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*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II-B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L'usage des machines à calculer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provient de l'étude du phénomène de cavitation (c'est-à-dire de la formation d'une cavité) à l'intérieur d'une boule remplie d'un matériau incompressible et soumise à certains types d'effort.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sera amené à considérer une 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privé de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lui-même et à étudier quelques propriétés faisant intervenir la matrice jacobienne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Notations: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acc>
                      <m:accPr>
                        <m:chr m:val="⃗"/>
                      </m:acc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acc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⃗"/>
                      </m:acc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acc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⃗"/>
                      </m:acc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acc>
                  </m:e>
                </m:d>
              </m:e>
              <m:e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base canonique de 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nor/>
                  </m:rPr>
                  <m:t> muni de sa structure euclidienne 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O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repère canonique de 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sty m:val="i"/>
                  </m:rPr>
                  <m:t>E</m:t>
                </m:r>
              </m:e>
              <m:e>
                <m:r>
                  <m:rPr>
                    <m:sty m:val="p"/>
                  </m:rPr>
                  <m:t>: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nor/>
                  </m:rPr>
                  <m:t> privé de l'origine </m:t>
                </m:r>
                <m:r>
                  <m:rPr>
                    <m:sty m:val="i"/>
                  </m:rPr>
                  <m:t>O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sty m:val="p"/>
                  </m:rPr>
                  <m:t>Diag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matrice diagonale 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scr m:val="script"/>
                  </m:rPr>
                  <m:t>F</m:t>
                </m:r>
              </m:e>
              <m:e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ensemble des applications de classe </m:t>
                </m:r>
                <m:sSup>
                  <m:sSupPr/>
                  <m:e>
                    <m:r>
                      <m:rPr>
                        <m:scr m:val="script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nor/>
                  </m:rPr>
                  <m:t> de </m:t>
                </m:r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  <m:r>
                  <m:rPr>
                    <m:nor/>
                  </m:rPr>
                  <m:t> dans 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sSup>
                  <m:sSupPr/>
                  <m:e>
                    <m:r>
                      <m:rPr>
                        <m:scr m:val="script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  <m:e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ensemble des applications de classe </m:t>
                </m:r>
                <m:sSup>
                  <m:sSupPr/>
                  <m:e>
                    <m:r>
                      <m:rPr>
                        <m:scr m:val="script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nor/>
                  </m:rPr>
                  <m:t> de </m:t>
                </m:r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  <m:r>
                  <m:rPr>
                    <m:nor/>
                  </m:rPr>
                  <m:t> dans lui-même. 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 d'une formule de calcul d'une intégrale de surface: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Σ</m:t>
        </m:r>
      </m:oMath>
      <w:r>
        <w:rPr/>
        <w:t xml:space="preserve"> une surface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paramétrée par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décrit une partie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suffisamment régulière.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continue définie sur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. Le calcul de l'intégrale de </w:t>
      </w:r>
      <m:oMath>
        <m:r>
          <m:rPr>
            <m:sty m:val="i"/>
          </m:rPr>
          <m:t>f</m:t>
        </m:r>
      </m:oMath>
      <w:r>
        <w:rPr/>
        <w:t xml:space="preserve"> sur la surface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peut être obtenu par la formule suivante:</w:t>
      </w:r>
    </w:p>
    <w:p>
      <w:pPr>
        <w:spacing w:after="220" w:lineRule="auto"/>
      </w:pPr>
      <m:oMathPara>
        <m:oMath>
          <m:nary>
            <m:naryPr>
              <m:chr m:val="∬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Σ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σ</m:t>
          </m:r>
          <m:r>
            <m:rPr>
              <m:sty m:val="p"/>
            </m:rPr>
            <m:t>=</m:t>
          </m:r>
          <m:nary>
            <m:naryPr>
              <m:chr m:val="∬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O</m:t>
                      </m:r>
                      <m:r>
                        <m:rPr>
                          <m:sty m:val="i"/>
                        </m:rPr>
                        <m:t>P</m:t>
                      </m:r>
                    </m:e>
                  </m:acc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u</m:t>
                  </m:r>
                </m:den>
              </m:f>
              <m:r>
                <m:rPr>
                  <m:sty m:val="p"/>
                </m:rPr>
                <m:t>∧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O</m:t>
                      </m:r>
                      <m:r>
                        <m:rPr>
                          <m:sty m:val="i"/>
                        </m:rPr>
                        <m:t>P</m:t>
                      </m:r>
                    </m:e>
                  </m:acc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v</m:t>
                  </m:r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i"/>
            </m:rPr>
            <m:t>d</m:t>
          </m:r>
          <m:r>
            <m:rPr>
              <m:sty m:val="i"/>
            </m:rPr>
            <m:t>v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élément de E. On rappelle qu'il existe au moins un triplet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formant un système de coordonnées sphériques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c'est-à-dire vérifiant: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φ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φ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/>
        <w:t xml:space="preserve">a. On pose alors pour tout triplet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θ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φ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φ</m:t>
                    </m:r>
                  </m:sub>
                </m:sSub>
              </m:e>
            </m:acc>
          </m:e>
        </m:d>
      </m:oMath>
      <w:r>
        <w:rPr/>
        <w:t xml:space="preserve"> est une base orthonormale directe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Lorsque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représenter sur un dessin </w:t>
      </w:r>
      <m:oMath>
        <m:r>
          <m:rPr>
            <m:sty m:val="i"/>
          </m:rPr>
          <m:t>r</m:t>
        </m:r>
      </m:oMath>
      <w:r>
        <w:rPr/>
        <w:t xml:space="preserve">, </w:t>
      </w:r>
      <m:oMath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2. L'application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lui-même est définie par la relation: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r</m:t>
              </m:r>
            </m:den>
          </m:f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cr m:val="script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une 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qui associe à </w:t>
      </w:r>
      <m:oMath>
        <m:r>
          <m:rPr>
            <m:sty m:val="i"/>
          </m:rPr>
          <m:t>t</m:t>
        </m:r>
      </m:oMath>
      <w:r>
        <w:rPr/>
        <w:t xml:space="preserve"> le triplet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point de coordonnées sphériques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son image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a. Donner les composantes dans la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acc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, notées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), et celles de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acc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, notées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b. Prouver que l'unique matrice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indépendante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=</m:t>
          </m:r>
          <m:r>
            <m:rPr>
              <m:sty m:val="i"/>
            </m:rPr>
            <m:t>J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la matrice Diag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ρ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ρ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admet que l'incompressibilité du matériau se traduit par </w:t>
      </w:r>
      <m:oMath>
        <m:r>
          <m:rPr>
            <m:sty m:val="p"/>
          </m:rPr>
          <m:t>det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pour tout élément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E . Montrer que cette condition est réalisée si, et seulement si, il existe un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positif ou nul tel que pour tout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ait la relation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l'application associée à la fonction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m:t>3</m:t>
            </m:r>
          </m:deg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est-elle injective?</w:t>
      </w:r>
      <w:r>
        <w:rPr/>
        <w:br w:type="textWrapping"/>
      </w:r>
      <w:r>
        <w:rPr/>
        <w:t xml:space="preserve">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est-elle surjective? Lorsque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n'est pas surjective, préciser le sousensemble de </w:t>
      </w:r>
      <m:oMath>
        <m:r>
          <m:rPr>
            <m:sty m:val="i"/>
          </m:rPr>
          <m:t>E</m:t>
        </m:r>
      </m:oMath>
      <w:r>
        <w:rPr/>
        <w:t xml:space="preserve"> qui n'est pas dans l'image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; dans ce cas, on dit que se produit le phénomène de cavitation.</w:t>
      </w:r>
      <w:r>
        <w:rPr/>
        <w:br w:type="textWrapping"/>
      </w:r>
      <w:r>
        <w:rPr/>
        <w:t xml:space="preserve">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peut-elle être prolongée par continuité en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L'application étudiée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lui-même,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est dorénavant donnée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et où les fonctions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des éléments de </w:t>
      </w:r>
      <m:oMath>
        <m:sSup>
          <m:sSupPr/>
          <m:e>
            <m:r>
              <m:rPr>
                <m:scr m:val="script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. Dans une telle situation, on dit que la déformation est triaxiale.</w:t>
      </w:r>
    </w:p>
    <w:p>
      <w:pPr>
        <w:numPr>
          <w:ilvl w:val="0"/>
          <w:numId w:val="2"/>
        </w:numPr>
        <w:spacing w:lineRule="auto"/>
      </w:pPr>
      <w:r>
        <w:rPr/>
        <w:t xml:space="preserve">a. Ecrire la matrice jacobienne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l'application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que, lorsque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sont des réels, on a, pour tout triplet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d'éléments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la relation: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acc>
              <m:r>
                <m:rPr>
                  <m:sty m:val="p"/>
                </m:rPr>
                <m:t>,</m:t>
              </m:r>
              <m:acc>
                <m:accPr>
                  <m:chr m:val="⃗"/>
                </m:acc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acc>
              <m:r>
                <m:rPr>
                  <m:sty m:val="p"/>
                </m:rPr>
                <m:t>,</m:t>
              </m:r>
              <m:acc>
                <m:accPr>
                  <m:chr m:val="⃗"/>
                </m:acc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acc>
            </m:e>
          </m:d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α</m:t>
              </m:r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acc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β</m:t>
              </m:r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α</m:t>
              </m:r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acc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γ</m:t>
              </m:r>
              <m:acc>
                <m:accPr>
                  <m:chr m:val="⃗"/>
                </m:acc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acc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en déduire l'égalité: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num>
                      <m:den>
                        <m:r>
                          <m:rPr>
                            <m:sty m:val="i"/>
                          </m:rPr>
                          <m:t>r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r</m:t>
                        </m:r>
                      </m:den>
                    </m:f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r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c. Calculer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m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non nul, puis pour tout élément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L'incompressibilité s'exprimant toujours par la relation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en tout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montrer que cette condition est réalisée si et seulement si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vérifient pour tout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les trois conditions suivantes: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sSubSup>
                  <m:sSubSup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sSubSup>
                  <m:sSubSup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sSubSup>
                  <m:sSubSup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</m:m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suppose ces trois conditions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réalisées.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l'existence de deux réels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strictement positifs tels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μ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On note </w:t>
      </w:r>
      <m:oMath>
        <m:r>
          <m:rPr>
            <m:sty m:val="i"/>
          </m:rPr>
          <m:t>Z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élément de </w:t>
      </w:r>
      <m:oMath>
        <m:sSup>
          <m:sSupPr/>
          <m:e>
            <m:r>
              <m:rPr>
                <m:scr m:val="script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des éléments de </w:t>
      </w:r>
      <m:oMath>
        <m:sSup>
          <m:sSupPr/>
          <m:e>
            <m:r>
              <m:rPr>
                <m:scr m:val="script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réalisant les conditions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si, et seulement si, il existe un réel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trois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strictement positifs tels que les relations suivantes soient vérifiées: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et</m:t>
          </m:r>
          <m:r>
            <m:rPr>
              <m:sty m:val="p"/>
            </m:rPr>
            <m:t>,</m:t>
          </m:r>
          <m:r>
            <m:rPr>
              <m:nor/>
            </m:rPr>
            <m:t> pour tout 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m:rPr>
                      <m:sty m:val="p"/>
                    </m:rPr>
                    <m:t>3</m:t>
                  </m:r>
                </m:deg>
                <m:e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rad>
            </m:num>
            <m:den>
              <m:r>
                <m:rPr>
                  <m:sty m:val="i"/>
                </m:rPr>
                <m:t>r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la transformation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étudiée dans la première partie est la forme prise par la déformation triaxiale dans le cas où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Troisième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l'élément de </w:t>
      </w:r>
      <m:oMath>
        <m:sSup>
          <m:sSupPr/>
          <m:e>
            <m:r>
              <m:rPr>
                <m:scr m:val="script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défini par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m:rPr>
                    <m:sty m:val="p"/>
                  </m:rPr>
                  <m:t>3</m:t>
                </m:r>
              </m:deg>
              <m:e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</m:e>
            </m:rad>
          </m:num>
          <m:den>
            <m:r>
              <m:rPr>
                <m:sty m:val="i"/>
              </m:rPr>
              <m:t>r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paramètre réel strictement positif. 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second paramètre réel strictement positif. On choisit les fonctions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définissant l'application </w:t>
      </w:r>
      <m:oMath>
        <m:r>
          <m:rPr>
            <m:sty m:val="i"/>
          </m:rPr>
          <m:t>f</m:t>
        </m:r>
      </m:oMath>
      <w:r>
        <w:rPr/>
        <w:t xml:space="preserve"> sous la forme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ψ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i"/>
          </m:rPr>
          <m:t>ψ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l'image de la sphère unité </w:t>
      </w:r>
      <m:oMath>
        <m:r>
          <m:rPr>
            <m:sty m:val="p"/>
          </m:rPr>
          <m:t>{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par l'application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Donner une équation cartésienne de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et préciser sa nature géométrique.</w:t>
      </w:r>
      <w:r>
        <w:rPr/>
        <w:br w:type="textWrapping"/>
      </w:r>
      <w:r>
        <w:rPr/>
        <w:t xml:space="preserve">b. Montrer que les relations: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φ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i"/>
            </m:rPr>
            <m:t>c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φ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i"/>
            </m:rPr>
            <m:t>c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φ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constituent une paramétrisation de </w:t>
      </w:r>
      <m:oMath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c. Calculer le vecteur normal unitaire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</m:oMath>
      <w:r>
        <w:rPr/>
        <w:t xml:space="preserve"> en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Σ</m:t>
        </m:r>
      </m:oMath>
      <w:r>
        <w:rPr/>
        <w:t xml:space="preserve"> tel que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 est strictement positif.</w:t>
      </w:r>
      <w:r>
        <w:rPr/>
        <w:br w:type="textWrapping"/>
      </w:r>
      <w:r>
        <w:rPr/>
        <w:t xml:space="preserve">2. Soient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réels. On définit alors en tout point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p"/>
          </m:rPr>
          <m:t>Σ</m:t>
        </m:r>
      </m:oMath>
      <w:r>
        <w:rPr/>
        <w:t xml:space="preserve"> les vecteurs suivants: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3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</m:e>
            </m:acc>
            <m:r>
              <m:rPr>
                <m:sty m:val="p"/>
              </m:rPr>
              <m:t>⋅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</m:e>
        </m:d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3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acc>
              </m:e>
            </m:d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acc>
              </m:e>
            </m:d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/>
        <w:t xml:space="preserve">,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c</m:t>
            </m:r>
          </m:den>
        </m:f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a. Calculer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les égalités suivantes:</w:t>
      </w:r>
    </w:p>
    <w:p>
      <w:pPr>
        <w:spacing w:after="220" w:lineRule="auto"/>
      </w:pPr>
      <m:oMathPara>
        <m:oMath>
          <m:nary>
            <m:naryPr>
              <m:chr m:val="∬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Σ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acc>
            <m:accPr>
              <m:chr m:val="⃗"/>
            </m:acc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⋅</m:t>
          </m:r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i"/>
            </m:rPr>
            <m:t>d</m:t>
          </m:r>
          <m:r>
            <m:rPr>
              <m:sty m:val="i"/>
            </m:rPr>
            <m:t>σ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8</m:t>
              </m:r>
              <m:r>
                <m:rPr>
                  <m:sty m:val="i"/>
                </m:rPr>
                <m:t>π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c</m:t>
              </m:r>
            </m:den>
          </m:f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∬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Σ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acc>
            <m:accPr>
              <m:chr m:val="⃗"/>
            </m:acc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⋅</m:t>
          </m:r>
          <m:acc>
            <m:accPr>
              <m:chr m:val="⃗"/>
            </m:acc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i"/>
            </m:rPr>
            <m:t>d</m:t>
          </m:r>
          <m:r>
            <m:rPr>
              <m:sty m:val="i"/>
            </m:rPr>
            <m:t>σ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π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3</m:t>
              </m:r>
            </m:den>
          </m:f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l'application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la relation: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3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/>
        <w:t xml:space="preserve">a. Donner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pour que </w:t>
      </w:r>
      <m:oMath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p"/>
              </m:rPr>
              <m:t>Σ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acc>
          <m:accPr>
            <m:chr m:val="⃗"/>
          </m:acc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  <m:r>
          <m:rPr>
            <m:sty m:val="i"/>
          </m:rPr>
          <m:t>d</m:t>
        </m:r>
        <m:r>
          <m:rPr>
            <m:sty m:val="i"/>
          </m:rPr>
          <m:t>σ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c</m:t>
            </m:r>
          </m:den>
        </m:f>
      </m:oMath>
      <w:r>
        <w:rPr/>
        <w:t xml:space="preserve"> et </w:t>
      </w:r>
      <m:oMath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p"/>
              </m:rPr>
              <m:t>Σ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acc>
          <m:accPr>
            <m:chr m:val="⃗"/>
          </m:acc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  <m:r>
          <m:rPr>
            <m:sty m:val="i"/>
          </m:rPr>
          <m:t>d</m:t>
        </m:r>
        <m:r>
          <m:rPr>
            <m:sty m:val="i"/>
          </m:rPr>
          <m:t>σ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W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chacune des valeurs précédentes des deux dérivées partielles de </w:t>
      </w:r>
      <m:oMath>
        <m:r>
          <m:rPr>
            <m:sty m:val="i"/>
          </m:rPr>
          <m:t>W</m:t>
        </m:r>
      </m:oMath>
      <w:r>
        <w:rPr/>
        <w:t xml:space="preserve"> a une limite lorsque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tend vers 0 et préciser ces deux limites.</w:t>
      </w:r>
      <w:r>
        <w:rPr/>
        <w:br w:type="textWrapping"/>
      </w:r>
      <w:r>
        <w:rPr/>
        <w:t xml:space="preserve">4. Soit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la courbe plane, paramétrée par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, définie par: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sup>
              </m:sSup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5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a. Montrer qu'il existe un point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d'ordonnée minimale et préciser ses coordonnées.</w:t>
      </w:r>
      <w:r>
        <w:rPr/>
        <w:br w:type="textWrapping"/>
      </w:r>
      <w:r>
        <w:rPr/>
        <w:t xml:space="preserve">b. Tracer la courbe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en précisant ses éventuelles asymptotes.</w:t>
      </w:r>
      <w:r>
        <w:rPr/>
        <w:br w:type="textWrapping"/>
      </w:r>
      <w:r>
        <w:rPr/>
        <w:t xml:space="preserve">c. La courbe </w:t>
      </w:r>
      <m:oMath>
        <m:r>
          <m:rPr>
            <m:scr m:val="script"/>
          </m:rPr>
          <m:t>C</m:t>
        </m:r>
      </m:oMath>
      <w:r>
        <w:rPr/>
        <w:t xml:space="preserve"> est-elle une conique ou est-elle contenue dans une conique?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Quatrième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W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: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↦</m:t>
        </m:r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soient trois fonctions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fonction composée telle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introduit alors,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/>
        <w:t xml:space="preserve">, les fonctions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définies par les relations: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. Le nombre a étant un réel strictement positif, les conditions mécaniques sont complètement décrites par le système suivant: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R</m:t>
                    </m:r>
                  </m:den>
                </m:f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Enfin, on pose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m:t>3</m:t>
            </m:r>
          </m:deg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ra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Prouver rapidement que les fonctions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éléments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et vérifier l'égalité suivante:</w:t>
      </w:r>
      <w:r>
        <w:rPr/>
        <w:br w:type="textWrapping"/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R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∂</m:t>
                </m:r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r>
                  <m:rPr>
                    <m:sty m:val="i"/>
                  </m:rPr>
                  <m:t>∂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∂</m:t>
                </m:r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r>
                  <m:rPr>
                    <m:sty m:val="i"/>
                  </m:rPr>
                  <m:t>∂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</m:d>
        <m:r>
          <m:rPr>
            <m:sty m:val="i"/>
          </m:rPr>
          <m:t>d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m:t>3</m:t>
            </m:r>
          </m:deg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ra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Les expressions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notées respectivement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p"/>
          </m:rPr>
          <m:t>Φ</m:t>
        </m:r>
      </m:oMath>
      <w:r>
        <w:rPr/>
        <w:t xml:space="preserve"> la fonction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Après avoir montré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des puissances entières positives ou négatives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vérifier la relation: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v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la relation: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b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nor/>
            </m:rPr>
            <m:t> avec 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m:t>3</m:t>
              </m:r>
            </m:deg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e>
          </m:rad>
        </m:oMath>
      </m:oMathPara>
    </w:p>
    <w:p>
      <w:pPr>
        <w:spacing w:after="220" w:lineRule="auto"/>
      </w:pPr>
      <w:r>
        <w:rPr/>
        <w:t xml:space="preserve">c. Montrer alors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une limite réelle </w:t>
      </w:r>
      <m:oMath>
        <m:r>
          <m:rPr>
            <m:sty m:val="i"/>
          </m:rPr>
          <m:t>P</m:t>
        </m:r>
      </m:oMath>
      <w:r>
        <w:rPr/>
        <w:t xml:space="preserve"> lorsque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tend vers 0 si et seulement si l'intégrale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m:t>5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W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W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convergente. Vérifier la relation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3</m:t>
                </m:r>
              </m:e>
            </m:d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3</m:t>
                </m:r>
              </m:e>
            </m:d>
          </m:e>
          <m:sup>
            <m:r>
              <m:rPr>
                <m:sty m:val="i"/>
              </m:rPr>
              <m:t>j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Donner une condition nécessaire et suffisante portant sur le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que le nombre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soit défini et le calculer.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l'épreuve.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