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de Physique B - Thermodynamique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CONSIGNES:</w:t>
      </w:r>
    </w:p>
    <w:p>
      <w:pPr>
        <w:numPr>
          <w:ilvl w:val="0"/>
          <w:numId w:val="1"/>
        </w:numPr>
        <w:spacing w:lineRule="auto"/>
      </w:pPr>
      <w:r>
        <w:rPr>
          <w:rFonts w:eastAsia="Georgia" w:cs="Georgia" w:ascii="Georgia" w:hAnsi="Georgia"/>
        </w:rPr>
        <w:t xml:space="preserve">Composer lisiblement sur les copies avec un stylo à bille à encre foncée : bleue ou noire.</w:t>
      </w:r>
    </w:p>
    <w:p>
      <w:pPr>
        <w:numPr>
          <w:ilvl w:val="0"/>
          <w:numId w:val="1"/>
        </w:numPr>
        <w:spacing w:lineRule="auto"/>
      </w:pPr>
      <w:r>
        <w:rPr>
          <w:rFonts w:eastAsia="Georgia" w:cs="Georgia" w:ascii="Georgia" w:hAnsi="Georgia"/>
        </w:rPr>
        <w:t xml:space="preserve">L'usage de stylo à friction, stylo plume, stylo feutre, liquide de correction et dérouleur de ruban correcteur est interdit.</w:t>
      </w:r>
    </w:p>
    <w:p>
      <w:pPr>
        <w:numPr>
          <w:ilvl w:val="0"/>
          <w:numId w:val="1"/>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1"/>
        </w:numPr>
        <w:spacing w:lineRule="auto"/>
      </w:pPr>
      <w:r>
        <w:rPr>
          <w:rFonts w:eastAsia="Georgia" w:cs="Georgia" w:ascii="Georgia" w:hAnsi="Georgia"/>
        </w:rPr>
        <w:t xml:space="preserve">Une feuille, dont l'entête n'a pas été intégralement renseigné, ne sera pas prise en compte.</w:t>
      </w:r>
    </w:p>
    <w:p>
      <w:pPr>
        <w:numPr>
          <w:ilvl w:val="0"/>
          <w:numId w:val="1"/>
        </w:numPr>
        <w:spacing w:lineRule="auto"/>
      </w:pPr>
      <w:r>
        <w:rPr/>
        <w:t xml:space="preserve">Il est interdit aux candidats de signer leur composition ou d'y mettre un signe quelconque pouvant indiquer sa provenance</w:t>
      </w:r>
    </w:p>
    <w:p>
      <w:pPr>
        <w:spacing w:after="220" w:lineRule="auto"/>
      </w:pPr>
      <w:r>
        <w:rPr>
          <w:rFonts w:eastAsia="Georgia" w:cs="Georgia" w:ascii="Georgia" w:hAnsi="Georgia"/>
        </w:rPr>
        <w:t xml:space="preserve">Attention : annexe à rendre obligatoirement en fin d'épreuve même-si cette dernière n'a pas été complétée.</w:t>
      </w:r>
    </w:p>
    <w:p>
      <w:pPr>
        <w:spacing w:line="271" w:before="330" w:lineRule="auto"/>
      </w:pPr>
      <w:r>
        <w:rPr>
          <w:b/>
          <w:sz w:val="42"/>
        </w:rPr>
        <w:t xml:space="preserve">PARTIE 1:</w:t>
      </w:r>
      <w:r>
        <w:rPr>
          <w:b/>
          <w:sz w:val="42"/>
        </w:rPr>
        <w:br w:type="textWrapping"/>
      </w:r>
      <w:r>
        <w:rPr>
          <w:rFonts w:eastAsia="Georgia" w:cs="Georgia" w:ascii="Georgia" w:hAnsi="Georgia"/>
          <w:b/>
          <w:sz w:val="42"/>
        </w:rPr>
        <w:t xml:space="preserve"> Étude d'un système frigorifique avec un cycle de Brayton inversé</w:t>
      </w:r>
    </w:p>
    <w:p>
      <w:pPr>
        <w:spacing w:line="271" w:before="330" w:lineRule="auto"/>
      </w:pPr>
      <w:r>
        <w:rPr>
          <w:rFonts w:eastAsia="Georgia" w:cs="Georgia" w:ascii="Georgia" w:hAnsi="Georgia"/>
          <w:b/>
          <w:sz w:val="42"/>
        </w:rPr>
        <w:t xml:space="preserve">Document 1: Description d'un turbo-détendeur cryogénique</w:t>
      </w:r>
    </w:p>
    <w:p>
      <w:pPr>
        <w:spacing w:lineRule="auto"/>
        <w:jc w:val="center"/>
      </w:pPr>
      <w:r>
        <w:rPr/>
        <w:drawing>
          <wp:inline distB="0" distL="0" distR="0" distT="0">
            <wp:extent cx="5486400" cy="2901185"/>
            <wp:effectExtent b="0" l="0" r="0" t="0"/>
            <wp:docPr id="1" name="image-cf96101a70e500400299537bc3049d6e117324d9.jpg"/>
            <a:graphic>
              <a:graphicData uri="http://schemas.openxmlformats.org/drawingml/2006/picture">
                <pic:pic>
                  <pic:nvPicPr>
                    <pic:cNvPr id="1" name="image-cf96101a70e500400299537bc3049d6e117324d9.jpg" descr=""/>
                    <pic:cNvPicPr/>
                  </pic:nvPicPr>
                  <pic:blipFill>
                    <a:blip r:embed="rId5" cstate="print"/>
                    <a:srcRect b="0" l="0" r="0" t="0"/>
                    <a:stretch>
                      <a:fillRect/>
                    </a:stretch>
                  </pic:blipFill>
                  <pic:spPr>
                    <a:xfrm>
                      <a:off x="0" y="0"/>
                      <a:ext cx="5486400" cy="290118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287274"/>
            <wp:effectExtent b="0" l="0" r="0" t="0"/>
            <wp:docPr id="2" name="image-57bf069cba8de02aef9e018a3cba705736de9831.jpg"/>
            <a:graphic>
              <a:graphicData uri="http://schemas.openxmlformats.org/drawingml/2006/picture">
                <pic:pic>
                  <pic:nvPicPr>
                    <pic:cNvPr id="2" name="image-57bf069cba8de02aef9e018a3cba705736de9831.jpg" descr=""/>
                    <pic:cNvPicPr/>
                  </pic:nvPicPr>
                  <pic:blipFill>
                    <a:blip r:embed="rId6" cstate="print"/>
                    <a:srcRect b="0" l="0" r="0" t="0"/>
                    <a:stretch>
                      <a:fillRect/>
                    </a:stretch>
                  </pic:blipFill>
                  <pic:spPr>
                    <a:xfrm>
                      <a:off x="0" y="0"/>
                      <a:ext cx="5486400" cy="3287274"/>
                    </a:xfrm>
                    <a:prstGeom prst="rect"/>
                  </pic:spPr>
                </pic:pic>
              </a:graphicData>
            </a:graphic>
          </wp:inline>
        </w:drawing>
      </w:r>
    </w:p>
    <w:p>
      <w:pPr>
        <w:spacing w:after="220" w:lineRule="auto"/>
      </w:pPr>
      <w:r>
        <w:rPr>
          <w:rFonts w:eastAsia="Georgia" w:cs="Georgia" w:ascii="Georgia" w:hAnsi="Georgia"/>
        </w:rPr>
        <w:t xml:space="preserve">L'objectif de cet organe n'est pas la compression mais l'expansion du gaz à travers la turbine afin d'abaisser la température du gaz. Le design de l'admission et de la partie tournante de la turbine donnent d'abord une grande vitesse au gaz avant qu'il soit détendu par l'augmentation du volume disponible autour de l'axe. Cette détente donne un travail mécanique qu'on récupère sur l'axe et qui peut servir à compresser sur le même axe.</w:t>
      </w:r>
    </w:p>
    <w:p>
      <w:pPr>
        <w:spacing w:after="220" w:lineRule="auto"/>
      </w:pPr>
      <w:r>
        <w:rPr>
          <w:rFonts w:eastAsia="Georgia" w:cs="Georgia" w:ascii="Georgia" w:hAnsi="Georgia"/>
        </w:rPr>
        <w:t xml:space="preserve">Cette technique d'un seul et même axe est utilisée pour les turbines à gaz dans le cycle de Brayton ou dans le cycle de Joule. Le cycle de refroidissement correspondant porte donc le nom de cycle de Brayton inversé. De multiples inventions de roulements et de lubrifications ont eu lieu et permettent des vitesses de rotation très importantes à de basses températures d'utilisation.</w:t>
      </w:r>
    </w:p>
    <w:p>
      <w:pPr>
        <w:spacing w:after="220" w:lineRule="auto"/>
      </w:pPr>
      <w:r>
        <w:rPr>
          <w:rFonts w:eastAsia="Georgia" w:cs="Georgia" w:ascii="Georgia" w:hAnsi="Georgia"/>
        </w:rPr>
        <w:t xml:space="preserve">Document 2: Description d'un cycle de Brayton inversé avec l'air pour fluide.</w:t>
      </w:r>
      <w:r>
        <w:rPr/>
        <w:br w:type="textWrapping"/>
      </w:r>
      <w:r>
        <w:rPr>
          <w:rFonts w:eastAsia="Georgia" w:cs="Georgia" w:ascii="Georgia" w:hAnsi="Georgia"/>
        </w:rPr>
        <w:t xml:space="preserve">Ce cycle utilisant l'air sert à réfrigérer un fluide à </w:t>
      </w:r>
      <m:oMath>
        <m:r>
          <m:rPr>
            <m:sty m:val="p"/>
          </m:rPr>
          <m:t>−</m:t>
        </m:r>
        <m:sSup>
          <m:sSupPr/>
          <m:e>
            <m:r>
              <m:rPr>
                <m:sty m:val="p"/>
              </m:rPr>
              <m:t>70</m:t>
            </m:r>
          </m:e>
          <m:sup>
            <m:r>
              <m:rPr>
                <m:sty m:val="p"/>
              </m:rPr>
              <m:t>∘</m:t>
            </m:r>
          </m:sup>
        </m:sSup>
        <m:r>
          <m:rPr>
            <m:sty m:val="p"/>
          </m:rPr>
          <m:t>C</m:t>
        </m:r>
      </m:oMath>
      <w:r>
        <w:rPr>
          <w:rFonts w:eastAsia="Georgia" w:cs="Georgia" w:ascii="Georgia" w:hAnsi="Georgia"/>
        </w:rPr>
        <w:t xml:space="preserve">, il est schématisé en annexe. Les variations d'énergie potentielles et cinétiques entre chaque organe du cycle sont négligées par rapport aux variations d'enthalpie. Les compressions et le turbinage sont considérés comme isentropiques. La transmission de puissance est supposée intégrale entre turbine et compresseur. Les échangeurs sont considérés comme isobares. Le fluide utilisé est l'air qui est de température initiale </w:t>
      </w:r>
      <m:oMath>
        <m:r>
          <m:rPr>
            <m:sty m:val="p"/>
          </m:rPr>
          <m:t>−</m:t>
        </m:r>
        <m:sSup>
          <m:sSupPr/>
          <m:e>
            <m:r>
              <m:rPr>
                <m:sty m:val="p"/>
              </m:rPr>
              <m:t>20</m:t>
            </m:r>
          </m:e>
          <m:sup>
            <m:r>
              <m:rPr>
                <m:sty m:val="p"/>
              </m:rPr>
              <m:t>∘</m:t>
            </m:r>
          </m:sup>
        </m:sSup>
        <m:r>
          <m:rPr>
            <m:sty m:val="p"/>
          </m:rPr>
          <m:t>C</m:t>
        </m:r>
      </m:oMath>
      <w:r>
        <w:rPr>
          <w:rFonts w:eastAsia="Georgia" w:cs="Georgia" w:ascii="Georgia" w:hAnsi="Georgia"/>
        </w:rPr>
        <w:t xml:space="preserve"> (état </w:t>
      </w:r>
      <m:oMath>
        <m:r>
          <m:rPr>
            <m:sty m:val="i"/>
          </m:rPr>
          <m:t>A</m:t>
        </m:r>
      </m:oMath>
      <w:r>
        <w:rPr>
          <w:rFonts w:eastAsia="Georgia" w:cs="Georgia" w:ascii="Georgia" w:hAnsi="Georgia"/>
        </w:rPr>
        <w:t xml:space="preserve"> ) à 1.0 bar. L'air est comprimé de 1,0 bar à 10 bar de manière isentropique par deux compresseurs. Le premier compresseur est entraîné par la turbine du turbo-détendeur et amène l'air à l'état (B). L'air sort à l'état (C) à </w:t>
      </w:r>
      <m:oMath>
        <m:r>
          <m:rPr>
            <m:sty m:val="p"/>
          </m:rPr>
          <m:t>−</m:t>
        </m:r>
        <m:sSup>
          <m:sSupPr/>
          <m:e>
            <m:r>
              <m:rPr>
                <m:sty m:val="p"/>
              </m:rPr>
              <m:t>10</m:t>
            </m:r>
          </m:e>
          <m:sup>
            <m:r>
              <m:rPr>
                <m:sty m:val="p"/>
              </m:rPr>
              <m:t>∘</m:t>
            </m:r>
          </m:sup>
        </m:sSup>
        <m:r>
          <m:rPr>
            <m:sty m:val="p"/>
          </m:rPr>
          <m:t>C</m:t>
        </m:r>
      </m:oMath>
      <w:r>
        <w:rPr>
          <w:rFonts w:eastAsia="Georgia" w:cs="Georgia" w:ascii="Georgia" w:hAnsi="Georgia"/>
        </w:rPr>
        <w:t xml:space="preserve"> après avoir parcouru un échangeur alimenté au frigorigène R134a. La sortie du deuxième compresseur est l'état (D) à 10 bar. Ce compresseur est entraîné par un moteur électrique. L'air est ensuite refroidi à </w:t>
      </w:r>
      <m:oMath>
        <m:r>
          <m:rPr>
            <m:sty m:val="p"/>
          </m:rPr>
          <m:t>−</m:t>
        </m:r>
        <m:sSup>
          <m:sSupPr/>
          <m:e>
            <m:r>
              <m:rPr>
                <m:sty m:val="p"/>
              </m:rPr>
              <m:t>10</m:t>
            </m:r>
          </m:e>
          <m:sup>
            <m:r>
              <m:rPr>
                <m:sty m:val="p"/>
              </m:rPr>
              <m:t>∘</m:t>
            </m:r>
          </m:sup>
        </m:sSup>
        <m:r>
          <m:rPr>
            <m:sty m:val="p"/>
          </m:rPr>
          <m:t>C</m:t>
        </m:r>
      </m:oMath>
      <w:r>
        <w:rPr>
          <w:rFonts w:eastAsia="Georgia" w:cs="Georgia" w:ascii="Georgia" w:hAnsi="Georgia"/>
        </w:rPr>
        <w:t xml:space="preserve"> dans un deuxième échangeur au frigorigène R134a et sort à l'état E. L'air toujours compressé entraîne ensuite la turbine en se détendant jusqu'à 1,0 bar (état F ). Pour finir, l'air en traversant deux échangeurs augmente en température. Entre la température de </w:t>
      </w:r>
      <m:oMath>
        <m:r>
          <m:rPr>
            <m:sty m:val="p"/>
          </m:rPr>
          <m:t>−</m:t>
        </m:r>
        <m:sSup>
          <m:sSupPr/>
          <m:e>
            <m:r>
              <m:rPr>
                <m:sty m:val="p"/>
              </m:rPr>
              <m:t>140</m:t>
            </m:r>
          </m:e>
          <m:sup>
            <m:r>
              <m:rPr>
                <m:sty m:val="p"/>
              </m:rPr>
              <m:t>∘</m:t>
            </m:r>
          </m:sup>
        </m:sSup>
        <m:r>
          <m:rPr>
            <m:sty m:val="p"/>
          </m:rPr>
          <m:t>C</m:t>
        </m:r>
      </m:oMath>
      <w:r>
        <w:rPr/>
        <w:t xml:space="preserve"> et </w:t>
      </w:r>
      <m:oMath>
        <m:r>
          <m:rPr>
            <m:sty m:val="p"/>
          </m:rPr>
          <m:t>−</m:t>
        </m:r>
        <m:sSup>
          <m:sSupPr/>
          <m:e>
            <m:r>
              <m:rPr>
                <m:sty m:val="p"/>
              </m:rPr>
              <m:t>75</m:t>
            </m:r>
          </m:e>
          <m:sup>
            <m:r>
              <m:rPr>
                <m:sty m:val="p"/>
              </m:rPr>
              <m:t>∘</m:t>
            </m:r>
          </m:sup>
        </m:sSup>
        <m:r>
          <m:rPr>
            <m:sty m:val="p"/>
          </m:rPr>
          <m:t>C</m:t>
        </m:r>
      </m:oMath>
      <w:r>
        <w:rPr>
          <w:rFonts w:eastAsia="Georgia" w:cs="Georgia" w:ascii="Georgia" w:hAnsi="Georgia"/>
        </w:rPr>
        <w:t xml:space="preserve">, l'air refroidit un fluide qu'on cherche à réfrigérer à </w:t>
      </w:r>
      <m:oMath>
        <m:r>
          <m:rPr>
            <m:sty m:val="p"/>
          </m:rPr>
          <m:t>−</m:t>
        </m:r>
        <m:sSup>
          <m:sSupPr/>
          <m:e>
            <m:r>
              <m:rPr>
                <m:sty m:val="p"/>
              </m:rPr>
              <m:t>70</m:t>
            </m:r>
          </m:e>
          <m:sup>
            <m:r>
              <m:rPr>
                <m:sty m:val="p"/>
              </m:rPr>
              <m:t>∘</m:t>
            </m:r>
          </m:sup>
        </m:sSup>
        <m:r>
          <m:rPr>
            <m:sty m:val="p"/>
          </m:rPr>
          <m:t>C</m:t>
        </m:r>
      </m:oMath>
      <w:r>
        <w:rPr>
          <w:rFonts w:eastAsia="Georgia" w:cs="Georgia" w:ascii="Georgia" w:hAnsi="Georgia"/>
        </w:rPr>
        <w:t xml:space="preserve"> et sort à l'état G . Ensuite l'air refroidit le fluide </w:t>
      </w:r>
      <m:oMath>
        <m:r>
          <m:rPr>
            <m:sty m:val="i"/>
          </m:rPr>
          <m:t>R</m:t>
        </m:r>
        <m:r>
          <m:rPr>
            <m:sty m:val="p"/>
          </m:rPr>
          <m:t>134</m:t>
        </m:r>
        <m:r>
          <m:rPr>
            <m:sty m:val="i"/>
          </m:rPr>
          <m:t>a</m:t>
        </m:r>
      </m:oMath>
      <w:r>
        <w:rPr>
          <w:rFonts w:eastAsia="Georgia" w:cs="Georgia" w:ascii="Georgia" w:hAnsi="Georgia"/>
        </w:rPr>
        <w:t xml:space="preserve"> jusqu'à revenir à l'état </w:t>
      </w:r>
      <m:oMath>
        <m:r>
          <m:rPr>
            <m:sty m:val="i"/>
          </m:rPr>
          <m:t>A</m:t>
        </m:r>
      </m:oMath>
      <w:r>
        <w:rPr>
          <w:rFonts w:eastAsia="Georgia" w:cs="Georgia" w:ascii="Georgia" w:hAnsi="Georgia"/>
        </w:rPr>
        <w:t xml:space="preserve">. Il faut d'autre part refroidir le fluide R134a par un système complémentaire.</w:t>
      </w:r>
    </w:p>
    <w:p>
      <w:pPr>
        <w:spacing w:after="220" w:lineRule="auto"/>
      </w:pPr>
      <w:r>
        <w:rPr>
          <w:rFonts w:eastAsia="Georgia" w:cs="Georgia" w:ascii="Georgia" w:hAnsi="Georgia"/>
        </w:rPr>
        <w:t xml:space="preserve">Question 1: Rappeler le premier principe avec l'enthalpie massique pour un écoulement stationnaire unidimensionnel d'un système à une entrée et une sortie.</w:t>
      </w:r>
    </w:p>
    <w:p>
      <w:pPr>
        <w:spacing w:after="220" w:lineRule="auto"/>
      </w:pPr>
      <w:r>
        <w:rPr>
          <w:rFonts w:eastAsia="Georgia" w:cs="Georgia" w:ascii="Georgia" w:hAnsi="Georgia"/>
        </w:rPr>
        <w:t xml:space="preserve">Question 2: Compléter le schéma en annexe avec les lettres des différents états du cycle.</w:t>
      </w:r>
      <w:r>
        <w:rPr/>
        <w:br w:type="textWrapping"/>
      </w:r>
      <w:r>
        <w:rPr/>
        <w:t xml:space="preserve">Question 3: En utilisant le diagramme </w:t>
      </w:r>
      <m:oMath>
        <m:r>
          <m:rPr>
            <m:sty m:val="p"/>
          </m:rPr>
          <m:t>{</m:t>
        </m:r>
        <m:r>
          <m:rPr>
            <m:sty m:val="p"/>
          </m:rPr>
          <m:t>log</m:t>
        </m:r>
        <m:r>
          <m:rPr>
            <m:sty m:val="p"/>
          </m:rPr>
          <m:t>⁡</m:t>
        </m:r>
        <m:r>
          <m:rPr>
            <m:sty m:val="p"/>
          </m:rPr>
          <m:t>(</m:t>
        </m:r>
        <m:r>
          <m:rPr>
            <m:sty m:val="p"/>
          </m:rPr>
          <m:t>P</m:t>
        </m:r>
        <m:r>
          <m:rPr>
            <m:sty m:val="p"/>
          </m:rPr>
          <m:t>)</m:t>
        </m:r>
        <m:r>
          <m:rPr>
            <m:sty m:val="p"/>
          </m:rPr>
          <m:t>,</m:t>
        </m:r>
        <m:r>
          <m:rPr>
            <m:sty m:val="p"/>
          </m:rPr>
          <m:t>h</m:t>
        </m:r>
        <m:r>
          <m:rPr>
            <m:sty m:val="p"/>
          </m:rPr>
          <m:t>}</m:t>
        </m:r>
      </m:oMath>
      <w:r>
        <w:rPr>
          <w:rFonts w:eastAsia="Georgia" w:cs="Georgia" w:ascii="Georgia" w:hAnsi="Georgia"/>
        </w:rPr>
        <w:t xml:space="preserve"> de l'air (R729) fourni en annexe (unité des isothermes en </w:t>
      </w:r>
      <m:oMath>
        <m:sSup>
          <m:sSupPr/>
          <m:e>
            <m:r>
              <m:t xml:space="preserve"> </m:t>
            </m:r>
          </m:e>
          <m:sup>
            <m:r>
              <m:rPr>
                <m:sty m:val="p"/>
              </m:rPr>
              <m:t>∘</m:t>
            </m:r>
          </m:sup>
        </m:sSup>
        <m:r>
          <m:rPr>
            <m:sty m:val="p"/>
          </m:rPr>
          <m:t>C</m:t>
        </m:r>
      </m:oMath>
      <w:r>
        <w:rPr>
          <w:rFonts w:eastAsia="Georgia" w:cs="Georgia" w:ascii="Georgia" w:hAnsi="Georgia"/>
        </w:rPr>
        <w:t xml:space="preserve">, unité des isentropes en </w:t>
      </w:r>
      <m:oMath>
        <m:r>
          <m:rPr>
            <m:sty m:val="p"/>
          </m:rPr>
          <m:t>kJ</m:t>
        </m:r>
        <m:r>
          <m:rPr>
            <m:sty m:val="p"/>
          </m:rPr>
          <m:t>⋅</m:t>
        </m:r>
        <m:sSup>
          <m:sSupPr/>
          <m:e>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 exprimer puis calculer le travail massique reçu par l'air lors de la détente isentropique de ( E ) à ( F ). En déduire le travail massique reçu par l'air lors de la compression de </w:t>
      </w:r>
      <m:oMath>
        <m:r>
          <m:rPr>
            <m:sty m:val="p"/>
          </m:rPr>
          <m:t>(</m:t>
        </m:r>
        <m:r>
          <m:rPr>
            <m:sty m:val="i"/>
          </m:rPr>
          <m:t>A</m:t>
        </m:r>
        <m:r>
          <m:rPr>
            <m:sty m:val="p"/>
          </m:rPr>
          <m:t>)</m:t>
        </m:r>
      </m:oMath>
      <w:r>
        <w:rPr>
          <w:rFonts w:eastAsia="Georgia" w:cs="Georgia" w:ascii="Georgia" w:hAnsi="Georgia"/>
        </w:rPr>
        <w:t xml:space="preserve"> à (B).</w:t>
      </w:r>
    </w:p>
    <w:p>
      <w:pPr>
        <w:spacing w:after="220" w:lineRule="auto"/>
      </w:pPr>
      <w:r>
        <w:rPr>
          <w:rFonts w:eastAsia="Georgia" w:cs="Georgia" w:ascii="Georgia" w:hAnsi="Georgia"/>
        </w:rPr>
        <w:t xml:space="preserve">Question 4: Compléter le tableau de l'annexe, placer les points et tracer le cycle sur le diagramme </w:t>
      </w:r>
      <m:oMath>
        <m:r>
          <m:rPr>
            <m:sty m:val="p"/>
          </m:rPr>
          <m:t>{</m:t>
        </m:r>
        <m:r>
          <m:rPr>
            <m:sty m:val="p"/>
          </m:rPr>
          <m:t>log</m:t>
        </m:r>
        <m:r>
          <m:rPr>
            <m:sty m:val="p"/>
          </m:rPr>
          <m:t>⁡</m:t>
        </m:r>
        <m:r>
          <m:rPr>
            <m:sty m:val="p"/>
          </m:rPr>
          <m:t>(</m:t>
        </m:r>
        <m:r>
          <m:rPr>
            <m:sty m:val="p"/>
          </m:rPr>
          <m:t>P</m:t>
        </m:r>
        <m:r>
          <m:rPr>
            <m:sty m:val="p"/>
          </m:rPr>
          <m:t>)</m:t>
        </m:r>
        <m:r>
          <m:rPr>
            <m:sty m:val="p"/>
          </m:rPr>
          <m:t>,</m:t>
        </m:r>
        <m:r>
          <m:rPr>
            <m:sty m:val="p"/>
          </m:rPr>
          <m:t>h</m:t>
        </m:r>
        <m:r>
          <m:rPr>
            <m:sty m:val="p"/>
          </m:rPr>
          <m:t>}</m:t>
        </m:r>
      </m:oMath>
      <w:r>
        <w:rPr/>
        <w:t xml:space="preserve"> de l'air en annexe.</w:t>
      </w:r>
    </w:p>
    <w:p>
      <w:pPr>
        <w:spacing w:after="220" w:lineRule="auto"/>
      </w:pPr>
      <w:r>
        <w:rPr>
          <w:rFonts w:eastAsia="Georgia" w:cs="Georgia" w:ascii="Georgia" w:hAnsi="Georgia"/>
        </w:rPr>
        <w:t xml:space="preserve">Question 5: Exprimer et calculer le transfert thermique reçu par l'air en contact avec le fluide qui est à maintenir à </w:t>
      </w:r>
      <m:oMath>
        <m:r>
          <m:rPr>
            <m:sty m:val="p"/>
          </m:rPr>
          <m:t>−</m:t>
        </m:r>
        <m:sSup>
          <m:sSupPr/>
          <m:e>
            <m:r>
              <m:rPr>
                <m:sty m:val="p"/>
              </m:rPr>
              <m:t>70</m:t>
            </m:r>
          </m:e>
          <m:sup>
            <m:r>
              <m:rPr>
                <m:sty m:val="p"/>
              </m:rPr>
              <m:t>∘</m:t>
            </m:r>
          </m:sup>
        </m:sSup>
        <m:r>
          <m:rPr>
            <m:sty m:val="p"/>
          </m:rPr>
          <m:t>C</m:t>
        </m:r>
      </m:oMath>
      <w:r>
        <w:rPr/>
        <w:t xml:space="preserve">.</w:t>
      </w:r>
    </w:p>
    <w:p>
      <w:pPr>
        <w:spacing w:after="220" w:lineRule="auto"/>
      </w:pPr>
      <w:r>
        <w:rPr>
          <w:rFonts w:eastAsia="Georgia" w:cs="Georgia" w:ascii="Georgia" w:hAnsi="Georgia"/>
        </w:rPr>
        <w:t xml:space="preserve">Question 6: On considère deux sources à </w:t>
      </w:r>
      <m:oMath>
        <m:r>
          <m:rPr>
            <m:sty m:val="p"/>
          </m:rPr>
          <m:t>−</m:t>
        </m:r>
        <m:sSup>
          <m:sSupPr/>
          <m:e>
            <m:r>
              <m:rPr>
                <m:sty m:val="p"/>
              </m:rPr>
              <m:t>70</m:t>
            </m:r>
          </m:e>
          <m:sup>
            <m:r>
              <m:rPr>
                <m:sty m:val="p"/>
              </m:rPr>
              <m:t>∘</m:t>
            </m:r>
          </m:sup>
        </m:sSup>
        <m:r>
          <m:rPr>
            <m:sty m:val="p"/>
          </m:rPr>
          <m:t>C</m:t>
        </m:r>
      </m:oMath>
      <w:r>
        <w:rPr/>
        <w:t xml:space="preserve"> et </w:t>
      </w:r>
      <m:oMath>
        <m:r>
          <m:rPr>
            <m:sty m:val="p"/>
          </m:rPr>
          <m:t>−</m:t>
        </m:r>
        <m:sSup>
          <m:sSupPr/>
          <m:e>
            <m:r>
              <m:rPr>
                <m:sty m:val="p"/>
              </m:rPr>
              <m:t>25</m:t>
            </m:r>
          </m:e>
          <m:sup>
            <m:r>
              <m:rPr>
                <m:sty m:val="p"/>
              </m:rPr>
              <m:t>∘</m:t>
            </m:r>
          </m:sup>
        </m:sSup>
        <m:r>
          <m:rPr>
            <m:sty m:val="p"/>
          </m:rPr>
          <m:t>C</m:t>
        </m:r>
      </m:oMath>
      <w:r>
        <w:rPr>
          <w:rFonts w:eastAsia="Georgia" w:cs="Georgia" w:ascii="Georgia" w:hAnsi="Georgia"/>
        </w:rPr>
        <w:t xml:space="preserve">. Redémontrer, exprimer puis calculer l'efficacité de Carnot dans le cas d'une machine réversible qui refroidit la source froide grâce à du travail apporté par l'extérieur.</w:t>
      </w:r>
    </w:p>
    <w:p>
      <w:pPr>
        <w:spacing w:after="220" w:lineRule="auto"/>
      </w:pPr>
      <w:r>
        <w:rPr>
          <w:rFonts w:eastAsia="Georgia" w:cs="Georgia" w:ascii="Georgia" w:hAnsi="Georgia"/>
        </w:rPr>
        <w:t xml:space="preserve">Question 7: En considérant que le travail du compresseur électrique soit la seule énergie dépensée, exprimer et calculer l'efficacité du cycle. Commenter.</w:t>
      </w:r>
    </w:p>
    <w:p>
      <w:pPr>
        <w:spacing w:after="220" w:lineRule="auto"/>
      </w:pPr>
      <w:r>
        <w:rPr>
          <w:rFonts w:eastAsia="Georgia" w:cs="Georgia" w:ascii="Georgia" w:hAnsi="Georgia"/>
        </w:rPr>
        <w:t xml:space="preserve">Question 8: Quelle dépense supplémentaire faudrait-il compter pour calculer l'efficacité du cycle?</w:t>
      </w:r>
    </w:p>
    <w:p>
      <w:pPr>
        <w:spacing w:after="220" w:lineRule="auto"/>
      </w:pPr>
      <w:r>
        <w:rPr>
          <w:rFonts w:eastAsia="Georgia" w:cs="Georgia" w:ascii="Georgia" w:hAnsi="Georgia"/>
        </w:rPr>
        <w:t xml:space="preserve">Question 9: Exprimer et calculer le transfert thermique massique reçu du R134a par l'air dans les trois échangeurs «R134a». En déduire le transfert thermique total reçu par le R134a.</w:t>
      </w:r>
    </w:p>
    <w:p>
      <w:pPr>
        <w:spacing w:after="220" w:lineRule="auto"/>
      </w:pPr>
      <w:r>
        <w:rPr>
          <w:rFonts w:eastAsia="Georgia" w:cs="Georgia" w:ascii="Georgia" w:hAnsi="Georgia"/>
        </w:rPr>
        <w:t xml:space="preserve">Question 10: On considère une efficacité égale à 2 pour refroidir le fluide R134a par un système complémentaire afin de compenser les échanges avec l'air. Exprimer et calculer une nouvelle efficacité pour le système.</w:t>
      </w:r>
    </w:p>
    <w:p>
      <w:pPr>
        <w:spacing w:line="271" w:before="330" w:lineRule="auto"/>
      </w:pPr>
      <w:r>
        <w:rPr>
          <w:rFonts w:eastAsia="Georgia" w:cs="Georgia" w:ascii="Georgia" w:hAnsi="Georgia"/>
          <w:b/>
          <w:sz w:val="42"/>
        </w:rPr>
        <w:t xml:space="preserve">PARTIE 2: Techniques de refroidissement basses températures</w:t>
      </w:r>
    </w:p>
    <w:p>
      <w:pPr>
        <w:spacing w:line="271" w:before="330" w:lineRule="auto"/>
      </w:pPr>
      <w:r>
        <w:rPr>
          <w:rFonts w:eastAsia="Georgia" w:cs="Georgia" w:ascii="Georgia" w:hAnsi="Georgia"/>
          <w:b/>
          <w:sz w:val="42"/>
        </w:rPr>
        <w:t xml:space="preserve">Document 3: Évaporateur de cryogènes et frigorigènes</w:t>
      </w:r>
    </w:p>
    <w:p>
      <w:pPr>
        <w:spacing w:after="220" w:lineRule="auto"/>
      </w:pPr>
      <w:r>
        <w:rPr>
          <w:rFonts w:eastAsia="Georgia" w:cs="Georgia" w:ascii="Georgia" w:hAnsi="Georgia"/>
        </w:rPr>
        <w:t xml:space="preserve">Un système réfrigérant peut utiliser l'évaporation isobare d'un liquide dont la température d'évaporation est plus basse que la température désirée. Elle se fait souvent à pression atmosphérique dite normale. C'est l'évaporation qui permet de transférer des «frigories» du liquide vers le corps à refroidir. Si le liquide utilisé n'est pas un mélange mais est pur, l'évaporation est non seulement isobare mais aussi isotherme.</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Fluide</w:t>
            </w:r>
          </w:p>
        </w:tc>
        <w:tc>
          <w:tcPr>
            <w:tcBorders>
              <w:top w:val="single" w:sz="8" w:space="0" w:color="000000"/>
              <w:bottom w:val="single" w:sz="8" w:space="0" w:color="000000"/>
              <w:right w:val="single" w:sz="8" w:space="0" w:color="000000"/>
            </w:tcBorders>
            <w:vAlign w:val="center"/>
          </w:tcPr>
          <w:p>
            <w:pPr>
              <w:spacing w:lineRule="auto"/>
              <w:jc w:val="left"/>
            </w:pPr>
            <w:r>
              <w:rPr/>
              <w:t xml:space="preserve">He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Ne</w:t>
            </w:r>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p"/>
                    </m:rPr>
                    <m:t>N</m:t>
                  </m:r>
                </m:e>
                <m:sub>
                  <m:r>
                    <m:rPr>
                      <m:sty m:val="p"/>
                    </m:rPr>
                    <m:t>2</m:t>
                  </m:r>
                </m:sub>
              </m:sSub>
            </m:oMath>
            <w:r>
              <w:rPr/>
              <w:t xml:space="preserve"> R728</w:t>
            </w:r>
          </w:p>
        </w:tc>
        <w:tc>
          <w:tcPr>
            <w:tcBorders>
              <w:top w:val="single" w:sz="8" w:space="0" w:color="000000"/>
              <w:bottom w:val="single" w:sz="8" w:space="0" w:color="000000"/>
              <w:right w:val="single" w:sz="8" w:space="0" w:color="000000"/>
            </w:tcBorders>
            <w:vAlign w:val="center"/>
          </w:tcPr>
          <w:p>
            <w:pPr>
              <w:spacing w:lineRule="auto"/>
              <w:jc w:val="left"/>
            </w:pPr>
            <w:r>
              <w:rPr/>
              <w:t xml:space="preserve">Air R729</w:t>
            </w:r>
          </w:p>
        </w:tc>
        <w:tc>
          <w:tcPr>
            <w:tcBorders>
              <w:top w:val="single" w:sz="8" w:space="0" w:color="000000"/>
              <w:bottom w:val="single" w:sz="8" w:space="0" w:color="000000"/>
              <w:right w:val="single" w:sz="8" w:space="0" w:color="000000"/>
            </w:tcBorders>
            <w:vAlign w:val="center"/>
          </w:tcPr>
          <w:p>
            <w:pPr>
              <w:spacing w:lineRule="auto"/>
              <w:jc w:val="left"/>
            </w:pPr>
            <w:r>
              <w:rPr/>
              <w:t xml:space="preserve">Ar R740</w:t>
            </w:r>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p"/>
                    </m:rPr>
                    <m:t>O</m:t>
                  </m:r>
                </m:e>
                <m:sub>
                  <m:r>
                    <m:rPr>
                      <m:sty m:val="p"/>
                    </m:rPr>
                    <m:t>2</m:t>
                  </m:r>
                </m:sub>
              </m:sSub>
            </m:oMath>
            <w:r>
              <w:rPr/>
              <w:t xml:space="preserve"> R732</w:t>
            </w:r>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p"/>
                    </m:rPr>
                    <m:t>C</m:t>
                  </m:r>
                </m:e>
                <m:sub>
                  <m:r>
                    <m:rPr>
                      <m:sty m:val="p"/>
                    </m:rPr>
                    <m:t>2</m:t>
                  </m:r>
                </m:sub>
              </m:sSub>
              <m:sSub>
                <m:sSubPr/>
                <m:e>
                  <m:r>
                    <m:rPr>
                      <m:sty m:val="p"/>
                    </m:rPr>
                    <m:t>H</m:t>
                  </m:r>
                </m:e>
                <m:sub>
                  <m:r>
                    <m:rPr>
                      <m:sty m:val="p"/>
                    </m:rPr>
                    <m:t>2</m:t>
                  </m:r>
                </m:sub>
              </m:sSub>
              <m:sSub>
                <m:sSubPr/>
                <m:e>
                  <m:r>
                    <m:rPr>
                      <m:nor/>
                    </m:rPr>
                    <m:t xml:space="preserve"> </m:t>
                  </m:r>
                  <m:r>
                    <m:rPr>
                      <m:sty m:val="p"/>
                    </m:rPr>
                    <m:t>F</m:t>
                  </m:r>
                </m:e>
                <m:sub>
                  <m:r>
                    <m:rPr>
                      <m:sty m:val="p"/>
                    </m:rPr>
                    <m:t>4</m:t>
                  </m:r>
                </m:sub>
              </m:sSub>
            </m:oMath>
            <w:r>
              <w:rPr/>
              <w:t xml:space="preserve"> R134a</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b>
                <m:sSubPr/>
                <m:e>
                  <m:r>
                    <m:rPr>
                      <m:sty m:val="p"/>
                    </m:rPr>
                    <m:t>T</m:t>
                  </m:r>
                </m:e>
                <m:sub>
                  <m:r>
                    <m:rPr>
                      <m:nor/>
                    </m:rPr>
                    <m:t>vap </m:t>
                  </m:r>
                </m:sub>
              </m:sSub>
            </m:oMath>
            <w:r>
              <w:rPr/>
              <w:t xml:space="preserve"> (1bar)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m:t>
                </m:r>
                <m:r>
                  <m:rPr>
                    <m:sty m:val="p"/>
                  </m:rPr>
                  <m:t>,</m:t>
                </m:r>
                <m:r>
                  <m:rPr>
                    <m:sty m:val="p"/>
                  </m:rPr>
                  <m:t>2</m:t>
                </m:r>
                <m:r>
                  <m:rPr>
                    <m:nor/>
                  </m:rPr>
                  <m:t xml:space="preserve"> </m:t>
                </m:r>
                <m:r>
                  <m:rPr>
                    <m:sty m:val="p"/>
                  </m:rPr>
                  <m:t>K</m:t>
                </m:r>
              </m:oMath>
            </m:oMathPara>
          </w:p>
        </w:tc>
        <w:tc>
          <w:tcPr>
            <w:tcBorders>
              <w:bottom w:val="single" w:sz="8" w:space="0" w:color="000000"/>
              <w:right w:val="single" w:sz="8" w:space="0" w:color="000000"/>
            </w:tcBorders>
            <w:vAlign w:val="center"/>
          </w:tcPr>
          <w:p>
            <w:pPr>
              <w:spacing w:lineRule="auto"/>
              <w:jc w:val="left"/>
            </w:pPr>
            <w:r>
              <w:rPr/>
              <w:t xml:space="preserve">20.4</w:t>
            </w:r>
          </w:p>
        </w:tc>
        <w:tc>
          <w:tcPr>
            <w:tcBorders>
              <w:bottom w:val="single" w:sz="8" w:space="0" w:color="000000"/>
              <w:right w:val="single" w:sz="8" w:space="0" w:color="000000"/>
            </w:tcBorders>
            <w:vAlign w:val="center"/>
          </w:tcPr>
          <w:p>
            <w:pPr>
              <w:spacing w:lineRule="auto"/>
              <w:jc w:val="left"/>
            </w:pPr>
            <w:r>
              <w:rPr/>
              <w:t xml:space="preserve">27.1 K</w:t>
            </w:r>
          </w:p>
        </w:tc>
        <w:tc>
          <w:tcPr>
            <w:tcBorders>
              <w:bottom w:val="single" w:sz="8" w:space="0" w:color="000000"/>
              <w:right w:val="single" w:sz="8" w:space="0" w:color="000000"/>
            </w:tcBorders>
            <w:vAlign w:val="center"/>
          </w:tcPr>
          <w:p>
            <w:pPr>
              <w:spacing w:lineRule="auto"/>
              <w:jc w:val="left"/>
            </w:pPr>
            <w:r>
              <w:rPr/>
              <w:t xml:space="preserve">77K</w:t>
            </w:r>
          </w:p>
        </w:tc>
        <w:tc>
          <w:tcPr>
            <w:tcBorders>
              <w:bottom w:val="single" w:sz="8" w:space="0" w:color="000000"/>
              <w:right w:val="single" w:sz="8" w:space="0" w:color="000000"/>
            </w:tcBorders>
            <w:vAlign w:val="center"/>
          </w:tcPr>
          <w:p>
            <w:pPr>
              <w:spacing w:lineRule="auto"/>
              <w:jc w:val="left"/>
            </w:pPr>
            <w:r>
              <w:rPr/>
              <w:t xml:space="preserve">79K</w:t>
            </w:r>
          </w:p>
        </w:tc>
        <w:tc>
          <w:tcPr>
            <w:tcBorders>
              <w:bottom w:val="single" w:sz="8" w:space="0" w:color="000000"/>
              <w:right w:val="single" w:sz="8" w:space="0" w:color="000000"/>
            </w:tcBorders>
            <w:vAlign w:val="center"/>
          </w:tcPr>
          <w:p>
            <w:pPr>
              <w:spacing w:lineRule="auto"/>
              <w:jc w:val="left"/>
            </w:pPr>
            <w:r>
              <w:rPr/>
              <w:t xml:space="preserve">87.3 K</w:t>
            </w:r>
          </w:p>
        </w:tc>
        <w:tc>
          <w:tcPr>
            <w:tcBorders>
              <w:bottom w:val="single" w:sz="8" w:space="0" w:color="000000"/>
              <w:right w:val="single" w:sz="8" w:space="0" w:color="000000"/>
            </w:tcBorders>
            <w:vAlign w:val="center"/>
          </w:tcPr>
          <w:p>
            <w:pPr>
              <w:spacing w:lineRule="auto"/>
              <w:jc w:val="left"/>
            </w:pPr>
            <w:r>
              <w:rPr/>
              <w:t xml:space="preserve">90K</w:t>
            </w:r>
          </w:p>
        </w:tc>
        <w:tc>
          <w:tcPr>
            <w:tcBorders>
              <w:bottom w:val="single" w:sz="8" w:space="0" w:color="000000"/>
              <w:right w:val="single" w:sz="8" w:space="0" w:color="000000"/>
            </w:tcBorders>
            <w:vAlign w:val="center"/>
          </w:tcPr>
          <w:p>
            <w:pPr>
              <w:spacing w:lineRule="auto"/>
              <w:jc w:val="left"/>
            </w:pPr>
            <w:r>
              <w:rPr/>
              <w:t xml:space="preserve">247K</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b>
                <m:sSubPr/>
                <m:e>
                  <m:r>
                    <m:rPr>
                      <m:sty m:val="p"/>
                    </m:rPr>
                    <m:t>T</m:t>
                  </m:r>
                </m:e>
                <m:sub>
                  <m:r>
                    <m:rPr>
                      <m:nor/>
                    </m:rPr>
                    <m:t>vap </m:t>
                  </m:r>
                </m:sub>
              </m:sSub>
            </m:oMath>
            <w:r>
              <w:rPr/>
              <w:t xml:space="preserve"> (1bar)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269</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253</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246</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196</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194</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186</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183</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26</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Δ</m:t>
              </m:r>
              <m:sSub>
                <m:sSubPr/>
                <m:e>
                  <m:r>
                    <m:rPr>
                      <m:sty m:val="p"/>
                    </m:rPr>
                    <m:t>h</m:t>
                  </m:r>
                </m:e>
                <m:sub>
                  <m:r>
                    <m:rPr>
                      <m:nor/>
                    </m:rPr>
                    <m:t>vap </m:t>
                  </m:r>
                </m:sub>
              </m:sSub>
            </m:oMath>
            <w:r>
              <w:rPr/>
              <w:t xml:space="preserve"> (1bar)</w:t>
            </w:r>
          </w:p>
        </w:tc>
        <w:tc>
          <w:tcPr>
            <w:tcBorders>
              <w:bottom w:val="single" w:sz="8" w:space="0" w:color="000000"/>
              <w:right w:val="single" w:sz="8" w:space="0" w:color="000000"/>
            </w:tcBorders>
            <w:vAlign w:val="center"/>
          </w:tcPr>
          <w:p>
            <w:pPr>
              <w:spacing w:lineRule="auto"/>
              <w:jc w:val="left"/>
            </w:pPr>
            <w:r>
              <w:rPr/>
              <w:t xml:space="preserve">20.4 kJ/kg</w:t>
            </w:r>
          </w:p>
        </w:tc>
        <w:tc>
          <w:tcPr>
            <w:tcBorders>
              <w:bottom w:val="single" w:sz="8" w:space="0" w:color="000000"/>
              <w:right w:val="single" w:sz="8" w:space="0" w:color="000000"/>
            </w:tcBorders>
            <w:vAlign w:val="center"/>
          </w:tcPr>
          <w:p>
            <w:pPr>
              <w:spacing w:lineRule="auto"/>
              <w:jc w:val="left"/>
            </w:pPr>
            <m:oMath>
              <m:r>
                <m:rPr>
                  <m:sty m:val="p"/>
                </m:rPr>
                <m:t>446</m:t>
              </m:r>
              <m:r>
                <m:rPr>
                  <m:nor/>
                </m:rPr>
                <m:t xml:space="preserve"> </m:t>
              </m:r>
              <m:r>
                <m:rPr>
                  <m:sty m:val="p"/>
                </m:rPr>
                <m:t>kJ</m:t>
              </m:r>
              <m:r>
                <m:rPr>
                  <m:sty m:val="p"/>
                </m:rPr>
                <m:t>/</m:t>
              </m:r>
            </m:oMath>
            <w:r>
              <w:rPr/>
              <w:t xml:space="preserve"> kg</w:t>
            </w:r>
          </w:p>
        </w:tc>
        <w:tc>
          <w:tcPr>
            <w:tcBorders>
              <w:bottom w:val="single" w:sz="8" w:space="0" w:color="000000"/>
              <w:right w:val="single" w:sz="8" w:space="0" w:color="000000"/>
            </w:tcBorders>
            <w:vAlign w:val="center"/>
          </w:tcPr>
          <w:p>
            <w:pPr>
              <w:spacing w:lineRule="auto"/>
              <w:jc w:val="left"/>
            </w:pPr>
            <w:r>
              <w:rPr/>
              <w:t xml:space="preserve">84,7 kJ/kg</w:t>
            </w:r>
          </w:p>
        </w:tc>
        <w:tc>
          <w:tcPr>
            <w:tcBorders>
              <w:bottom w:val="single" w:sz="8" w:space="0" w:color="000000"/>
              <w:right w:val="single" w:sz="8" w:space="0" w:color="000000"/>
            </w:tcBorders>
            <w:vAlign w:val="center"/>
          </w:tcPr>
          <w:p>
            <w:pPr>
              <w:spacing w:lineRule="auto"/>
              <w:jc w:val="left"/>
            </w:pPr>
            <w:r>
              <w:rPr/>
              <w:t xml:space="preserve">199 kJ/kg</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163,5 kJ/kg</w:t>
            </w:r>
          </w:p>
        </w:tc>
        <w:tc>
          <w:tcPr>
            <w:tcBorders>
              <w:bottom w:val="single" w:sz="8" w:space="0" w:color="000000"/>
              <w:right w:val="single" w:sz="8" w:space="0" w:color="000000"/>
            </w:tcBorders>
            <w:vAlign w:val="center"/>
          </w:tcPr>
          <w:p>
            <w:pPr>
              <w:spacing w:lineRule="auto"/>
              <w:jc w:val="left"/>
            </w:pPr>
            <w:r>
              <w:rPr/>
              <w:t xml:space="preserve">213 kJ/kg</w:t>
            </w:r>
          </w:p>
        </w:tc>
        <w:tc>
          <w:tcPr>
            <w:tcBorders>
              <w:bottom w:val="single" w:sz="8" w:space="0" w:color="000000"/>
              <w:right w:val="single" w:sz="8" w:space="0" w:color="000000"/>
            </w:tcBorders>
            <w:vAlign w:val="center"/>
          </w:tcPr>
          <w:p>
            <w:pPr>
              <w:spacing w:lineRule="auto"/>
              <w:jc w:val="left"/>
            </w:pPr>
            <w:r>
              <w:rPr/>
              <w:t xml:space="preserve">215,9 kJ/kg</w:t>
            </w:r>
          </w:p>
        </w:tc>
      </w:tr>
    </w:tbl>
    <w:p>
      <w:pPr>
        <w:spacing w:lineRule="auto"/>
      </w:pPr>
    </w:p>
    <w:p>
      <w:pPr>
        <w:spacing w:line="271" w:before="330" w:lineRule="auto"/>
      </w:pPr>
      <w:r>
        <w:rPr>
          <w:rFonts w:eastAsia="Georgia" w:cs="Georgia" w:ascii="Georgia" w:hAnsi="Georgia"/>
          <w:b/>
          <w:sz w:val="42"/>
        </w:rPr>
        <w:t xml:space="preserve">Document 4: Détente de Joule-Thomson et Température d'inversion</w:t>
      </w:r>
    </w:p>
    <w:p>
      <w:pPr>
        <w:spacing w:after="220" w:lineRule="auto"/>
      </w:pPr>
      <w:r>
        <w:rPr>
          <w:rFonts w:eastAsia="Georgia" w:cs="Georgia" w:ascii="Georgia" w:hAnsi="Georgia"/>
        </w:rPr>
        <w:t xml:space="preserve">Pour un gaz parfait, l'enthalpie ne dépend que de la température (ou </w:t>
      </w:r>
      <m:oMath>
        <m:sSub>
          <m:sSubPr/>
          <m:e>
            <m:r>
              <m:rPr>
                <m:sty m:val="p"/>
              </m:rPr>
              <m:t>H</m:t>
            </m:r>
          </m:e>
          <m:sub>
            <m:r>
              <m:rPr>
                <m:nor/>
              </m:rPr>
              <m:t>G.p. </m:t>
            </m:r>
          </m:sub>
        </m:sSub>
        <m:r>
          <m:rPr>
            <m:sty m:val="p"/>
          </m:rPr>
          <m:t>=</m:t>
        </m:r>
        <m:r>
          <m:rPr>
            <m:sty m:val="p"/>
          </m:rPr>
          <m:t>H</m:t>
        </m:r>
        <m:r>
          <m:rPr>
            <m:sty m:val="p"/>
          </m:rPr>
          <m:t>(</m:t>
        </m:r>
        <m:r>
          <m:rPr>
            <m:sty m:val="p"/>
          </m:rPr>
          <m:t>T</m:t>
        </m:r>
        <m:r>
          <m:rPr>
            <m:sty m:val="p"/>
          </m:rPr>
          <m:t>)</m:t>
        </m:r>
      </m:oMath>
      <w:r>
        <w:rPr>
          <w:rFonts w:eastAsia="Georgia" w:cs="Georgia" w:ascii="Georgia" w:hAnsi="Georgia"/>
        </w:rPr>
        <w:t xml:space="preserve"> ). Pour un gaz réel, l'enthalpie dépend aussi de la pression (ou </w:t>
      </w:r>
      <m:oMath>
        <m:sSub>
          <m:sSubPr/>
          <m:e>
            <m:r>
              <m:rPr>
                <m:sty m:val="p"/>
              </m:rPr>
              <m:t>H</m:t>
            </m:r>
          </m:e>
          <m:sub>
            <m:r>
              <m:rPr>
                <m:nor/>
              </m:rPr>
              <m:t>reel </m:t>
            </m:r>
          </m:sub>
        </m:sSub>
        <m:r>
          <m:rPr>
            <m:sty m:val="p"/>
          </m:rPr>
          <m:t>=</m:t>
        </m:r>
        <m:r>
          <m:rPr>
            <m:sty m:val="p"/>
          </m:rPr>
          <m:t>H</m:t>
        </m:r>
        <m:r>
          <m:rPr>
            <m:sty m:val="p"/>
          </m:rPr>
          <m:t>(</m:t>
        </m:r>
        <m:r>
          <m:rPr>
            <m:sty m:val="p"/>
          </m:rPr>
          <m:t>T</m:t>
        </m:r>
        <m:r>
          <m:rPr>
            <m:sty m:val="p"/>
          </m:rPr>
          <m:t>,</m:t>
        </m:r>
        <m:r>
          <m:rPr>
            <m:sty m:val="p"/>
          </m:rPr>
          <m:t>P</m:t>
        </m:r>
        <m:r>
          <m:rPr>
            <m:sty m:val="p"/>
          </m:rPr>
          <m:t>)</m:t>
        </m:r>
      </m:oMath>
      <w:r>
        <w:rPr>
          <w:rFonts w:eastAsia="Georgia" w:cs="Georgia" w:ascii="Georgia" w:hAnsi="Georgia"/>
        </w:rPr>
        <w:t xml:space="preserve"> ). Une détente de Joule-Thomson est adiabatique et sans travail indiqué et se fait avec un détendeur. Si on néglige la variation d'énergie potentielle et cinétique, on montre facilement que la détente se fait sans changement de température pour un gaz parfait. Pour un gaz réel, la variation de température peut être soit positive soit négative. Pour que la variation soit négative, il faut que la température de la détente soit en dessous d'une température dite d'inversion </w:t>
      </w:r>
      <m:oMath>
        <m:sSub>
          <m:sSubPr/>
          <m:e>
            <m:r>
              <m:rPr>
                <m:sty m:val="p"/>
              </m:rPr>
              <m:t>T</m:t>
            </m:r>
          </m:e>
          <m:sub>
            <m:r>
              <m:rPr>
                <m:nor/>
              </m:rPr>
              <m:t>inversion </m:t>
            </m:r>
          </m:sub>
        </m:sSub>
      </m:oMath>
      <w:r>
        <w:rPr>
          <w:rFonts w:eastAsia="Georgia" w:cs="Georgia" w:ascii="Georgia" w:hAnsi="Georgia"/>
        </w:rPr>
        <w:t xml:space="preserve"> qui est propre à chaque gaz.</w:t>
      </w:r>
    </w:p>
    <w:p>
      <w:pPr>
        <w:spacing w:after="220" w:lineRule="auto"/>
      </w:pPr>
      <w:r>
        <w:rPr/>
        <w:t xml:space="preserve">Le coefficient de Joule Thomson </w:t>
      </w:r>
      <m:oMath>
        <m:sSub>
          <m:sSubPr/>
          <m:e>
            <m:r>
              <m:rPr>
                <m:sty m:val="i"/>
              </m:rPr>
              <m:t>μ</m:t>
            </m:r>
          </m:e>
          <m:sub>
            <m:r>
              <m:rPr>
                <m:nor/>
              </m:rPr>
              <m:t>J-T </m:t>
            </m:r>
          </m:sub>
        </m:sSub>
      </m:oMath>
      <w:r>
        <w:rPr>
          <w:rFonts w:eastAsia="Georgia" w:cs="Georgia" w:ascii="Georgia" w:hAnsi="Georgia"/>
        </w:rPr>
        <w:t xml:space="preserve"> est la dérivée partielle de la température en fonction de la pression à enthalpie constante.</w:t>
      </w:r>
    </w:p>
    <w:p>
      <w:pPr>
        <w:spacing w:after="220" w:lineRule="auto"/>
      </w:pPr>
      <m:oMathPara>
        <m:oMath>
          <m:sSub>
            <m:sSubPr/>
            <m:e>
              <m:r>
                <m:rPr>
                  <m:sty m:val="i"/>
                </m:rPr>
                <m:t>μ</m:t>
              </m:r>
            </m:e>
            <m:sub>
              <m:r>
                <m:rPr>
                  <m:sty m:val="i"/>
                </m:rPr>
                <m:t>J</m:t>
              </m:r>
              <m:r>
                <m:rPr>
                  <m:sty m:val="p"/>
                </m:rPr>
                <m:t>−</m:t>
              </m:r>
              <m:r>
                <m:rPr>
                  <m:sty m:val="i"/>
                </m:rPr>
                <m:t>T</m:t>
              </m:r>
            </m:sub>
          </m:sSub>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T</m:t>
                      </m:r>
                    </m:num>
                    <m:den>
                      <m:r>
                        <m:rPr>
                          <m:sty m:val="i"/>
                        </m:rPr>
                        <m:t>∂</m:t>
                      </m:r>
                      <m:r>
                        <m:rPr>
                          <m:sty m:val="i"/>
                        </m:rPr>
                        <m:t>P</m:t>
                      </m:r>
                    </m:den>
                  </m:f>
                </m:e>
              </m:d>
            </m:e>
            <m:sub>
              <m:r>
                <m:rPr>
                  <m:sty m:val="i"/>
                </m:rPr>
                <m:t>H</m:t>
              </m:r>
            </m:sub>
          </m:sSub>
          <m:r>
            <m:rPr>
              <m:sty m:val="p"/>
            </m:rPr>
            <m:t>.</m:t>
          </m:r>
          <m:r>
            <m:rPr>
              <m:nor/>
            </m:rPr>
            <m:t> Avec </m:t>
          </m:r>
          <m:sSub>
            <m:sSubPr/>
            <m:e>
              <m:r>
                <m:rPr>
                  <m:sty m:val="i"/>
                </m:rPr>
                <m:t>C</m:t>
              </m:r>
            </m:e>
            <m:sub>
              <m:r>
                <m:rPr>
                  <m:sty m:val="i"/>
                </m:rPr>
                <m:t>P</m:t>
              </m:r>
            </m:sub>
          </m:sSub>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H</m:t>
                      </m:r>
                    </m:num>
                    <m:den>
                      <m:r>
                        <m:rPr>
                          <m:sty m:val="i"/>
                        </m:rPr>
                        <m:t>∂</m:t>
                      </m:r>
                      <m:r>
                        <m:rPr>
                          <m:sty m:val="i"/>
                        </m:rPr>
                        <m:t>T</m:t>
                      </m:r>
                    </m:den>
                  </m:f>
                </m:e>
              </m:d>
            </m:e>
            <m:sub>
              <m:r>
                <m:rPr>
                  <m:sty m:val="i"/>
                </m:rPr>
                <m:t>P</m:t>
              </m:r>
            </m:sub>
          </m:sSub>
        </m:oMath>
      </m:oMathPara>
    </w:p>
    <w:p>
      <w:pPr>
        <w:spacing w:after="220" w:lineRule="auto"/>
      </w:pPr>
      <w:r>
        <w:rPr/>
        <w:t xml:space="preserve">On peut montrer que</w:t>
      </w:r>
    </w:p>
    <w:p>
      <w:pPr>
        <w:spacing w:after="220" w:lineRule="auto"/>
      </w:pPr>
      <m:oMathPara>
        <m:oMath>
          <m:sSub>
            <m:sSubPr/>
            <m:e>
              <m:r>
                <m:rPr>
                  <m:sty m:val="i"/>
                </m:rPr>
                <m:t>μ</m:t>
              </m:r>
            </m:e>
            <m:sub>
              <m:r>
                <m:rPr>
                  <m:sty m:val="i"/>
                </m:rPr>
                <m:t>J</m:t>
              </m:r>
              <m:r>
                <m:rPr>
                  <m:sty m:val="p"/>
                </m:rPr>
                <m:t>−</m:t>
              </m:r>
              <m:r>
                <m:rPr>
                  <m:sty m:val="i"/>
                </m:rPr>
                <m:t>T</m:t>
              </m:r>
            </m:sub>
          </m:sSub>
          <m:r>
            <m:rPr>
              <m:sty m:val="p"/>
            </m:rPr>
            <m:t>=</m:t>
          </m:r>
          <m:f>
            <m:fPr>
              <m:ctrlPr>
                <w:rPr>
                  <w:rFonts w:ascii="Cambria Math" w:hAnsi="Cambria Math"/>
                </w:rPr>
              </m:ctrlPr>
            </m:fPr>
            <m:num>
              <m:r>
                <m:rPr>
                  <m:sty m:val="i"/>
                </m:rPr>
                <m:t>T</m:t>
              </m:r>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V</m:t>
                          </m:r>
                        </m:num>
                        <m:den>
                          <m:r>
                            <m:rPr>
                              <m:sty m:val="i"/>
                            </m:rPr>
                            <m:t>∂</m:t>
                          </m:r>
                          <m:r>
                            <m:rPr>
                              <m:sty m:val="i"/>
                            </m:rPr>
                            <m:t>T</m:t>
                          </m:r>
                        </m:den>
                      </m:f>
                    </m:e>
                  </m:d>
                </m:e>
                <m:sub>
                  <m:r>
                    <m:rPr>
                      <m:sty m:val="i"/>
                    </m:rPr>
                    <m:t>P</m:t>
                  </m:r>
                </m:sub>
              </m:sSub>
              <m:r>
                <m:rPr>
                  <m:sty m:val="p"/>
                </m:rPr>
                <m:t>−</m:t>
              </m:r>
              <m:r>
                <m:rPr>
                  <m:sty m:val="i"/>
                </m:rPr>
                <m:t>V</m:t>
              </m:r>
            </m:num>
            <m:den>
              <m:sSub>
                <m:sSubPr/>
                <m:e>
                  <m:r>
                    <m:rPr>
                      <m:sty m:val="i"/>
                    </m:rPr>
                    <m:t>C</m:t>
                  </m:r>
                </m:e>
                <m:sub>
                  <m:r>
                    <m:rPr>
                      <m:sty m:val="i"/>
                    </m:rPr>
                    <m:t>P</m:t>
                  </m:r>
                </m:sub>
              </m:sSub>
            </m:den>
          </m:f>
        </m:oMath>
      </m:oMathPara>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Gaz</w:t>
            </w:r>
          </w:p>
        </w:tc>
        <w:tc>
          <w:tcPr>
            <w:tcBorders>
              <w:top w:val="single" w:sz="8" w:space="0" w:color="000000"/>
              <w:bottom w:val="single" w:sz="8" w:space="0" w:color="000000"/>
              <w:right w:val="single" w:sz="8" w:space="0" w:color="000000"/>
            </w:tcBorders>
            <w:vAlign w:val="center"/>
          </w:tcPr>
          <w:p>
            <w:pPr>
              <w:spacing w:lineRule="auto"/>
              <w:jc w:val="left"/>
            </w:pPr>
            <w:r>
              <w:rPr/>
              <w:t xml:space="preserve">He</w:t>
            </w:r>
          </w:p>
        </w:tc>
        <w:tc>
          <w:tcPr>
            <w:tcBorders>
              <w:top w:val="single" w:sz="8" w:space="0" w:color="000000"/>
              <w:bottom w:val="single" w:sz="8" w:space="0" w:color="000000"/>
              <w:right w:val="single" w:sz="8" w:space="0" w:color="000000"/>
            </w:tcBorders>
            <w:vAlign w:val="center"/>
          </w:tcPr>
          <w:p>
            <w:pPr>
              <w:spacing w:lineRule="auto"/>
              <w:jc w:val="left"/>
            </w:pPr>
            <w:r>
              <w:rPr/>
              <w:t xml:space="preserve">Ne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N</m:t>
                    </m:r>
                  </m:e>
                  <m:sub>
                    <m:r>
                      <m:rPr>
                        <m:sty m:val="p"/>
                      </m:rPr>
                      <m:t>2</m:t>
                    </m:r>
                  </m:sub>
                </m:sSub>
              </m:oMath>
            </m:oMathPara>
          </w:p>
          <w:p>
            <w:pPr>
              <w:spacing w:lineRule="auto"/>
              <w:jc w:val="left"/>
            </w:pPr>
            <w:r>
              <w:rPr/>
              <w:t xml:space="preserve">R 728</w:t>
            </w:r>
          </w:p>
        </w:tc>
        <w:tc>
          <w:tcPr>
            <w:tcBorders>
              <w:top w:val="single" w:sz="8" w:space="0" w:color="000000"/>
              <w:bottom w:val="single" w:sz="8" w:space="0" w:color="000000"/>
              <w:right w:val="single" w:sz="8" w:space="0" w:color="000000"/>
            </w:tcBorders>
            <w:vAlign w:val="center"/>
          </w:tcPr>
          <w:p>
            <w:pPr>
              <w:spacing w:lineRule="auto"/>
              <w:jc w:val="left"/>
            </w:pPr>
            <w:r>
              <w:rPr/>
              <w:t xml:space="preserve">Air</w:t>
            </w:r>
          </w:p>
          <w:p>
            <w:pPr>
              <w:spacing w:lineRule="auto"/>
              <w:jc w:val="left"/>
            </w:pPr>
            <w:r>
              <w:rPr/>
              <w:t xml:space="preserve">R 729</w:t>
            </w:r>
          </w:p>
        </w:tc>
        <w:tc>
          <w:tcPr>
            <w:tcBorders>
              <w:top w:val="single" w:sz="8" w:space="0" w:color="000000"/>
              <w:bottom w:val="single" w:sz="8" w:space="0" w:color="000000"/>
              <w:right w:val="single" w:sz="8" w:space="0" w:color="000000"/>
            </w:tcBorders>
            <w:vAlign w:val="center"/>
          </w:tcPr>
          <w:p>
            <w:pPr>
              <w:spacing w:lineRule="auto"/>
              <w:jc w:val="left"/>
            </w:pPr>
            <w:r>
              <w:rPr/>
              <w:t xml:space="preserve">Ar</w:t>
            </w:r>
          </w:p>
          <w:p>
            <w:pPr>
              <w:spacing w:lineRule="auto"/>
              <w:jc w:val="left"/>
            </w:pPr>
            <w:r>
              <w:rPr/>
              <w:t xml:space="preserve">R 740</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O</m:t>
                    </m:r>
                  </m:e>
                  <m:sub>
                    <m:r>
                      <m:rPr>
                        <m:sty m:val="p"/>
                      </m:rPr>
                      <m:t>2</m:t>
                    </m:r>
                  </m:sub>
                </m:sSub>
              </m:oMath>
            </m:oMathPara>
          </w:p>
          <w:p>
            <w:pPr>
              <w:spacing w:lineRule="auto"/>
              <w:jc w:val="left"/>
            </w:pPr>
            <w:r>
              <w:rPr/>
              <w:t xml:space="preserve">R 732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nor/>
                      </m:rPr>
                      <m:t xml:space="preserve"> </m:t>
                    </m:r>
                    <m:r>
                      <m:rPr>
                        <m:sty m:val="p"/>
                      </m:rPr>
                      <m:t>T</m:t>
                    </m:r>
                  </m:e>
                  <m:sub>
                    <m:r>
                      <m:rPr>
                        <m:nor/>
                      </m:rPr>
                      <m:t>INVERSION </m:t>
                    </m:r>
                  </m:sub>
                </m:sSub>
              </m:oMath>
            </m:oMathPara>
          </w:p>
        </w:tc>
        <w:tc>
          <w:tcPr>
            <w:tcBorders>
              <w:bottom w:val="single" w:sz="8" w:space="0" w:color="000000"/>
              <w:right w:val="single" w:sz="8" w:space="0" w:color="000000"/>
            </w:tcBorders>
            <w:vAlign w:val="center"/>
          </w:tcPr>
          <w:p>
            <w:pPr>
              <w:spacing w:lineRule="auto"/>
              <w:jc w:val="left"/>
            </w:pPr>
            <w:r>
              <w:rPr/>
              <w:t xml:space="preserve">43 K</w:t>
            </w:r>
          </w:p>
        </w:tc>
        <w:tc>
          <w:tcPr>
            <w:tcBorders>
              <w:bottom w:val="single" w:sz="8" w:space="0" w:color="000000"/>
              <w:right w:val="single" w:sz="8" w:space="0" w:color="000000"/>
            </w:tcBorders>
            <w:vAlign w:val="center"/>
          </w:tcPr>
          <w:p>
            <w:pPr>
              <w:spacing w:lineRule="auto"/>
              <w:jc w:val="left"/>
            </w:pPr>
            <w:r>
              <w:rPr/>
              <w:t xml:space="preserve">260 K</w:t>
            </w:r>
          </w:p>
        </w:tc>
        <w:tc>
          <w:tcPr>
            <w:tcBorders>
              <w:bottom w:val="single" w:sz="8" w:space="0" w:color="000000"/>
              <w:right w:val="single" w:sz="8" w:space="0" w:color="000000"/>
            </w:tcBorders>
            <w:vAlign w:val="center"/>
          </w:tcPr>
          <w:p>
            <w:pPr>
              <w:spacing w:lineRule="auto"/>
              <w:jc w:val="left"/>
            </w:pPr>
            <w:r>
              <w:rPr/>
              <w:t xml:space="preserve">623 K</w:t>
            </w:r>
          </w:p>
        </w:tc>
        <w:tc>
          <w:tcPr>
            <w:tcBorders>
              <w:bottom w:val="single" w:sz="8" w:space="0" w:color="000000"/>
              <w:right w:val="single" w:sz="8" w:space="0" w:color="000000"/>
            </w:tcBorders>
            <w:vAlign w:val="center"/>
          </w:tcPr>
          <w:p>
            <w:pPr>
              <w:spacing w:lineRule="auto"/>
              <w:jc w:val="left"/>
            </w:pPr>
            <w:r>
              <w:rPr/>
              <w:t xml:space="preserve">603 K</w:t>
            </w:r>
          </w:p>
        </w:tc>
        <w:tc>
          <w:tcPr>
            <w:tcBorders>
              <w:bottom w:val="single" w:sz="8" w:space="0" w:color="000000"/>
              <w:right w:val="single" w:sz="8" w:space="0" w:color="000000"/>
            </w:tcBorders>
            <w:vAlign w:val="center"/>
          </w:tcPr>
          <w:p>
            <w:pPr>
              <w:spacing w:lineRule="auto"/>
              <w:jc w:val="left"/>
            </w:pPr>
            <w:r>
              <w:rPr/>
              <w:t xml:space="preserve">815 K</w:t>
            </w:r>
          </w:p>
        </w:tc>
        <w:tc>
          <w:tcPr>
            <w:tcBorders>
              <w:bottom w:val="single" w:sz="8" w:space="0" w:color="000000"/>
              <w:right w:val="single" w:sz="8" w:space="0" w:color="000000"/>
            </w:tcBorders>
            <w:vAlign w:val="center"/>
          </w:tcPr>
          <w:p>
            <w:pPr>
              <w:spacing w:lineRule="auto"/>
              <w:jc w:val="left"/>
            </w:pPr>
            <w:r>
              <w:rPr/>
              <w:t xml:space="preserve">761 K</w:t>
            </w:r>
          </w:p>
        </w:tc>
      </w:tr>
    </w:tbl>
    <w:p>
      <w:pPr>
        <w:spacing w:lineRule="auto"/>
      </w:pPr>
    </w:p>
    <w:p>
      <w:pPr>
        <w:spacing w:lineRule="auto"/>
      </w:pPr>
      <w:r>
        <w:rPr>
          <w:rFonts w:eastAsia="Georgia" w:cs="Georgia" w:ascii="Georgia" w:hAnsi="Georgia"/>
        </w:rPr>
        <w:t xml:space="preserve">Document 5: Diagramme TS de l'Hélium en dessous de 15K</w:t>
      </w:r>
    </w:p>
    <w:p>
      <w:pPr>
        <w:spacing w:lineRule="auto"/>
        <w:jc w:val="center"/>
      </w:pPr>
      <w:r>
        <w:rPr/>
        <w:drawing>
          <wp:inline distB="0" distL="0" distR="0" distT="0">
            <wp:extent cx="5486400" cy="3624473"/>
            <wp:effectExtent b="0" l="0" r="0" t="0"/>
            <wp:docPr id="3" name="image-45f4c36d2900ac4331062141e408508743edb559.jpg"/>
            <a:graphic>
              <a:graphicData uri="http://schemas.openxmlformats.org/drawingml/2006/picture">
                <pic:pic>
                  <pic:nvPicPr>
                    <pic:cNvPr id="3" name="image-45f4c36d2900ac4331062141e408508743edb559.jpg" descr=""/>
                    <pic:cNvPicPr/>
                  </pic:nvPicPr>
                  <pic:blipFill>
                    <a:blip r:embed="rId7" cstate="print"/>
                    <a:srcRect b="0" l="0" r="0" t="0"/>
                    <a:stretch>
                      <a:fillRect/>
                    </a:stretch>
                  </pic:blipFill>
                  <pic:spPr>
                    <a:xfrm>
                      <a:off x="0" y="0"/>
                      <a:ext cx="5486400" cy="3624473"/>
                    </a:xfrm>
                    <a:prstGeom prst="rect"/>
                  </pic:spPr>
                </pic:pic>
              </a:graphicData>
            </a:graphic>
          </wp:inline>
        </w:drawing>
      </w:r>
    </w:p>
    <w:p>
      <w:pPr>
        <w:spacing w:line="271" w:before="330" w:lineRule="auto"/>
      </w:pPr>
      <w:r>
        <w:rPr>
          <w:b/>
          <w:sz w:val="42"/>
        </w:rPr>
        <w:t xml:space="preserve">Document 6: Le Large Hadron Colisionner (LHC)</w:t>
      </w:r>
    </w:p>
    <w:p>
      <w:pPr>
        <w:spacing w:after="220" w:lineRule="auto"/>
      </w:pPr>
      <w:r>
        <w:rPr>
          <w:rFonts w:eastAsia="Georgia" w:cs="Georgia" w:ascii="Georgia" w:hAnsi="Georgia"/>
        </w:rPr>
        <w:t xml:space="preserve">«Ces performances ne seraient pas envisageables sans l'utilisation de systèmes cryogéniques. Les câbles des bobines composés de niobium-titane (NbTi) doivent être conservés à très basses températures pour atteindre un état de supraconduction. Ainsi les aimants supraconducteurs du LHC sont maintenus à </w:t>
      </w:r>
      <m:oMath>
        <m:r>
          <m:rPr>
            <m:sty m:val="p"/>
          </m:rPr>
          <m:t>1</m:t>
        </m:r>
        <m:r>
          <m:rPr>
            <m:sty m:val="p"/>
          </m:rPr>
          <m:t>,</m:t>
        </m:r>
        <m:r>
          <m:rPr>
            <m:sty m:val="p"/>
          </m:rPr>
          <m:t>9</m:t>
        </m:r>
        <m:r>
          <m:rPr>
            <m:nor/>
          </m:rPr>
          <m:t xml:space="preserve"> </m:t>
        </m:r>
        <m:r>
          <m:rPr>
            <m:sty m:val="p"/>
          </m:rPr>
          <m:t>K</m:t>
        </m:r>
        <m:d>
          <m:dPr>
            <m:begChr m:val="("/>
            <m:endChr m:val=")"/>
            <m:ctrlPr>
              <w:rPr>
                <w:rFonts w:ascii="Cambria Math" w:hAnsi="Cambria Math"/>
              </w:rPr>
            </m:ctrlPr>
          </m:dPr>
          <m:e>
            <m:r>
              <m:rPr>
                <m:sty m:val="p"/>
              </m:rPr>
              <m:t>−</m:t>
            </m:r>
            <m:r>
              <m:rPr>
                <m:sty m:val="p"/>
              </m:rPr>
              <m:t>271</m:t>
            </m:r>
            <m:r>
              <m:rPr>
                <m:sty m:val="p"/>
              </m:rPr>
              <m:t>,</m:t>
            </m:r>
            <m:sSup>
              <m:sSupPr/>
              <m:e>
                <m:r>
                  <m:rPr>
                    <m:sty m:val="p"/>
                  </m:rPr>
                  <m:t>3</m:t>
                </m:r>
              </m:e>
              <m:sup>
                <m:r>
                  <m:rPr>
                    <m:sty m:val="p"/>
                  </m:rPr>
                  <m:t>∘</m:t>
                </m:r>
              </m:sup>
            </m:sSup>
            <m:r>
              <m:rPr>
                <m:sty m:val="p"/>
              </m:rPr>
              <m:t>C</m:t>
            </m:r>
          </m:e>
        </m:d>
      </m:oMath>
      <w:r>
        <w:rPr>
          <w:rFonts w:eastAsia="Georgia" w:cs="Georgia" w:ascii="Georgia" w:hAnsi="Georgia"/>
        </w:rPr>
        <w:t xml:space="preserve"> grâce à un circuit fermé d'hélium liquide. Le système de réfrigération des aimants du LHC est conçu sur la base de 5 « îlots cryogéniques » devant véhiculer le fluide de refroidissement et transporter des kilowatts de puissance réfrigérante sur plusieurs kilomètres. L'ensemble du processus de refroidissement dure quelques semaines, il se déroule en trois phases. Premièrement, l'hélium est refroidi à 80 K puis </w:t>
      </w:r>
      <m:oMath>
        <m:r>
          <m:rPr>
            <m:sty m:val="p"/>
          </m:rPr>
          <m:t>4</m:t>
        </m:r>
        <m:r>
          <m:rPr>
            <m:sty m:val="p"/>
          </m:rPr>
          <m:t>,</m:t>
        </m:r>
        <m:r>
          <m:rPr>
            <m:sty m:val="p"/>
          </m:rPr>
          <m:t>5</m:t>
        </m:r>
        <m:r>
          <m:rPr>
            <m:nor/>
          </m:rPr>
          <m:t xml:space="preserve"> </m:t>
        </m:r>
        <m:r>
          <m:rPr>
            <m:sty m:val="p"/>
          </m:rPr>
          <m:t>K</m:t>
        </m:r>
      </m:oMath>
      <w:r>
        <w:rPr>
          <w:rFonts w:eastAsia="Georgia" w:cs="Georgia" w:ascii="Georgia" w:hAnsi="Georgia"/>
        </w:rPr>
        <w:t xml:space="preserve">, deuxièmement, il est injecté dans les masses froides des aimants et troisièmement, il est refroidi jusqu'à la température de </w:t>
      </w:r>
      <m:oMath>
        <m:r>
          <m:rPr>
            <m:sty m:val="p"/>
          </m:rPr>
          <m:t>1</m:t>
        </m:r>
        <m:r>
          <m:rPr>
            <m:sty m:val="p"/>
          </m:rPr>
          <m:t>,</m:t>
        </m:r>
        <m:r>
          <m:rPr>
            <m:sty m:val="p"/>
          </m:rPr>
          <m:t>9</m:t>
        </m:r>
        <m:r>
          <m:rPr>
            <m:nor/>
          </m:rPr>
          <m:t xml:space="preserve"> </m:t>
        </m:r>
        <m:r>
          <m:rPr>
            <m:sty m:val="p"/>
          </m:rPr>
          <m:t>K</m:t>
        </m:r>
      </m:oMath>
      <w:r>
        <w:rPr>
          <w:rFonts w:eastAsia="Georgia" w:cs="Georgia" w:ascii="Georgia" w:hAnsi="Georgia"/>
        </w:rPr>
        <w:t xml:space="preserve">. Au cours de la première étape, 10000 tonnes d'azote liquide, environ, sont utilisées dans les échangeurs de chaleur des réfrigérateurs pour baisser la température de l'hélium à 80 K . Ensuite des turbines entrent en jeu pour baisser la température du liquide à </w:t>
      </w:r>
      <m:oMath>
        <m:r>
          <m:rPr>
            <m:sty m:val="p"/>
          </m:rPr>
          <m:t>4</m:t>
        </m:r>
        <m:r>
          <m:rPr>
            <m:sty m:val="p"/>
          </m:rPr>
          <m:t>,</m:t>
        </m:r>
        <m:r>
          <m:rPr>
            <m:sty m:val="p"/>
          </m:rPr>
          <m:t>5</m:t>
        </m:r>
        <m:r>
          <m:rPr>
            <m:nor/>
          </m:rPr>
          <m:t xml:space="preserve"> </m:t>
        </m:r>
        <m:r>
          <m:rPr>
            <m:sty m:val="p"/>
          </m:rPr>
          <m:t>K</m:t>
        </m:r>
        <m:d>
          <m:dPr>
            <m:begChr m:val="("/>
            <m:endChr m:val=")"/>
            <m:ctrlPr>
              <w:rPr>
                <w:rFonts w:ascii="Cambria Math" w:hAnsi="Cambria Math"/>
              </w:rPr>
            </m:ctrlPr>
          </m:dPr>
          <m:e>
            <m:r>
              <m:rPr>
                <m:sty m:val="p"/>
              </m:rPr>
              <m:t>−</m:t>
            </m:r>
            <m:r>
              <m:rPr>
                <m:sty m:val="p"/>
              </m:rPr>
              <m:t>268</m:t>
            </m:r>
            <m:r>
              <m:rPr>
                <m:sty m:val="p"/>
              </m:rPr>
              <m:t>,</m:t>
            </m:r>
            <m:sSup>
              <m:sSupPr/>
              <m:e>
                <m:r>
                  <m:rPr>
                    <m:sty m:val="p"/>
                  </m:rPr>
                  <m:t>7</m:t>
                </m:r>
              </m:e>
              <m:sup>
                <m:r>
                  <m:rPr>
                    <m:sty m:val="p"/>
                  </m:rPr>
                  <m:t>∘</m:t>
                </m:r>
              </m:sup>
            </m:sSup>
            <m:r>
              <m:rPr>
                <m:sty m:val="p"/>
              </m:rPr>
              <m:t>C</m:t>
            </m:r>
          </m:e>
        </m:d>
      </m:oMath>
      <w:r>
        <w:rPr>
          <w:rFonts w:eastAsia="Georgia" w:cs="Georgia" w:ascii="Georgia" w:hAnsi="Georgia"/>
        </w:rPr>
        <w:t xml:space="preserve">. Une fois les aimants remplis, le système est à nouveau refroidi par les unités de réfrigération à </w:t>
      </w:r>
      <m:oMath>
        <m:r>
          <m:rPr>
            <m:sty m:val="p"/>
          </m:rPr>
          <m:t>1</m:t>
        </m:r>
        <m:r>
          <m:rPr>
            <m:sty m:val="p"/>
          </m:rPr>
          <m:t>,</m:t>
        </m:r>
        <m:r>
          <m:rPr>
            <m:sty m:val="p"/>
          </m:rPr>
          <m:t>8</m:t>
        </m:r>
        <m:r>
          <m:rPr>
            <m:nor/>
          </m:rPr>
          <m:t xml:space="preserve"> </m:t>
        </m:r>
        <m:r>
          <m:rPr>
            <m:sty m:val="p"/>
          </m:rPr>
          <m:t>K</m:t>
        </m:r>
      </m:oMath>
      <w:r>
        <w:rPr/>
        <w:t xml:space="preserve"> pour atteindre </w:t>
      </w:r>
      <m:oMath>
        <m:r>
          <m:rPr>
            <m:sty m:val="p"/>
          </m:rPr>
          <m:t>1</m:t>
        </m:r>
        <m:r>
          <m:rPr>
            <m:sty m:val="p"/>
          </m:rPr>
          <m:t>,</m:t>
        </m:r>
        <m:r>
          <m:rPr>
            <m:sty m:val="p"/>
          </m:rPr>
          <m:t>9</m:t>
        </m:r>
        <m:r>
          <m:rPr>
            <m:nor/>
          </m:rPr>
          <m:t xml:space="preserve"> </m:t>
        </m:r>
        <m:r>
          <m:rPr>
            <m:sty m:val="p"/>
          </m:rPr>
          <m:t>K</m:t>
        </m:r>
        <m:d>
          <m:dPr>
            <m:begChr m:val="("/>
            <m:endChr m:val=")"/>
            <m:ctrlPr>
              <w:rPr>
                <w:rFonts w:ascii="Cambria Math" w:hAnsi="Cambria Math"/>
              </w:rPr>
            </m:ctrlPr>
          </m:dPr>
          <m:e>
            <m:r>
              <m:rPr>
                <m:sty m:val="p"/>
              </m:rPr>
              <m:t>−</m:t>
            </m:r>
            <m:r>
              <m:rPr>
                <m:sty m:val="p"/>
              </m:rPr>
              <m:t>271</m:t>
            </m:r>
            <m:r>
              <m:rPr>
                <m:sty m:val="p"/>
              </m:rPr>
              <m:t>,</m:t>
            </m:r>
            <m:sSup>
              <m:sSupPr/>
              <m:e>
                <m:r>
                  <m:rPr>
                    <m:sty m:val="p"/>
                  </m:rPr>
                  <m:t>3</m:t>
                </m:r>
              </m:e>
              <m:sup>
                <m:r>
                  <m:rPr>
                    <m:sty m:val="p"/>
                  </m:rPr>
                  <m:t>∘</m:t>
                </m:r>
              </m:sup>
            </m:sSup>
            <m:r>
              <m:rPr>
                <m:sty m:val="p"/>
              </m:rPr>
              <m:t>C</m:t>
            </m:r>
          </m:e>
        </m:d>
      </m:oMath>
      <w:r>
        <w:rPr>
          <w:rFonts w:eastAsia="Georgia" w:cs="Georgia" w:ascii="Georgia" w:hAnsi="Georgia"/>
        </w:rPr>
        <w:t xml:space="preserve">. Au total, 36000 tonnes de masses froides dans les aimants sont refroidies par le système cryogénique. En période d'exploitation de la machine, l'hélium circule en boucle fermée.»</w:t>
      </w:r>
      <w:r>
        <w:rPr/>
        <w:br w:type="textWrapping"/>
      </w:r>
      <w:hyperlink r:id="rId8">
        <w:r>
          <w:rPr>
            <w:color w:val="4472C4"/>
          </w:rPr>
          <w:t xml:space="preserve">https://home.cern/fr/science/engineering/cryogenics-low-temperatures-high-performance</w:t>
        </w:r>
      </w:hyperlink>
      <w:r>
        <w:rPr/>
        <w:t xml:space="preserve"> au 01/11/2021</w:t>
      </w:r>
    </w:p>
    <w:p>
      <w:pPr>
        <w:spacing w:after="220" w:lineRule="auto"/>
      </w:pPr>
      <w:r>
        <w:rPr>
          <w:rFonts w:eastAsia="Georgia" w:cs="Georgia" w:ascii="Georgia" w:hAnsi="Georgia"/>
        </w:rPr>
        <w:t xml:space="preserve">Question 11: Montrer qu'une détente de Joule-Thomson est isenthalpe ( </w:t>
      </w:r>
      <m:oMath>
        <m:r>
          <m:rPr>
            <m:sty m:val="p"/>
          </m:rPr>
          <m:t>H</m:t>
        </m:r>
        <m:r>
          <m:rPr>
            <m:sty m:val="p"/>
          </m:rPr>
          <m:t>=</m:t>
        </m:r>
      </m:oMath>
      <w:r>
        <w:rPr/>
        <w:t xml:space="preserve"> constante). Ensuite montrer qu'elle est isotherme ( </w:t>
      </w:r>
      <m:oMath>
        <m:r>
          <m:rPr>
            <m:sty m:val="p"/>
          </m:rPr>
          <m:t>T</m:t>
        </m:r>
        <m:r>
          <m:rPr>
            <m:sty m:val="p"/>
          </m:rPr>
          <m:t>=</m:t>
        </m:r>
      </m:oMath>
      <w:r>
        <w:rPr/>
        <w:t xml:space="preserve"> constante) pour un gaz parfait(GP). Dans un diagramme </w:t>
      </w:r>
      <m:oMath>
        <m:r>
          <m:rPr>
            <m:sty m:val="p"/>
          </m:rPr>
          <m:t>{</m:t>
        </m:r>
        <m:r>
          <m:rPr>
            <m:sty m:val="p"/>
          </m:rPr>
          <m:t>log</m:t>
        </m:r>
        <m:r>
          <m:rPr>
            <m:sty m:val="p"/>
          </m:rPr>
          <m:t>⁡</m:t>
        </m:r>
        <m:r>
          <m:rPr>
            <m:sty m:val="p"/>
          </m:rPr>
          <m:t>(</m:t>
        </m:r>
        <m:r>
          <m:rPr>
            <m:sty m:val="p"/>
          </m:rPr>
          <m:t>P</m:t>
        </m:r>
        <m:r>
          <m:rPr>
            <m:sty m:val="p"/>
          </m:rPr>
          <m:t>)</m:t>
        </m:r>
        <m:r>
          <m:rPr>
            <m:sty m:val="p"/>
          </m:rPr>
          <m:t>,</m:t>
        </m:r>
        <m:r>
          <m:rPr>
            <m:sty m:val="p"/>
          </m:rPr>
          <m:t>h</m:t>
        </m:r>
        <m:r>
          <m:rPr>
            <m:sty m:val="p"/>
          </m:rPr>
          <m:t>}</m:t>
        </m:r>
      </m:oMath>
      <w:r>
        <w:rPr/>
        <w:t xml:space="preserve"> quelles sont donc les formes des isothermes pour un GP ?</w:t>
      </w:r>
    </w:p>
    <w:p>
      <w:pPr>
        <w:spacing w:after="220" w:lineRule="auto"/>
      </w:pPr>
      <w:r>
        <w:rPr>
          <w:rFonts w:eastAsia="Georgia" w:cs="Georgia" w:ascii="Georgia" w:hAnsi="Georgia"/>
        </w:rPr>
        <w:t xml:space="preserve">Question 12: On souhaite abaisser la température de l'air par détente de Joule-Thomson avec un gaz réel en se situant sous la température d'inversion. Justifier dans ce cas le signe du coefficient de Joule Thomson. Calculer le coefficient de Joule-Thomson du GP.</w:t>
      </w:r>
    </w:p>
    <w:p>
      <w:pPr>
        <w:spacing w:after="220" w:lineRule="auto"/>
      </w:pPr>
      <w:r>
        <w:rPr>
          <w:rFonts w:eastAsia="Georgia" w:cs="Georgia" w:ascii="Georgia" w:hAnsi="Georgia"/>
        </w:rPr>
        <w:t xml:space="preserve">Question 13: On étudie le turbinage adiabatique réversible d'un air à </w:t>
      </w:r>
      <m:oMath>
        <m:sSup>
          <m:sSupPr/>
          <m:e>
            <m:r>
              <m:rPr>
                <m:sty m:val="p"/>
              </m:rPr>
              <m:t>220</m:t>
            </m:r>
          </m:e>
          <m:sup>
            <m:r>
              <m:rPr>
                <m:sty m:val="p"/>
              </m:rPr>
              <m:t>∘</m:t>
            </m:r>
          </m:sup>
        </m:sSup>
        <m:r>
          <m:rPr>
            <m:sty m:val="p"/>
          </m:rPr>
          <m:t>C</m:t>
        </m:r>
      </m:oMath>
      <w:r>
        <w:rPr>
          <w:rFonts w:eastAsia="Georgia" w:cs="Georgia" w:ascii="Georgia" w:hAnsi="Georgia"/>
        </w:rPr>
        <w:t xml:space="preserve"> d'une pression initiale de 10 bar à une pression finale de 1,0 bar. En utilisant le diagramme en annexe, évaluer la température finale </w:t>
      </w:r>
      <m:oMath>
        <m:sSub>
          <m:sSubPr/>
          <m:e>
            <m:r>
              <m:rPr>
                <m:sty m:val="i"/>
              </m:rPr>
              <m:t>T</m:t>
            </m:r>
          </m:e>
          <m:sub>
            <m:r>
              <m:rPr>
                <m:sty m:val="i"/>
              </m:rPr>
              <m:t>F</m:t>
            </m:r>
            <m:r>
              <m:rPr>
                <m:sty m:val="p"/>
              </m:rPr>
              <m:t>−</m:t>
            </m:r>
            <m:r>
              <m:rPr>
                <m:sty m:val="i"/>
              </m:rPr>
              <m:t>R</m:t>
            </m:r>
            <m:r>
              <m:rPr>
                <m:sty m:val="i"/>
              </m:rPr>
              <m:t>E</m:t>
            </m:r>
            <m:r>
              <m:rPr>
                <m:sty m:val="i"/>
              </m:rPr>
              <m:t>V</m:t>
            </m:r>
          </m:sub>
        </m:sSub>
      </m:oMath>
      <w:r>
        <w:rPr/>
        <w:t xml:space="preserve">.</w:t>
      </w:r>
    </w:p>
    <w:p>
      <w:pPr>
        <w:spacing w:after="220" w:lineRule="auto"/>
      </w:pPr>
      <w:r>
        <w:rPr>
          <w:rFonts w:eastAsia="Georgia" w:cs="Georgia" w:ascii="Georgia" w:hAnsi="Georgia"/>
        </w:rPr>
        <w:t xml:space="preserve">Question 14: On considère cette fois-ci un turbinage adiabatique irréversible ( </w:t>
      </w:r>
      <m:oMath>
        <m:r>
          <m:rPr>
            <m:sty m:val="i"/>
          </m:rPr>
          <m:t>δ</m:t>
        </m:r>
        <m:sSub>
          <m:sSubPr/>
          <m:e>
            <m:r>
              <m:rPr>
                <m:sty m:val="p"/>
              </m:rPr>
              <m:t>S</m:t>
            </m:r>
          </m:e>
          <m:sub>
            <m:r>
              <m:rPr>
                <m:sty m:val="p"/>
              </m:rPr>
              <m:t>i</m:t>
            </m:r>
          </m:sub>
        </m:sSub>
        <m:r>
          <m:rPr>
            <m:sty m:val="p"/>
          </m:rPr>
          <m:t>&gt;</m:t>
        </m:r>
        <m:r>
          <m:rPr>
            <m:sty m:val="p"/>
          </m:rPr>
          <m:t>0</m:t>
        </m:r>
      </m:oMath>
      <w:r>
        <w:rPr>
          <w:rFonts w:eastAsia="Georgia" w:cs="Georgia" w:ascii="Georgia" w:hAnsi="Georgia"/>
        </w:rPr>
        <w:t xml:space="preserve"> ) de 10 bar à 1,0 bar et une température finale </w:t>
      </w:r>
      <m:oMath>
        <m:sSub>
          <m:sSubPr/>
          <m:e>
            <m:r>
              <m:rPr>
                <m:sty m:val="p"/>
              </m:rPr>
              <m:t>T</m:t>
            </m:r>
          </m:e>
          <m:sub>
            <m:r>
              <m:rPr>
                <m:nor/>
              </m:rPr>
              <m:t>F-IRREV. </m:t>
            </m:r>
          </m:sub>
        </m:sSub>
      </m:oMath>
      <w:r>
        <w:rPr/>
        <w:t xml:space="preserve"> Comparer sans calcul </w:t>
      </w:r>
      <m:oMath>
        <m:sSub>
          <m:sSubPr/>
          <m:e>
            <m:r>
              <m:rPr>
                <m:sty m:val="p"/>
              </m:rPr>
              <m:t>T</m:t>
            </m:r>
          </m:e>
          <m:sub>
            <m:r>
              <m:rPr>
                <m:nor/>
              </m:rPr>
              <m:t>F-IRREV </m:t>
            </m:r>
          </m:sub>
        </m:sSub>
      </m:oMath>
      <w:r>
        <w:rPr/>
        <w:t xml:space="preserve"> et </w:t>
      </w:r>
      <m:oMath>
        <m:sSub>
          <m:sSubPr/>
          <m:e>
            <m:r>
              <m:rPr>
                <m:sty m:val="p"/>
              </m:rPr>
              <m:t>T</m:t>
            </m:r>
          </m:e>
          <m:sub>
            <m:r>
              <m:rPr>
                <m:nor/>
              </m:rPr>
              <m:t>F-REV </m:t>
            </m:r>
          </m:sub>
        </m:sSub>
      </m:oMath>
      <w:r>
        <w:rPr>
          <w:rFonts w:eastAsia="Georgia" w:cs="Georgia" w:ascii="Georgia" w:hAnsi="Georgia"/>
        </w:rPr>
        <w:t xml:space="preserve"> en justifiant à l'aide du diagramme.</w:t>
      </w:r>
    </w:p>
    <w:p>
      <w:pPr>
        <w:spacing w:after="220" w:lineRule="auto"/>
      </w:pPr>
      <w:r>
        <w:rPr>
          <w:rFonts w:eastAsia="Georgia" w:cs="Georgia" w:ascii="Georgia" w:hAnsi="Georgia"/>
        </w:rPr>
        <w:t xml:space="preserve">Question 15: A l'aide de la deuxième identité thermodynamique, montrer que la variation d'entropie d'un GP est égale à:</w:t>
      </w:r>
    </w:p>
    <w:p>
      <w:pPr>
        <w:spacing w:after="220" w:lineRule="auto"/>
      </w:pPr>
      <m:oMathPara>
        <m:oMath>
          <m:r>
            <m:rPr>
              <m:sty m:val="p"/>
            </m:rPr>
            <m:t>Δ</m:t>
          </m:r>
          <m:r>
            <m:rPr>
              <m:sty m:val="i"/>
            </m:rPr>
            <m:t>S</m:t>
          </m:r>
          <m:r>
            <m:rPr>
              <m:sty m:val="p"/>
            </m:rPr>
            <m:t>=</m:t>
          </m:r>
          <m:sSub>
            <m:sSubPr/>
            <m:e>
              <m:r>
                <m:rPr>
                  <m:sty m:val="i"/>
                </m:rPr>
                <m:t>S</m:t>
              </m:r>
            </m:e>
            <m:sub>
              <m:r>
                <m:rPr>
                  <m:sty m:val="i"/>
                </m:rPr>
                <m:t>F</m:t>
              </m:r>
            </m:sub>
          </m:sSub>
          <m:r>
            <m:rPr>
              <m:sty m:val="p"/>
            </m:rPr>
            <m:t>−</m:t>
          </m:r>
          <m:sSub>
            <m:sSubPr/>
            <m:e>
              <m:r>
                <m:rPr>
                  <m:sty m:val="i"/>
                </m:rPr>
                <m:t>S</m:t>
              </m:r>
            </m:e>
            <m:sub>
              <m:r>
                <m:rPr>
                  <m:sty m:val="i"/>
                </m:rPr>
                <m:t>I</m:t>
              </m:r>
            </m:sub>
          </m:sSub>
          <m:r>
            <m:rPr>
              <m:sty m:val="p"/>
            </m:rPr>
            <m:t>=</m:t>
          </m:r>
          <m:sSub>
            <m:sSubPr/>
            <m:e>
              <m:r>
                <m:rPr>
                  <m:sty m:val="i"/>
                </m:rPr>
                <m:t>C</m:t>
              </m:r>
            </m:e>
            <m:sub>
              <m:r>
                <m:rPr>
                  <m:sty m:val="i"/>
                </m:rPr>
                <m:t>P</m:t>
              </m:r>
            </m:sub>
          </m:sSub>
          <m:r>
            <m:rPr>
              <m:sty m:val="p"/>
            </m:rPr>
            <m:t>⋅</m:t>
          </m:r>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T</m:t>
                      </m:r>
                    </m:e>
                    <m:sub>
                      <m:r>
                        <m:rPr>
                          <m:sty m:val="i"/>
                        </m:rPr>
                        <m:t>F</m:t>
                      </m:r>
                    </m:sub>
                  </m:sSub>
                </m:num>
                <m:den>
                  <m:sSub>
                    <m:sSubPr/>
                    <m:e>
                      <m:r>
                        <m:rPr>
                          <m:sty m:val="i"/>
                        </m:rPr>
                        <m:t>T</m:t>
                      </m:r>
                    </m:e>
                    <m:sub>
                      <m:r>
                        <m:rPr>
                          <m:sty m:val="i"/>
                        </m:rPr>
                        <m:t>I</m:t>
                      </m:r>
                    </m:sub>
                  </m:sSub>
                </m:den>
              </m:f>
            </m:e>
          </m:d>
          <m:r>
            <m:rPr>
              <m:sty m:val="p"/>
            </m:rPr>
            <m:t>−</m:t>
          </m:r>
          <m:r>
            <m:rPr>
              <m:sty m:val="i"/>
            </m:rPr>
            <m:t>n</m:t>
          </m:r>
          <m:r>
            <m:rPr>
              <m:sty m:val="p"/>
            </m:rPr>
            <m:t>⋅</m:t>
          </m:r>
          <m:r>
            <m:rPr>
              <m:sty m:val="i"/>
            </m:rPr>
            <m:t>R</m:t>
          </m:r>
          <m:r>
            <m:rPr>
              <m:sty m:val="p"/>
            </m:rPr>
            <m:t>⋅</m:t>
          </m:r>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P</m:t>
                      </m:r>
                    </m:e>
                    <m:sub>
                      <m:r>
                        <m:rPr>
                          <m:sty m:val="i"/>
                        </m:rPr>
                        <m:t>F</m:t>
                      </m:r>
                    </m:sub>
                  </m:sSub>
                </m:num>
                <m:den>
                  <m:sSub>
                    <m:sSubPr/>
                    <m:e>
                      <m:r>
                        <m:rPr>
                          <m:sty m:val="i"/>
                        </m:rPr>
                        <m:t>P</m:t>
                      </m:r>
                    </m:e>
                    <m:sub>
                      <m:r>
                        <m:rPr>
                          <m:sty m:val="i"/>
                        </m:rPr>
                        <m:t>I</m:t>
                      </m:r>
                    </m:sub>
                  </m:sSub>
                </m:den>
              </m:f>
            </m:e>
          </m:d>
          <m:r>
            <m:rPr>
              <m:sty m:val="p"/>
            </m:rPr>
            <m:t>.</m:t>
          </m:r>
          <m:r>
            <m:rPr>
              <m:nor/>
            </m:rPr>
            <m:t> Comparer alors </m:t>
          </m:r>
          <m:sSub>
            <m:sSubPr/>
            <m:e>
              <m:r>
                <m:rPr>
                  <m:sty m:val="p"/>
                </m:rPr>
                <m:t>T</m:t>
              </m:r>
            </m:e>
            <m:sub>
              <m:r>
                <m:rPr>
                  <m:sty m:val="i"/>
                </m:rPr>
                <m:t>F</m:t>
              </m:r>
              <m:r>
                <m:rPr>
                  <m:sty m:val="p"/>
                </m:rPr>
                <m:t>−</m:t>
              </m:r>
              <m:r>
                <m:rPr>
                  <m:sty m:val="i"/>
                </m:rPr>
                <m:t>I</m:t>
              </m:r>
              <m:r>
                <m:rPr>
                  <m:sty m:val="i"/>
                </m:rPr>
                <m:t>R</m:t>
              </m:r>
              <m:r>
                <m:rPr>
                  <m:sty m:val="i"/>
                </m:rPr>
                <m:t>R</m:t>
              </m:r>
              <m:r>
                <m:rPr>
                  <m:sty m:val="i"/>
                </m:rPr>
                <m:t>E</m:t>
              </m:r>
              <m:r>
                <m:rPr>
                  <m:sty m:val="i"/>
                </m:rPr>
                <m:t>V</m:t>
              </m:r>
            </m:sub>
          </m:sSub>
          <m:r>
            <m:rPr>
              <m:nor/>
            </m:rPr>
            <m:t> et </m:t>
          </m:r>
          <m:sSub>
            <m:sSubPr/>
            <m:e>
              <m:r>
                <m:rPr>
                  <m:sty m:val="p"/>
                </m:rPr>
                <m:t>T</m:t>
              </m:r>
            </m:e>
            <m:sub>
              <m:r>
                <m:rPr>
                  <m:sty m:val="i"/>
                </m:rPr>
                <m:t>F</m:t>
              </m:r>
              <m:r>
                <m:rPr>
                  <m:sty m:val="p"/>
                </m:rPr>
                <m:t>−</m:t>
              </m:r>
              <m:r>
                <m:rPr>
                  <m:sty m:val="i"/>
                </m:rPr>
                <m:t>R</m:t>
              </m:r>
              <m:r>
                <m:rPr>
                  <m:sty m:val="i"/>
                </m:rPr>
                <m:t>E</m:t>
              </m:r>
              <m:r>
                <m:rPr>
                  <m:sty m:val="i"/>
                </m:rPr>
                <m:t>V</m:t>
              </m:r>
            </m:sub>
          </m:sSub>
          <m:r>
            <m:rPr>
              <m:sty m:val="p"/>
            </m:rPr>
            <m:t>.</m:t>
          </m:r>
        </m:oMath>
      </m:oMathPara>
    </w:p>
    <w:p>
      <w:pPr>
        <w:spacing w:after="220" w:lineRule="auto"/>
      </w:pPr>
      <w:r>
        <w:rPr>
          <w:rFonts w:eastAsia="Georgia" w:cs="Georgia" w:ascii="Georgia" w:hAnsi="Georgia"/>
        </w:rPr>
        <w:t xml:space="preserve">Question 16: Si la température devient trop basse et qu'on se rapproche du domaine diphasé, quelle(s) risque(s) encour(en)t la turbine ? Donner alors un avantage et un inconvénient au turbinage pour l'abaissement de température.</w:t>
      </w:r>
    </w:p>
    <w:p>
      <w:pPr>
        <w:spacing w:after="220" w:lineRule="auto"/>
      </w:pPr>
      <w:r>
        <w:rPr>
          <w:rFonts w:eastAsia="Georgia" w:cs="Georgia" w:ascii="Georgia" w:hAnsi="Georgia"/>
        </w:rPr>
        <w:t xml:space="preserve">Question 17: Donner un avantage et un inconvénient à la détente de Joule-Thomson pour l'abaissement de température. (regarder la forme des isenthalpes dans le diagramme TS)</w:t>
      </w:r>
    </w:p>
    <w:p>
      <w:pPr>
        <w:spacing w:after="220" w:lineRule="auto"/>
      </w:pPr>
      <w:r>
        <w:rPr>
          <w:rFonts w:eastAsia="Georgia" w:cs="Georgia" w:ascii="Georgia" w:hAnsi="Georgia"/>
        </w:rPr>
        <w:t xml:space="preserve">Question 18: Quel(s) liquide(s) cryogène(s) peu(ven)t être utilisé(s) dans un évaporateur pour refroidir et liquéfier le diazote à pression atmosphérique ? Justifier.</w:t>
      </w:r>
    </w:p>
    <w:p>
      <w:pPr>
        <w:spacing w:after="220" w:lineRule="auto"/>
      </w:pPr>
      <w:r>
        <w:rPr>
          <w:rFonts w:eastAsia="Georgia" w:cs="Georgia" w:ascii="Georgia" w:hAnsi="Georgia"/>
        </w:rPr>
        <w:t xml:space="preserve">Question 19: La détente de Joule-Thomsom du cycle des machines cryogéniques utilisant l'Hélium au CERN se produit à partir de 3,0 bar et </w:t>
      </w:r>
      <m:oMath>
        <m:r>
          <m:rPr>
            <m:sty m:val="p"/>
          </m:rPr>
          <m:t>5</m:t>
        </m:r>
        <m:r>
          <m:rPr>
            <m:sty m:val="p"/>
          </m:rPr>
          <m:t>,</m:t>
        </m:r>
        <m:r>
          <m:rPr>
            <m:sty m:val="p"/>
          </m:rPr>
          <m:t>5</m:t>
        </m:r>
        <m:r>
          <m:rPr>
            <m:nor/>
          </m:rPr>
          <m:t xml:space="preserve"> </m:t>
        </m:r>
        <m:r>
          <m:rPr>
            <m:sty m:val="p"/>
          </m:rPr>
          <m:t>K</m:t>
        </m:r>
      </m:oMath>
      <w:r>
        <w:rPr>
          <w:rFonts w:eastAsia="Georgia" w:cs="Georgia" w:ascii="Georgia" w:hAnsi="Georgia"/>
        </w:rPr>
        <w:t xml:space="preserve">. A l'aide du document 5 , relever les entropies du diagramme pour exprimer et calculer la fraction massique en liquide du mélange après détente à 1,0 bar.</w:t>
      </w:r>
    </w:p>
    <w:p>
      <w:pPr>
        <w:spacing w:after="220" w:lineRule="auto"/>
      </w:pPr>
      <w:r>
        <w:rPr>
          <w:rFonts w:eastAsia="Georgia" w:cs="Georgia" w:ascii="Georgia" w:hAnsi="Georgia"/>
        </w:rPr>
        <w:t xml:space="preserve">Question 20: Quelle est la température de refroidissement la plus basse possible pour un corps en contact avec l'hélium liquide à pression atmosphérique? Justifier. Avec une pompe à vide, on ramène la pression de 1 bar (pression atmosphérique) à 15 mBar , quelle est la température la plus basse possible pour un corps en contact avec l'hélium liquide sous cette pression réduite ? (on s'aidera du document 5)</w:t>
      </w:r>
    </w:p>
    <w:p>
      <w:pPr>
        <w:spacing w:after="220" w:lineRule="auto"/>
      </w:pPr>
      <w:r>
        <w:rPr>
          <w:rFonts w:eastAsia="Georgia" w:cs="Georgia" w:ascii="Georgia" w:hAnsi="Georgia"/>
        </w:rPr>
        <w:t xml:space="preserve">Question 21: A l'aide du document 6, recopier le tableau ci-dessous puis compléter le.</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Phase de</w:t>
            </w:r>
          </w:p>
          <w:p>
            <w:pPr>
              <w:spacing w:lineRule="auto"/>
              <w:jc w:val="center"/>
            </w:pPr>
            <w:r>
              <w:rPr/>
              <w:t xml:space="preserve">refroidissement</w:t>
            </w:r>
          </w:p>
        </w:tc>
        <w:tc>
          <w:tcPr>
            <w:tcBorders>
              <w:top w:val="single" w:sz="8" w:space="0" w:color="000000"/>
              <w:bottom w:val="single" w:sz="8" w:space="0" w:color="000000"/>
            </w:tcBorders>
            <w:vAlign w:val="center"/>
          </w:tcPr>
          <w:p>
            <w:pPr>
              <w:spacing w:lineRule="auto"/>
              <w:jc w:val="center"/>
            </w:pPr>
            <w:r>
              <w:rPr/>
              <w:t xml:space="preserve">Phase 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Phase 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Phase 3</w:t>
            </w:r>
          </w:p>
        </w:tc>
        <w:tc>
          <w:tcPr>
            <w:tcBorders>
              <w:top w:val="single" w:sz="8" w:space="0" w:color="000000"/>
              <w:bottom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Objet à refroidir</w:t>
            </w:r>
          </w:p>
        </w:tc>
        <w:tc>
          <w:tcPr>
            <w:tcBorders>
              <w:bottom w:val="single" w:sz="8" w:space="0" w:color="000000"/>
            </w:tcBorders>
            <w:vAlign w:val="center"/>
          </w:tcPr>
          <w:p>
            <w:pPr>
              <w:spacing w:lineRule="auto"/>
              <w:jc w:val="center"/>
            </w:pPr>
            <w:r>
              <w:rPr>
                <w:rFonts w:eastAsia="Georgia" w:cs="Georgia" w:ascii="Georgia" w:hAnsi="Georgia"/>
              </w:rPr>
              <w:t xml:space="preserve">Hélium à ..</w:t>
            </w:r>
          </w:p>
        </w:tc>
        <w:tc>
          <w:tcPr>
            <w:tcBorders>
              <w:bottom w:val="single" w:sz="8" w:space="0" w:color="000000"/>
              <w:right w:val="single" w:sz="8" w:space="0" w:color="000000"/>
            </w:tcBorders>
            <w:vAlign w:val="center"/>
          </w:tcPr>
          <w:p>
            <w:pPr>
              <w:spacing w:lineRule="auto"/>
              <w:jc w:val="center"/>
            </w:pPr>
            <w:r>
              <w:rPr/>
              <w:t xml:space="preserve">K</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Aimants à ..</w:t>
            </w:r>
          </w:p>
        </w:tc>
        <w:tc>
          <w:tcPr>
            <w:tcBorders>
              <w:bottom w:val="single" w:sz="8" w:space="0" w:color="000000"/>
            </w:tcBorders>
            <w:vAlign w:val="center"/>
          </w:tcPr>
          <w:p>
            <w:pPr>
              <w:spacing w:lineRule="auto"/>
              <w:jc w:val="center"/>
            </w:pPr>
            <w:r>
              <w:rPr/>
              <w:t xml:space="preserve">K</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Aimants à ..</w:t>
            </w:r>
          </w:p>
        </w:tc>
      </w:tr>
      <w:tr>
        <w:trPr>
          <w:cantSplit/>
        </w:trPr>
        <w:tc>
          <w:tcPr>
            <w:tcBorders>
              <w:left w:val="single" w:sz="8" w:space="0" w:color="000000"/>
              <w:right w:val="single" w:sz="8" w:space="0" w:color="000000"/>
            </w:tcBorders>
            <w:vAlign w:val="center"/>
          </w:tcPr>
          <w:p>
            <w:pPr>
              <w:spacing w:lineRule="auto"/>
              <w:jc w:val="center"/>
            </w:pPr>
            <w:r>
              <w:rPr>
                <w:rFonts w:eastAsia="Georgia" w:cs="Georgia" w:ascii="Georgia" w:hAnsi="Georgia"/>
              </w:rPr>
              <w:t xml:space="preserve">Liquide réfrigérant</w:t>
            </w:r>
          </w:p>
        </w:tc>
        <w:tc>
          <w:tcPr>
            <w:tcBorders/>
            <w:vAlign w:val="center"/>
          </w:tcPr>
          <w:p>
            <w:pPr>
              <w:spacing w:lineRule="auto"/>
              <w:jc w:val="center"/>
            </w:pPr>
            <m:oMathPara>
              <m:oMathParaPr>
                <m:jc m:val="center"/>
              </m:oMathParaPr>
              <m:oMath>
                <m:r>
                  <m:rPr>
                    <m:sty m:val="p"/>
                  </m:rPr>
                  <m:t>…</m:t>
                </m:r>
              </m:oMath>
            </m:oMathPara>
          </w:p>
        </w:tc>
        <w:tc>
          <w:tcPr>
            <w:tcBorders>
              <w:right w:val="single" w:sz="8" w:space="0" w:color="000000"/>
            </w:tcBorders>
            <w:vAlign w:val="center"/>
          </w:tcPr>
          <w:p>
            <w:pPr>
              <w:spacing w:lineRule="auto"/>
              <w:jc w:val="center"/>
            </w:pPr>
            <w:r>
              <w:rPr>
                <w:rFonts w:eastAsia="Georgia" w:cs="Georgia" w:ascii="Georgia" w:hAnsi="Georgia"/>
              </w:rPr>
              <w:t xml:space="preserve">à ..</w:t>
            </w:r>
          </w:p>
        </w:tc>
        <w:tc>
          <w:tcPr>
            <w:tcBorders>
              <w:right w:val="single" w:sz="8" w:space="0" w:color="000000"/>
            </w:tcBorders>
            <w:vAlign w:val="center"/>
          </w:tcPr>
          <w:p>
            <w:pPr>
              <w:spacing w:lineRule="auto"/>
              <w:jc w:val="center"/>
            </w:pPr>
            <w:r>
              <w:rPr/>
              <w:t xml:space="preserve">K</w:t>
            </w:r>
          </w:p>
        </w:tc>
        <w:tc>
          <w:tcPr>
            <w:tcBorders/>
            <w:vAlign w:val="center"/>
          </w:tcPr>
          <w:p>
            <w:pPr>
              <w:spacing w:lineRule="auto"/>
              <w:jc w:val="center"/>
            </w:pPr>
            <w:r>
              <w:rPr>
                <w:rFonts w:eastAsia="Georgia" w:cs="Georgia" w:ascii="Georgia" w:hAnsi="Georgia"/>
              </w:rPr>
              <w:t xml:space="preserve">Hélium à .. </w:t>
            </w:r>
            <m:oMathPara>
              <m:oMathParaPr>
                <m:jc m:val="center"/>
              </m:oMathParaPr>
              <m:oMath>
                <m:r>
                  <m:rPr>
                    <m:sty m:val="p"/>
                  </m:rPr>
                  <m:t xml:space="preserve"> </m:t>
                </m:r>
              </m:oMath>
            </m:oMathPara>
            <w:r>
              <w:rPr/>
              <w:t xml:space="preserve"> K avec</w:t>
            </w:r>
          </w:p>
          <w:p>
            <w:pPr>
              <w:spacing w:lineRule="auto"/>
              <w:jc w:val="center"/>
            </w:pPr>
            <w:r>
              <w:rPr>
                <w:rFonts w:eastAsia="Georgia" w:cs="Georgia" w:ascii="Georgia" w:hAnsi="Georgia"/>
              </w:rPr>
              <w:t xml:space="preserve">turbinage cryogénique</w:t>
            </w:r>
          </w:p>
        </w:tc>
        <w:tc>
          <w:tcPr>
            <w:tcBorders>
              <w:right w:val="single" w:sz="8" w:space="0" w:color="000000"/>
            </w:tcBorders>
            <w:vAlign w:val="center"/>
          </w:tcPr>
          <w:p>
            <w:pPr>
              <w:spacing w:lineRule="auto"/>
              <w:jc w:val="center"/>
            </w:pPr>
            <m:oMathPara>
              <m:oMathParaPr>
                <m:jc m:val="center"/>
              </m:oMathParaPr>
              <m:oMath>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sous 1,0 bar</w:t>
            </w:r>
          </w:p>
        </w:tc>
        <w:tc>
          <w:tcPr>
            <w:tcBorders>
              <w:bottom w:val="single" w:sz="8" w:space="0" w:color="000000"/>
            </w:tcBorders>
            <w:vAlign w:val="center"/>
          </w:tcPr>
          <w:p>
            <w:pPr>
              <w:spacing w:lineRule="auto"/>
              <w:jc w:val="center"/>
            </w:pPr>
            <w:r>
              <w:rPr/>
              <w:t xml:space="preserve">sous 15 mbar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jc w:val="center"/>
      </w:pPr>
      <w:r>
        <w:rPr/>
        <w:drawing>
          <wp:inline distB="0" distL="0" distR="0" distT="0">
            <wp:extent cx="5486400" cy="1940518"/>
            <wp:effectExtent b="0" l="0" r="0" t="0"/>
            <wp:docPr id="4" name="image-fe5b77d5150978cc068e98b2f903d294a4740138.jpg"/>
            <a:graphic>
              <a:graphicData uri="http://schemas.openxmlformats.org/drawingml/2006/picture">
                <pic:pic>
                  <pic:nvPicPr>
                    <pic:cNvPr id="4" name="image-fe5b77d5150978cc068e98b2f903d294a4740138.jpg" descr=""/>
                    <pic:cNvPicPr/>
                  </pic:nvPicPr>
                  <pic:blipFill>
                    <a:blip r:embed="rId9" cstate="print"/>
                    <a:srcRect b="0" l="0" r="0" t="0"/>
                    <a:stretch>
                      <a:fillRect/>
                    </a:stretch>
                  </pic:blipFill>
                  <pic:spPr>
                    <a:xfrm>
                      <a:off x="0" y="0"/>
                      <a:ext cx="5486400" cy="1940518"/>
                    </a:xfrm>
                    <a:prstGeom prst="rect"/>
                  </pic:spPr>
                </pic:pic>
              </a:graphicData>
            </a:graphic>
          </wp:inline>
        </w:drawing>
      </w:r>
    </w:p>
    <w:p>
      <w:pPr>
        <w:spacing w:after="220" w:lineRule="auto"/>
      </w:pPr>
      <w:r>
        <w:rPr>
          <w:rFonts w:eastAsia="Georgia" w:cs="Georgia" w:ascii="Georgia" w:hAnsi="Georgia"/>
        </w:rPr>
        <w:t xml:space="preserve">Renseigner la cartouche d'identification : une feuille, dont l'entête n'a pas été intégralement renseigné, ne sera pas prise en compte.</w:t>
      </w:r>
    </w:p>
    <w:p>
      <w:pPr>
        <w:spacing w:after="220" w:lineRule="auto"/>
      </w:pPr>
      <w:r>
        <w:rPr>
          <w:rFonts w:eastAsia="Georgia" w:cs="Georgia" w:ascii="Georgia" w:hAnsi="Georgia"/>
        </w:rPr>
        <w:t xml:space="preserve">Annexe à rendre en fin d'épreuve.</w:t>
      </w:r>
    </w:p>
    <w:p>
      <w:pPr>
        <w:spacing w:line="271" w:before="330" w:lineRule="auto"/>
      </w:pPr>
      <w:r>
        <w:rPr>
          <w:b/>
          <w:sz w:val="42"/>
        </w:rPr>
        <w:t xml:space="preserve">NE RIEN ECRIRE DANS CE CADRE</w:t>
      </w:r>
    </w:p>
    <w:p>
      <w:pPr>
        <w:spacing w:line="271" w:before="330" w:lineRule="auto"/>
      </w:pPr>
      <w:r>
        <w:rPr>
          <w:b/>
          <w:sz w:val="42"/>
        </w:rPr>
        <w:t xml:space="preserve">Question 2</w:t>
      </w:r>
    </w:p>
    <w:p>
      <w:pPr>
        <w:spacing w:lineRule="auto"/>
        <w:jc w:val="center"/>
      </w:pPr>
      <w:r>
        <w:rPr/>
        <w:drawing>
          <wp:inline distB="0" distL="0" distR="0" distT="0">
            <wp:extent cx="5486400" cy="4992050"/>
            <wp:effectExtent b="0" l="0" r="0" t="0"/>
            <wp:docPr id="5" name="image-4e80c0b29606abcade9481a19049c4f1b563e030.jpg"/>
            <a:graphic>
              <a:graphicData uri="http://schemas.openxmlformats.org/drawingml/2006/picture">
                <pic:pic>
                  <pic:nvPicPr>
                    <pic:cNvPr id="5" name="image-4e80c0b29606abcade9481a19049c4f1b563e030.jpg" descr=""/>
                    <pic:cNvPicPr/>
                  </pic:nvPicPr>
                  <pic:blipFill>
                    <a:blip r:embed="rId10" cstate="print"/>
                    <a:srcRect b="0" l="0" r="0" t="0"/>
                    <a:stretch>
                      <a:fillRect/>
                    </a:stretch>
                  </pic:blipFill>
                  <pic:spPr>
                    <a:xfrm>
                      <a:off x="0" y="0"/>
                      <a:ext cx="5486400" cy="4992050"/>
                    </a:xfrm>
                    <a:prstGeom prst="rect"/>
                  </pic:spPr>
                </pic:pic>
              </a:graphicData>
            </a:graphic>
          </wp:inline>
        </w:drawing>
      </w:r>
    </w:p>
    <w:p>
      <w:pPr>
        <w:spacing w:line="271" w:before="330" w:lineRule="auto"/>
      </w:pPr>
      <w:r>
        <w:rPr>
          <w:b/>
          <w:sz w:val="42"/>
        </w:rPr>
        <w:t xml:space="preserve">Question 4</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Etats</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Pression</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h</m:t>
                </m:r>
                <m:d>
                  <m:dPr>
                    <m:begChr m:val="("/>
                    <m:endChr m:val=")"/>
                    <m:ctrlPr>
                      <w:rPr>
                        <w:rFonts w:ascii="Cambria Math" w:hAnsi="Cambria Math"/>
                      </w:rPr>
                    </m:ctrlPr>
                  </m:dPr>
                  <m:e>
                    <m:sSup>
                      <m:sSupPr/>
                      <m:e>
                        <m:r>
                          <m:rPr>
                            <m:sty m:val="p"/>
                          </m:rPr>
                          <m:t>kJ</m:t>
                        </m:r>
                      </m:e>
                      <m:sup>
                        <m:r>
                          <m:rPr>
                            <m:sty m:val="p"/>
                          </m:rPr>
                          <m:t>J</m:t>
                        </m:r>
                      </m:sup>
                    </m:sSup>
                    <m:r>
                      <m:rPr>
                        <m:sty m:val="p"/>
                      </m:rPr>
                      <m:t>.</m:t>
                    </m:r>
                    <m:sSup>
                      <m:sSupPr/>
                      <m:e>
                        <m:r>
                          <m:rPr>
                            <m:sty m:val="p"/>
                          </m:rPr>
                          <m:t>kg</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compresseur</w:t>
            </w:r>
          </w:p>
        </w:tc>
        <w:tc>
          <w:tcPr>
            <w:tcBorders>
              <w:bottom w:val="single" w:sz="8" w:space="0" w:color="000000"/>
              <w:right w:val="single" w:sz="8" w:space="0" w:color="000000"/>
            </w:tcBorders>
            <w:vAlign w:val="center"/>
          </w:tcPr>
          <w:p>
            <w:pPr>
              <w:spacing w:lineRule="auto"/>
              <w:jc w:val="left"/>
            </w:pPr>
            <w:r>
              <w:rPr/>
              <w:t xml:space="preserve">1,0 bar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20</m:t>
                    </m:r>
                  </m:e>
                  <m:sup>
                    <m:r>
                      <m:rPr>
                        <m:sty m:val="p"/>
                      </m:rPr>
                      <m:t>∘</m:t>
                    </m:r>
                  </m:sup>
                </m:sSup>
                <m:r>
                  <m:rPr>
                    <m:sty m:val="p"/>
                  </m:rPr>
                  <m:t>C</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échangeur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compresseur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10</m:t>
                    </m:r>
                  </m:e>
                  <m:sup>
                    <m:r>
                      <m:rPr>
                        <m:sty m:val="p"/>
                      </m:rPr>
                      <m:t>∘</m:t>
                    </m:r>
                  </m:sup>
                </m:sSup>
                <m:r>
                  <m:rPr>
                    <m:sty m:val="p"/>
                  </m:rPr>
                  <m:t>C</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échangeur</w:t>
            </w:r>
          </w:p>
        </w:tc>
        <w:tc>
          <w:tcPr>
            <w:tcBorders>
              <w:bottom w:val="single" w:sz="8" w:space="0" w:color="000000"/>
              <w:right w:val="single" w:sz="8" w:space="0" w:color="000000"/>
            </w:tcBorders>
            <w:vAlign w:val="center"/>
          </w:tcPr>
          <w:p>
            <w:pPr>
              <w:spacing w:lineRule="auto"/>
              <w:jc w:val="left"/>
            </w:pPr>
            <w:r>
              <w:rPr/>
              <w:t xml:space="preserve">10 bar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turbine</w:t>
            </w:r>
          </w:p>
        </w:tc>
        <w:tc>
          <w:tcPr>
            <w:tcBorders>
              <w:bottom w:val="single" w:sz="8" w:space="0" w:color="000000"/>
              <w:right w:val="single" w:sz="8" w:space="0" w:color="000000"/>
            </w:tcBorders>
            <w:vAlign w:val="center"/>
          </w:tcPr>
          <w:p>
            <w:pPr>
              <w:spacing w:lineRule="auto"/>
              <w:jc w:val="left"/>
            </w:pPr>
            <w:r>
              <w:rPr/>
              <w:t xml:space="preserve">10 bar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10</m:t>
                    </m:r>
                  </m:e>
                  <m:sup>
                    <m:r>
                      <m:rPr>
                        <m:sty m:val="p"/>
                      </m:rPr>
                      <m:t>∘</m:t>
                    </m:r>
                  </m:sup>
                </m:sSup>
                <m:r>
                  <m:rPr>
                    <m:sty m:val="p"/>
                  </m:rPr>
                  <m:t>C</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échangeur</w:t>
            </w:r>
          </w:p>
        </w:tc>
        <w:tc>
          <w:tcPr>
            <w:tcBorders>
              <w:bottom w:val="single" w:sz="8" w:space="0" w:color="000000"/>
              <w:right w:val="single" w:sz="8" w:space="0" w:color="000000"/>
            </w:tcBorders>
            <w:vAlign w:val="center"/>
          </w:tcPr>
          <w:p>
            <w:pPr>
              <w:spacing w:lineRule="auto"/>
              <w:jc w:val="left"/>
            </w:pPr>
            <w:r>
              <w:rPr/>
              <w:t xml:space="preserve">1,0 bar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G</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échangeur</w:t>
            </w:r>
          </w:p>
        </w:tc>
        <w:tc>
          <w:tcPr>
            <w:tcBorders>
              <w:bottom w:val="single" w:sz="8" w:space="0" w:color="000000"/>
              <w:right w:val="single" w:sz="8" w:space="0" w:color="000000"/>
            </w:tcBorders>
            <w:vAlign w:val="center"/>
          </w:tcPr>
          <w:p>
            <w:pPr>
              <w:spacing w:lineRule="auto"/>
              <w:jc w:val="left"/>
            </w:pPr>
            <w:r>
              <w:rPr/>
              <w:t xml:space="preserve">1,0 bar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75</m:t>
                    </m:r>
                  </m:e>
                  <m:sup>
                    <m:r>
                      <m:rPr>
                        <m:sty m:val="p"/>
                      </m:rPr>
                      <m:t>∘</m:t>
                    </m:r>
                  </m:sup>
                </m:sSup>
                <m:r>
                  <m:rPr>
                    <m:sty m:val="p"/>
                  </m:rPr>
                  <m:t>C</m:t>
                </m:r>
              </m:oMath>
            </m:oMathPara>
          </w:p>
        </w:tc>
        <w:tc>
          <w:tcPr>
            <w:tcBorders>
              <w:bottom w:val="single" w:sz="8" w:space="0" w:color="000000"/>
              <w:right w:val="single" w:sz="8" w:space="0" w:color="000000"/>
            </w:tcBorders>
            <w:vAlign w:val="center"/>
          </w:tcPr>
          <w:p/>
        </w:tc>
      </w:tr>
    </w:tbl>
    <w:p>
      <w:pPr>
        <w:spacing w:lineRule="auto"/>
      </w:pPr>
    </w:p>
    <w:p>
      <w:pPr>
        <w:spacing w:lineRule="auto"/>
        <w:jc w:val="center"/>
      </w:pPr>
      <w:r>
        <w:rPr/>
        <w:drawing>
          <wp:inline distB="0" distL="0" distR="0" distT="0">
            <wp:extent cx="5486400" cy="11734562"/>
            <wp:effectExtent b="0" l="0" r="0" t="0"/>
            <wp:docPr id="6" name="image-256da3d95f6d98c90565901854834c31f9aa045f.jpg"/>
            <a:graphic>
              <a:graphicData uri="http://schemas.openxmlformats.org/drawingml/2006/picture">
                <pic:pic>
                  <pic:nvPicPr>
                    <pic:cNvPr id="6" name="image-256da3d95f6d98c90565901854834c31f9aa045f.jpg" descr=""/>
                    <pic:cNvPicPr/>
                  </pic:nvPicPr>
                  <pic:blipFill>
                    <a:blip r:embed="rId11" cstate="print"/>
                    <a:srcRect b="0" l="0" r="0" t="0"/>
                    <a:stretch>
                      <a:fillRect/>
                    </a:stretch>
                  </pic:blipFill>
                  <pic:spPr>
                    <a:xfrm>
                      <a:off x="0" y="0"/>
                      <a:ext cx="5486400" cy="11734562"/>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811241"/>
            <wp:effectExtent b="0" l="0" r="0" t="0"/>
            <wp:docPr id="7" name="image-a2453a5bfc1cb438bb33a337b9414ecdc411248a.jpg"/>
            <a:graphic>
              <a:graphicData uri="http://schemas.openxmlformats.org/drawingml/2006/picture">
                <pic:pic>
                  <pic:nvPicPr>
                    <pic:cNvPr id="7" name="image-a2453a5bfc1cb438bb33a337b9414ecdc411248a.jpg" descr=""/>
                    <pic:cNvPicPr/>
                  </pic:nvPicPr>
                  <pic:blipFill>
                    <a:blip r:embed="rId12" cstate="print"/>
                    <a:srcRect b="0" l="0" r="0" t="0"/>
                    <a:stretch>
                      <a:fillRect/>
                    </a:stretch>
                  </pic:blipFill>
                  <pic:spPr>
                    <a:xfrm>
                      <a:off x="0" y="0"/>
                      <a:ext cx="5486400" cy="7811241"/>
                    </a:xfrm>
                    <a:prstGeom prst="rect"/>
                  </pic:spPr>
                </pic:pic>
              </a:graphicData>
            </a:graphic>
          </wp:inline>
        </w:drawing>
      </w:r>
    </w:p>
    <w:p>
      <w:pPr>
        <w:spacing w:line="271" w:before="330" w:lineRule="auto"/>
      </w:pPr>
      <w:r>
        <w:rPr>
          <w:b/>
          <w:sz w:val="42"/>
        </w:rPr>
        <w:t xml:space="preserve">Epreuve de Physique B - Chimie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rFonts w:eastAsia="Georgia" w:cs="Georgia" w:ascii="Georgia" w:hAnsi="Georgia"/>
        </w:rPr>
        <w:t xml:space="preserve">Le sujet est composé de quatre parties indépendantes qui peuvent être traitées dans l'ordre de leur choix par les candidats. Dans chaque partie, de nombreuses questions sont indépendantes.</w:t>
      </w:r>
    </w:p>
    <w:p>
      <w:pPr>
        <w:spacing w:line="271" w:before="330" w:lineRule="auto"/>
      </w:pPr>
      <w:r>
        <w:rPr>
          <w:b/>
          <w:sz w:val="42"/>
        </w:rPr>
        <w:t xml:space="preserve">CONSIGNES:</w:t>
      </w:r>
    </w:p>
    <w:p>
      <w:pPr>
        <w:numPr>
          <w:ilvl w:val="0"/>
          <w:numId w:val="2"/>
        </w:numPr>
        <w:spacing w:lineRule="auto"/>
      </w:pPr>
      <w:r>
        <w:rPr>
          <w:rFonts w:eastAsia="Georgia" w:cs="Georgia" w:ascii="Georgia" w:hAnsi="Georgia"/>
        </w:rPr>
        <w:t xml:space="preserve">Composer lisiblement sur les copies avec un stylo à bille à encre foncée : bleue ou noire.</w:t>
      </w:r>
    </w:p>
    <w:p>
      <w:pPr>
        <w:numPr>
          <w:ilvl w:val="0"/>
          <w:numId w:val="2"/>
        </w:numPr>
        <w:spacing w:lineRule="auto"/>
      </w:pPr>
      <w:r>
        <w:rPr>
          <w:rFonts w:eastAsia="Georgia" w:cs="Georgia" w:ascii="Georgia" w:hAnsi="Georgia"/>
        </w:rPr>
        <w:t xml:space="preserve">L'usage de stylo à friction, stylo plume, stylo feutre, liquide de correction et dérouleur de ruban correcteur est interdit.</w:t>
      </w:r>
    </w:p>
    <w:p>
      <w:pPr>
        <w:numPr>
          <w:ilvl w:val="0"/>
          <w:numId w:val="2"/>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2"/>
        </w:numPr>
        <w:spacing w:lineRule="auto"/>
      </w:pPr>
      <w:r>
        <w:rPr>
          <w:rFonts w:eastAsia="Georgia" w:cs="Georgia" w:ascii="Georgia" w:hAnsi="Georgia"/>
        </w:rPr>
        <w:t xml:space="preserve">Une feuille, dont l'entête n'a pas été intégralement renseigné, ne sera pas prise en compte.</w:t>
      </w:r>
    </w:p>
    <w:p>
      <w:pPr>
        <w:numPr>
          <w:ilvl w:val="0"/>
          <w:numId w:val="2"/>
        </w:numPr>
        <w:spacing w:lineRule="auto"/>
      </w:pPr>
      <w:r>
        <w:rPr/>
        <w:t xml:space="preserve">Il est interdit aux candidats de signer leur composition ou d'y mettre un signe quelconque pouvant indiquer sa provenance</w:t>
      </w:r>
    </w:p>
    <w:p>
      <w:pPr>
        <w:spacing w:line="271" w:before="330" w:lineRule="auto"/>
      </w:pPr>
      <w:r>
        <w:rPr>
          <w:b/>
          <w:sz w:val="42"/>
        </w:rPr>
        <w:t xml:space="preserve">Autour du baryum</w:t>
      </w:r>
    </w:p>
    <w:p>
      <w:pPr>
        <w:spacing w:after="220" w:lineRule="auto"/>
      </w:pPr>
      <w:r>
        <w:rPr/>
        <w:t xml:space="preserve">Le baryum de symbole </w:t>
      </w:r>
      <m:oMath>
        <m:sSub>
          <m:sSubPr/>
          <m:e>
            <m:r>
              <m:t xml:space="preserve"> </m:t>
            </m:r>
          </m:e>
          <m:sub>
            <m:r>
              <m:rPr>
                <m:sty m:val="p"/>
              </m:rPr>
              <m:t>56</m:t>
            </m:r>
          </m:sub>
        </m:sSub>
        <m:r>
          <m:rPr>
            <m:sty m:val="p"/>
          </m:rPr>
          <m:t>Ba</m:t>
        </m:r>
        <m:d>
          <m:dPr>
            <m:begChr m:val="("/>
            <m:endChr m:val=")"/>
            <m:ctrlPr>
              <w:rPr>
                <w:rFonts w:ascii="Cambria Math" w:hAnsi="Cambria Math"/>
              </w:rPr>
            </m:ctrlPr>
          </m:dPr>
          <m:e>
            <m:r>
              <m:rPr>
                <m:sty m:val="i"/>
              </m:rPr>
              <m:t>M</m:t>
            </m:r>
            <m:r>
              <m:rPr>
                <m:sty m:val="p"/>
              </m:rPr>
              <m:t>=</m:t>
            </m:r>
            <m:r>
              <m:rPr>
                <m:sty m:val="p"/>
              </m:rPr>
              <m:t>137</m:t>
            </m:r>
            <m:r>
              <m:rPr>
                <m:nor/>
              </m:rPr>
              <m:t xml:space="preserve"> </m:t>
            </m:r>
            <m:r>
              <m:rPr>
                <m:sty m:val="p"/>
              </m:rPr>
              <m:t>g</m:t>
            </m:r>
            <m:r>
              <m:rPr>
                <m:sty m:val="p"/>
              </m:rPr>
              <m:t>.</m:t>
            </m:r>
            <m:sSup>
              <m:sSupPr/>
              <m:e>
                <m:r>
                  <m:rPr>
                    <m:sty m:val="p"/>
                  </m:rPr>
                  <m:t>mol</m:t>
                </m:r>
              </m:e>
              <m:sup>
                <m:r>
                  <m:rPr>
                    <m:sty m:val="p"/>
                  </m:rPr>
                  <m:t>−</m:t>
                </m:r>
                <m:r>
                  <m:rPr>
                    <m:sty m:val="p"/>
                  </m:rPr>
                  <m:t>1</m:t>
                </m:r>
              </m:sup>
            </m:sSup>
          </m:e>
        </m:d>
      </m:oMath>
      <w:r>
        <w:rPr>
          <w:rFonts w:eastAsia="Georgia" w:cs="Georgia" w:ascii="Georgia" w:hAnsi="Georgia"/>
        </w:rPr>
        <w:t xml:space="preserve"> est utilisé pour piéger les gaz résiduels dans les tubes à vide, lors de la désoxydation de la fonte ou encore pour former des alliages. Les composés ioniques du baryum sont utilisés dans diverses fabrications industrielles: céramiques, peinture, verres, caoutchouc... En médecine, le sulfate de baryum est également une substance de marquage en radiographie.</w:t>
      </w:r>
    </w:p>
    <w:p>
      <w:pPr>
        <w:spacing w:line="271" w:before="330" w:lineRule="auto"/>
      </w:pPr>
      <w:r>
        <w:rPr>
          <w:rFonts w:eastAsia="Georgia" w:cs="Georgia" w:ascii="Georgia" w:hAnsi="Georgia"/>
          <w:b/>
          <w:sz w:val="42"/>
        </w:rPr>
        <w:t xml:space="preserve">Partie A. Propriétés du baryum</w:t>
      </w:r>
    </w:p>
    <w:p>
      <w:pPr>
        <w:spacing w:after="220" w:lineRule="auto"/>
      </w:pPr>
      <w:r>
        <w:rPr>
          <w:rFonts w:eastAsia="Georgia" w:cs="Georgia" w:ascii="Georgia" w:hAnsi="Georgia"/>
        </w:rPr>
        <w:t xml:space="preserve">Q1. Donner la configuration électronique du baryum dans son état fondamental.</w:t>
      </w:r>
      <w:r>
        <w:rPr/>
        <w:br w:type="textWrapping"/>
      </w:r>
      <w:r>
        <w:rPr>
          <w:rFonts w:eastAsia="Georgia" w:cs="Georgia" w:ascii="Georgia" w:hAnsi="Georgia"/>
        </w:rPr>
        <w:t xml:space="preserve">Q2. En déduire l'ion ou les ions le(s) plus courant(s) de cet élément.</w:t>
      </w:r>
      <w:r>
        <w:rPr/>
        <w:br w:type="textWrapping"/>
      </w:r>
      <w:r>
        <w:rPr>
          <w:rFonts w:eastAsia="Georgia" w:cs="Georgia" w:ascii="Georgia" w:hAnsi="Georgia"/>
        </w:rPr>
        <w:t xml:space="preserve">Q3. Dans quelle période et quelle colonne du tableau périodique se situe le baryum (justifier)?</w:t>
      </w:r>
      <w:r>
        <w:rPr/>
        <w:br w:type="textWrapping"/>
      </w:r>
      <w:r>
        <w:rPr>
          <w:rFonts w:eastAsia="Georgia" w:cs="Georgia" w:ascii="Georgia" w:hAnsi="Georgia"/>
        </w:rPr>
        <w:t xml:space="preserve">Q4. A quelle famille appartient les éléments de cette colonne?</w:t>
      </w:r>
      <w:r>
        <w:rPr/>
        <w:br w:type="textWrapping"/>
      </w:r>
      <w:r>
        <w:rPr>
          <w:rFonts w:eastAsia="Georgia" w:cs="Georgia" w:ascii="Georgia" w:hAnsi="Georgia"/>
        </w:rPr>
        <w:t xml:space="preserve">Q5. Le baryum est-il un métal ou un non métal ? En déduire au moins deux propriétés générales de ces éléments.</w:t>
      </w:r>
    </w:p>
    <w:p>
      <w:pPr>
        <w:spacing w:after="220" w:lineRule="auto"/>
      </w:pPr>
      <w:r>
        <w:rPr>
          <w:rFonts w:eastAsia="Georgia" w:cs="Georgia" w:ascii="Georgia" w:hAnsi="Georgia"/>
        </w:rPr>
        <w:t xml:space="preserve">Le baryum, en brûlant dans le dioxygène, donne lieu à la formation d'un oxyde de baryum solide BaO dont le paramètre de maille est égal à </w:t>
      </w:r>
      <m:oMath>
        <m:r>
          <m:rPr>
            <m:sty m:val="p"/>
          </m:rPr>
          <m:t>0</m:t>
        </m:r>
        <m:r>
          <m:rPr>
            <m:sty m:val="p"/>
          </m:rPr>
          <m:t>,</m:t>
        </m:r>
        <m:r>
          <m:rPr>
            <m:sty m:val="p"/>
          </m:rPr>
          <m:t>554</m:t>
        </m:r>
        <m:r>
          <m:rPr>
            <m:nor/>
          </m:rPr>
          <m:t xml:space="preserve"> </m:t>
        </m:r>
        <m:r>
          <m:rPr>
            <m:sty m:val="p"/>
          </m:rPr>
          <m:t>nm</m:t>
        </m:r>
      </m:oMath>
      <w:r>
        <w:rPr>
          <w:rFonts w:eastAsia="Georgia" w:cs="Georgia" w:ascii="Georgia" w:hAnsi="Georgia"/>
        </w:rPr>
        <w:t xml:space="preserve">. La maille élémentaire est de symétrie cubique. Les ions oxyde </w:t>
      </w:r>
      <m:oMath>
        <m:sSup>
          <m:sSupPr/>
          <m:e>
            <m:r>
              <m:rPr>
                <m:sty m:val="p"/>
              </m:rPr>
              <m:t>O</m:t>
            </m:r>
          </m:e>
          <m:sup>
            <m:r>
              <m:rPr>
                <m:sty m:val="p"/>
              </m:rPr>
              <m:t>2</m:t>
            </m:r>
            <m:r>
              <m:rPr>
                <m:sty m:val="p"/>
              </m:rPr>
              <m:t>−</m:t>
            </m:r>
          </m:sup>
        </m:sSup>
      </m:oMath>
      <w:r>
        <w:rPr>
          <w:rFonts w:eastAsia="Georgia" w:cs="Georgia" w:ascii="Georgia" w:hAnsi="Georgia"/>
        </w:rPr>
        <w:t xml:space="preserve"> forment un réseau cubique à faces centrées (CFC). Le rayon ionique de l'ion oxyde est égal à </w:t>
      </w:r>
      <m:oMath>
        <m:r>
          <m:rPr>
            <m:sty m:val="p"/>
          </m:rPr>
          <m:t>0</m:t>
        </m:r>
        <m:r>
          <m:rPr>
            <m:sty m:val="p"/>
          </m:rPr>
          <m:t>,</m:t>
        </m:r>
        <m:r>
          <m:rPr>
            <m:sty m:val="p"/>
          </m:rPr>
          <m:t>140</m:t>
        </m:r>
        <m:r>
          <m:rPr>
            <m:nor/>
          </m:rPr>
          <m:t xml:space="preserve"> </m:t>
        </m:r>
        <m:r>
          <m:rPr>
            <m:sty m:val="p"/>
          </m:rPr>
          <m:t>nm</m:t>
        </m:r>
      </m:oMath>
      <w:r>
        <w:rPr/>
        <w:t xml:space="preserve">.</w:t>
      </w:r>
    </w:p>
    <w:p>
      <w:pPr>
        <w:spacing w:after="220" w:lineRule="auto"/>
      </w:pPr>
      <w:r>
        <w:rPr/>
        <w:t xml:space="preserve">Q6. Combien existe-t-il de motifs par maille? Justifier.</w:t>
      </w:r>
      <w:r>
        <w:rPr/>
        <w:br w:type="textWrapping"/>
      </w:r>
      <w:r>
        <w:rPr>
          <w:rFonts w:eastAsia="Georgia" w:cs="Georgia" w:ascii="Georgia" w:hAnsi="Georgia"/>
        </w:rPr>
        <w:t xml:space="preserve">Q7. Combien y-a-t-il de sites interstitiels tétraédriques (T) et octaédriques (O) dans la maille CFC formée par les anions ? Justifier.</w:t>
      </w:r>
    </w:p>
    <w:p>
      <w:pPr>
        <w:spacing w:after="220" w:lineRule="auto"/>
      </w:pPr>
      <w:r>
        <w:rPr/>
        <w:t xml:space="preserve">Q8. Sachant que les cations occupent soit </w:t>
      </w:r>
      <m:oMath>
        <m:r>
          <m:rPr>
            <m:sty m:val="p"/>
          </m:rPr>
          <m:t>100</m:t>
        </m:r>
        <m:r>
          <m:rPr>
            <m:sty m:val="p"/>
          </m:rPr>
          <m:t>%</m:t>
        </m:r>
      </m:oMath>
      <w:r>
        <w:rPr/>
        <w:t xml:space="preserve"> des sites </w:t>
      </w:r>
      <m:oMath>
        <m:r>
          <m:rPr>
            <m:sty m:val="i"/>
          </m:rPr>
          <m:t>T</m:t>
        </m:r>
      </m:oMath>
      <w:r>
        <w:rPr/>
        <w:t xml:space="preserve">, soit </w:t>
      </w:r>
      <m:oMath>
        <m:r>
          <m:rPr>
            <m:sty m:val="p"/>
          </m:rPr>
          <m:t>100</m:t>
        </m:r>
        <m:r>
          <m:rPr>
            <m:sty m:val="p"/>
          </m:rPr>
          <m:t>%</m:t>
        </m:r>
      </m:oMath>
      <w:r>
        <w:rPr/>
        <w:t xml:space="preserve"> des sites </w:t>
      </w:r>
      <m:oMath>
        <m:r>
          <m:rPr>
            <m:sty m:val="i"/>
          </m:rPr>
          <m:t>O</m:t>
        </m:r>
      </m:oMath>
      <w:r>
        <w:rPr>
          <w:rFonts w:eastAsia="Georgia" w:cs="Georgia" w:ascii="Georgia" w:hAnsi="Georgia"/>
        </w:rPr>
        <w:t xml:space="preserve">, établir quel type de site interstitiel occupent les ions baryum.</w:t>
      </w:r>
    </w:p>
    <w:p>
      <w:pPr>
        <w:spacing w:after="220" w:lineRule="auto"/>
      </w:pPr>
      <w:r>
        <w:rPr>
          <w:rFonts w:eastAsia="Georgia" w:cs="Georgia" w:ascii="Georgia" w:hAnsi="Georgia"/>
        </w:rPr>
        <w:t xml:space="preserve">Q9. Placer les différents ions dans la maille que l'on dessinera.</w:t>
      </w:r>
      <w:r>
        <w:rPr/>
        <w:br w:type="textWrapping"/>
      </w:r>
      <w:r>
        <w:rPr/>
        <w:t xml:space="preserve">Q10. Calculer le rayon ionique de l'ion </w:t>
      </w:r>
      <m:oMath>
        <m:sSup>
          <m:sSupPr/>
          <m:e>
            <m:r>
              <m:rPr>
                <m:sty m:val="p"/>
              </m:rPr>
              <m:t>Ba</m:t>
            </m:r>
          </m:e>
          <m:sup>
            <m:r>
              <m:rPr>
                <m:sty m:val="p"/>
              </m:rPr>
              <m:t>2</m:t>
            </m:r>
            <m:r>
              <m:rPr>
                <m:sty m:val="p"/>
              </m:rPr>
              <m:t>+</m:t>
            </m:r>
          </m:sup>
        </m:sSup>
      </m:oMath>
      <w:r>
        <w:rPr/>
        <w:t xml:space="preserve">.</w:t>
      </w:r>
    </w:p>
    <w:p>
      <w:pPr>
        <w:spacing w:line="271" w:before="330" w:lineRule="auto"/>
      </w:pPr>
      <w:r>
        <w:rPr>
          <w:rFonts w:eastAsia="Georgia" w:cs="Georgia" w:ascii="Georgia" w:hAnsi="Georgia"/>
          <w:b/>
          <w:sz w:val="42"/>
        </w:rPr>
        <w:t xml:space="preserve">Partie B. Découverte du baryum</w:t>
      </w:r>
    </w:p>
    <w:p>
      <w:pPr>
        <w:spacing w:after="220" w:lineRule="auto"/>
      </w:pPr>
      <w:r>
        <w:rPr>
          <w:rFonts w:eastAsia="Georgia" w:cs="Georgia" w:ascii="Georgia" w:hAnsi="Georgia"/>
        </w:rPr>
        <w:t xml:space="preserve">Le baryum métallique a été découvert en 1808 par le chimiste Davy au moyen d'un système électrochimique inspiré de la pile voltaïque. A l'origine, la pile Volta est constituée d'un empilement de disques de cuivre et de zinc alternés et séparés par du carton imbibé d'une solution aqueuse d'acide sulfurique ( </w:t>
      </w:r>
      <m:oMath>
        <m:sSub>
          <m:sSubPr/>
          <m:e>
            <m:r>
              <m:rPr>
                <m:sty m:val="p"/>
              </m:rPr>
              <m:t>H</m:t>
            </m:r>
          </m:e>
          <m:sub>
            <m:r>
              <m:rPr>
                <m:sty m:val="p"/>
              </m:rPr>
              <m:t>2</m:t>
            </m:r>
          </m:sub>
        </m:sSub>
        <m:sSub>
          <m:sSubPr/>
          <m:e>
            <m:r>
              <m:rPr>
                <m:sty m:val="p"/>
              </m:rPr>
              <m:t>SO</m:t>
            </m:r>
          </m:e>
          <m:sub>
            <m:r>
              <m:rPr>
                <m:sty m:val="p"/>
              </m:rPr>
              <m:t>4</m:t>
            </m:r>
          </m:sub>
        </m:sSub>
      </m:oMath>
      <w:r>
        <w:rPr/>
        <w:t xml:space="preserve"> ).</w:t>
      </w:r>
    </w:p>
    <w:p>
      <w:pPr>
        <w:spacing w:after="220" w:lineRule="auto"/>
      </w:pPr>
      <w:r>
        <w:rPr>
          <w:rFonts w:eastAsia="Georgia" w:cs="Georgia" w:ascii="Georgia" w:hAnsi="Georgia"/>
        </w:rPr>
        <w:t xml:space="preserve">Q11. Quelles sont les réactions électrochimiques se déroulant dans la pile de Volta ? En déduire l'équation de la réaction globale qui a lieu au sein de la pile.</w:t>
      </w:r>
    </w:p>
    <w:p>
      <w:pPr>
        <w:spacing w:after="220" w:lineRule="auto"/>
      </w:pPr>
      <w:r>
        <w:rPr>
          <w:rFonts w:eastAsia="Georgia" w:cs="Georgia" w:ascii="Georgia" w:hAnsi="Georgia"/>
        </w:rPr>
        <w:t xml:space="preserve">Q12. Indiquer le rôle de la solution aqueuse d'acide sulfurique dans l'empilement.</w:t>
      </w:r>
      <w:r>
        <w:rPr/>
        <w:br w:type="textWrapping"/>
      </w:r>
      <w:r>
        <w:rPr>
          <w:rFonts w:eastAsia="Georgia" w:cs="Georgia" w:ascii="Georgia" w:hAnsi="Georgia"/>
        </w:rPr>
        <w:t xml:space="preserve">Q13. Faire un schéma simplifié mais détaillé de la pile en ne représentant qu'un seul disque de cuivre et un seul de zinc.</w:t>
      </w:r>
    </w:p>
    <w:p>
      <w:pPr>
        <w:spacing w:after="220" w:lineRule="auto"/>
      </w:pPr>
      <w:r>
        <w:rPr>
          <w:rFonts w:eastAsia="Georgia" w:cs="Georgia" w:ascii="Georgia" w:hAnsi="Georgia"/>
        </w:rPr>
        <w:t xml:space="preserve">Q14. On s'intéresse à une pile Volta constituée de 10 éléments ( </w:t>
      </w:r>
      <m:oMath>
        <m:r>
          <m:rPr>
            <m:sty m:val="p"/>
          </m:rPr>
          <m:t>Cu</m:t>
        </m:r>
        <m:r>
          <m:rPr>
            <m:sty m:val="p"/>
          </m:rPr>
          <m:t>,</m:t>
        </m:r>
        <m:sSub>
          <m:sSubPr/>
          <m:e>
            <m:r>
              <m:rPr>
                <m:sty m:val="p"/>
              </m:rPr>
              <m:t>H</m:t>
            </m:r>
          </m:e>
          <m:sub>
            <m:r>
              <m:rPr>
                <m:sty m:val="p"/>
              </m:rPr>
              <m:t>2</m:t>
            </m:r>
          </m:sub>
        </m:sSub>
        <m:sSub>
          <m:sSubPr/>
          <m:e>
            <m:r>
              <m:rPr>
                <m:sty m:val="p"/>
              </m:rPr>
              <m:t>SO</m:t>
            </m:r>
          </m:e>
          <m:sub>
            <m:r>
              <m:rPr>
                <m:sty m:val="p"/>
              </m:rPr>
              <m:t>4</m:t>
            </m:r>
          </m:sub>
        </m:sSub>
        <m:r>
          <m:rPr>
            <m:sty m:val="p"/>
          </m:rPr>
          <m:t>aq</m:t>
        </m:r>
        <m:r>
          <m:rPr>
            <m:sty m:val="p"/>
          </m:rPr>
          <m:t>,</m:t>
        </m:r>
        <m:r>
          <m:rPr>
            <m:sty m:val="p"/>
          </m:rPr>
          <m:t>Zn</m:t>
        </m:r>
      </m:oMath>
      <w:r>
        <w:rPr>
          <w:rFonts w:eastAsia="Georgia" w:cs="Georgia" w:ascii="Georgia" w:hAnsi="Georgia"/>
        </w:rPr>
        <w:t xml:space="preserve"> ) associés en série. Chaque disque métallique présente une surface de </w:t>
      </w:r>
      <m:oMath>
        <m:r>
          <m:rPr>
            <m:sty m:val="p"/>
          </m:rPr>
          <m:t>10</m:t>
        </m:r>
        <m:sSup>
          <m:sSupPr/>
          <m:e>
            <m:r>
              <m:rPr>
                <m:nor/>
              </m:rPr>
              <m:t xml:space="preserve"> </m:t>
            </m:r>
            <m:r>
              <m:rPr>
                <m:sty m:val="p"/>
              </m:rPr>
              <m:t>cm</m:t>
            </m:r>
          </m:e>
          <m:sup>
            <m:r>
              <m:rPr>
                <m:sty m:val="p"/>
              </m:rPr>
              <m:t>2</m:t>
            </m:r>
          </m:sup>
        </m:sSup>
      </m:oMath>
      <w:r>
        <w:rPr>
          <w:rFonts w:eastAsia="Georgia" w:cs="Georgia" w:ascii="Georgia" w:hAnsi="Georgia"/>
        </w:rPr>
        <w:t xml:space="preserve">. Les activités des espèces étudiées seront considérées égales à 1. Le schéma ci-dessous représente des courbes i = </w:t>
      </w:r>
      <m:oMath>
        <m:r>
          <m:rPr>
            <m:sty m:val="i"/>
          </m:rPr>
          <m:t>f</m:t>
        </m:r>
        <m:r>
          <m:rPr>
            <m:sty m:val="p"/>
          </m:rPr>
          <m:t>(</m:t>
        </m:r>
        <m:r>
          <m:rPr>
            <m:sty m:val="i"/>
          </m:rPr>
          <m:t>E</m:t>
        </m:r>
        <m:r>
          <m:rPr>
            <m:sty m:val="p"/>
          </m:rPr>
          <m:t>)</m:t>
        </m:r>
      </m:oMath>
      <w:r>
        <w:rPr>
          <w:rFonts w:eastAsia="Georgia" w:cs="Georgia" w:ascii="Georgia" w:hAnsi="Georgia"/>
        </w:rPr>
        <w:t xml:space="preserve"> du cuivre et du zinc en solution aqueuse acidifiée. Indiquer les réactions pouvant se produire éventuellement en </w:t>
      </w:r>
      <m:oMath>
        <m:r>
          <m:rPr>
            <m:sty m:val="i"/>
          </m:rPr>
          <m:t>A</m:t>
        </m:r>
        <m:r>
          <m:rPr>
            <m:sty m:val="p"/>
          </m:rPr>
          <m:t>,</m:t>
        </m:r>
        <m:r>
          <m:rPr>
            <m:sty m:val="i"/>
          </m:rPr>
          <m:t>B</m:t>
        </m:r>
        <m:r>
          <m:rPr>
            <m:sty m:val="p"/>
          </m:rPr>
          <m:t>,</m:t>
        </m:r>
        <m:r>
          <m:rPr>
            <m:sty m:val="i"/>
          </m:rPr>
          <m:t>C</m:t>
        </m:r>
      </m:oMath>
      <w:r>
        <w:rPr/>
        <w:t xml:space="preserve"> et </w:t>
      </w:r>
      <m:oMath>
        <m:r>
          <m:rPr>
            <m:sty m:val="i"/>
          </m:rPr>
          <m:t>D</m:t>
        </m:r>
      </m:oMath>
      <w:r>
        <w:rPr/>
        <w:t xml:space="preserve">.</w:t>
      </w:r>
      <w:r>
        <w:rPr/>
        <w:br w:type="textWrapping"/>
      </w:r>
    </w:p>
    <w:p>
      <w:pPr>
        <w:spacing w:lineRule="auto"/>
        <w:jc w:val="center"/>
      </w:pPr>
      <w:r>
        <w:rPr/>
        <w:drawing>
          <wp:inline distB="0" distL="0" distR="0" distT="0">
            <wp:extent cx="5486400" cy="4445072"/>
            <wp:effectExtent b="0" l="0" r="0" t="0"/>
            <wp:docPr id="8" name="image-f8011a1d9faf57be14880db3cf6fc203317cab79.jpg"/>
            <a:graphic>
              <a:graphicData uri="http://schemas.openxmlformats.org/drawingml/2006/picture">
                <pic:pic>
                  <pic:nvPicPr>
                    <pic:cNvPr id="8" name="image-f8011a1d9faf57be14880db3cf6fc203317cab79.jpg" descr=""/>
                    <pic:cNvPicPr/>
                  </pic:nvPicPr>
                  <pic:blipFill>
                    <a:blip r:embed="rId13" cstate="print"/>
                    <a:srcRect b="0" l="0" r="0" t="0"/>
                    <a:stretch>
                      <a:fillRect/>
                    </a:stretch>
                  </pic:blipFill>
                  <pic:spPr>
                    <a:xfrm>
                      <a:off x="0" y="0"/>
                      <a:ext cx="5486400" cy="4445072"/>
                    </a:xfrm>
                    <a:prstGeom prst="rect"/>
                  </pic:spPr>
                </pic:pic>
              </a:graphicData>
            </a:graphic>
          </wp:inline>
        </w:drawing>
      </w:r>
    </w:p>
    <w:p>
      <w:pPr>
        <w:spacing w:after="220" w:lineRule="auto"/>
      </w:pPr>
      <w:r>
        <w:rPr>
          <w:rFonts w:eastAsia="Georgia" w:cs="Georgia" w:ascii="Georgia" w:hAnsi="Georgia"/>
        </w:rPr>
        <w:t xml:space="preserve">Q15. Définir un système rapide. Indiquer si les systèmes étudiés sont lents ou rapides.</w:t>
      </w:r>
      <w:r>
        <w:rPr/>
        <w:br w:type="textWrapping"/>
      </w:r>
      <w:r>
        <w:rPr>
          <w:rFonts w:eastAsia="Georgia" w:cs="Georgia" w:ascii="Georgia" w:hAnsi="Georgia"/>
        </w:rPr>
        <w:t xml:space="preserve">Q16. Quelle est la valeur de la tension à vide de la pile ?</w:t>
      </w:r>
    </w:p>
    <w:p>
      <w:pPr>
        <w:spacing w:after="220" w:lineRule="auto"/>
      </w:pPr>
      <w:r>
        <w:rPr>
          <w:rFonts w:eastAsia="Georgia" w:cs="Georgia" w:ascii="Georgia" w:hAnsi="Georgia"/>
        </w:rPr>
        <w:t xml:space="preserve">Q17. Donner la relation entre la tension à vide d'une pile et l'enthalpie libre de réaction.</w:t>
      </w:r>
      <w:r>
        <w:rPr/>
        <w:br w:type="textWrapping"/>
      </w:r>
      <w:r>
        <w:rPr>
          <w:rFonts w:eastAsia="Georgia" w:cs="Georgia" w:ascii="Georgia" w:hAnsi="Georgia"/>
        </w:rPr>
        <w:t xml:space="preserve">Q18. La tension à vide mesurée aux bornes de cette pile est de </w:t>
      </w:r>
      <m:oMath>
        <m:r>
          <m:rPr>
            <m:sty m:val="p"/>
          </m:rPr>
          <m:t>5</m:t>
        </m:r>
        <m:r>
          <m:rPr>
            <m:sty m:val="p"/>
          </m:rPr>
          <m:t>,</m:t>
        </m:r>
        <m:r>
          <m:rPr>
            <m:sty m:val="p"/>
          </m:rPr>
          <m:t>2</m:t>
        </m:r>
        <m:r>
          <m:rPr>
            <m:nor/>
          </m:rPr>
          <m:t xml:space="preserve"> </m:t>
        </m:r>
        <m:r>
          <m:rPr>
            <m:sty m:val="p"/>
          </m:rPr>
          <m:t>V</m:t>
        </m:r>
      </m:oMath>
      <w:r>
        <w:rPr/>
        <w:t xml:space="preserve">. Expliciter cette valeur.</w:t>
      </w:r>
      <w:r>
        <w:rPr/>
        <w:br w:type="textWrapping"/>
      </w:r>
      <w:r>
        <w:rPr>
          <w:rFonts w:eastAsia="Georgia" w:cs="Georgia" w:ascii="Georgia" w:hAnsi="Georgia"/>
        </w:rPr>
        <w:t xml:space="preserve">Q19. Calculer la tension aux bornes de la pile en prenant en compte des chutes de tension ohmique et cinétique sachant que cette pile constituée de 10 éléments débite un courant d'intensité 100 mA . On pourra considérer que la résistance de chaque disque en carton équivaut à 1 ohm.</w:t>
      </w:r>
    </w:p>
    <w:p>
      <w:pPr>
        <w:spacing w:after="220" w:lineRule="auto"/>
      </w:pPr>
      <w:r>
        <w:rPr>
          <w:rFonts w:eastAsia="Georgia" w:cs="Georgia" w:ascii="Georgia" w:hAnsi="Georgia"/>
        </w:rPr>
        <w:t xml:space="preserve">Q20. Calculer la puissance fournie par la pile dans les conditions de fonctionnement de la question précédente.</w:t>
      </w:r>
    </w:p>
    <w:p>
      <w:pPr>
        <w:spacing w:after="220" w:lineRule="auto"/>
      </w:pPr>
      <w:r>
        <w:rPr/>
        <w:t xml:space="preserve">Q21. On constata que dans ces piles </w:t>
      </w:r>
      <m:oMath>
        <m:r>
          <m:rPr>
            <m:sty m:val="p"/>
          </m:rPr>
          <m:t>Cu</m:t>
        </m:r>
        <m:r>
          <m:rPr>
            <m:sty m:val="p"/>
          </m:rPr>
          <m:t>/</m:t>
        </m:r>
        <m:r>
          <m:rPr>
            <m:sty m:val="p"/>
          </m:rPr>
          <m:t>Zn</m:t>
        </m:r>
      </m:oMath>
      <w:r>
        <w:rPr>
          <w:rFonts w:eastAsia="Georgia" w:cs="Georgia" w:ascii="Georgia" w:hAnsi="Georgia"/>
        </w:rPr>
        <w:t xml:space="preserve"> la tension baissait de manière drastique au cours de leur fonctionnement. Proposer une explication à cette chute de tension.</w:t>
      </w:r>
    </w:p>
    <w:p>
      <w:pPr>
        <w:spacing w:after="220" w:lineRule="auto"/>
      </w:pPr>
      <w:r>
        <w:rPr>
          <w:rFonts w:eastAsia="Georgia" w:cs="Georgia" w:ascii="Georgia" w:hAnsi="Georgia"/>
        </w:rPr>
        <w:t xml:space="preserve">Q22. La pile Volta a été par la suite améliorée en remplaçant la solution d'acide sulfurique par une solution de sulfate de cuivre. Expliquer en quoi consiste cette amélioration.</w:t>
      </w:r>
    </w:p>
    <w:p>
      <w:pPr>
        <w:spacing w:line="271" w:before="330" w:lineRule="auto"/>
      </w:pPr>
      <w:r>
        <w:rPr>
          <w:b/>
          <w:sz w:val="42"/>
        </w:rPr>
        <w:t xml:space="preserve">Partie C. Carbonatation de l'oxyde de baryum</w:t>
      </w:r>
    </w:p>
    <w:p>
      <w:pPr>
        <w:spacing w:after="220" w:lineRule="auto"/>
      </w:pPr>
      <w:r>
        <w:rPr/>
        <w:t xml:space="preserve">Le carbonate de baryum solide </w:t>
      </w:r>
      <m:oMath>
        <m:sSub>
          <m:sSubPr/>
          <m:e>
            <m:r>
              <m:rPr>
                <m:sty m:val="p"/>
              </m:rPr>
              <m:t>BaCO</m:t>
            </m:r>
          </m:e>
          <m:sub>
            <m:r>
              <m:rPr>
                <m:sty m:val="p"/>
              </m:rPr>
              <m:t>3</m:t>
            </m:r>
            <m:r>
              <m:rPr>
                <m:sty m:val="p"/>
              </m:rPr>
              <m:t>(</m:t>
            </m:r>
            <m:r>
              <m:rPr>
                <m:nor/>
              </m:rPr>
              <m:t xml:space="preserve"> </m:t>
            </m:r>
            <m:r>
              <m:rPr>
                <m:sty m:val="p"/>
              </m:rPr>
              <m:t>s</m:t>
            </m:r>
            <m:r>
              <m:rPr>
                <m:sty m:val="p"/>
              </m:rPr>
              <m:t>)</m:t>
            </m:r>
          </m:sub>
        </m:sSub>
      </m:oMath>
      <w:r>
        <w:rPr>
          <w:rFonts w:eastAsia="Georgia" w:cs="Georgia" w:ascii="Georgia" w:hAnsi="Georgia"/>
        </w:rPr>
        <w:t xml:space="preserve"> peut être formé à partir de l'oxyde de baryum solide </w:t>
      </w:r>
      <m:oMath>
        <m:sSub>
          <m:sSubPr/>
          <m:e>
            <m:r>
              <m:rPr>
                <m:sty m:val="p"/>
              </m:rPr>
              <m:t>BaO</m:t>
            </m:r>
          </m:e>
          <m:sub>
            <m:r>
              <m:rPr>
                <m:sty m:val="p"/>
              </m:rPr>
              <m:t>(</m:t>
            </m:r>
            <m:r>
              <m:rPr>
                <m:sty m:val="p"/>
              </m:rPr>
              <m:t>s</m:t>
            </m:r>
            <m:r>
              <m:rPr>
                <m:sty m:val="p"/>
              </m:rPr>
              <m:t>)</m:t>
            </m:r>
          </m:sub>
        </m:sSub>
      </m:oMath>
      <w:r>
        <w:rPr/>
        <w:t xml:space="preserve"> et du dioxyde de carbone gazeux </w:t>
      </w:r>
      <m:oMath>
        <m:sSub>
          <m:sSubPr/>
          <m:e>
            <m:r>
              <m:rPr>
                <m:sty m:val="p"/>
              </m:rPr>
              <m:t>CO</m:t>
            </m:r>
          </m:e>
          <m:sub>
            <m:r>
              <m:rPr>
                <m:sty m:val="p"/>
              </m:rPr>
              <m:t>2</m:t>
            </m:r>
            <m:r>
              <m:rPr>
                <m:sty m:val="p"/>
              </m:rPr>
              <m:t>(</m:t>
            </m:r>
            <m:r>
              <m:rPr>
                <m:nor/>
              </m:rPr>
              <m:t xml:space="preserve"> </m:t>
            </m:r>
            <m:r>
              <m:rPr>
                <m:sty m:val="p"/>
              </m:rPr>
              <m:t>g</m:t>
            </m:r>
            <m:r>
              <m:rPr>
                <m:sty m:val="p"/>
              </m:rPr>
              <m:t>)</m:t>
            </m:r>
          </m:sub>
        </m:sSub>
      </m:oMath>
      <w:r>
        <w:rPr/>
        <w:t xml:space="preserve">.</w:t>
      </w:r>
    </w:p>
    <w:p>
      <w:pPr>
        <w:spacing w:after="220" w:lineRule="auto"/>
      </w:pPr>
      <w:r>
        <w:rPr>
          <w:rFonts w:eastAsia="Georgia" w:cs="Georgia" w:ascii="Georgia" w:hAnsi="Georgia"/>
        </w:rPr>
        <w:t xml:space="preserve">Q23. Ecrire l'équation de la réaction de formation du carbonate de baryum à partir de </w:t>
      </w:r>
      <m:oMath>
        <m:sSub>
          <m:sSubPr/>
          <m:e>
            <m:r>
              <m:rPr>
                <m:sty m:val="p"/>
              </m:rPr>
              <m:t>BaO</m:t>
            </m:r>
          </m:e>
          <m:sub>
            <m:r>
              <m:rPr>
                <m:sty m:val="p"/>
              </m:rPr>
              <m:t>(</m:t>
            </m:r>
            <m:r>
              <m:rPr>
                <m:sty m:val="p"/>
              </m:rPr>
              <m:t>s</m:t>
            </m:r>
            <m:r>
              <m:rPr>
                <m:sty m:val="p"/>
              </m:rPr>
              <m:t>)</m:t>
            </m:r>
          </m:sub>
        </m:sSub>
      </m:oMath>
      <w:r>
        <w:rPr/>
        <w:t xml:space="preserve">.</w:t>
      </w:r>
      <w:r>
        <w:rPr/>
        <w:br w:type="textWrapping"/>
      </w:r>
      <w:r>
        <w:rPr>
          <w:rFonts w:eastAsia="Georgia" w:cs="Georgia" w:ascii="Georgia" w:hAnsi="Georgia"/>
        </w:rPr>
        <w:t xml:space="preserve">Q24. Combien de paramètres faut-il fixer pour déterminer totalement la composition du système à l'équilibre? Justifier.</w:t>
      </w:r>
    </w:p>
    <w:p>
      <w:pPr>
        <w:spacing w:after="220" w:lineRule="auto"/>
      </w:pPr>
      <w:r>
        <w:rPr>
          <w:rFonts w:eastAsia="Georgia" w:cs="Georgia" w:ascii="Georgia" w:hAnsi="Georgia"/>
        </w:rPr>
        <w:t xml:space="preserve">Q25. Calculer l'enthalpie standard de réaction de la réaction étudiée. Conclure.</w:t>
      </w:r>
    </w:p>
    <w:p>
      <w:pPr>
        <w:spacing w:after="220" w:lineRule="auto"/>
      </w:pPr>
      <w:r>
        <w:rPr>
          <w:rFonts w:eastAsia="Georgia" w:cs="Georgia" w:ascii="Georgia" w:hAnsi="Georgia"/>
        </w:rPr>
        <w:t xml:space="preserve">Q26. Prévoir le signe de l'entropie standard de réaction, puis calculer sa valeur.</w:t>
      </w:r>
      <w:r>
        <w:rPr/>
        <w:br w:type="textWrapping"/>
      </w:r>
      <w:r>
        <w:rPr>
          <w:rFonts w:eastAsia="Georgia" w:cs="Georgia" w:ascii="Georgia" w:hAnsi="Georgia"/>
        </w:rPr>
        <w:t xml:space="preserve">Q27. Exprimer la constante d'équilibre de cette réaction de carbonatation à 298 K en fonction des valeurs thermodynamiques obtenues précédemment. On obtient </w:t>
      </w:r>
      <m:oMath>
        <m:sSup>
          <m:sSupPr/>
          <m:e>
            <m:r>
              <m:rPr>
                <m:sty m:val="p"/>
              </m:rPr>
              <m:t>K</m:t>
            </m:r>
          </m:e>
          <m:sup>
            <m:r>
              <m:rPr>
                <m:sty m:val="p"/>
              </m:rPr>
              <m:t>∘</m:t>
            </m:r>
          </m:sup>
        </m:sSup>
        <m:r>
          <m:rPr>
            <m:sty m:val="p"/>
          </m:rPr>
          <m:t>=</m:t>
        </m:r>
        <m:sSup>
          <m:sSupPr/>
          <m:e>
            <m:r>
              <m:rPr>
                <m:sty m:val="p"/>
              </m:rPr>
              <m:t>2.10</m:t>
            </m:r>
          </m:e>
          <m:sup>
            <m:r>
              <m:rPr>
                <m:sty m:val="p"/>
              </m:rPr>
              <m:t>38</m:t>
            </m:r>
          </m:sup>
        </m:sSup>
      </m:oMath>
      <w:r>
        <w:rPr/>
        <w:t xml:space="preserve">.</w:t>
      </w:r>
    </w:p>
    <w:p>
      <w:pPr>
        <w:spacing w:after="220" w:lineRule="auto"/>
      </w:pPr>
      <w:r>
        <w:rPr/>
        <w:t xml:space="preserve">Q28. Calculer la valeur de la pression partielle du </w:t>
      </w:r>
      <m:oMath>
        <m:sSub>
          <m:sSubPr/>
          <m:e>
            <m:r>
              <m:rPr>
                <m:sty m:val="p"/>
              </m:rPr>
              <m:t>CO</m:t>
            </m:r>
          </m:e>
          <m:sub>
            <m:r>
              <m:rPr>
                <m:sty m:val="p"/>
              </m:rPr>
              <m:t>2</m:t>
            </m:r>
          </m:sub>
        </m:sSub>
      </m:oMath>
      <w:r>
        <w:rPr>
          <w:rFonts w:eastAsia="Georgia" w:cs="Georgia" w:ascii="Georgia" w:hAnsi="Georgia"/>
        </w:rPr>
        <w:t xml:space="preserve"> à l'équilibre, </w:t>
      </w:r>
      <m:oMath>
        <m:sSub>
          <m:sSubPr/>
          <m:e>
            <m:r>
              <m:rPr>
                <m:sty m:val="p"/>
              </m:rPr>
              <m:t>PCO</m:t>
            </m:r>
          </m:e>
          <m:sub>
            <m:r>
              <m:rPr>
                <m:sty m:val="p"/>
              </m:rPr>
              <m:t>2</m:t>
            </m:r>
          </m:sub>
        </m:sSub>
        <m:r>
          <m:rPr>
            <m:sty m:val="p"/>
          </m:rPr>
          <m:t>eq</m:t>
        </m:r>
      </m:oMath>
      <w:r>
        <w:rPr>
          <w:rFonts w:eastAsia="Georgia" w:cs="Georgia" w:ascii="Georgia" w:hAnsi="Georgia"/>
        </w:rPr>
        <w:t xml:space="preserve">, à 298 K .</w:t>
      </w:r>
      <w:r>
        <w:rPr/>
        <w:br w:type="textWrapping"/>
      </w:r>
      <w:r>
        <w:rPr/>
        <w:t xml:space="preserve">Q29. Sachant que la pression partielle du </w:t>
      </w:r>
      <m:oMath>
        <m:sSub>
          <m:sSubPr/>
          <m:e>
            <m:r>
              <m:rPr>
                <m:sty m:val="p"/>
              </m:rPr>
              <m:t>CO</m:t>
            </m:r>
          </m:e>
          <m:sub>
            <m:r>
              <m:rPr>
                <m:sty m:val="p"/>
              </m:rPr>
              <m:t>2</m:t>
            </m:r>
          </m:sub>
        </m:sSub>
      </m:oMath>
      <w:r>
        <w:rPr/>
        <w:t xml:space="preserve"> dans l'air vaut </w:t>
      </w:r>
      <m:oMath>
        <m:r>
          <m:rPr>
            <m:sty m:val="p"/>
          </m:rPr>
          <m:t>3</m:t>
        </m:r>
        <m:r>
          <m:rPr>
            <m:sty m:val="p"/>
          </m:rPr>
          <m:t>,</m:t>
        </m:r>
        <m:sSup>
          <m:sSupPr/>
          <m:e>
            <m:r>
              <m:rPr>
                <m:sty m:val="p"/>
              </m:rPr>
              <m:t>0.10</m:t>
            </m:r>
          </m:e>
          <m:sup>
            <m:r>
              <m:rPr>
                <m:sty m:val="p"/>
              </m:rPr>
              <m:t>−</m:t>
            </m:r>
            <m:r>
              <m:rPr>
                <m:sty m:val="p"/>
              </m:rPr>
              <m:t>4</m:t>
            </m:r>
          </m:sup>
        </m:sSup>
      </m:oMath>
      <w:r>
        <w:rPr>
          <w:rFonts w:eastAsia="Georgia" w:cs="Georgia" w:ascii="Georgia" w:hAnsi="Georgia"/>
        </w:rPr>
        <w:t xml:space="preserve"> bar, est-il possible de conserver de l'oxyde de baryum à l'air libre à 298 K ?</w:t>
      </w:r>
    </w:p>
    <w:p>
      <w:pPr>
        <w:spacing w:after="220" w:lineRule="auto"/>
      </w:pPr>
      <w:r>
        <w:rPr/>
        <w:t xml:space="preserve">Q30. On enferme maintenant une mole de </w:t>
      </w:r>
      <m:oMath>
        <m:sSub>
          <m:sSubPr/>
          <m:e>
            <m:r>
              <m:rPr>
                <m:sty m:val="p"/>
              </m:rPr>
              <m:t>BaCO</m:t>
            </m:r>
          </m:e>
          <m:sub>
            <m:r>
              <m:rPr>
                <m:sty m:val="p"/>
              </m:rPr>
              <m:t>3</m:t>
            </m:r>
            <m:r>
              <m:rPr>
                <m:sty m:val="p"/>
              </m:rPr>
              <m:t>(</m:t>
            </m:r>
            <m:r>
              <m:rPr>
                <m:nor/>
              </m:rPr>
              <m:t xml:space="preserve"> </m:t>
            </m:r>
            <m:r>
              <m:rPr>
                <m:sty m:val="p"/>
              </m:rPr>
              <m:t>s</m:t>
            </m:r>
            <m:r>
              <m:rPr>
                <m:sty m:val="p"/>
              </m:rPr>
              <m:t>)</m:t>
            </m:r>
          </m:sub>
        </m:sSub>
      </m:oMath>
      <w:r>
        <w:rPr>
          <w:rFonts w:eastAsia="Georgia" w:cs="Georgia" w:ascii="Georgia" w:hAnsi="Georgia"/>
        </w:rPr>
        <w:t xml:space="preserve"> dans un récipient initialement vide de volume variable V. La température demeure constante et égale à 298 K .</w:t>
      </w:r>
      <w:r>
        <w:rPr/>
        <w:br w:type="textWrapping"/>
      </w:r>
      <w:r>
        <w:rPr>
          <w:rFonts w:eastAsia="Georgia" w:cs="Georgia" w:ascii="Georgia" w:hAnsi="Georgia"/>
        </w:rPr>
        <w:t xml:space="preserve">Quel est l'effet d'une augmentation de volume à température et composition constantes sur l'équilibre chimique précédemment étudié ?</w:t>
      </w:r>
    </w:p>
    <w:p>
      <w:pPr>
        <w:spacing w:after="220" w:lineRule="auto"/>
      </w:pPr>
      <w:r>
        <w:rPr>
          <w:rFonts w:eastAsia="Georgia" w:cs="Georgia" w:ascii="Georgia" w:hAnsi="Georgia"/>
        </w:rPr>
        <w:t xml:space="preserve">Q31. En déduire l'évolution de la quantité de matière de </w:t>
      </w:r>
      <m:oMath>
        <m:sSub>
          <m:sSubPr/>
          <m:e>
            <m:r>
              <m:rPr>
                <m:sty m:val="p"/>
              </m:rPr>
              <m:t>CO</m:t>
            </m:r>
          </m:e>
          <m:sub>
            <m:r>
              <m:rPr>
                <m:sty m:val="p"/>
              </m:rPr>
              <m:t>2</m:t>
            </m:r>
          </m:sub>
        </m:sSub>
      </m:oMath>
      <w:r>
        <w:rPr>
          <w:rFonts w:eastAsia="Georgia" w:cs="Georgia" w:ascii="Georgia" w:hAnsi="Georgia"/>
        </w:rPr>
        <w:t xml:space="preserve"> dans l'enceinte en fonction de la valeur de V ( V évoluant de 0 à </w:t>
      </w:r>
      <m:oMath>
        <m:r>
          <m:rPr>
            <m:sty m:val="p"/>
          </m:rPr>
          <m:t>∞</m:t>
        </m:r>
      </m:oMath>
      <w:r>
        <w:rPr>
          <w:rFonts w:eastAsia="Georgia" w:cs="Georgia" w:ascii="Georgia" w:hAnsi="Georgia"/>
        </w:rPr>
        <w:t xml:space="preserve"> ). Si l'évolution n'est pas monotone, on précisera la valeur de la quantité de matière de </w:t>
      </w:r>
      <m:oMath>
        <m:sSub>
          <m:sSubPr/>
          <m:e>
            <m:r>
              <m:rPr>
                <m:sty m:val="p"/>
              </m:rPr>
              <m:t>CO</m:t>
            </m:r>
          </m:e>
          <m:sub>
            <m:r>
              <m:rPr>
                <m:sty m:val="p"/>
              </m:rPr>
              <m:t>2</m:t>
            </m:r>
          </m:sub>
        </m:sSub>
      </m:oMath>
      <w:r>
        <w:rPr/>
        <w:t xml:space="preserve"> au point de changement de pente.</w:t>
      </w:r>
    </w:p>
    <w:p>
      <w:pPr>
        <w:spacing w:line="271" w:before="330" w:lineRule="auto"/>
      </w:pPr>
      <w:r>
        <w:rPr>
          <w:rFonts w:eastAsia="Georgia" w:cs="Georgia" w:ascii="Georgia" w:hAnsi="Georgia"/>
          <w:b/>
          <w:sz w:val="42"/>
        </w:rPr>
        <w:t xml:space="preserve">Partie D. Solubilité du diiodate de baryum</w:t>
      </w:r>
    </w:p>
    <w:p>
      <w:pPr>
        <w:spacing w:after="220" w:lineRule="auto"/>
      </w:pPr>
      <w:r>
        <w:rPr/>
        <w:t xml:space="preserve">Le diiodate de baryum </w:t>
      </w:r>
      <m:oMath>
        <m:r>
          <m:rPr>
            <m:sty m:val="p"/>
          </m:rPr>
          <m:t>Ba</m:t>
        </m:r>
        <m:sSub>
          <m:sSubPr/>
          <m:e>
            <m:d>
              <m:dPr>
                <m:begChr m:val="("/>
                <m:endChr m:val=")"/>
                <m:ctrlPr>
                  <w:rPr>
                    <w:rFonts w:ascii="Cambria Math" w:hAnsi="Cambria Math"/>
                  </w:rPr>
                </m:ctrlPr>
              </m:dPr>
              <m:e>
                <m:sSub>
                  <m:sSubPr/>
                  <m:e>
                    <m:r>
                      <m:rPr>
                        <m:sty m:val="p"/>
                      </m:rPr>
                      <m:t>IO</m:t>
                    </m:r>
                  </m:e>
                  <m:sub>
                    <m:r>
                      <m:rPr>
                        <m:sty m:val="p"/>
                      </m:rPr>
                      <m:t>3</m:t>
                    </m:r>
                  </m:sub>
                </m:sSub>
              </m:e>
            </m:d>
          </m:e>
          <m:sub>
            <m:r>
              <m:rPr>
                <m:sty m:val="p"/>
              </m:rPr>
              <m:t>2</m:t>
            </m:r>
            <m:r>
              <m:rPr>
                <m:sty m:val="p"/>
              </m:rPr>
              <m:t>(</m:t>
            </m:r>
            <m:r>
              <m:rPr>
                <m:nor/>
              </m:rPr>
              <m:t xml:space="preserve"> </m:t>
            </m:r>
            <m:r>
              <m:rPr>
                <m:sty m:val="p"/>
              </m:rPr>
              <m:t>s</m:t>
            </m:r>
            <m:r>
              <m:rPr>
                <m:sty m:val="p"/>
              </m:rPr>
              <m:t>)</m:t>
            </m:r>
          </m:sub>
        </m:sSub>
      </m:oMath>
      <w:r>
        <w:rPr>
          <w:rFonts w:eastAsia="Georgia" w:cs="Georgia" w:ascii="Georgia" w:hAnsi="Georgia"/>
        </w:rPr>
        <w:t xml:space="preserve"> que l'on nommera par la suite iodate de baryum est un sel peu soluble en solution aqueuse dont il est possible de vérifier expérimentalement la solubilité selon le protocole suivant : Une solution saturée en iodate de baryum est filtrée pour éliminer le précipité. Un dosage par conductimétrie des ions baryum restant dans un volume donné du filtrat est effectué en les faisant précipiter par des ions sulfates à l'aide d'une solution de sulfate de sodium ( </w:t>
      </w:r>
      <m:oMath>
        <m:r>
          <m:rPr>
            <m:sty m:val="p"/>
          </m:rPr>
          <m:t>2</m:t>
        </m:r>
        <m:sSup>
          <m:sSupPr/>
          <m:e>
            <m:r>
              <m:rPr>
                <m:sty m:val="p"/>
              </m:rPr>
              <m:t>Na</m:t>
            </m:r>
          </m:e>
          <m:sup>
            <m:r>
              <m:rPr>
                <m:sty m:val="p"/>
              </m:rPr>
              <m:t>+</m:t>
            </m:r>
          </m:sup>
        </m:sSup>
        <m:r>
          <m:rPr>
            <m:sty m:val="p"/>
          </m:rPr>
          <m:t>,</m:t>
        </m:r>
        <m:sSub>
          <m:sSubPr/>
          <m:e>
            <m:r>
              <m:rPr>
                <m:sty m:val="p"/>
              </m:rPr>
              <m:t>SO</m:t>
            </m:r>
          </m:e>
          <m:sub>
            <m:r>
              <m:rPr>
                <m:sty m:val="p"/>
              </m:rPr>
              <m:t>4</m:t>
            </m:r>
          </m:sub>
        </m:sSub>
        <m:sSup>
          <m:sSupPr/>
          <m:e>
            <m:r>
              <m:t xml:space="preserve"> </m:t>
            </m:r>
          </m:e>
          <m:sup>
            <m:r>
              <m:rPr>
                <m:sty m:val="p"/>
              </m:rPr>
              <m:t>2</m:t>
            </m:r>
            <m:r>
              <m:rPr>
                <m:sty m:val="p"/>
              </m:rPr>
              <m:t>−</m:t>
            </m:r>
          </m:sup>
        </m:sSup>
      </m:oMath>
      <w:r>
        <w:rPr>
          <w:rFonts w:eastAsia="Georgia" w:cs="Georgia" w:ascii="Georgia" w:hAnsi="Georgia"/>
        </w:rPr>
        <w:t xml:space="preserve"> ). Parallèlement, il est possible de doser par oxydoréduction des ions iodate.</w:t>
      </w:r>
    </w:p>
    <w:p>
      <w:pPr>
        <w:spacing w:after="220" w:lineRule="auto"/>
      </w:pPr>
      <w:r>
        <w:rPr>
          <w:rFonts w:eastAsia="Georgia" w:cs="Georgia" w:ascii="Georgia" w:hAnsi="Georgia"/>
        </w:rPr>
        <w:t xml:space="preserve">Q32. L'iode a pour numéro atomique </w:t>
      </w:r>
      <m:oMath>
        <m:r>
          <m:rPr>
            <m:sty m:val="i"/>
          </m:rPr>
          <m:t>Z</m:t>
        </m:r>
        <m:r>
          <m:rPr>
            <m:sty m:val="p"/>
          </m:rPr>
          <m:t>=</m:t>
        </m:r>
        <m:r>
          <m:rPr>
            <m:sty m:val="p"/>
          </m:rPr>
          <m:t>53</m:t>
        </m:r>
      </m:oMath>
      <w:r>
        <w:rPr>
          <w:rFonts w:eastAsia="Georgia" w:cs="Georgia" w:ascii="Georgia" w:hAnsi="Georgia"/>
        </w:rPr>
        <w:t xml:space="preserve">. Proposer une structure de Lewis et donner la géométrie de l'ion </w:t>
      </w:r>
      <m:oMath>
        <m:sSubSup>
          <m:sSubSupPr/>
          <m:e>
            <m:r>
              <m:rPr>
                <m:sty m:val="p"/>
              </m:rPr>
              <m:t>IO</m:t>
            </m:r>
          </m:e>
          <m:sub>
            <m:r>
              <m:rPr>
                <m:sty m:val="p"/>
              </m:rPr>
              <m:t>3</m:t>
            </m:r>
          </m:sub>
          <m:sup>
            <m:r>
              <m:rPr>
                <m:sty m:val="p"/>
              </m:rPr>
              <m:t>−</m:t>
            </m:r>
          </m:sup>
        </m:sSubSup>
      </m:oMath>
      <w:r>
        <w:rPr/>
        <w:t xml:space="preserve">.</w:t>
      </w:r>
    </w:p>
    <w:p>
      <w:pPr>
        <w:spacing w:after="220" w:lineRule="auto"/>
      </w:pPr>
      <w:r>
        <w:rPr>
          <w:rFonts w:eastAsia="Georgia" w:cs="Georgia" w:ascii="Georgia" w:hAnsi="Georgia"/>
        </w:rPr>
        <w:t xml:space="preserve">Q33. Ecrire l'équation de la réaction bilan de la dissolution du précipité d'iodate de baryum.</w:t>
      </w:r>
      <w:r>
        <w:rPr/>
        <w:br w:type="textWrapping"/>
      </w:r>
      <w:r>
        <w:rPr>
          <w:rFonts w:eastAsia="Georgia" w:cs="Georgia" w:ascii="Georgia" w:hAnsi="Georgia"/>
        </w:rPr>
        <w:t xml:space="preserve">Q34. Exprimer le produit de solubilié Ks de l'iodate de baryum en fonction de la solubilité </w:t>
      </w:r>
      <m:oMath>
        <m:r>
          <m:rPr>
            <m:sty m:val="i"/>
          </m:rPr>
          <m:t>s</m:t>
        </m:r>
      </m:oMath>
      <w:r>
        <w:rPr/>
        <w:t xml:space="preserve">.</w:t>
      </w:r>
    </w:p>
    <w:p>
      <w:pPr>
        <w:numPr>
          <w:ilvl w:val="0"/>
          <w:numId w:val="3"/>
        </w:numPr>
        <w:spacing w:lineRule="auto"/>
      </w:pPr>
      <w:r>
        <w:rPr>
          <w:rFonts w:eastAsia="Georgia" w:cs="Georgia" w:ascii="Georgia" w:hAnsi="Georgia"/>
        </w:rPr>
        <w:t xml:space="preserve">Dosage conductimétrique.</w:t>
      </w:r>
    </w:p>
    <w:p>
      <w:pPr>
        <w:spacing w:after="220" w:lineRule="auto"/>
      </w:pPr>
      <w:r>
        <w:rPr>
          <w:rFonts w:eastAsia="Georgia" w:cs="Georgia" w:ascii="Georgia" w:hAnsi="Georgia"/>
        </w:rPr>
        <w:t xml:space="preserve">On considère une solution saturée en iodate de baryum. On la filtre pour récupérer 100 mL de filtrat. Dans </w:t>
      </w:r>
      <m:oMath>
        <m:r>
          <m:rPr>
            <m:sty m:val="p"/>
          </m:rPr>
          <m:t>50</m:t>
        </m:r>
        <m:r>
          <m:rPr>
            <m:sty m:val="p"/>
          </m:rPr>
          <m:t>,</m:t>
        </m:r>
        <m:r>
          <m:rPr>
            <m:sty m:val="p"/>
          </m:rPr>
          <m:t>0</m:t>
        </m:r>
        <m:r>
          <m:rPr>
            <m:nor/>
          </m:rPr>
          <m:t xml:space="preserve"> </m:t>
        </m:r>
        <m:r>
          <m:rPr>
            <m:sty m:val="p"/>
          </m:rPr>
          <m:t>mL</m:t>
        </m:r>
      </m:oMath>
      <w:r>
        <w:rPr>
          <w:rFonts w:eastAsia="Georgia" w:cs="Georgia" w:ascii="Georgia" w:hAnsi="Georgia"/>
        </w:rPr>
        <w:t xml:space="preserve"> du filtrat précédent, sont ajoutés environ 350 mL d'eau. La burette est remplie avec une solution de sulfate de sodium à </w:t>
      </w:r>
      <m:oMath>
        <m:r>
          <m:rPr>
            <m:sty m:val="p"/>
          </m:rPr>
          <m:t>5</m:t>
        </m:r>
        <m:r>
          <m:rPr>
            <m:sty m:val="p"/>
          </m:rPr>
          <m:t>,</m:t>
        </m:r>
        <m:sSup>
          <m:sSupPr/>
          <m:e>
            <m:r>
              <m:rPr>
                <m:sty m:val="p"/>
              </m:rPr>
              <m:t>00.10</m:t>
            </m:r>
          </m:e>
          <m:sup>
            <m:r>
              <m:rPr>
                <m:sty m:val="p"/>
              </m:rPr>
              <m:t>−</m:t>
            </m:r>
            <m:r>
              <m:rPr>
                <m:sty m:val="p"/>
              </m:rPr>
              <m:t>2</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Le suivi du titrage par conductimétrie permet de tracer le graphe </w:t>
      </w:r>
      <m:oMath>
        <m:r>
          <m:rPr>
            <m:sty m:val="i"/>
          </m:rPr>
          <m:t>G</m:t>
        </m:r>
        <m:r>
          <m:rPr>
            <m:sty m:val="p"/>
          </m:rPr>
          <m:t>=</m:t>
        </m:r>
        <m:r>
          <m:rPr>
            <m:sty m:val="i"/>
          </m:rPr>
          <m:t>f</m:t>
        </m:r>
        <m:r>
          <m:rPr>
            <m:sty m:val="p"/>
          </m:rPr>
          <m:t>(</m:t>
        </m:r>
        <m:r>
          <m:rPr>
            <m:sty m:val="i"/>
          </m:rPr>
          <m:t>V</m:t>
        </m:r>
        <m:r>
          <m:rPr>
            <m:sty m:val="p"/>
          </m:rPr>
          <m:t>)</m:t>
        </m:r>
      </m:oMath>
      <w:r>
        <w:rPr/>
        <w:t xml:space="preserve">.</w:t>
      </w:r>
    </w:p>
    <w:p>
      <w:pPr>
        <w:spacing w:after="220" w:lineRule="auto"/>
      </w:pPr>
      <w:r>
        <w:rPr>
          <w:rFonts w:eastAsia="Georgia" w:cs="Georgia" w:ascii="Georgia" w:hAnsi="Georgia"/>
        </w:rPr>
        <w:t xml:space="preserve">Q35. Ecrire l'équation de la réaction du titrage conductimétrique sachant que le sulfate de baryum est totalement insoluble en solution aqueuse.</w:t>
      </w:r>
    </w:p>
    <w:p>
      <w:pPr>
        <w:spacing w:after="220" w:lineRule="auto"/>
      </w:pPr>
      <w:r>
        <w:rPr>
          <w:rFonts w:eastAsia="Georgia" w:cs="Georgia" w:ascii="Georgia" w:hAnsi="Georgia"/>
        </w:rPr>
        <w:t xml:space="preserve">Q36. Quel est le rôle des 350 mL d'eau?</w:t>
      </w:r>
      <w:r>
        <w:rPr/>
        <w:br w:type="textWrapping"/>
      </w:r>
      <w:r>
        <w:rPr/>
        <w:t xml:space="preserve">Q37. Tracer et expliquer l'allure de la courbe </w:t>
      </w:r>
      <m:oMath>
        <m:r>
          <m:rPr>
            <m:sty m:val="i"/>
          </m:rPr>
          <m:t>G</m:t>
        </m:r>
        <m:r>
          <m:rPr>
            <m:sty m:val="p"/>
          </m:rPr>
          <m:t>=</m:t>
        </m:r>
        <m:r>
          <m:rPr>
            <m:sty m:val="i"/>
          </m:rPr>
          <m:t>f</m:t>
        </m:r>
        <m:r>
          <m:rPr>
            <m:sty m:val="p"/>
          </m:rPr>
          <m:t>(</m:t>
        </m:r>
        <m:r>
          <m:rPr>
            <m:sty m:val="i"/>
          </m:rPr>
          <m:t>V</m:t>
        </m:r>
        <m:r>
          <m:rPr>
            <m:sty m:val="p"/>
          </m:rPr>
          <m:t>)</m:t>
        </m:r>
      </m:oMath>
      <w:r>
        <w:rPr/>
        <w:t xml:space="preserve">.</w:t>
      </w:r>
      <w:r>
        <w:rPr/>
        <w:br w:type="textWrapping"/>
      </w:r>
      <w:r>
        <w:rPr/>
        <w:t xml:space="preserve">On donne (en </w:t>
      </w:r>
      <m:oMath>
        <m:sSup>
          <m:sSupPr/>
          <m:e>
            <m:r>
              <m:rPr>
                <m:sty m:val="p"/>
              </m:rPr>
              <m:t>10</m:t>
            </m:r>
          </m:e>
          <m:sup>
            <m:r>
              <m:rPr>
                <m:sty m:val="p"/>
              </m:rPr>
              <m:t>−</m:t>
            </m:r>
            <m:r>
              <m:rPr>
                <m:sty m:val="p"/>
              </m:rPr>
              <m:t>3</m:t>
            </m:r>
          </m:sup>
        </m:sSup>
        <m:r>
          <m:rPr>
            <m:nor/>
          </m:rPr>
          <m:t xml:space="preserve"> </m:t>
        </m:r>
        <m:r>
          <m:rPr>
            <m:sty m:val="p"/>
          </m:rPr>
          <m:t>S</m:t>
        </m:r>
        <m:r>
          <m:rPr>
            <m:sty m:val="p"/>
          </m:rPr>
          <m:t>.</m:t>
        </m:r>
        <m:sSup>
          <m:sSupPr/>
          <m:e>
            <m:r>
              <m:rPr>
                <m:sty m:val="p"/>
              </m:rPr>
              <m:t>m</m:t>
            </m:r>
          </m:e>
          <m:sup>
            <m:r>
              <m:rPr>
                <m:sty m:val="p"/>
              </m:rPr>
              <m:t>2</m:t>
            </m:r>
          </m:sup>
        </m:sSup>
        <m:r>
          <m:rPr>
            <m:sty m:val="p"/>
          </m:rPr>
          <m:t>.</m:t>
        </m:r>
        <m:sSup>
          <m:sSupPr/>
          <m:e>
            <m:r>
              <m:rPr>
                <m:sty m:val="p"/>
              </m:rPr>
              <m:t>mol</m:t>
            </m:r>
          </m:e>
          <m:sup>
            <m:r>
              <m:rPr>
                <m:sty m:val="p"/>
              </m:rPr>
              <m:t>−</m:t>
            </m:r>
            <m:r>
              <m:rPr>
                <m:sty m:val="p"/>
              </m:rPr>
              <m:t>1</m:t>
            </m:r>
          </m:sup>
        </m:sSup>
      </m:oMath>
      <w:r>
        <w:rPr/>
        <w:t xml:space="preserve"> ) :</w:t>
      </w:r>
      <w:r>
        <w:rPr/>
        <w:br w:type="textWrapping"/>
      </w:r>
      <m:oMathPara>
        <m:oMathParaPr>
          <m:jc m:val="left"/>
        </m:oMathParaPr>
        <m:oMath>
          <m:sSup>
            <m:sSupPr/>
            <m:e>
              <m:r>
                <m:rPr>
                  <m:sty m:val="i"/>
                </m:rPr>
                <m:t>λ</m:t>
              </m:r>
            </m:e>
            <m:sup>
              <m:r>
                <m:rPr>
                  <m:sty m:val="p"/>
                </m:rPr>
                <m:t>∘</m:t>
              </m:r>
            </m:sup>
          </m:sSup>
          <m:d>
            <m:dPr>
              <m:begChr m:val="("/>
              <m:endChr m:val=")"/>
              <m:ctrlPr>
                <w:rPr>
                  <w:rFonts w:ascii="Cambria Math" w:hAnsi="Cambria Math"/>
                </w:rPr>
              </m:ctrlPr>
            </m:dPr>
            <m:e>
              <m:sSub>
                <m:sSubPr/>
                <m:e>
                  <m:r>
                    <m:rPr>
                      <m:sty m:val="p"/>
                    </m:rPr>
                    <m:t>H</m:t>
                  </m:r>
                </m:e>
                <m:sub>
                  <m:r>
                    <m:rPr>
                      <m:sty m:val="p"/>
                    </m:rPr>
                    <m:t>3</m:t>
                  </m:r>
                </m:sub>
              </m:sSub>
              <m:sSup>
                <m:sSupPr/>
                <m:e>
                  <m:r>
                    <m:rPr>
                      <m:sty m:val="p"/>
                    </m:rPr>
                    <m:t>O</m:t>
                  </m:r>
                </m:e>
                <m:sup>
                  <m:r>
                    <m:rPr>
                      <m:sty m:val="p"/>
                    </m:rPr>
                    <m:t>+</m:t>
                  </m:r>
                </m:sup>
              </m:sSup>
            </m:e>
          </m:d>
          <m:r>
            <m:rPr>
              <m:sty m:val="p"/>
            </m:rPr>
            <m:t>=</m:t>
          </m:r>
          <m:r>
            <m:rPr>
              <m:sty m:val="p"/>
            </m:rPr>
            <m:t>35</m:t>
          </m:r>
          <m:r>
            <m:rPr>
              <m:sty m:val="p"/>
            </m:rPr>
            <m:t>;</m:t>
          </m:r>
          <m:sSup>
            <m:sSupPr/>
            <m:e>
              <m:r>
                <m:rPr>
                  <m:sty m:val="i"/>
                </m:rPr>
                <m:t>λ</m:t>
              </m:r>
            </m:e>
            <m:sup>
              <m:r>
                <m:rPr>
                  <m:sty m:val="p"/>
                </m:rPr>
                <m:t>∘</m:t>
              </m:r>
            </m:sup>
          </m:sSup>
          <m:d>
            <m:dPr>
              <m:begChr m:val="("/>
              <m:endChr m:val=")"/>
              <m:ctrlPr>
                <w:rPr>
                  <w:rFonts w:ascii="Cambria Math" w:hAnsi="Cambria Math"/>
                </w:rPr>
              </m:ctrlPr>
            </m:dPr>
            <m:e>
              <m:sSup>
                <m:sSupPr/>
                <m:e>
                  <m:r>
                    <m:rPr>
                      <m:sty m:val="p"/>
                    </m:rPr>
                    <m:t>OH</m:t>
                  </m:r>
                </m:e>
                <m:sup>
                  <m:r>
                    <m:rPr>
                      <m:sty m:val="p"/>
                    </m:rPr>
                    <m:t>−</m:t>
                  </m:r>
                </m:sup>
              </m:sSup>
            </m:e>
          </m:d>
          <m:r>
            <m:rPr>
              <m:sty m:val="p"/>
            </m:rPr>
            <m:t>=</m:t>
          </m:r>
          <m:r>
            <m:rPr>
              <m:sty m:val="p"/>
            </m:rPr>
            <m:t>20</m:t>
          </m:r>
          <m:r>
            <m:rPr>
              <m:sty m:val="p"/>
            </m:rPr>
            <m:t>;</m:t>
          </m:r>
          <m:sSup>
            <m:sSupPr/>
            <m:e>
              <m:r>
                <m:rPr>
                  <m:sty m:val="i"/>
                </m:rPr>
                <m:t>λ</m:t>
              </m:r>
            </m:e>
            <m:sup>
              <m:r>
                <m:rPr>
                  <m:sty m:val="p"/>
                </m:rPr>
                <m:t>∘</m:t>
              </m:r>
            </m:sup>
          </m:sSup>
          <m:d>
            <m:dPr>
              <m:begChr m:val="("/>
              <m:endChr m:val=")"/>
              <m:ctrlPr>
                <w:rPr>
                  <w:rFonts w:ascii="Cambria Math" w:hAnsi="Cambria Math"/>
                </w:rPr>
              </m:ctrlPr>
            </m:dPr>
            <m:e>
              <m:sSup>
                <m:sSupPr/>
                <m:e>
                  <m:r>
                    <m:rPr>
                      <m:sty m:val="p"/>
                    </m:rPr>
                    <m:t>Na</m:t>
                  </m:r>
                </m:e>
                <m:sup>
                  <m:r>
                    <m:rPr>
                      <m:sty m:val="p"/>
                    </m:rPr>
                    <m:t>+</m:t>
                  </m:r>
                </m:sup>
              </m:sSup>
            </m:e>
          </m:d>
          <m:r>
            <m:rPr>
              <m:sty m:val="p"/>
            </m:rPr>
            <m:t>=</m:t>
          </m:r>
          <m:r>
            <m:rPr>
              <m:sty m:val="p"/>
            </m:rPr>
            <m:t>5</m:t>
          </m:r>
          <m:r>
            <m:rPr>
              <m:sty m:val="p"/>
            </m:rPr>
            <m:t>;</m:t>
          </m:r>
          <m:sSup>
            <m:sSupPr/>
            <m:e>
              <m:r>
                <m:rPr>
                  <m:sty m:val="i"/>
                </m:rPr>
                <m:t>λ</m:t>
              </m:r>
            </m:e>
            <m:sup>
              <m:r>
                <m:rPr>
                  <m:sty m:val="p"/>
                </m:rPr>
                <m:t>∘</m:t>
              </m:r>
            </m:sup>
          </m:sSup>
          <m:d>
            <m:dPr>
              <m:begChr m:val="("/>
              <m:endChr m:val=")"/>
              <m:ctrlPr>
                <w:rPr>
                  <w:rFonts w:ascii="Cambria Math" w:hAnsi="Cambria Math"/>
                </w:rPr>
              </m:ctrlPr>
            </m:dPr>
            <m:e>
              <m:sSup>
                <m:sSupPr/>
                <m:e>
                  <m:r>
                    <m:rPr>
                      <m:sty m:val="p"/>
                    </m:rPr>
                    <m:t>Ba</m:t>
                  </m:r>
                </m:e>
                <m:sup>
                  <m:r>
                    <m:rPr>
                      <m:sty m:val="p"/>
                    </m:rPr>
                    <m:t>2</m:t>
                  </m:r>
                  <m:r>
                    <m:rPr>
                      <m:sty m:val="p"/>
                    </m:rPr>
                    <m:t>+</m:t>
                  </m:r>
                </m:sup>
              </m:sSup>
            </m:e>
          </m:d>
          <m:r>
            <m:rPr>
              <m:sty m:val="p"/>
            </m:rPr>
            <m:t>=</m:t>
          </m:r>
          <m:r>
            <m:rPr>
              <m:sty m:val="p"/>
            </m:rPr>
            <m:t>13</m:t>
          </m:r>
          <m:r>
            <m:rPr>
              <m:sty m:val="p"/>
            </m:rPr>
            <m:t>;</m:t>
          </m:r>
          <m:sSup>
            <m:sSupPr/>
            <m:e>
              <m:r>
                <m:rPr>
                  <m:sty m:val="i"/>
                </m:rPr>
                <m:t>λ</m:t>
              </m:r>
            </m:e>
            <m:sup>
              <m:r>
                <m:rPr>
                  <m:sty m:val="p"/>
                </m:rPr>
                <m:t>∘</m:t>
              </m:r>
            </m:sup>
          </m:sSup>
          <m:d>
            <m:dPr>
              <m:begChr m:val="("/>
              <m:endChr m:val=")"/>
              <m:ctrlPr>
                <w:rPr>
                  <w:rFonts w:ascii="Cambria Math" w:hAnsi="Cambria Math"/>
                </w:rPr>
              </m:ctrlPr>
            </m:dPr>
            <m:e>
              <m:sSub>
                <m:sSubPr/>
                <m:e>
                  <m:r>
                    <m:rPr>
                      <m:sty m:val="p"/>
                    </m:rPr>
                    <m:t>SO</m:t>
                  </m:r>
                </m:e>
                <m:sub>
                  <m:r>
                    <m:rPr>
                      <m:sty m:val="p"/>
                    </m:rPr>
                    <m:t>4</m:t>
                  </m:r>
                </m:sub>
              </m:sSub>
              <m:sSup>
                <m:sSupPr/>
                <m:e>
                  <m:r>
                    <m:t xml:space="preserve"> </m:t>
                  </m:r>
                </m:e>
                <m:sup>
                  <m:r>
                    <m:rPr>
                      <m:sty m:val="p"/>
                    </m:rPr>
                    <m:t>2</m:t>
                  </m:r>
                  <m:r>
                    <m:rPr>
                      <m:sty m:val="p"/>
                    </m:rPr>
                    <m:t>−</m:t>
                  </m:r>
                </m:sup>
              </m:sSup>
            </m:e>
          </m:d>
          <m:r>
            <m:rPr>
              <m:sty m:val="p"/>
            </m:rPr>
            <m:t>=</m:t>
          </m:r>
          <m:r>
            <m:rPr>
              <m:sty m:val="p"/>
            </m:rPr>
            <m:t>16</m:t>
          </m:r>
          <m:r>
            <m:rPr>
              <m:sty m:val="p"/>
            </m:rPr>
            <m:t>;</m:t>
          </m:r>
          <m:sSup>
            <m:sSupPr/>
            <m:e>
              <m:r>
                <m:rPr>
                  <m:sty m:val="i"/>
                </m:rPr>
                <m:t>λ</m:t>
              </m:r>
            </m:e>
            <m:sup>
              <m:r>
                <m:rPr>
                  <m:sty m:val="p"/>
                </m:rPr>
                <m:t>∘</m:t>
              </m:r>
            </m:sup>
          </m:sSup>
          <m:d>
            <m:dPr>
              <m:begChr m:val="("/>
              <m:endChr m:val=")"/>
              <m:ctrlPr>
                <w:rPr>
                  <w:rFonts w:ascii="Cambria Math" w:hAnsi="Cambria Math"/>
                </w:rPr>
              </m:ctrlPr>
            </m:dPr>
            <m:e>
              <m:sSub>
                <m:sSubPr/>
                <m:e>
                  <m:r>
                    <m:rPr>
                      <m:sty m:val="p"/>
                    </m:rPr>
                    <m:t>IO</m:t>
                  </m:r>
                </m:e>
                <m:sub>
                  <m:r>
                    <m:rPr>
                      <m:sty m:val="p"/>
                    </m:rPr>
                    <m:t>3</m:t>
                  </m:r>
                </m:sub>
              </m:sSub>
              <m:sSup>
                <m:sSupPr/>
                <m:e>
                  <m:r>
                    <m:t xml:space="preserve"> </m:t>
                  </m:r>
                </m:e>
                <m:sup>
                  <m:r>
                    <m:rPr>
                      <m:sty m:val="p"/>
                    </m:rPr>
                    <m:t>−</m:t>
                  </m:r>
                </m:sup>
              </m:sSup>
            </m:e>
          </m:d>
          <m:r>
            <m:rPr>
              <m:sty m:val="p"/>
            </m:rPr>
            <m:t>=</m:t>
          </m:r>
          <m:r>
            <m:rPr>
              <m:sty m:val="p"/>
            </m:rPr>
            <m:t>7</m:t>
          </m:r>
        </m:oMath>
      </m:oMathPara>
    </w:p>
    <w:p>
      <w:pPr>
        <w:spacing w:after="220" w:lineRule="auto"/>
      </w:pPr>
      <w:r>
        <w:rPr>
          <w:rFonts w:eastAsia="Georgia" w:cs="Georgia" w:ascii="Georgia" w:hAnsi="Georgia"/>
        </w:rPr>
        <w:t xml:space="preserve">Q38. Calculer la concentration en baryum sachant que l'équivalence est atteinte pour un volume de </w:t>
      </w:r>
      <m:oMath>
        <m:r>
          <m:rPr>
            <m:sty m:val="p"/>
          </m:rPr>
          <m:t>11</m:t>
        </m:r>
        <m:r>
          <m:rPr>
            <m:sty m:val="p"/>
          </m:rPr>
          <m:t>,</m:t>
        </m:r>
        <m:r>
          <m:rPr>
            <m:sty m:val="p"/>
          </m:rPr>
          <m:t>0</m:t>
        </m:r>
        <m:r>
          <m:rPr>
            <m:nor/>
          </m:rPr>
          <m:t xml:space="preserve"> </m:t>
        </m:r>
        <m:r>
          <m:rPr>
            <m:sty m:val="p"/>
          </m:rPr>
          <m:t>mL</m:t>
        </m:r>
      </m:oMath>
      <w:r>
        <w:rPr/>
        <w:t xml:space="preserve"> en sulfate de sodium.</w:t>
      </w:r>
      <w:r>
        <w:rPr/>
        <w:br w:type="textWrapping"/>
      </w:r>
      <w:r>
        <w:rPr/>
        <w:t xml:space="preserve">2) Dosage des ions iodate :</w:t>
      </w:r>
    </w:p>
    <w:p>
      <w:pPr>
        <w:spacing w:after="220" w:lineRule="auto"/>
      </w:pPr>
      <w:r>
        <w:rPr/>
        <w:t xml:space="preserve">Dans 20 mL du filtrat contenant les ions iodate, on ajoute 10 mL d'iodure de potassium (KI) molaire et quelques </w:t>
      </w:r>
      <m:oMath>
        <m:sSup>
          <m:sSupPr/>
          <m:e>
            <m:r>
              <m:rPr>
                <m:sty m:val="p"/>
              </m:rPr>
              <m:t>cm</m:t>
            </m:r>
          </m:e>
          <m:sup>
            <m:r>
              <m:rPr>
                <m:sty m:val="p"/>
              </m:rPr>
              <m:t>3</m:t>
            </m:r>
          </m:sup>
        </m:sSup>
      </m:oMath>
      <w:r>
        <w:rPr>
          <w:rFonts w:eastAsia="Georgia" w:cs="Georgia" w:ascii="Georgia" w:hAnsi="Georgia"/>
        </w:rPr>
        <w:t xml:space="preserve"> d'acide chlorhydrique. La solution devient alors marron. On dose ensuite cette solution colorée par du thiosulfate de sodium ( </w:t>
      </w:r>
      <m:oMath>
        <m:r>
          <m:rPr>
            <m:sty m:val="p"/>
          </m:rPr>
          <m:t>2</m:t>
        </m:r>
        <m:sSup>
          <m:sSupPr/>
          <m:e>
            <m:r>
              <m:rPr>
                <m:sty m:val="p"/>
              </m:rPr>
              <m:t>Na</m:t>
            </m:r>
          </m:e>
          <m:sup>
            <m:r>
              <m:rPr>
                <m:sty m:val="p"/>
              </m:rPr>
              <m:t>+</m:t>
            </m:r>
          </m:sup>
        </m:sSup>
        <m:r>
          <m:rPr>
            <m:sty m:val="p"/>
          </m:rPr>
          <m:t>,</m:t>
        </m:r>
        <m:sSub>
          <m:sSubPr/>
          <m:e>
            <m:r>
              <m:rPr>
                <m:sty m:val="p"/>
              </m:rPr>
              <m:t>S</m:t>
            </m:r>
          </m:e>
          <m:sub>
            <m:r>
              <m:rPr>
                <m:sty m:val="p"/>
              </m:rPr>
              <m:t>2</m:t>
            </m:r>
          </m:sub>
        </m:sSub>
        <m:sSub>
          <m:sSubPr/>
          <m:e>
            <m:r>
              <m:rPr>
                <m:sty m:val="p"/>
              </m:rPr>
              <m:t>O</m:t>
            </m:r>
          </m:e>
          <m:sub>
            <m:r>
              <m:rPr>
                <m:sty m:val="p"/>
              </m:rPr>
              <m:t>3</m:t>
            </m:r>
          </m:sub>
        </m:sSub>
        <m:sSup>
          <m:sSupPr/>
          <m:e>
            <m:r>
              <m:t xml:space="preserve"> </m:t>
            </m:r>
          </m:e>
          <m:sup>
            <m:r>
              <m:rPr>
                <m:sty m:val="p"/>
              </m:rPr>
              <m:t>2</m:t>
            </m:r>
            <m:r>
              <m:rPr>
                <m:sty m:val="p"/>
              </m:rPr>
              <m:t>−</m:t>
            </m:r>
          </m:sup>
        </m:sSup>
      </m:oMath>
      <w:r>
        <w:rPr>
          <w:rFonts w:eastAsia="Georgia" w:cs="Georgia" w:ascii="Georgia" w:hAnsi="Georgia"/>
        </w:rPr>
        <w:t xml:space="preserve"> ) à </w:t>
      </w:r>
      <m:oMath>
        <m:sSup>
          <m:sSupPr/>
          <m:e>
            <m:r>
              <m:rPr>
                <m:sty m:val="p"/>
              </m:rPr>
              <m:t>10</m:t>
            </m:r>
          </m:e>
          <m:sup>
            <m:r>
              <m:rPr>
                <m:sty m:val="p"/>
              </m:rPr>
              <m:t>−</m:t>
            </m:r>
            <m:r>
              <m:rPr>
                <m:sty m:val="p"/>
              </m:rPr>
              <m:t>2</m:t>
            </m:r>
          </m:sup>
        </m:sSup>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w:t>
      </w:r>
    </w:p>
    <w:p>
      <w:pPr>
        <w:spacing w:after="220" w:lineRule="auto"/>
      </w:pPr>
      <w:r>
        <w:rPr>
          <w:rFonts w:eastAsia="Georgia" w:cs="Georgia" w:ascii="Georgia" w:hAnsi="Georgia"/>
        </w:rPr>
        <w:t xml:space="preserve">Q39. On donne ci-dessous le diagramme potentiel pH muet de l'élément iode. Indiquer le nombre d'oxydation de l'élément iode dans les trois espèces. On se limitera aux espèces </w:t>
      </w:r>
      <m:oMath>
        <m:sSub>
          <m:sSubPr/>
          <m:e>
            <m:r>
              <m:rPr>
                <m:sty m:val="p"/>
              </m:rPr>
              <m:t>I</m:t>
            </m:r>
          </m:e>
          <m:sub>
            <m:r>
              <m:rPr>
                <m:sty m:val="p"/>
              </m:rPr>
              <m:t>2</m:t>
            </m:r>
          </m:sub>
        </m:sSub>
        <m:r>
          <m:rPr>
            <m:sty m:val="p"/>
          </m:rPr>
          <m:t>,</m:t>
        </m:r>
        <m:sSup>
          <m:sSupPr/>
          <m:e>
            <m:r>
              <m:rPr>
                <m:sty m:val="p"/>
              </m:rPr>
              <m:t>I</m:t>
            </m:r>
          </m:e>
          <m:sup>
            <m:r>
              <m:rPr>
                <m:sty m:val="p"/>
              </m:rPr>
              <m:t>−</m:t>
            </m:r>
          </m:sup>
        </m:sSup>
      </m:oMath>
      <w:r>
        <w:rPr/>
        <w:t xml:space="preserve"> et </w:t>
      </w:r>
      <m:oMath>
        <m:r>
          <m:rPr>
            <m:sty m:val="i"/>
          </m:rPr>
          <m:t>I</m:t>
        </m:r>
        <m:sSub>
          <m:sSubPr/>
          <m:e>
            <m:r>
              <m:rPr>
                <m:sty m:val="p"/>
              </m:rPr>
              <m:t>O</m:t>
            </m:r>
          </m:e>
          <m:sub>
            <m:r>
              <m:rPr>
                <m:sty m:val="p"/>
              </m:rPr>
              <m:t>3</m:t>
            </m:r>
          </m:sub>
        </m:sSub>
        <m:sSup>
          <m:sSupPr/>
          <m:e>
            <m:r>
              <m:t xml:space="preserve"> </m:t>
            </m:r>
          </m:e>
          <m:sup>
            <m:r>
              <m:rPr>
                <m:sty m:val="p"/>
              </m:rPr>
              <m:t>−</m:t>
            </m:r>
          </m:sup>
        </m:sSup>
      </m:oMath>
      <w:r>
        <w:rPr>
          <w:rFonts w:eastAsia="Georgia" w:cs="Georgia" w:ascii="Georgia" w:hAnsi="Georgia"/>
        </w:rPr>
        <w:t xml:space="preserve">, la concentration de chacune des espèce étant de </w:t>
      </w:r>
      <m:oMath>
        <m:r>
          <m:rPr>
            <m:sty m:val="p"/>
          </m:rPr>
          <m:t>0</m:t>
        </m:r>
        <m:r>
          <m:rPr>
            <m:sty m:val="p"/>
          </m:rPr>
          <m:t>,</m:t>
        </m:r>
        <m:r>
          <m:rPr>
            <m:sty m:val="p"/>
          </m:rPr>
          <m:t>1</m:t>
        </m:r>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w:t>
      </w:r>
      <w:r>
        <w:rPr/>
        <w:br w:type="textWrapping"/>
      </w:r>
    </w:p>
    <w:p>
      <w:pPr>
        <w:spacing w:lineRule="auto"/>
        <w:jc w:val="center"/>
      </w:pPr>
      <w:r>
        <w:rPr/>
        <w:drawing>
          <wp:inline distB="0" distL="0" distR="0" distT="0">
            <wp:extent cx="5486400" cy="5266641"/>
            <wp:effectExtent b="0" l="0" r="0" t="0"/>
            <wp:docPr id="9" name="image-8ec4f823987e5c9f731c3e718b67c2475d584a2f.jpg"/>
            <a:graphic>
              <a:graphicData uri="http://schemas.openxmlformats.org/drawingml/2006/picture">
                <pic:pic>
                  <pic:nvPicPr>
                    <pic:cNvPr id="9" name="image-8ec4f823987e5c9f731c3e718b67c2475d584a2f.jpg" descr=""/>
                    <pic:cNvPicPr/>
                  </pic:nvPicPr>
                  <pic:blipFill>
                    <a:blip r:embed="rId14" cstate="print"/>
                    <a:srcRect b="0" l="0" r="0" t="0"/>
                    <a:stretch>
                      <a:fillRect/>
                    </a:stretch>
                  </pic:blipFill>
                  <pic:spPr>
                    <a:xfrm>
                      <a:off x="0" y="0"/>
                      <a:ext cx="5486400" cy="5266641"/>
                    </a:xfrm>
                    <a:prstGeom prst="rect"/>
                  </pic:spPr>
                </pic:pic>
              </a:graphicData>
            </a:graphic>
          </wp:inline>
        </w:drawing>
      </w:r>
    </w:p>
    <w:p>
      <w:pPr>
        <w:spacing w:after="220" w:lineRule="auto"/>
      </w:pPr>
      <w:r>
        <w:rPr>
          <w:rFonts w:eastAsia="Georgia" w:cs="Georgia" w:ascii="Georgia" w:hAnsi="Georgia"/>
        </w:rPr>
        <w:t xml:space="preserve">Q40. Reporter ce diagramme sur votre feuille et compléter le en indiquant la correspondance des espèces avec les numéros.</w:t>
      </w:r>
    </w:p>
    <w:p>
      <w:pPr>
        <w:spacing w:after="220" w:lineRule="auto"/>
      </w:pPr>
      <w:r>
        <w:rPr>
          <w:rFonts w:eastAsia="Georgia" w:cs="Georgia" w:ascii="Georgia" w:hAnsi="Georgia"/>
        </w:rPr>
        <w:t xml:space="preserve">Q41. Etablir l'expression littérale du potentiel </w:t>
      </w:r>
      <m:oMath>
        <m:sSub>
          <m:sSubPr/>
          <m:e>
            <m:r>
              <m:rPr>
                <m:sty m:val="p"/>
              </m:rPr>
              <m:t>E</m:t>
            </m:r>
          </m:e>
          <m:sub>
            <m:r>
              <m:rPr>
                <m:sty m:val="p"/>
              </m:rPr>
              <m:t>23</m:t>
            </m:r>
          </m:sub>
        </m:sSub>
      </m:oMath>
      <w:r>
        <w:rPr>
          <w:rFonts w:eastAsia="Georgia" w:cs="Georgia" w:ascii="Georgia" w:hAnsi="Georgia"/>
        </w:rPr>
        <w:t xml:space="preserve"> sur la frontière séparant les domaines 2 et 3 en fonction des concentrations de chacune des espèces. Calculer la valeur de ce potentiel frontière.</w:t>
      </w:r>
    </w:p>
    <w:p>
      <w:pPr>
        <w:spacing w:after="220" w:lineRule="auto"/>
      </w:pPr>
      <w:r>
        <w:rPr>
          <w:rFonts w:eastAsia="Georgia" w:cs="Georgia" w:ascii="Georgia" w:hAnsi="Georgia"/>
        </w:rPr>
        <w:t xml:space="preserve">Q42. Expliquez à l'aide d'une équation d'oxydo-réduction la formation de l'espèce marron. Exprimer la constante d'équilibre associée à cette réaction et conclure.</w:t>
      </w:r>
    </w:p>
    <w:p>
      <w:pPr>
        <w:spacing w:after="220" w:lineRule="auto"/>
      </w:pPr>
      <w:r>
        <w:rPr>
          <w:rFonts w:eastAsia="Georgia" w:cs="Georgia" w:ascii="Georgia" w:hAnsi="Georgia"/>
        </w:rPr>
        <w:t xml:space="preserve">Q43. En déduire la relation entre la quantité de </w:t>
      </w:r>
      <m:oMath>
        <m:sSub>
          <m:sSubPr/>
          <m:e>
            <m:r>
              <m:rPr>
                <m:sty m:val="p"/>
              </m:rPr>
              <m:t>IO</m:t>
            </m:r>
          </m:e>
          <m:sub>
            <m:r>
              <m:rPr>
                <m:sty m:val="p"/>
              </m:rPr>
              <m:t>3</m:t>
            </m:r>
          </m:sub>
        </m:sSub>
        <m:sSup>
          <m:sSupPr/>
          <m:e>
            <m:r>
              <m:t xml:space="preserve"> </m:t>
            </m:r>
          </m:e>
          <m:sup>
            <m:r>
              <m:rPr>
                <m:sty m:val="p"/>
              </m:rPr>
              <m:t>−</m:t>
            </m:r>
          </m:sup>
        </m:sSup>
      </m:oMath>
      <w:r>
        <w:rPr>
          <w:rFonts w:eastAsia="Georgia" w:cs="Georgia" w:ascii="Georgia" w:hAnsi="Georgia"/>
        </w:rPr>
        <w:t xml:space="preserve">et la quantité de l'espèce marron, puis relier la quantité initiale d'ions iodate avec le volume équivalent de la réaction de titrage par le thiosulfate.</w:t>
      </w:r>
    </w:p>
    <w:p>
      <w:pPr>
        <w:spacing w:line="271" w:before="330" w:lineRule="auto"/>
      </w:pPr>
      <w:r>
        <w:rPr>
          <w:rFonts w:eastAsia="Georgia" w:cs="Georgia" w:ascii="Georgia" w:hAnsi="Georgia"/>
          <w:b/>
          <w:sz w:val="42"/>
        </w:rPr>
        <w:t xml:space="preserve">Données:</w:t>
      </w:r>
    </w:p>
    <w:p>
      <w:pPr>
        <w:spacing w:after="220" w:lineRule="auto"/>
      </w:pPr>
      <w:r>
        <w:rPr/>
        <w:t xml:space="preserve">Constante de Faraday F </w:t>
      </w:r>
      <m:oMath>
        <m:r>
          <m:rPr>
            <m:sty m:val="p"/>
          </m:rPr>
          <m:t>=</m:t>
        </m:r>
        <m:r>
          <m:rPr>
            <m:sty m:val="p"/>
          </m:rPr>
          <m:t>96485</m:t>
        </m:r>
        <m:r>
          <m:rPr>
            <m:sty m:val="p"/>
          </m:rPr>
          <m:t>C</m:t>
        </m:r>
        <m:r>
          <m:rPr>
            <m:sty m:val="p"/>
          </m:rPr>
          <m:t>⋅</m:t>
        </m:r>
        <m:sSup>
          <m:sSupPr/>
          <m:e>
            <m:r>
              <m:rPr>
                <m:sty m:val="p"/>
              </m:rPr>
              <m:t>mol</m:t>
            </m:r>
          </m:e>
          <m:sup>
            <m:r>
              <m:rPr>
                <m:sty m:val="p"/>
              </m:rPr>
              <m:t>−</m:t>
            </m:r>
            <m:r>
              <m:rPr>
                <m:sty m:val="p"/>
              </m:rPr>
              <m:t>1</m:t>
            </m:r>
          </m:sup>
        </m:sSup>
      </m:oMath>
      <w:r>
        <w:rPr/>
        <w:br w:type="textWrapping"/>
      </w:r>
      <w:r>
        <w:rPr/>
        <w:t xml:space="preserve">Constante des gaz parfaits </w:t>
      </w:r>
      <m:oMath>
        <m:r>
          <m:rPr>
            <m:sty m:val="p"/>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br w:type="textWrapping"/>
      </w:r>
      <m:oMathPara>
        <m:oMathParaPr>
          <m:jc m:val="left"/>
        </m:oMathParaPr>
        <m:oMath>
          <m:r>
            <m:rPr>
              <m:sty m:val="p"/>
            </m:rPr>
            <m:t>pKa</m:t>
          </m:r>
          <m:d>
            <m:dPr>
              <m:begChr m:val="("/>
              <m:endChr m:val=")"/>
              <m:ctrlPr>
                <w:rPr>
                  <w:rFonts w:ascii="Cambria Math" w:hAnsi="Cambria Math"/>
                </w:rPr>
              </m:ctrlPr>
            </m:dPr>
            <m:e>
              <m:sSub>
                <m:sSubPr/>
                <m:e>
                  <m:r>
                    <m:rPr>
                      <m:sty m:val="p"/>
                    </m:rPr>
                    <m:t>H</m:t>
                  </m:r>
                </m:e>
                <m:sub>
                  <m:r>
                    <m:rPr>
                      <m:sty m:val="p"/>
                    </m:rPr>
                    <m:t>2</m:t>
                  </m:r>
                </m:sub>
              </m:sSub>
              <m:sSub>
                <m:sSubPr/>
                <m:e>
                  <m:r>
                    <m:rPr>
                      <m:sty m:val="p"/>
                    </m:rPr>
                    <m:t>SO</m:t>
                  </m:r>
                </m:e>
                <m:sub>
                  <m:r>
                    <m:rPr>
                      <m:sty m:val="p"/>
                    </m:rPr>
                    <m:t>4</m:t>
                  </m:r>
                </m:sub>
              </m:sSub>
              <m:r>
                <m:rPr>
                  <m:sty m:val="p"/>
                </m:rPr>
                <m:t>/</m:t>
              </m:r>
              <m:sSubSup>
                <m:sSubSupPr/>
                <m:e>
                  <m:r>
                    <m:rPr>
                      <m:sty m:val="p"/>
                    </m:rPr>
                    <m:t>HSO</m:t>
                  </m:r>
                </m:e>
                <m:sub>
                  <m:r>
                    <m:rPr>
                      <m:sty m:val="p"/>
                    </m:rPr>
                    <m:t>4</m:t>
                  </m:r>
                </m:sub>
                <m:sup>
                  <m:r>
                    <m:rPr>
                      <m:sty m:val="p"/>
                    </m:rPr>
                    <m:t>−</m:t>
                  </m:r>
                </m:sup>
              </m:sSubSup>
            </m:e>
          </m:d>
          <m:r>
            <m:rPr>
              <m:sty m:val="p"/>
            </m:rPr>
            <m:t>=</m:t>
          </m:r>
          <m:r>
            <m:rPr>
              <m:sty m:val="p"/>
            </m:rPr>
            <m:t>0</m:t>
          </m:r>
        </m:oMath>
      </m:oMathPara>
      <w:r>
        <w:rPr/>
        <w:br w:type="textWrapping"/>
      </w:r>
      <w:r>
        <w:rPr>
          <w:rFonts w:eastAsia="Georgia" w:cs="Georgia" w:ascii="Georgia" w:hAnsi="Georgia"/>
        </w:rPr>
        <w:t xml:space="preserve">Enthalpies standard de formation et entropies molaires standard à </w:t>
      </w:r>
      <m:oMath>
        <m:r>
          <m:rPr>
            <m:sty m:val="p"/>
          </m:rPr>
          <m:t>298</m:t>
        </m:r>
        <m:r>
          <m:rPr>
            <m:nor/>
          </m:rPr>
          <m:t xml:space="preserve"> </m:t>
        </m:r>
        <m:r>
          <m:rPr>
            <m:sty m:val="p"/>
          </m:rPr>
          <m:t>K</m:t>
        </m:r>
        <m:r>
          <m:rPr>
            <m:sty m:val="p"/>
          </m:rPr>
          <m:t>:</m:t>
        </m:r>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w:r>
        <w:rPr/>
        <w:t xml:space="preserve"> et </w:t>
      </w:r>
      <m:oMath>
        <m:sSup>
          <m:sSupPr/>
          <m:e>
            <m:r>
              <m:rPr>
                <m:sty m:val="p"/>
              </m:rPr>
              <m:t>S</m:t>
            </m:r>
          </m:e>
          <m:sup>
            <m:r>
              <m:rPr>
                <m:sty m:val="p"/>
              </m:rPr>
              <m:t>∘</m:t>
            </m:r>
          </m:sup>
        </m:sSup>
      </m:oMath>
      <w:r>
        <w:rPr/>
        <w:t xml:space="preserve"> (J. </w:t>
      </w:r>
      <m:oMath>
        <m:sSup>
          <m:sSupPr/>
          <m:e>
            <m:r>
              <m:rPr>
                <m:sty m:val="p"/>
              </m:rPr>
              <m:t>mol</m:t>
            </m:r>
          </m:e>
          <m:sup>
            <m:r>
              <m:rPr>
                <m:sty m:val="p"/>
              </m:rPr>
              <m:t>−</m:t>
            </m:r>
            <m:r>
              <m:rPr>
                <m:sty m:val="p"/>
              </m:rPr>
              <m:t>1</m:t>
            </m:r>
          </m:sup>
        </m:sSup>
        <m:r>
          <m:rPr>
            <m:sty m:val="p"/>
          </m:rPr>
          <m:t>.</m:t>
        </m:r>
        <m:sSup>
          <m:sSupPr/>
          <m:e>
            <m:r>
              <m:rPr>
                <m:sty m:val="p"/>
              </m:rPr>
              <m:t>K</m:t>
            </m:r>
          </m:e>
          <m:sup>
            <m:r>
              <m:rPr>
                <m:sty m:val="p"/>
              </m:rPr>
              <m:t>−</m:t>
            </m:r>
            <m:r>
              <m:rPr>
                <m:sty m:val="p"/>
              </m:rPr>
              <m:t>1</m:t>
            </m:r>
          </m:sup>
        </m:sSup>
      </m:oMath>
      <w:r>
        <w:rPr/>
        <w:t xml:space="preserve">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S</m:t>
                    </m:r>
                  </m:e>
                  <m:sup>
                    <m:r>
                      <m:rPr>
                        <m:sty m:val="p"/>
                      </m:rPr>
                      <m:t>∘</m:t>
                    </m:r>
                  </m:sup>
                </m:sSup>
                <m:d>
                  <m:dPr>
                    <m:begChr m:val="("/>
                    <m:endChr m:val=")"/>
                    <m:ctrlPr>
                      <w:rPr>
                        <w:rFonts w:ascii="Cambria Math" w:hAnsi="Cambria Math"/>
                      </w:rPr>
                    </m:ctrlPr>
                  </m:dPr>
                  <m:e>
                    <m:r>
                      <m:rPr>
                        <m:sty m:val="p"/>
                      </m:rPr>
                      <m:t>J</m:t>
                    </m:r>
                    <m:r>
                      <m:rPr>
                        <m:sty m:val="p"/>
                      </m:rPr>
                      <m:t>⋅</m:t>
                    </m:r>
                    <m:sSup>
                      <m:sSupPr/>
                      <m:e>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BaCO</m:t>
                    </m:r>
                  </m:e>
                  <m:sub>
                    <m:r>
                      <m:rPr>
                        <m:sty m:val="p"/>
                      </m:rPr>
                      <m:t>3</m:t>
                    </m:r>
                    <m:r>
                      <m:rPr>
                        <m:sty m:val="p"/>
                      </m:rPr>
                      <m:t>(</m:t>
                    </m:r>
                    <m:r>
                      <m:rPr>
                        <m:nor/>
                      </m:rPr>
                      <m:t xml:space="preserve"> </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-1216</w:t>
            </w:r>
          </w:p>
        </w:tc>
        <w:tc>
          <w:tcPr>
            <w:tcBorders>
              <w:bottom w:val="single" w:sz="8" w:space="0" w:color="000000"/>
              <w:right w:val="single" w:sz="8" w:space="0" w:color="000000"/>
            </w:tcBorders>
            <w:vAlign w:val="center"/>
          </w:tcPr>
          <w:p>
            <w:pPr>
              <w:spacing w:lineRule="auto"/>
              <w:jc w:val="center"/>
            </w:pPr>
            <w:r>
              <w:rPr/>
              <w:t xml:space="preserve">112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BaO</m:t>
                    </m:r>
                  </m:e>
                  <m:sub>
                    <m:r>
                      <m:rPr>
                        <m:sty m:val="p"/>
                      </m:rPr>
                      <m:t>(</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-553</w:t>
            </w:r>
          </w:p>
        </w:tc>
        <w:tc>
          <w:tcPr>
            <w:tcBorders>
              <w:bottom w:val="single" w:sz="8" w:space="0" w:color="000000"/>
              <w:right w:val="single" w:sz="8" w:space="0" w:color="000000"/>
            </w:tcBorders>
            <w:vAlign w:val="center"/>
          </w:tcPr>
          <w:p>
            <w:pPr>
              <w:spacing w:lineRule="auto"/>
              <w:jc w:val="center"/>
            </w:pPr>
            <w:r>
              <w:rPr/>
              <w:t xml:space="preserve">70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m:t>
                    </m:r>
                  </m:e>
                  <m:sub>
                    <m:r>
                      <m:rPr>
                        <m:sty m:val="p"/>
                      </m:rPr>
                      <m:t>2</m:t>
                    </m:r>
                    <m:r>
                      <m:rPr>
                        <m:sty m:val="p"/>
                      </m:rPr>
                      <m:t>(</m:t>
                    </m:r>
                    <m:r>
                      <m:rPr>
                        <m:nor/>
                      </m:rPr>
                      <m:t xml:space="preserve"> </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-393</w:t>
            </w:r>
          </w:p>
        </w:tc>
        <w:tc>
          <w:tcPr>
            <w:tcBorders>
              <w:bottom w:val="single" w:sz="8" w:space="0" w:color="000000"/>
              <w:right w:val="single" w:sz="8" w:space="0" w:color="000000"/>
            </w:tcBorders>
            <w:vAlign w:val="center"/>
          </w:tcPr>
          <w:p>
            <w:pPr>
              <w:spacing w:lineRule="auto"/>
              <w:jc w:val="center"/>
            </w:pPr>
            <w:r>
              <w:rPr/>
              <w:t xml:space="preserve">213</w:t>
            </w:r>
          </w:p>
        </w:tc>
      </w:tr>
    </w:tbl>
    <w:p>
      <w:pPr>
        <w:spacing w:lineRule="auto"/>
      </w:pPr>
    </w:p>
    <w:p>
      <w:pPr>
        <w:spacing w:after="220" w:lineRule="auto"/>
      </w:pPr>
      <w:r>
        <w:rPr/>
        <w:t xml:space="preserve">Potentiels standards :</w:t>
      </w:r>
      <w:r>
        <w:rPr/>
        <w:br w:type="textWrapping"/>
      </w:r>
      <m:oMathPara>
        <m:oMathParaPr>
          <m:jc m:val="left"/>
        </m:oMathParaPr>
        <m:oMath>
          <m:sSup>
            <m:sSupPr/>
            <m:e>
              <m:r>
                <m:rPr>
                  <m:sty m:val="i"/>
                </m:rPr>
                <m:t>E</m:t>
              </m:r>
            </m:e>
            <m:sup>
              <m:r>
                <m:rPr>
                  <m:sty m:val="p"/>
                </m:rPr>
                <m:t>∘</m:t>
              </m:r>
            </m:sup>
          </m:sSup>
          <m:d>
            <m:dPr>
              <m:begChr m:val="("/>
              <m:endChr m:val=")"/>
              <m:ctrlPr>
                <w:rPr>
                  <w:rFonts w:ascii="Cambria Math" w:hAnsi="Cambria Math"/>
                </w:rPr>
              </m:ctrlPr>
            </m:dPr>
            <m:e>
              <m:sSup>
                <m:sSupPr/>
                <m:e>
                  <m:r>
                    <m:rPr>
                      <m:sty m:val="p"/>
                    </m:rPr>
                    <m:t>Na</m:t>
                  </m:r>
                </m:e>
                <m:sup>
                  <m:r>
                    <m:rPr>
                      <m:sty m:val="p"/>
                    </m:rPr>
                    <m:t>2</m:t>
                  </m:r>
                  <m:r>
                    <m:rPr>
                      <m:sty m:val="p"/>
                    </m:rPr>
                    <m:t>+</m:t>
                  </m:r>
                </m:sup>
              </m:sSup>
              <m:r>
                <m:rPr>
                  <m:sty m:val="p"/>
                </m:rPr>
                <m:t>/</m:t>
              </m:r>
              <m:r>
                <m:rPr>
                  <m:sty m:val="p"/>
                </m:rPr>
                <m:t>Na</m:t>
              </m:r>
            </m:e>
          </m:d>
          <m:r>
            <m:rPr>
              <m:sty m:val="p"/>
            </m:rPr>
            <m:t>=</m:t>
          </m:r>
          <m:r>
            <m:rPr>
              <m:sty m:val="p"/>
            </m:rPr>
            <m:t>−</m:t>
          </m:r>
          <m:r>
            <m:rPr>
              <m:sty m:val="p"/>
            </m:rPr>
            <m:t>2</m:t>
          </m:r>
          <m:r>
            <m:rPr>
              <m:sty m:val="p"/>
            </m:rPr>
            <m:t>,</m:t>
          </m:r>
          <m:r>
            <m:rPr>
              <m:sty m:val="p"/>
            </m:rPr>
            <m:t>71</m:t>
          </m:r>
          <m:r>
            <m:rPr>
              <m:nor/>
            </m:rPr>
            <m:t xml:space="preserve"> </m:t>
          </m:r>
          <m:r>
            <m:rPr>
              <m:sty m:val="p"/>
            </m:rPr>
            <m:t>V</m:t>
          </m:r>
          <m:r>
            <m:rPr>
              <m:sty m:val="p"/>
            </m:rPr>
            <m:t>;</m:t>
          </m:r>
          <m:sSup>
            <m:sSupPr/>
            <m:e>
              <m:r>
                <m:rPr>
                  <m:sty m:val="i"/>
                </m:rPr>
                <m:t>E</m:t>
              </m:r>
            </m:e>
            <m:sup>
              <m:r>
                <m:rPr>
                  <m:sty m:val="p"/>
                </m:rPr>
                <m:t>∘</m:t>
              </m:r>
            </m:sup>
          </m:sSup>
          <m:d>
            <m:dPr>
              <m:begChr m:val="("/>
              <m:endChr m:val=")"/>
              <m:ctrlPr>
                <w:rPr>
                  <w:rFonts w:ascii="Cambria Math" w:hAnsi="Cambria Math"/>
                </w:rPr>
              </m:ctrlPr>
            </m:dPr>
            <m:e>
              <m:sSup>
                <m:sSupPr/>
                <m:e>
                  <m:r>
                    <m:rPr>
                      <m:sty m:val="p"/>
                    </m:rPr>
                    <m:t>Zn</m:t>
                  </m:r>
                </m:e>
                <m:sup>
                  <m:r>
                    <m:rPr>
                      <m:sty m:val="p"/>
                    </m:rPr>
                    <m:t>2</m:t>
                  </m:r>
                  <m:r>
                    <m:rPr>
                      <m:sty m:val="p"/>
                    </m:rPr>
                    <m:t>+</m:t>
                  </m:r>
                </m:sup>
              </m:sSup>
              <m:r>
                <m:rPr>
                  <m:sty m:val="p"/>
                </m:rPr>
                <m:t>/</m:t>
              </m:r>
              <m:r>
                <m:rPr>
                  <m:sty m:val="p"/>
                </m:rPr>
                <m:t>Zn</m:t>
              </m:r>
            </m:e>
          </m:d>
          <m:r>
            <m:rPr>
              <m:sty m:val="p"/>
            </m:rPr>
            <m:t>=</m:t>
          </m:r>
          <m:r>
            <m:rPr>
              <m:sty m:val="p"/>
            </m:rPr>
            <m:t>−</m:t>
          </m:r>
          <m:r>
            <m:rPr>
              <m:sty m:val="p"/>
            </m:rPr>
            <m:t>0</m:t>
          </m:r>
          <m:r>
            <m:rPr>
              <m:sty m:val="p"/>
            </m:rPr>
            <m:t>,</m:t>
          </m:r>
          <m:r>
            <m:rPr>
              <m:sty m:val="p"/>
            </m:rPr>
            <m:t>76</m:t>
          </m:r>
          <m:r>
            <m:rPr>
              <m:nor/>
            </m:rPr>
            <m:t xml:space="preserve"> </m:t>
          </m:r>
          <m:r>
            <m:rPr>
              <m:sty m:val="p"/>
            </m:rPr>
            <m:t>V</m:t>
          </m:r>
          <m:r>
            <m:rPr>
              <m:sty m:val="p"/>
            </m:rPr>
            <m:t>;</m:t>
          </m:r>
          <m:sSup>
            <m:sSupPr/>
            <m:e>
              <m:r>
                <m:rPr>
                  <m:sty m:val="i"/>
                </m:rPr>
                <m:t>E</m:t>
              </m:r>
            </m:e>
            <m:sup>
              <m:r>
                <m:rPr>
                  <m:sty m:val="p"/>
                </m:rPr>
                <m:t>∘</m:t>
              </m:r>
            </m:sup>
          </m:sSup>
          <m:d>
            <m:dPr>
              <m:begChr m:val="("/>
              <m:endChr m:val=")"/>
              <m:ctrlPr>
                <w:rPr>
                  <w:rFonts w:ascii="Cambria Math" w:hAnsi="Cambria Math"/>
                </w:rPr>
              </m:ctrlPr>
            </m:dPr>
            <m:e>
              <m:sSup>
                <m:sSupPr/>
                <m:e>
                  <m:r>
                    <m:rPr>
                      <m:sty m:val="p"/>
                    </m:rPr>
                    <m:t>Cu</m:t>
                  </m:r>
                </m:e>
                <m:sup>
                  <m:r>
                    <m:rPr>
                      <m:sty m:val="p"/>
                    </m:rPr>
                    <m:t>2</m:t>
                  </m:r>
                  <m:r>
                    <m:rPr>
                      <m:sty m:val="p"/>
                    </m:rPr>
                    <m:t>+</m:t>
                  </m:r>
                </m:sup>
              </m:sSup>
              <m:r>
                <m:rPr>
                  <m:sty m:val="p"/>
                </m:rPr>
                <m:t>/</m:t>
              </m:r>
              <m:r>
                <m:rPr>
                  <m:sty m:val="p"/>
                </m:rPr>
                <m:t>Cu</m:t>
              </m:r>
            </m:e>
          </m:d>
          <m:r>
            <m:rPr>
              <m:sty m:val="p"/>
            </m:rPr>
            <m:t>=</m:t>
          </m:r>
          <m:r>
            <m:rPr>
              <m:sty m:val="p"/>
            </m:rPr>
            <m:t>0</m:t>
          </m:r>
          <m:r>
            <m:rPr>
              <m:sty m:val="p"/>
            </m:rPr>
            <m:t>,</m:t>
          </m:r>
          <m:r>
            <m:rPr>
              <m:sty m:val="p"/>
            </m:rPr>
            <m:t>34</m:t>
          </m:r>
          <m:r>
            <m:rPr>
              <m:nor/>
            </m:rPr>
            <m:t xml:space="preserve"> </m:t>
          </m:r>
          <m:r>
            <m:rPr>
              <m:sty m:val="p"/>
            </m:rPr>
            <m:t>V</m:t>
          </m:r>
        </m:oMath>
      </m:oMathPara>
      <w:r>
        <w:rPr/>
        <w:br w:type="textWrapping"/>
      </w:r>
      <m:oMath>
        <m:sSup>
          <m:sSupPr/>
          <m:e>
            <m:r>
              <m:rPr>
                <m:sty m:val="i"/>
              </m:rPr>
              <m:t>E</m:t>
            </m:r>
          </m:e>
          <m:sup>
            <m:r>
              <m:rPr>
                <m:sty m:val="p"/>
              </m:rPr>
              <m:t>∘</m:t>
            </m:r>
          </m:sup>
        </m:sSup>
        <m:d>
          <m:dPr>
            <m:begChr m:val="("/>
            <m:endChr m:val=")"/>
            <m:ctrlPr>
              <w:rPr>
                <w:rFonts w:ascii="Cambria Math" w:hAnsi="Cambria Math"/>
              </w:rPr>
            </m:ctrlPr>
          </m:dPr>
          <m:e>
            <m:sSub>
              <m:sSubPr/>
              <m:e>
                <m:r>
                  <m:rPr>
                    <m:sty m:val="p"/>
                  </m:rPr>
                  <m:t>O</m:t>
                </m:r>
              </m:e>
              <m:sub>
                <m:r>
                  <m:rPr>
                    <m:sty m:val="p"/>
                  </m:rPr>
                  <m:t>2</m:t>
                </m:r>
              </m:sub>
            </m:sSub>
            <m:r>
              <m:rPr>
                <m:sty m:val="p"/>
              </m:rPr>
              <m:t>/</m:t>
            </m:r>
            <m:sSub>
              <m:sSubPr/>
              <m:e>
                <m:r>
                  <m:rPr>
                    <m:sty m:val="p"/>
                  </m:rPr>
                  <m:t>H</m:t>
                </m:r>
              </m:e>
              <m:sub>
                <m:r>
                  <m:rPr>
                    <m:sty m:val="p"/>
                  </m:rPr>
                  <m:t>2</m:t>
                </m:r>
              </m:sub>
            </m:sSub>
            <m:r>
              <m:rPr>
                <m:sty m:val="p"/>
              </m:rPr>
              <m:t>O</m:t>
            </m:r>
          </m:e>
        </m:d>
        <m:r>
          <m:rPr>
            <m:sty m:val="p"/>
          </m:rPr>
          <m:t>=</m:t>
        </m:r>
        <m:r>
          <m:rPr>
            <m:sty m:val="p"/>
          </m:rPr>
          <m:t>1</m:t>
        </m:r>
        <m:r>
          <m:rPr>
            <m:sty m:val="p"/>
          </m:rPr>
          <m:t>,</m:t>
        </m:r>
        <m:r>
          <m:rPr>
            <m:sty m:val="p"/>
          </m:rPr>
          <m:t>26</m:t>
        </m:r>
        <m:r>
          <m:rPr>
            <m:nor/>
          </m:rPr>
          <m:t xml:space="preserve"> </m:t>
        </m:r>
        <m:r>
          <m:rPr>
            <m:sty m:val="p"/>
          </m:rPr>
          <m:t>V</m:t>
        </m:r>
      </m:oMath>
      <w:r>
        <w:rPr/>
        <w:t xml:space="preserve">; </w:t>
      </w:r>
      <m:oMath>
        <m:sSup>
          <m:sSupPr/>
          <m:e>
            <m:r>
              <m:rPr>
                <m:sty m:val="i"/>
              </m:rPr>
              <m:t>E</m:t>
            </m:r>
          </m:e>
          <m:sup>
            <m:r>
              <m:rPr>
                <m:sty m:val="p"/>
              </m:rPr>
              <m:t>∘</m:t>
            </m:r>
          </m:sup>
        </m:sSup>
        <m:d>
          <m:dPr>
            <m:begChr m:val="("/>
            <m:endChr m:val=")"/>
            <m:ctrlPr>
              <w:rPr>
                <w:rFonts w:ascii="Cambria Math" w:hAnsi="Cambria Math"/>
              </w:rPr>
            </m:ctrlPr>
          </m:dPr>
          <m:e>
            <m:sSup>
              <m:sSupPr/>
              <m:e>
                <m:r>
                  <m:rPr>
                    <m:sty m:val="p"/>
                  </m:rPr>
                  <m:t>H</m:t>
                </m:r>
              </m:e>
              <m:sup>
                <m:r>
                  <m:rPr>
                    <m:sty m:val="p"/>
                  </m:rPr>
                  <m:t>+</m:t>
                </m:r>
              </m:sup>
            </m:sSup>
            <m:r>
              <m:rPr>
                <m:sty m:val="p"/>
              </m:rPr>
              <m:t>/</m:t>
            </m:r>
            <m:sSub>
              <m:sSubPr/>
              <m:e>
                <m:r>
                  <m:rPr>
                    <m:sty m:val="p"/>
                  </m:rPr>
                  <m:t>H</m:t>
                </m:r>
              </m:e>
              <m:sub>
                <m:r>
                  <m:rPr>
                    <m:sty m:val="p"/>
                  </m:rPr>
                  <m:t>2</m:t>
                </m:r>
              </m:sub>
            </m:sSub>
          </m:e>
        </m:d>
        <m:r>
          <m:rPr>
            <m:sty m:val="p"/>
          </m:rPr>
          <m:t>=</m:t>
        </m:r>
        <m:r>
          <m:rPr>
            <m:sty m:val="p"/>
          </m:rPr>
          <m:t>0</m:t>
        </m:r>
        <m:r>
          <m:rPr>
            <m:nor/>
          </m:rPr>
          <m:t xml:space="preserve"> </m:t>
        </m:r>
        <m:r>
          <m:rPr>
            <m:sty m:val="p"/>
          </m:rPr>
          <m:t>V</m:t>
        </m:r>
      </m:oMath>
      <w:r>
        <w:rPr/>
        <w:br w:type="textWrapping"/>
      </w:r>
      <m:oMathPara>
        <m:oMathParaPr>
          <m:jc m:val="left"/>
        </m:oMathParaPr>
        <m:oMath>
          <m:sSup>
            <m:sSupPr/>
            <m:e>
              <m:r>
                <m:rPr>
                  <m:sty m:val="i"/>
                </m:rPr>
                <m:t>E</m:t>
              </m:r>
            </m:e>
            <m:sup>
              <m:r>
                <m:rPr>
                  <m:sty m:val="p"/>
                </m:rPr>
                <m:t>∘</m:t>
              </m:r>
            </m:sup>
          </m:sSup>
          <m:d>
            <m:dPr>
              <m:begChr m:val="("/>
              <m:endChr m:val=")"/>
              <m:ctrlPr>
                <w:rPr>
                  <w:rFonts w:ascii="Cambria Math" w:hAnsi="Cambria Math"/>
                </w:rPr>
              </m:ctrlPr>
            </m:dPr>
            <m:e>
              <m:sSub>
                <m:sSubPr/>
                <m:e>
                  <m:r>
                    <m:rPr>
                      <m:sty m:val="p"/>
                    </m:rPr>
                    <m:t>Cl</m:t>
                  </m:r>
                </m:e>
                <m:sub>
                  <m:r>
                    <m:rPr>
                      <m:sty m:val="p"/>
                    </m:rPr>
                    <m:t>2</m:t>
                  </m:r>
                </m:sub>
              </m:sSub>
              <m:r>
                <m:rPr>
                  <m:sty m:val="p"/>
                </m:rPr>
                <m:t>/</m:t>
              </m:r>
              <m:sSup>
                <m:sSupPr/>
                <m:e>
                  <m:r>
                    <m:rPr>
                      <m:sty m:val="p"/>
                    </m:rPr>
                    <m:t>Cl</m:t>
                  </m:r>
                </m:e>
                <m:sup>
                  <m:r>
                    <m:rPr>
                      <m:sty m:val="p"/>
                    </m:rPr>
                    <m:t>−</m:t>
                  </m:r>
                </m:sup>
              </m:sSup>
            </m:e>
          </m:d>
          <m:r>
            <m:rPr>
              <m:sty m:val="p"/>
            </m:rPr>
            <m:t>=</m:t>
          </m:r>
          <m:r>
            <m:rPr>
              <m:sty m:val="p"/>
            </m:rPr>
            <m:t>1</m:t>
          </m:r>
          <m:r>
            <m:rPr>
              <m:sty m:val="p"/>
            </m:rPr>
            <m:t>,</m:t>
          </m:r>
          <m:r>
            <m:rPr>
              <m:sty m:val="p"/>
            </m:rPr>
            <m:t>36</m:t>
          </m:r>
          <m:r>
            <m:rPr>
              <m:nor/>
            </m:rPr>
            <m:t xml:space="preserve"> </m:t>
          </m:r>
          <m:r>
            <m:rPr>
              <m:sty m:val="p"/>
            </m:rPr>
            <m:t>V</m:t>
          </m:r>
          <m:r>
            <m:rPr>
              <m:sty m:val="p"/>
            </m:rPr>
            <m:t>;</m:t>
          </m:r>
          <m:sSup>
            <m:sSupPr/>
            <m:e>
              <m:r>
                <m:rPr>
                  <m:sty m:val="i"/>
                </m:rPr>
                <m:t>E</m:t>
              </m:r>
            </m:e>
            <m:sup>
              <m:r>
                <m:rPr>
                  <m:sty m:val="p"/>
                </m:rPr>
                <m:t>∘</m:t>
              </m:r>
            </m:sup>
          </m:sSup>
          <m:d>
            <m:dPr>
              <m:begChr m:val="("/>
              <m:endChr m:val=")"/>
              <m:ctrlPr>
                <w:rPr>
                  <w:rFonts w:ascii="Cambria Math" w:hAnsi="Cambria Math"/>
                </w:rPr>
              </m:ctrlPr>
            </m:dPr>
            <m:e>
              <m:sSubSup>
                <m:sSubSupPr/>
                <m:e>
                  <m:r>
                    <m:rPr>
                      <m:sty m:val="p"/>
                    </m:rPr>
                    <m:t>IO</m:t>
                  </m:r>
                </m:e>
                <m:sub>
                  <m:r>
                    <m:rPr>
                      <m:sty m:val="p"/>
                    </m:rPr>
                    <m:t>3</m:t>
                  </m:r>
                </m:sub>
                <m:sup>
                  <m:r>
                    <m:rPr>
                      <m:sty m:val="p"/>
                    </m:rPr>
                    <m:t>−</m:t>
                  </m:r>
                </m:sup>
              </m:sSubSup>
              <m:r>
                <m:rPr>
                  <m:sty m:val="p"/>
                </m:rPr>
                <m:t>/</m:t>
              </m:r>
              <m:sSub>
                <m:sSubPr/>
                <m:e>
                  <m:r>
                    <m:rPr>
                      <m:sty m:val="p"/>
                    </m:rPr>
                    <m:t>I</m:t>
                  </m:r>
                </m:e>
                <m:sub>
                  <m:r>
                    <m:rPr>
                      <m:sty m:val="p"/>
                    </m:rPr>
                    <m:t>2</m:t>
                  </m:r>
                </m:sub>
              </m:sSub>
            </m:e>
          </m:d>
          <m:r>
            <m:rPr>
              <m:sty m:val="p"/>
            </m:rPr>
            <m:t>=</m:t>
          </m:r>
          <m:r>
            <m:rPr>
              <m:sty m:val="p"/>
            </m:rPr>
            <m:t>1</m:t>
          </m:r>
          <m:r>
            <m:rPr>
              <m:sty m:val="p"/>
            </m:rPr>
            <m:t>,</m:t>
          </m:r>
          <m:r>
            <m:rPr>
              <m:sty m:val="p"/>
            </m:rPr>
            <m:t>20</m:t>
          </m:r>
          <m:r>
            <m:rPr>
              <m:nor/>
            </m:rPr>
            <m:t xml:space="preserve"> </m:t>
          </m:r>
          <m:r>
            <m:rPr>
              <m:sty m:val="p"/>
            </m:rPr>
            <m:t>V</m:t>
          </m:r>
          <m:r>
            <m:rPr>
              <m:sty m:val="p"/>
            </m:rPr>
            <m:t>;</m:t>
          </m:r>
          <m:sSup>
            <m:sSupPr/>
            <m:e>
              <m:r>
                <m:rPr>
                  <m:sty m:val="i"/>
                </m:rPr>
                <m:t>E</m:t>
              </m:r>
            </m:e>
            <m:sup>
              <m:r>
                <m:rPr>
                  <m:sty m:val="p"/>
                </m:rPr>
                <m:t>∘</m:t>
              </m:r>
            </m:sup>
          </m:sSup>
          <m:d>
            <m:dPr>
              <m:begChr m:val="("/>
              <m:endChr m:val=")"/>
              <m:ctrlPr>
                <w:rPr>
                  <w:rFonts w:ascii="Cambria Math" w:hAnsi="Cambria Math"/>
                </w:rPr>
              </m:ctrlPr>
            </m:dPr>
            <m:e>
              <m:sSub>
                <m:sSubPr/>
                <m:e>
                  <m:r>
                    <m:rPr>
                      <m:sty m:val="p"/>
                    </m:rPr>
                    <m:t>I</m:t>
                  </m:r>
                </m:e>
                <m:sub>
                  <m:r>
                    <m:rPr>
                      <m:sty m:val="p"/>
                    </m:rPr>
                    <m:t>2</m:t>
                  </m:r>
                </m:sub>
              </m:sSub>
              <m:r>
                <m:rPr>
                  <m:sty m:val="p"/>
                </m:rPr>
                <m:t>/</m:t>
              </m:r>
              <m:sSup>
                <m:sSupPr/>
                <m:e>
                  <m:r>
                    <m:rPr>
                      <m:sty m:val="p"/>
                    </m:rPr>
                    <m:t>I</m:t>
                  </m:r>
                </m:e>
                <m:sup>
                  <m:r>
                    <m:rPr>
                      <m:sty m:val="p"/>
                    </m:rPr>
                    <m:t>−</m:t>
                  </m:r>
                </m:sup>
              </m:sSup>
            </m:e>
          </m:d>
          <m:r>
            <m:rPr>
              <m:sty m:val="p"/>
            </m:rPr>
            <m:t>=</m:t>
          </m:r>
          <m:r>
            <m:rPr>
              <m:sty m:val="p"/>
            </m:rPr>
            <m:t>0</m:t>
          </m:r>
          <m:r>
            <m:rPr>
              <m:sty m:val="p"/>
            </m:rPr>
            <m:t>,</m:t>
          </m:r>
          <m:r>
            <m:rPr>
              <m:sty m:val="p"/>
            </m:rPr>
            <m:t>62</m:t>
          </m:r>
          <m:r>
            <m:rPr>
              <m:nor/>
            </m:rPr>
            <m:t xml:space="preserve"> </m:t>
          </m:r>
          <m:r>
            <m:rPr>
              <m:sty m:val="p"/>
            </m:rPr>
            <m:t>V</m:t>
          </m:r>
        </m:oMath>
      </m:oMathPara>
      <w:r>
        <w:rPr/>
        <w:br w:type="textWrapping"/>
      </w:r>
      <m:oMathPara>
        <m:oMathParaPr>
          <m:jc m:val="left"/>
        </m:oMathParaPr>
        <m:oMath>
          <m:sSup>
            <m:sSupPr/>
            <m:e>
              <m:r>
                <m:rPr>
                  <m:sty m:val="i"/>
                </m:rPr>
                <m:t>E</m:t>
              </m:r>
            </m:e>
            <m:sup>
              <m:r>
                <m:rPr>
                  <m:sty m:val="p"/>
                </m:rPr>
                <m:t>∘</m:t>
              </m:r>
            </m:sup>
          </m:sSup>
          <m:d>
            <m:dPr>
              <m:begChr m:val="("/>
              <m:endChr m:val=")"/>
              <m:ctrlPr>
                <w:rPr>
                  <w:rFonts w:ascii="Cambria Math" w:hAnsi="Cambria Math"/>
                </w:rPr>
              </m:ctrlPr>
            </m:dPr>
            <m:e>
              <m:sSub>
                <m:sSubPr/>
                <m:e>
                  <m:r>
                    <m:rPr>
                      <m:sty m:val="p"/>
                    </m:rPr>
                    <m:t>S</m:t>
                  </m:r>
                </m:e>
                <m:sub>
                  <m:r>
                    <m:rPr>
                      <m:sty m:val="p"/>
                    </m:rPr>
                    <m:t>4</m:t>
                  </m:r>
                </m:sub>
              </m:sSub>
              <m:sSub>
                <m:sSubPr/>
                <m:e>
                  <m:r>
                    <m:rPr>
                      <m:sty m:val="p"/>
                    </m:rPr>
                    <m:t>O</m:t>
                  </m:r>
                </m:e>
                <m:sub>
                  <m:r>
                    <m:rPr>
                      <m:sty m:val="p"/>
                    </m:rPr>
                    <m:t>6</m:t>
                  </m:r>
                </m:sub>
              </m:sSub>
              <m:sSup>
                <m:sSupPr/>
                <m:e>
                  <m:r>
                    <m:t xml:space="preserve"> </m:t>
                  </m:r>
                </m:e>
                <m:sup>
                  <m:r>
                    <m:rPr>
                      <m:sty m:val="p"/>
                    </m:rPr>
                    <m:t>2</m:t>
                  </m:r>
                  <m:r>
                    <m:rPr>
                      <m:sty m:val="p"/>
                    </m:rPr>
                    <m:t>−</m:t>
                  </m:r>
                </m:sup>
              </m:sSup>
              <m:r>
                <m:rPr>
                  <m:sty m:val="p"/>
                </m:rPr>
                <m:t>/</m:t>
              </m:r>
              <m:sSub>
                <m:sSubPr/>
                <m:e>
                  <m:r>
                    <m:rPr>
                      <m:sty m:val="p"/>
                    </m:rPr>
                    <m:t>S</m:t>
                  </m:r>
                </m:e>
                <m:sub>
                  <m:r>
                    <m:rPr>
                      <m:sty m:val="p"/>
                    </m:rPr>
                    <m:t>2</m:t>
                  </m:r>
                </m:sub>
              </m:sSub>
              <m:sSub>
                <m:sSubPr/>
                <m:e>
                  <m:r>
                    <m:rPr>
                      <m:sty m:val="p"/>
                    </m:rPr>
                    <m:t>O</m:t>
                  </m:r>
                </m:e>
                <m:sub>
                  <m:r>
                    <m:rPr>
                      <m:sty m:val="p"/>
                    </m:rPr>
                    <m:t>2</m:t>
                  </m:r>
                </m:sub>
              </m:sSub>
              <m:sSup>
                <m:sSupPr/>
                <m:e>
                  <m:r>
                    <m:t xml:space="preserve"> </m:t>
                  </m:r>
                </m:e>
                <m:sup>
                  <m:r>
                    <m:rPr>
                      <m:sty m:val="p"/>
                    </m:rPr>
                    <m:t>3</m:t>
                  </m:r>
                  <m:r>
                    <m:rPr>
                      <m:sty m:val="p"/>
                    </m:rPr>
                    <m:t>−</m:t>
                  </m:r>
                </m:sup>
              </m:sSup>
            </m:e>
          </m:d>
          <m:r>
            <m:rPr>
              <m:sty m:val="p"/>
            </m:rPr>
            <m:t>=</m:t>
          </m:r>
          <m:r>
            <m:rPr>
              <m:sty m:val="p"/>
            </m:rPr>
            <m:t>0</m:t>
          </m:r>
          <m:r>
            <m:rPr>
              <m:sty m:val="p"/>
            </m:rPr>
            <m:t>,</m:t>
          </m:r>
          <m:r>
            <m:rPr>
              <m:sty m:val="p"/>
            </m:rPr>
            <m:t>08</m:t>
          </m:r>
          <m:r>
            <m:rPr>
              <m:nor/>
            </m:rPr>
            <m:t xml:space="preserve"> </m:t>
          </m:r>
          <m:r>
            <m:rPr>
              <m:sty m:val="p"/>
            </m:rPr>
            <m:t>V</m:t>
          </m:r>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f96101a70e500400299537bc3049d6e117324d9.jpg" TargetMode="Internal"/><Relationship Id="rId6" Type="http://schemas.openxmlformats.org/officeDocument/2006/relationships/image" Target="media/image-57bf069cba8de02aef9e018a3cba705736de9831.jpg" TargetMode="Internal"/><Relationship Id="rId7" Type="http://schemas.openxmlformats.org/officeDocument/2006/relationships/image" Target="media/image-45f4c36d2900ac4331062141e408508743edb559.jpg" TargetMode="Internal"/><Relationship Id="rId8" Type="http://schemas.openxmlformats.org/officeDocument/2006/relationships/hyperlink" Target="https://home.cern/fr/science/engineering/cryogenics-low-temperatures-high-performance" TargetMode="External"/><Relationship Id="rId9" Type="http://schemas.openxmlformats.org/officeDocument/2006/relationships/image" Target="media/image-fe5b77d5150978cc068e98b2f903d294a4740138.jpg" TargetMode="Internal"/><Relationship Id="rId10" Type="http://schemas.openxmlformats.org/officeDocument/2006/relationships/image" Target="media/image-4e80c0b29606abcade9481a19049c4f1b563e030.jpg" TargetMode="Internal"/><Relationship Id="rId11" Type="http://schemas.openxmlformats.org/officeDocument/2006/relationships/image" Target="media/image-256da3d95f6d98c90565901854834c31f9aa045f.jpg" TargetMode="Internal"/><Relationship Id="rId12" Type="http://schemas.openxmlformats.org/officeDocument/2006/relationships/image" Target="media/image-a2453a5bfc1cb438bb33a337b9414ecdc411248a.jpg" TargetMode="Internal"/><Relationship Id="rId13" Type="http://schemas.openxmlformats.org/officeDocument/2006/relationships/image" Target="media/image-f8011a1d9faf57be14880db3cf6fc203317cab79.jpg" TargetMode="Internal"/><Relationship Id="rId14" Type="http://schemas.openxmlformats.org/officeDocument/2006/relationships/image" Target="media/image-8ec4f823987e5c9f731c3e718b67c2475d584a2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2025-09-04T21:26:15.706Z</dcterms:created>
  <dcterms:modified xsi:type="dcterms:W3CDTF">2025-09-04T21:26:15.706Z</dcterms:modified>
</cp:coreProperties>
</file>