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b/>
          <w:sz w:val="42"/>
        </w:rPr>
        <w:t xml:space="preserve">Epreuve de Physique B - Thermodynamique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line="271" w:before="330" w:lineRule="auto"/>
      </w:pPr>
      <w:r>
        <w:rPr>
          <w:b/>
          <w:sz w:val="42"/>
        </w:rPr>
        <w:t xml:space="preserve">CONSIGNES:</w:t>
      </w:r>
    </w:p>
    <w:p>
      <w:pPr>
        <w:numPr>
          <w:ilvl w:val="0"/>
          <w:numId w:val="1"/>
        </w:numPr>
        <w:spacing w:lineRule="auto"/>
      </w:pPr>
      <w:r>
        <w:rPr>
          <w:rFonts w:eastAsia="Georgia" w:cs="Georgia" w:ascii="Georgia" w:hAnsi="Georgia"/>
        </w:rPr>
        <w:t xml:space="preserve">Composer lisiblement sur les copies avec un stylo à bille à encre foncée : bleue ou noire.</w:t>
      </w:r>
    </w:p>
    <w:p>
      <w:pPr>
        <w:numPr>
          <w:ilvl w:val="0"/>
          <w:numId w:val="1"/>
        </w:numPr>
        <w:spacing w:lineRule="auto"/>
      </w:pPr>
      <w:r>
        <w:rPr>
          <w:rFonts w:eastAsia="Georgia" w:cs="Georgia" w:ascii="Georgia" w:hAnsi="Georgia"/>
        </w:rPr>
        <w:t xml:space="preserve">L'usage de stylo à friction, stylo plume, stylo feutre, liquide de correction et dérouleur de ruban correcteur est interdit.</w:t>
      </w:r>
    </w:p>
    <w:p>
      <w:pPr>
        <w:numPr>
          <w:ilvl w:val="0"/>
          <w:numId w:val="1"/>
        </w:numPr>
        <w:spacing w:lineRule="auto"/>
      </w:pPr>
      <w:r>
        <w:rPr>
          <w:rFonts w:eastAsia="Georgia" w:cs="Georgia" w:ascii="Georgia" w:hAnsi="Georgia"/>
        </w:rPr>
        <w:t xml:space="preserve">Remplir sur chaque copie en MAJUSCULES toutes vos informations d'identification : nom, prénom, numéro inscription, date de naissance, le libellé du concours, le libellé de l'épreuve et la session.</w:t>
      </w:r>
    </w:p>
    <w:p>
      <w:pPr>
        <w:numPr>
          <w:ilvl w:val="0"/>
          <w:numId w:val="1"/>
        </w:numPr>
        <w:spacing w:lineRule="auto"/>
      </w:pPr>
      <w:r>
        <w:rPr>
          <w:rFonts w:eastAsia="Georgia" w:cs="Georgia" w:ascii="Georgia" w:hAnsi="Georgia"/>
        </w:rPr>
        <w:t xml:space="preserve">Une feuille, dont l'entête n'a pas été intégralement renseigné, ne sera pas prise en compte.</w:t>
      </w:r>
    </w:p>
    <w:p>
      <w:pPr>
        <w:numPr>
          <w:ilvl w:val="0"/>
          <w:numId w:val="1"/>
        </w:numPr>
        <w:spacing w:lineRule="auto"/>
      </w:pPr>
      <w:r>
        <w:rPr/>
        <w:t xml:space="preserve">Il est interdit aux candidats de signer leur composition ou d'y mettre un signe quelconque pouvant indiquer sa provenance.</w:t>
      </w:r>
    </w:p>
    <w:p>
      <w:pPr>
        <w:spacing w:after="220" w:lineRule="auto"/>
      </w:pPr>
      <w:r>
        <w:rPr>
          <w:rFonts w:eastAsia="Georgia" w:cs="Georgia" w:ascii="Georgia" w:hAnsi="Georgia"/>
        </w:rPr>
        <w:t xml:space="preserve">Attention : annexe à rendre obligatoirement en fin d'épreuve même si cette dernière n'a pas été complétée.</w:t>
      </w:r>
    </w:p>
    <w:p>
      <w:pPr>
        <w:spacing w:after="220" w:lineRule="auto"/>
      </w:pPr>
      <w:r>
        <w:rPr>
          <w:rFonts w:eastAsia="Georgia" w:cs="Georgia" w:ascii="Georgia" w:hAnsi="Georgia"/>
        </w:rPr>
        <w:t xml:space="preserve">Dans le cadre de la rénovation énergétique des bâtiments afin de lutter contre le réchauffement climatique, il est préconisé l'installation de pompe à chaleur. En effet, ce dispositif permet d'effectuer des économies d'énergie pour le chauffage des habitations et la production d'eau sanitaire.</w:t>
      </w:r>
    </w:p>
    <w:p>
      <w:pPr>
        <w:spacing w:line="271" w:before="330" w:lineRule="auto"/>
      </w:pPr>
      <w:r>
        <w:rPr>
          <w:rFonts w:eastAsia="Georgia" w:cs="Georgia" w:ascii="Georgia" w:hAnsi="Georgia"/>
          <w:b/>
          <w:sz w:val="42"/>
        </w:rPr>
        <w:t xml:space="preserve">PARTIE A: Modèle ditherme</w:t>
      </w:r>
    </w:p>
    <w:p>
      <w:pPr>
        <w:numPr>
          <w:ilvl w:val="0"/>
          <w:numId w:val="2"/>
        </w:numPr>
        <w:spacing w:lineRule="auto"/>
      </w:pPr>
      <w:r>
        <w:rPr>
          <w:rFonts w:eastAsia="Georgia" w:cs="Georgia" w:ascii="Georgia" w:hAnsi="Georgia"/>
        </w:rPr>
        <w:t xml:space="preserve">Présenter sous forme de schéma annoté, le principe de fonctionnement d'une pompe à chaleur ditherme fonctionnant entre une source chaude thermostatée (de température </w:t>
      </w:r>
      <m:oMath>
        <m:sSub>
          <m:sSubPr/>
          <m:e>
            <m:r>
              <m:rPr>
                <m:sty m:val="i"/>
              </m:rPr>
              <m:t>T</m:t>
            </m:r>
          </m:e>
          <m:sub>
            <m:r>
              <m:rPr>
                <m:sty m:val="i"/>
              </m:rPr>
              <m:t>C</m:t>
            </m:r>
          </m:sub>
        </m:sSub>
      </m:oMath>
      <w:r>
        <w:rPr>
          <w:rFonts w:eastAsia="Georgia" w:cs="Georgia" w:ascii="Georgia" w:hAnsi="Georgia"/>
        </w:rPr>
        <w:t xml:space="preserve"> ) et une source froide thermostatée (de température </w:t>
      </w:r>
      <m:oMath>
        <m:sSub>
          <m:sSubPr/>
          <m:e>
            <m:r>
              <m:rPr>
                <m:sty m:val="i"/>
              </m:rPr>
              <m:t>T</m:t>
            </m:r>
          </m:e>
          <m:sub>
            <m:r>
              <m:rPr>
                <m:sty m:val="i"/>
              </m:rPr>
              <m:t>F</m:t>
            </m:r>
          </m:sub>
        </m:sSub>
      </m:oMath>
      <w:r>
        <w:rPr/>
        <w:t xml:space="preserve"> ).</w:t>
      </w:r>
    </w:p>
    <w:p>
      <w:pPr>
        <w:numPr>
          <w:ilvl w:val="0"/>
          <w:numId w:val="2"/>
        </w:numPr>
        <w:spacing w:lineRule="auto"/>
      </w:pPr>
      <w:r>
        <w:rPr>
          <w:rFonts w:eastAsia="Georgia" w:cs="Georgia" w:ascii="Georgia" w:hAnsi="Georgia"/>
        </w:rPr>
        <w:t xml:space="preserve">On considère comme système thermodynamique le fluide de la pompe à chaleur. Préciser, en justifiant, les signes de </w:t>
      </w:r>
      <m:oMath>
        <m:sSub>
          <m:sSubPr/>
          <m:e>
            <m:r>
              <m:rPr>
                <m:sty m:val="i"/>
              </m:rPr>
              <m:t>Q</m:t>
            </m:r>
          </m:e>
          <m:sub>
            <m:r>
              <m:rPr>
                <m:sty m:val="i"/>
              </m:rPr>
              <m:t>C</m:t>
            </m:r>
          </m:sub>
        </m:sSub>
      </m:oMath>
      <w:r>
        <w:rPr>
          <w:rFonts w:eastAsia="Georgia" w:cs="Georgia" w:ascii="Georgia" w:hAnsi="Georgia"/>
        </w:rPr>
        <w:t xml:space="preserve"> transfert thermique reçu par le système de la part de la source chaude, de </w:t>
      </w:r>
      <m:oMath>
        <m:sSub>
          <m:sSubPr/>
          <m:e>
            <m:r>
              <m:rPr>
                <m:sty m:val="i"/>
              </m:rPr>
              <m:t>Q</m:t>
            </m:r>
          </m:e>
          <m:sub>
            <m:r>
              <m:rPr>
                <m:sty m:val="i"/>
              </m:rPr>
              <m:t>F</m:t>
            </m:r>
          </m:sub>
        </m:sSub>
      </m:oMath>
      <w:r>
        <w:rPr>
          <w:rFonts w:eastAsia="Georgia" w:cs="Georgia" w:ascii="Georgia" w:hAnsi="Georgia"/>
        </w:rPr>
        <w:t xml:space="preserve"> transfert thermique reçu par le système de la part de la source froide et de W travail mécanique reçu de la part du système mécanique sur un cycle de fonctionnement.</w:t>
      </w:r>
    </w:p>
    <w:p>
      <w:pPr>
        <w:numPr>
          <w:ilvl w:val="0"/>
          <w:numId w:val="2"/>
        </w:numPr>
        <w:spacing w:lineRule="auto"/>
      </w:pPr>
      <w:r>
        <w:rPr>
          <w:rFonts w:eastAsia="Georgia" w:cs="Georgia" w:ascii="Georgia" w:hAnsi="Georgia"/>
        </w:rPr>
        <w:t xml:space="preserve">Définir l'efficacité (ou </w:t>
      </w:r>
      <m:oMath>
        <m:r>
          <m:rPr>
            <m:sty m:val="i"/>
          </m:rPr>
          <m:t>C</m:t>
        </m:r>
        <m:r>
          <m:rPr>
            <m:sty m:val="i"/>
          </m:rPr>
          <m:t>O</m:t>
        </m:r>
        <m:r>
          <m:rPr>
            <m:sty m:val="i"/>
          </m:rPr>
          <m:t>P</m:t>
        </m:r>
      </m:oMath>
      <w:r>
        <w:rPr>
          <w:rFonts w:eastAsia="Georgia" w:cs="Georgia" w:ascii="Georgia" w:hAnsi="Georgia"/>
        </w:rPr>
        <w:t xml:space="preserve"> ) de cette pompe à chaleur. L'exprimer en fonction uniquement des transferts thermiques </w:t>
      </w:r>
      <m:oMath>
        <m:sSub>
          <m:sSubPr/>
          <m:e>
            <m:r>
              <m:rPr>
                <m:sty m:val="i"/>
              </m:rPr>
              <m:t>Q</m:t>
            </m:r>
          </m:e>
          <m:sub>
            <m:r>
              <m:rPr>
                <m:sty m:val="i"/>
              </m:rPr>
              <m:t>C</m:t>
            </m:r>
          </m:sub>
        </m:sSub>
      </m:oMath>
      <w:r>
        <w:rPr/>
        <w:t xml:space="preserve"> et </w:t>
      </w:r>
      <m:oMath>
        <m:sSub>
          <m:sSubPr/>
          <m:e>
            <m:r>
              <m:rPr>
                <m:sty m:val="i"/>
              </m:rPr>
              <m:t>Q</m:t>
            </m:r>
          </m:e>
          <m:sub>
            <m:r>
              <m:rPr>
                <m:sty m:val="i"/>
              </m:rPr>
              <m:t>F</m:t>
            </m:r>
          </m:sub>
        </m:sSub>
      </m:oMath>
      <w:r>
        <w:rPr/>
        <w:t xml:space="preserve">.</w:t>
      </w:r>
    </w:p>
    <w:p>
      <w:pPr>
        <w:numPr>
          <w:ilvl w:val="0"/>
          <w:numId w:val="2"/>
        </w:numPr>
        <w:spacing w:lineRule="auto"/>
      </w:pPr>
      <w:r>
        <w:rPr>
          <w:rFonts w:eastAsia="Georgia" w:cs="Georgia" w:ascii="Georgia" w:hAnsi="Georgia"/>
        </w:rPr>
        <w:t xml:space="preserve">Déterminer l'expression de l'efficacité (ou </w:t>
      </w:r>
      <m:oMath>
        <m:r>
          <m:rPr>
            <m:sty m:val="i"/>
          </m:rPr>
          <m:t>C</m:t>
        </m:r>
        <m:r>
          <m:rPr>
            <m:sty m:val="i"/>
          </m:rPr>
          <m:t>O</m:t>
        </m:r>
        <m:r>
          <m:rPr>
            <m:sty m:val="i"/>
          </m:rPr>
          <m:t>P</m:t>
        </m:r>
      </m:oMath>
      <w:r>
        <w:rPr>
          <w:rFonts w:eastAsia="Georgia" w:cs="Georgia" w:ascii="Georgia" w:hAnsi="Georgia"/>
        </w:rPr>
        <w:t xml:space="preserve"> ) de la pompe à chaleur en fonction de </w:t>
      </w:r>
      <m:oMath>
        <m:sSub>
          <m:sSubPr/>
          <m:e>
            <m:r>
              <m:rPr>
                <m:sty m:val="i"/>
              </m:rPr>
              <m:t>T</m:t>
            </m:r>
          </m:e>
          <m:sub>
            <m:r>
              <m:rPr>
                <m:sty m:val="i"/>
              </m:rPr>
              <m:t>C</m:t>
            </m:r>
          </m:sub>
        </m:sSub>
      </m:oMath>
      <w:r>
        <w:rPr/>
        <w:t xml:space="preserve"> et </w:t>
      </w:r>
      <m:oMath>
        <m:sSub>
          <m:sSubPr/>
          <m:e>
            <m:r>
              <m:rPr>
                <m:sty m:val="i"/>
              </m:rPr>
              <m:t>T</m:t>
            </m:r>
          </m:e>
          <m:sub>
            <m:r>
              <m:rPr>
                <m:sty m:val="i"/>
              </m:rPr>
              <m:t>F</m:t>
            </m:r>
          </m:sub>
        </m:sSub>
      </m:oMath>
      <w:r>
        <w:rPr>
          <w:rFonts w:eastAsia="Georgia" w:cs="Georgia" w:ascii="Georgia" w:hAnsi="Georgia"/>
        </w:rPr>
        <w:t xml:space="preserve"> respectivement température de la source chaude et température de la source froide, de l'entropie créée au cours d'un cycle de fonctionnement que l'on notera </w:t>
      </w:r>
      <m:oMath>
        <m:sSub>
          <m:sSubPr/>
          <m:e>
            <m:r>
              <m:rPr>
                <m:sty m:val="i"/>
              </m:rPr>
              <m:t>S</m:t>
            </m:r>
          </m:e>
          <m:sub>
            <m:r>
              <m:rPr>
                <m:sty m:val="i"/>
              </m:rPr>
              <m:t>c</m:t>
            </m:r>
          </m:sub>
        </m:sSub>
      </m:oMath>
      <w:r>
        <w:rPr/>
        <w:t xml:space="preserve"> et de </w:t>
      </w:r>
      <m:oMath>
        <m:r>
          <m:rPr>
            <m:sty m:val="i"/>
          </m:rPr>
          <m:t>W</m:t>
        </m:r>
      </m:oMath>
      <w:r>
        <w:rPr>
          <w:rFonts w:eastAsia="Georgia" w:cs="Georgia" w:ascii="Georgia" w:hAnsi="Georgia"/>
        </w:rPr>
        <w:t xml:space="preserve">. Donner son ordre de grandeur pour une machine réelle.</w:t>
      </w:r>
    </w:p>
    <w:p>
      <w:pPr>
        <w:numPr>
          <w:ilvl w:val="0"/>
          <w:numId w:val="2"/>
        </w:numPr>
        <w:spacing w:lineRule="auto"/>
      </w:pPr>
      <w:r>
        <w:rPr>
          <w:rFonts w:eastAsia="Georgia" w:cs="Georgia" w:ascii="Georgia" w:hAnsi="Georgia"/>
        </w:rPr>
        <w:t xml:space="preserve">Représenter graphiquement l'évolution du </w:t>
      </w:r>
      <m:oMath>
        <m:r>
          <m:rPr>
            <m:sty m:val="i"/>
          </m:rPr>
          <m:t>C</m:t>
        </m:r>
        <m:r>
          <m:rPr>
            <m:sty m:val="i"/>
          </m:rPr>
          <m:t>O</m:t>
        </m:r>
        <m:r>
          <m:rPr>
            <m:sty m:val="i"/>
          </m:rPr>
          <m:t>P</m:t>
        </m:r>
      </m:oMath>
      <w:r>
        <w:rPr/>
        <w:t xml:space="preserve"> en fonction de </w:t>
      </w:r>
      <m:oMath>
        <m:sSub>
          <m:sSubPr/>
          <m:e>
            <m:r>
              <m:rPr>
                <m:sty m:val="i"/>
              </m:rPr>
              <m:t>S</m:t>
            </m:r>
          </m:e>
          <m:sub>
            <m:r>
              <m:rPr>
                <m:sty m:val="i"/>
              </m:rPr>
              <m:t>c</m:t>
            </m:r>
          </m:sub>
        </m:sSub>
      </m:oMath>
      <w:r>
        <w:rPr>
          <w:rFonts w:eastAsia="Georgia" w:cs="Georgia" w:ascii="Georgia" w:hAnsi="Georgia"/>
        </w:rPr>
        <w:t xml:space="preserve"> (en considérant </w:t>
      </w:r>
      <m:oMath>
        <m:r>
          <m:rPr>
            <m:sty m:val="i"/>
          </m:rPr>
          <m:t>W</m:t>
        </m:r>
        <m:r>
          <m:rPr>
            <m:sty m:val="p"/>
          </m:rPr>
          <m:t>,</m:t>
        </m:r>
        <m:sSub>
          <m:sSubPr/>
          <m:e>
            <m:r>
              <m:rPr>
                <m:sty m:val="i"/>
              </m:rPr>
              <m:t>T</m:t>
            </m:r>
          </m:e>
          <m:sub>
            <m:r>
              <m:rPr>
                <m:sty m:val="i"/>
              </m:rPr>
              <m:t>C</m:t>
            </m:r>
          </m:sub>
        </m:sSub>
      </m:oMath>
      <w:r>
        <w:rPr/>
        <w:t xml:space="preserve"> et </w:t>
      </w:r>
      <m:oMath>
        <m:sSub>
          <m:sSubPr/>
          <m:e>
            <m:r>
              <m:rPr>
                <m:sty m:val="i"/>
              </m:rPr>
              <m:t>T</m:t>
            </m:r>
          </m:e>
          <m:sub>
            <m:r>
              <m:rPr>
                <m:sty m:val="i"/>
              </m:rPr>
              <m:t>F</m:t>
            </m:r>
          </m:sub>
        </m:sSub>
      </m:oMath>
      <w:r>
        <w:rPr/>
        <w:t xml:space="preserve"> constants).</w:t>
      </w:r>
    </w:p>
    <w:p>
      <w:pPr>
        <w:numPr>
          <w:ilvl w:val="0"/>
          <w:numId w:val="2"/>
        </w:numPr>
        <w:spacing w:lineRule="auto"/>
      </w:pPr>
      <w:r>
        <w:rPr>
          <w:rFonts w:eastAsia="Georgia" w:cs="Georgia" w:ascii="Georgia" w:hAnsi="Georgia"/>
        </w:rPr>
        <w:t xml:space="preserve">Interpréter physiquement le cas </w:t>
      </w:r>
      <m:oMath>
        <m:sSub>
          <m:sSubPr/>
          <m:e>
            <m:r>
              <m:rPr>
                <m:sty m:val="i"/>
              </m:rPr>
              <m:t>S</m:t>
            </m:r>
          </m:e>
          <m:sub>
            <m:r>
              <m:rPr>
                <m:sty m:val="i"/>
              </m:rPr>
              <m:t>c</m:t>
            </m:r>
          </m:sub>
        </m:sSub>
        <m:r>
          <m:rPr>
            <m:sty m:val="p"/>
          </m:rPr>
          <m:t>=</m:t>
        </m:r>
        <m:r>
          <m:rPr>
            <m:sty m:val="p"/>
          </m:rPr>
          <m:t>0</m:t>
        </m:r>
      </m:oMath>
      <w:r>
        <w:rPr/>
        <w:t xml:space="preserve">.</w:t>
      </w:r>
    </w:p>
    <w:p>
      <w:pPr>
        <w:spacing w:line="271" w:before="330" w:lineRule="auto"/>
      </w:pPr>
      <w:r>
        <w:rPr>
          <w:rFonts w:eastAsia="Georgia" w:cs="Georgia" w:ascii="Georgia" w:hAnsi="Georgia"/>
          <w:b/>
          <w:sz w:val="42"/>
        </w:rPr>
        <w:t xml:space="preserve">PARTIE B : Fonctionnement de la pompe à chaleur à fluide </w:t>
      </w:r>
      <m:oMath>
        <m:r>
          <m:rPr>
            <m:sty m:val="i"/>
          </m:rPr>
          <w:rPr>
            <w:sz w:val="42"/>
          </w:rPr>
          <m:t>R</m:t>
        </m:r>
        <m:r>
          <m:rPr>
            <m:sty m:val="p"/>
          </m:rPr>
          <w:rPr>
            <w:sz w:val="42"/>
          </w:rPr>
          <m:t>410</m:t>
        </m:r>
        <m:r>
          <m:rPr>
            <m:sty m:val="i"/>
          </m:rPr>
          <w:rPr>
            <w:sz w:val="42"/>
          </w:rPr>
          <m:t>A</m:t>
        </m:r>
      </m:oMath>
    </w:p>
    <w:p>
      <w:pPr>
        <w:spacing w:after="220" w:lineRule="auto"/>
      </w:pPr>
      <w:r>
        <w:rPr>
          <w:rFonts w:eastAsia="Georgia" w:cs="Georgia" w:ascii="Georgia" w:hAnsi="Georgia"/>
        </w:rPr>
        <w:t xml:space="preserve">Le schéma de principe d'une telle installation est présenté dans le document 1 .</w:t>
      </w:r>
    </w:p>
    <w:p>
      <w:pPr>
        <w:spacing w:line="271" w:before="330" w:lineRule="auto"/>
      </w:pPr>
      <w:r>
        <w:rPr>
          <w:b/>
          <w:sz w:val="42"/>
        </w:rPr>
        <w:t xml:space="preserve">DOCUMENT 1</w:t>
      </w:r>
    </w:p>
    <w:p>
      <w:pPr>
        <w:spacing w:lineRule="auto"/>
        <w:jc w:val="center"/>
      </w:pPr>
      <w:r>
        <w:rPr/>
        <w:drawing>
          <wp:inline distB="0" distL="0" distR="0" distT="0">
            <wp:extent cx="5486400" cy="2826428"/>
            <wp:effectExtent b="0" l="0" r="0" t="0"/>
            <wp:docPr id="1" name="image-487f36fbb8fda0088c507a4a80c64879d099b808.jpg"/>
            <a:graphic>
              <a:graphicData uri="http://schemas.openxmlformats.org/drawingml/2006/picture">
                <pic:pic>
                  <pic:nvPicPr>
                    <pic:cNvPr id="1" name="image-487f36fbb8fda0088c507a4a80c64879d099b808.jpg" descr=""/>
                    <pic:cNvPicPr/>
                  </pic:nvPicPr>
                  <pic:blipFill>
                    <a:blip r:embed="rId5" cstate="print"/>
                    <a:srcRect b="0" l="0" r="0" t="0"/>
                    <a:stretch>
                      <a:fillRect/>
                    </a:stretch>
                  </pic:blipFill>
                  <pic:spPr>
                    <a:xfrm>
                      <a:off x="0" y="0"/>
                      <a:ext cx="5486400" cy="2826428"/>
                    </a:xfrm>
                    <a:prstGeom prst="rect"/>
                  </pic:spPr>
                </pic:pic>
              </a:graphicData>
            </a:graphic>
          </wp:inline>
        </w:drawing>
      </w:r>
    </w:p>
    <w:p>
      <w:pPr>
        <w:spacing w:after="220" w:lineRule="auto"/>
      </w:pPr>
      <w:r>
        <w:rPr/>
        <w:br w:type="textWrapping"/>
      </w:r>
      <w:r>
        <w:rPr>
          <w:rFonts w:eastAsia="Georgia" w:cs="Georgia" w:ascii="Georgia" w:hAnsi="Georgia"/>
        </w:rPr>
        <w:t xml:space="preserve">7. À l'aide du Document 1, identifier la source chaude et la source froide ainsi que le système mécanique qui échange un travail avec le fluide de la pompe à chaleur.</w:t>
      </w:r>
    </w:p>
    <w:p>
      <w:pPr>
        <w:spacing w:after="220" w:lineRule="auto"/>
      </w:pPr>
      <w:r>
        <w:rPr>
          <w:rFonts w:eastAsia="Georgia" w:cs="Georgia" w:ascii="Georgia" w:hAnsi="Georgia"/>
        </w:rPr>
        <w:t xml:space="preserve">On étudie dans cette partie le fonctionnement réel de la pompe à chaleur fonctionnant avec le fluide </w:t>
      </w:r>
      <m:oMath>
        <m:r>
          <m:rPr>
            <m:sty m:val="i"/>
          </m:rPr>
          <m:t>R</m:t>
        </m:r>
        <m:r>
          <m:rPr>
            <m:sty m:val="p"/>
          </m:rPr>
          <m:t>410</m:t>
        </m:r>
        <m:r>
          <m:rPr>
            <m:sty m:val="i"/>
          </m:rPr>
          <m:t>A</m:t>
        </m:r>
      </m:oMath>
      <w:r>
        <w:rPr>
          <w:rFonts w:eastAsia="Georgia" w:cs="Georgia" w:ascii="Georgia" w:hAnsi="Georgia"/>
        </w:rPr>
        <w:t xml:space="preserve">. Cette pompe à chaleur est composé des organes thermodynamiques suivants: un compresseur, un condenseur (dans lequel a lieu une liquéfaction), un détendeur et un évaporateur. Le fluide </w:t>
      </w:r>
      <m:oMath>
        <m:r>
          <m:rPr>
            <m:sty m:val="i"/>
          </m:rPr>
          <m:t>R</m:t>
        </m:r>
        <m:r>
          <m:rPr>
            <m:sty m:val="p"/>
          </m:rPr>
          <m:t>410</m:t>
        </m:r>
        <m:r>
          <m:rPr>
            <m:sty m:val="i"/>
          </m:rPr>
          <m:t>A</m:t>
        </m:r>
      </m:oMath>
      <w:r>
        <w:rPr>
          <w:rFonts w:eastAsia="Georgia" w:cs="Georgia" w:ascii="Georgia" w:hAnsi="Georgia"/>
        </w:rPr>
        <w:t xml:space="preserve"> subit alors les transformations décrites dans le document 2 .</w:t>
      </w:r>
    </w:p>
    <w:p>
      <w:pPr>
        <w:spacing w:line="271" w:before="330" w:lineRule="auto"/>
      </w:pPr>
      <w:r>
        <w:rPr>
          <w:b/>
          <w:sz w:val="42"/>
        </w:rPr>
        <w:t xml:space="preserve">DOCUMENT 2</w:t>
      </w:r>
    </w:p>
    <w:p>
      <w:pPr>
        <w:spacing w:after="220" w:lineRule="auto"/>
      </w:pPr>
      <w:r>
        <w:rPr>
          <w:rFonts w:eastAsia="Georgia" w:cs="Georgia" w:ascii="Georgia" w:hAnsi="Georgia"/>
        </w:rPr>
        <w:t xml:space="preserve">En régime permanent d'écoulement le fluide </w:t>
      </w:r>
      <m:oMath>
        <m:r>
          <m:rPr>
            <m:sty m:val="i"/>
          </m:rPr>
          <m:t>R</m:t>
        </m:r>
        <m:r>
          <m:rPr>
            <m:sty m:val="p"/>
          </m:rPr>
          <m:t>410</m:t>
        </m:r>
        <m:r>
          <m:rPr>
            <m:sty m:val="i"/>
          </m:rPr>
          <m:t>A</m:t>
        </m:r>
      </m:oMath>
      <w:r>
        <w:rPr/>
        <w:t xml:space="preserve"> subit les transformations suivantes:</w:t>
      </w:r>
      <w:r>
        <w:rPr/>
        <w:br w:type="textWrapping"/>
      </w:r>
      <m:oMath>
        <m:r>
          <m:rPr>
            <m:sty m:val="p"/>
          </m:rPr>
          <m:t>1</m:t>
        </m:r>
        <m:r>
          <m:rPr>
            <m:sty m:val="p"/>
          </m:rPr>
          <m:t>→</m:t>
        </m:r>
        <m:r>
          <m:rPr>
            <m:sty m:val="p"/>
          </m:rPr>
          <m:t>2</m:t>
        </m:r>
      </m:oMath>
      <w:r>
        <w:rPr>
          <w:rFonts w:eastAsia="Georgia" w:cs="Georgia" w:ascii="Georgia" w:hAnsi="Georgia"/>
        </w:rPr>
        <w:t xml:space="preserve"> : Le fluide à l'état gazeux sous la pression </w:t>
      </w:r>
      <m:oMath>
        <m:sSub>
          <m:sSubPr/>
          <m:e>
            <m:r>
              <m:rPr>
                <m:sty m:val="i"/>
              </m:rPr>
              <m:t>P</m:t>
            </m:r>
          </m:e>
          <m:sub>
            <m:r>
              <m:rPr>
                <m:sty m:val="i"/>
              </m:rPr>
              <m:t>b</m:t>
            </m:r>
          </m:sub>
        </m:sSub>
        <m:r>
          <m:rPr>
            <m:sty m:val="p"/>
          </m:rPr>
          <m:t>=</m:t>
        </m:r>
        <m:r>
          <m:rPr>
            <m:sty m:val="p"/>
          </m:rPr>
          <m:t>4</m:t>
        </m:r>
        <m:r>
          <m:rPr>
            <m:sty m:val="p"/>
          </m:rPr>
          <m:t>,</m:t>
        </m:r>
        <m:r>
          <m:rPr>
            <m:sty m:val="p"/>
          </m:rPr>
          <m:t>2</m:t>
        </m:r>
      </m:oMath>
      <w:r>
        <w:rPr>
          <w:rFonts w:eastAsia="Georgia" w:cs="Georgia" w:ascii="Georgia" w:hAnsi="Georgia"/>
        </w:rPr>
        <w:t xml:space="preserve"> bars et à la température de </w:t>
      </w:r>
      <m:oMath>
        <m:r>
          <m:rPr>
            <m:sty m:val="p"/>
          </m:rPr>
          <m:t>−</m:t>
        </m:r>
        <m:r>
          <m:rPr>
            <m:sty m:val="p"/>
          </m:rPr>
          <m:t>12</m:t>
        </m:r>
        <m:sSup>
          <m:sSupPr/>
          <m:e>
            <m:r>
              <m:t xml:space="preserve"> </m:t>
            </m:r>
          </m:e>
          <m:sup>
            <m:r>
              <m:rPr>
                <m:sty m:val="p"/>
              </m:rPr>
              <m:t>∘</m:t>
            </m:r>
          </m:sup>
        </m:sSup>
        <m:r>
          <m:rPr>
            <m:sty m:val="p"/>
          </m:rPr>
          <m:t>C</m:t>
        </m:r>
      </m:oMath>
      <w:r>
        <w:rPr>
          <w:rFonts w:eastAsia="Georgia" w:cs="Georgia" w:ascii="Georgia" w:hAnsi="Georgia"/>
        </w:rPr>
        <w:t xml:space="preserve"> subit une compression isentropique jusqu'à la pression </w:t>
      </w:r>
      <m:oMath>
        <m:sSub>
          <m:sSubPr/>
          <m:e>
            <m:r>
              <m:rPr>
                <m:sty m:val="i"/>
              </m:rPr>
              <m:t>P</m:t>
            </m:r>
          </m:e>
          <m:sub>
            <m:r>
              <m:rPr>
                <m:sty m:val="i"/>
              </m:rPr>
              <m:t>h</m:t>
            </m:r>
          </m:sub>
        </m:sSub>
        <m:r>
          <m:rPr>
            <m:sty m:val="p"/>
          </m:rPr>
          <m:t>=</m:t>
        </m:r>
        <m:r>
          <m:rPr>
            <m:sty m:val="p"/>
          </m:rPr>
          <m:t>22</m:t>
        </m:r>
      </m:oMath>
      <w:r>
        <w:rPr/>
        <w:t xml:space="preserve"> bars dans un compresseur; </w:t>
      </w:r>
      <m:oMath>
        <m:r>
          <m:rPr>
            <m:sty m:val="p"/>
          </m:rPr>
          <m:t>2</m:t>
        </m:r>
        <m:r>
          <m:rPr>
            <m:sty m:val="p"/>
          </m:rPr>
          <m:t>→</m:t>
        </m:r>
        <m:r>
          <m:rPr>
            <m:sty m:val="p"/>
          </m:rPr>
          <m:t>3</m:t>
        </m:r>
      </m:oMath>
      <w:r>
        <w:rPr>
          <w:rFonts w:eastAsia="Georgia" w:cs="Georgia" w:ascii="Georgia" w:hAnsi="Georgia"/>
        </w:rPr>
        <w:t xml:space="preserve"> : le gaz entre dans le condenseur où il y subit dans un premier temps un refroidissement isobare selon une désurchauffe, pour atteindre un état de vapeur juste saturante;</w:t>
      </w:r>
      <w:r>
        <w:rPr/>
        <w:br w:type="textWrapping"/>
      </w:r>
      <m:oMath>
        <m:r>
          <m:rPr>
            <m:sty m:val="p"/>
          </m:rPr>
          <m:t>3</m:t>
        </m:r>
        <m:r>
          <m:rPr>
            <m:sty m:val="p"/>
          </m:rPr>
          <m:t>→</m:t>
        </m:r>
        <m:r>
          <m:rPr>
            <m:sty m:val="p"/>
          </m:rPr>
          <m:t>4</m:t>
        </m:r>
      </m:oMath>
      <w:r>
        <w:rPr>
          <w:rFonts w:eastAsia="Georgia" w:cs="Georgia" w:ascii="Georgia" w:hAnsi="Georgia"/>
        </w:rPr>
        <w:t xml:space="preserve"> : toujours dans le condenseur, le fluide subit une liquéfaction jusqu'au liquide juste saturé à la pression </w:t>
      </w:r>
      <m:oMath>
        <m:sSub>
          <m:sSubPr/>
          <m:e>
            <m:r>
              <m:rPr>
                <m:sty m:val="i"/>
              </m:rPr>
              <m:t>P</m:t>
            </m:r>
          </m:e>
          <m:sub>
            <m:r>
              <m:rPr>
                <m:sty m:val="i"/>
              </m:rPr>
              <m:t>h</m:t>
            </m:r>
          </m:sub>
        </m:sSub>
      </m:oMath>
      <w:r>
        <w:rPr/>
        <w:t xml:space="preserve">;</w:t>
      </w:r>
      <w:r>
        <w:rPr/>
        <w:br w:type="textWrapping"/>
      </w:r>
      <m:oMath>
        <m:r>
          <m:rPr>
            <m:sty m:val="p"/>
          </m:rPr>
          <m:t>4</m:t>
        </m:r>
        <m:r>
          <m:rPr>
            <m:sty m:val="p"/>
          </m:rPr>
          <m:t>→</m:t>
        </m:r>
        <m:r>
          <m:rPr>
            <m:sty m:val="p"/>
          </m:rPr>
          <m:t>5</m:t>
        </m:r>
      </m:oMath>
      <w:r>
        <w:rPr>
          <w:rFonts w:eastAsia="Georgia" w:cs="Georgia" w:ascii="Georgia" w:hAnsi="Georgia"/>
        </w:rPr>
        <w:t xml:space="preserve"> : le liquide subit alors un sous-refroidissement isobare jusqu'à la température de </w:t>
      </w:r>
      <m:oMath>
        <m:sSup>
          <m:sSupPr/>
          <m:e>
            <m:r>
              <m:rPr>
                <m:sty m:val="p"/>
              </m:rPr>
              <m:t>30</m:t>
            </m:r>
          </m:e>
          <m:sup>
            <m:r>
              <m:rPr>
                <m:sty m:val="p"/>
              </m:rPr>
              <m:t>∘</m:t>
            </m:r>
          </m:sup>
        </m:sSup>
        <m:r>
          <m:rPr>
            <m:sty m:val="p"/>
          </m:rPr>
          <m:t>C</m:t>
        </m:r>
      </m:oMath>
      <w:r>
        <w:rPr/>
        <w:t xml:space="preserve"> et sort du condenseur ;</w:t>
      </w:r>
      <w:r>
        <w:rPr/>
        <w:br w:type="textWrapping"/>
      </w:r>
      <m:oMath>
        <m:r>
          <m:rPr>
            <m:sty m:val="p"/>
          </m:rPr>
          <m:t>5</m:t>
        </m:r>
        <m:r>
          <m:rPr>
            <m:sty m:val="p"/>
          </m:rPr>
          <m:t>→</m:t>
        </m:r>
        <m:r>
          <m:rPr>
            <m:sty m:val="p"/>
          </m:rPr>
          <m:t>6</m:t>
        </m:r>
      </m:oMath>
      <w:r>
        <w:rPr>
          <w:rFonts w:eastAsia="Georgia" w:cs="Georgia" w:ascii="Georgia" w:hAnsi="Georgia"/>
        </w:rPr>
        <w:t xml:space="preserve"> : le liquide entre dans le détendeur (adiabatique et sans partie mobile) pour y subir une détente jusqu'à la pression </w:t>
      </w:r>
      <m:oMath>
        <m:sSub>
          <m:sSubPr/>
          <m:e>
            <m:r>
              <m:rPr>
                <m:sty m:val="i"/>
              </m:rPr>
              <m:t>P</m:t>
            </m:r>
          </m:e>
          <m:sub>
            <m:r>
              <m:rPr>
                <m:sty m:val="i"/>
              </m:rPr>
              <m:t>b</m:t>
            </m:r>
          </m:sub>
        </m:sSub>
      </m:oMath>
      <w:r>
        <w:rPr/>
        <w:t xml:space="preserve">;</w:t>
      </w:r>
      <w:r>
        <w:rPr/>
        <w:br w:type="textWrapping"/>
      </w:r>
      <m:oMath>
        <m:r>
          <m:rPr>
            <m:sty m:val="p"/>
          </m:rPr>
          <m:t>6</m:t>
        </m:r>
        <m:r>
          <m:rPr>
            <m:sty m:val="p"/>
          </m:rPr>
          <m:t>→</m:t>
        </m:r>
        <m:r>
          <m:rPr>
            <m:sty m:val="p"/>
          </m:rPr>
          <m:t>7</m:t>
        </m:r>
      </m:oMath>
      <w:r>
        <w:rPr>
          <w:rFonts w:eastAsia="Georgia" w:cs="Georgia" w:ascii="Georgia" w:hAnsi="Georgia"/>
        </w:rPr>
        <w:t xml:space="preserve"> : le fluide entre dans l'évaporateur pour y subir une vaporisation totale à la pression </w:t>
      </w:r>
      <m:oMath>
        <m:sSub>
          <m:sSubPr/>
          <m:e>
            <m:r>
              <m:rPr>
                <m:sty m:val="i"/>
              </m:rPr>
              <m:t>P</m:t>
            </m:r>
          </m:e>
          <m:sub>
            <m:r>
              <m:rPr>
                <m:sty m:val="i"/>
              </m:rPr>
              <m:t>b</m:t>
            </m:r>
          </m:sub>
        </m:sSub>
      </m:oMath>
      <w:r>
        <w:rPr/>
        <w:t xml:space="preserve"> pour se retrouver sous forme de vapeur juste saturante;</w:t>
      </w:r>
      <w:r>
        <w:rPr/>
        <w:br w:type="textWrapping"/>
      </w:r>
      <m:oMath>
        <m:r>
          <m:rPr>
            <m:sty m:val="p"/>
          </m:rPr>
          <m:t>7</m:t>
        </m:r>
        <m:r>
          <m:rPr>
            <m:sty m:val="p"/>
          </m:rPr>
          <m:t>→</m:t>
        </m:r>
        <m:r>
          <m:rPr>
            <m:sty m:val="p"/>
          </m:rPr>
          <m:t>1</m:t>
        </m:r>
      </m:oMath>
      <w:r>
        <w:rPr>
          <w:rFonts w:eastAsia="Georgia" w:cs="Georgia" w:ascii="Georgia" w:hAnsi="Georgia"/>
        </w:rPr>
        <w:t xml:space="preserve"> : avant de sortir de l'évaporateur, la vapeur juste saturante subit une surchauffe avant de rentrer dans le compresseur.</w:t>
      </w:r>
    </w:p>
    <w:p>
      <w:pPr>
        <w:spacing w:after="220" w:lineRule="auto"/>
      </w:pPr>
      <w:r>
        <w:rPr>
          <w:rFonts w:eastAsia="Georgia" w:cs="Georgia" w:ascii="Georgia" w:hAnsi="Georgia"/>
        </w:rPr>
        <w:t xml:space="preserve">Pour un fluide en écoulement permanent à travers un organe thermodynamique à une entrée et une sortie on rappelle le premier principe industriel:</w:t>
      </w:r>
    </w:p>
    <w:p>
      <w:pPr>
        <w:spacing w:after="220" w:lineRule="auto"/>
      </w:pPr>
      <m:oMathPara>
        <m:oMath>
          <m:sSub>
            <m:sSubPr/>
            <m:e>
              <m:r>
                <m:rPr>
                  <m:sty m:val="p"/>
                </m:rPr>
                <m:t>Δ</m:t>
              </m:r>
            </m:e>
            <m:sub>
              <m:r>
                <m:rPr>
                  <m:sty m:val="p"/>
                </m:rPr>
                <m:t>(</m:t>
              </m:r>
              <m:r>
                <m:rPr>
                  <m:sty m:val="i"/>
                </m:rPr>
                <m:t>e</m:t>
              </m:r>
              <m:r>
                <m:rPr>
                  <m:sty m:val="p"/>
                </m:rPr>
                <m:t>,</m:t>
              </m:r>
              <m:r>
                <m:rPr>
                  <m:sty m:val="i"/>
                </m:rPr>
                <m:t>s</m:t>
              </m:r>
              <m:r>
                <m:rPr>
                  <m:sty m:val="p"/>
                </m:rPr>
                <m:t>)</m:t>
              </m:r>
            </m:sub>
          </m:sSub>
          <m:d>
            <m:dPr>
              <m:begChr m:val="("/>
              <m:endChr m:val=")"/>
              <m:ctrlPr>
                <w:rPr>
                  <w:rFonts w:ascii="Cambria Math" w:hAnsi="Cambria Math"/>
                </w:rPr>
              </m:ctrlPr>
            </m:dPr>
            <m:e>
              <m:r>
                <m:rPr>
                  <m:sty m:val="i"/>
                </m:rPr>
                <m:t>h</m:t>
              </m:r>
              <m:r>
                <m:rPr>
                  <m:sty m:val="p"/>
                </m:rPr>
                <m:t>+</m:t>
              </m:r>
              <m:sSub>
                <m:sSubPr/>
                <m:e>
                  <m:r>
                    <m:rPr>
                      <m:sty m:val="i"/>
                    </m:rPr>
                    <m:t>e</m:t>
                  </m:r>
                </m:e>
                <m:sub>
                  <m:r>
                    <m:rPr>
                      <m:sty m:val="i"/>
                    </m:rPr>
                    <m:t>c</m:t>
                  </m:r>
                </m:sub>
              </m:sSub>
              <m:r>
                <m:rPr>
                  <m:sty m:val="p"/>
                </m:rPr>
                <m:t>+</m:t>
              </m:r>
              <m:sSub>
                <m:sSubPr/>
                <m:e>
                  <m:r>
                    <m:rPr>
                      <m:sty m:val="i"/>
                    </m:rPr>
                    <m:t>e</m:t>
                  </m:r>
                </m:e>
                <m:sub>
                  <m:r>
                    <m:rPr>
                      <m:sty m:val="i"/>
                    </m:rPr>
                    <m:t>p</m:t>
                  </m:r>
                </m:sub>
              </m:sSub>
            </m:e>
          </m:d>
          <m:r>
            <m:rPr>
              <m:sty m:val="p"/>
            </m:rPr>
            <m:t>=</m:t>
          </m:r>
          <m:sSub>
            <m:sSubPr/>
            <m:e>
              <m:r>
                <m:rPr>
                  <m:sty m:val="i"/>
                </m:rPr>
                <m:t>w</m:t>
              </m:r>
            </m:e>
            <m:sub>
              <m:r>
                <m:rPr>
                  <m:sty m:val="i"/>
                </m:rPr>
                <m:t>i</m:t>
              </m:r>
            </m:sub>
          </m:sSub>
          <m:r>
            <m:rPr>
              <m:sty m:val="p"/>
            </m:rPr>
            <m:t>+</m:t>
          </m:r>
          <m:r>
            <m:rPr>
              <m:sty m:val="i"/>
            </m:rPr>
            <m:t>q</m:t>
          </m:r>
        </m:oMath>
      </m:oMathPara>
    </w:p>
    <w:p>
      <w:pPr>
        <w:spacing w:after="220" w:lineRule="auto"/>
      </w:pPr>
      <w:r>
        <w:rPr/>
        <w:t xml:space="preserve">avec </w:t>
      </w:r>
      <m:oMath>
        <m:r>
          <m:rPr>
            <m:sty m:val="i"/>
          </m:rPr>
          <m:t>h</m:t>
        </m:r>
      </m:oMath>
      <w:r>
        <w:rPr/>
        <w:t xml:space="preserve"> enthalpie massique du fluide, </w:t>
      </w:r>
      <m:oMath>
        <m:sSub>
          <m:sSubPr/>
          <m:e>
            <m:r>
              <m:rPr>
                <m:sty m:val="i"/>
              </m:rPr>
              <m:t>e</m:t>
            </m:r>
          </m:e>
          <m:sub>
            <m:r>
              <m:rPr>
                <m:sty m:val="i"/>
              </m:rPr>
              <m:t>c</m:t>
            </m:r>
          </m:sub>
        </m:sSub>
      </m:oMath>
      <w:r>
        <w:rPr>
          <w:rFonts w:eastAsia="Georgia" w:cs="Georgia" w:ascii="Georgia" w:hAnsi="Georgia"/>
        </w:rPr>
        <w:t xml:space="preserve"> énergie cinétique massique du fluide, </w:t>
      </w:r>
      <m:oMath>
        <m:sSub>
          <m:sSubPr/>
          <m:e>
            <m:r>
              <m:rPr>
                <m:sty m:val="i"/>
              </m:rPr>
              <m:t>e</m:t>
            </m:r>
          </m:e>
          <m:sub>
            <m:r>
              <m:rPr>
                <m:sty m:val="i"/>
              </m:rPr>
              <m:t>p</m:t>
            </m:r>
          </m:sub>
        </m:sSub>
      </m:oMath>
      <w:r>
        <w:rPr>
          <w:rFonts w:eastAsia="Georgia" w:cs="Georgia" w:ascii="Georgia" w:hAnsi="Georgia"/>
        </w:rPr>
        <w:t xml:space="preserve"> énergie potentielle massique du fluide, </w:t>
      </w:r>
      <m:oMath>
        <m:sSub>
          <m:sSubPr/>
          <m:e>
            <m:r>
              <m:rPr>
                <m:sty m:val="i"/>
              </m:rPr>
              <m:t>w</m:t>
            </m:r>
          </m:e>
          <m:sub>
            <m:r>
              <m:rPr>
                <m:sty m:val="i"/>
              </m:rPr>
              <m:t>i</m:t>
            </m:r>
          </m:sub>
        </m:sSub>
      </m:oMath>
      <w:r>
        <w:rPr>
          <w:rFonts w:eastAsia="Georgia" w:cs="Georgia" w:ascii="Georgia" w:hAnsi="Georgia"/>
        </w:rPr>
        <w:t xml:space="preserve"> travail massique reçu par le fluide et </w:t>
      </w:r>
      <m:oMath>
        <m:r>
          <m:rPr>
            <m:sty m:val="i"/>
          </m:rPr>
          <m:t>q</m:t>
        </m:r>
      </m:oMath>
      <w:r>
        <w:rPr>
          <w:rFonts w:eastAsia="Georgia" w:cs="Georgia" w:ascii="Georgia" w:hAnsi="Georgia"/>
        </w:rPr>
        <w:t xml:space="preserve"> transfert thermique massique reçu par le fluide.</w:t>
      </w:r>
      <w:r>
        <w:rPr/>
        <w:br w:type="textWrapping"/>
      </w:r>
      <w:r>
        <w:rPr>
          <w:rFonts w:eastAsia="Georgia" w:cs="Georgia" w:ascii="Georgia" w:hAnsi="Georgia"/>
        </w:rPr>
        <w:t xml:space="preserve">Dans la suite on négligera les variations d'énergies cinétique et potentielle massiques devant la variation d'enthalpie massique. On négligera les pertes de charges dans les canalisations.</w:t>
      </w:r>
      <w:r>
        <w:rPr/>
        <w:br w:type="textWrapping"/>
      </w:r>
      <w:r>
        <w:rPr>
          <w:rFonts w:eastAsia="Georgia" w:cs="Georgia" w:ascii="Georgia" w:hAnsi="Georgia"/>
        </w:rPr>
        <w:t xml:space="preserve">Sur le document 1 figurent les deux échangeurs (échangeur 1 et échangeur 2) de la pompe à chaleur : l'un est le condenseur, l'autre est l'évaporateur.</w:t>
      </w:r>
      <w:r>
        <w:rPr/>
        <w:br w:type="textWrapping"/>
      </w:r>
      <w:r>
        <w:rPr>
          <w:rFonts w:eastAsia="Georgia" w:cs="Georgia" w:ascii="Georgia" w:hAnsi="Georgia"/>
        </w:rPr>
        <w:t xml:space="preserve">8. Au contact de quelle source doit être mis le condenseur? Identifier l'échangeur, présent sur le document 1, concerné en justifiant la réponse.</w:t>
      </w:r>
      <w:r>
        <w:rPr/>
        <w:br w:type="textWrapping"/>
      </w:r>
      <w:r>
        <w:rPr>
          <w:rFonts w:eastAsia="Georgia" w:cs="Georgia" w:ascii="Georgia" w:hAnsi="Georgia"/>
        </w:rPr>
        <w:t xml:space="preserve">9. Au contact de quelle source doit être mis l'évaporateur? Identifier l'échangeur, présent sur le document 1, concerné en justifiant la réponse.</w:t>
      </w:r>
      <w:r>
        <w:rPr/>
        <w:br w:type="textWrapping"/>
      </w:r>
      <w:r>
        <w:rPr>
          <w:rFonts w:eastAsia="Georgia" w:cs="Georgia" w:ascii="Georgia" w:hAnsi="Georgia"/>
        </w:rPr>
        <w:t xml:space="preserve">10. En appliquant le premier principe à l'écoulement permanent à travers le détendeur en déduire la nature de la transformation subie par le fluide.</w:t>
      </w:r>
      <w:r>
        <w:rPr/>
        <w:br w:type="textWrapping"/>
      </w:r>
      <w:r>
        <w:rPr>
          <w:rFonts w:eastAsia="Georgia" w:cs="Georgia" w:ascii="Georgia" w:hAnsi="Georgia"/>
        </w:rPr>
        <w:t xml:space="preserve">11. La transformation subie par le fluide dans le compresseur est considérée isentropique dans un premier temps. Comment peut-on justifier cette hypothèse?</w:t>
      </w:r>
    </w:p>
    <w:p>
      <w:pPr>
        <w:spacing w:after="220" w:lineRule="auto"/>
      </w:pPr>
      <w:r>
        <w:rPr>
          <w:rFonts w:eastAsia="Georgia" w:cs="Georgia" w:ascii="Georgia" w:hAnsi="Georgia"/>
        </w:rPr>
        <w:t xml:space="preserve">On fournit le diagramme enthalpique en annexe (à rendre avec la copie) du fluide </w:t>
      </w:r>
      <m:oMath>
        <m:r>
          <m:rPr>
            <m:sty m:val="i"/>
          </m:rPr>
          <m:t>R</m:t>
        </m:r>
        <m:r>
          <m:rPr>
            <m:sty m:val="p"/>
          </m:rPr>
          <m:t>410</m:t>
        </m:r>
        <m:r>
          <m:rPr>
            <m:sty m:val="i"/>
          </m:rPr>
          <m:t>A</m:t>
        </m:r>
      </m:oMath>
      <w:r>
        <w:rPr/>
        <w:t xml:space="preserve">.</w:t>
      </w:r>
      <w:r>
        <w:rPr/>
        <w:br w:type="textWrapping"/>
      </w:r>
      <w:r>
        <w:rPr>
          <w:rFonts w:eastAsia="Georgia" w:cs="Georgia" w:ascii="Georgia" w:hAnsi="Georgia"/>
        </w:rPr>
        <w:t xml:space="preserve">12. À l'aide du document 2 représenter les différents points du cycle effectué par le fluide </w:t>
      </w:r>
      <m:oMath>
        <m:r>
          <m:rPr>
            <m:sty m:val="i"/>
          </m:rPr>
          <m:t>R</m:t>
        </m:r>
        <m:r>
          <m:rPr>
            <m:sty m:val="p"/>
          </m:rPr>
          <m:t>410</m:t>
        </m:r>
        <m:r>
          <m:rPr>
            <m:sty m:val="i"/>
          </m:rPr>
          <m:t>A</m:t>
        </m:r>
      </m:oMath>
      <w:r>
        <w:rPr>
          <w:rFonts w:eastAsia="Georgia" w:cs="Georgia" w:ascii="Georgia" w:hAnsi="Georgia"/>
        </w:rPr>
        <w:t xml:space="preserve"> noté de 1 à 7 sur le diagramme fourni en annexe. On précisera le sens d'évolution le long de ce cycle.</w:t>
      </w:r>
      <w:r>
        <w:rPr/>
        <w:br w:type="textWrapping"/>
      </w:r>
      <w:r>
        <w:rPr>
          <w:rFonts w:eastAsia="Georgia" w:cs="Georgia" w:ascii="Georgia" w:hAnsi="Georgia"/>
        </w:rPr>
        <w:t xml:space="preserve">13. Sans s'aider des isotitres figurant sur le diagramme fourni, déterminer le titre massique du seul point du cycle dans un état diphasique. Commenter.</w:t>
      </w:r>
      <w:r>
        <w:rPr/>
        <w:br w:type="textWrapping"/>
      </w:r>
      <w:r>
        <w:rPr>
          <w:rFonts w:eastAsia="Georgia" w:cs="Georgia" w:ascii="Georgia" w:hAnsi="Georgia"/>
        </w:rPr>
        <w:t xml:space="preserve">14. Déterminer à l'aide du diagramme:</w:t>
      </w:r>
    </w:p>
    <w:p>
      <w:pPr>
        <w:numPr>
          <w:ilvl w:val="0"/>
          <w:numId w:val="3"/>
        </w:numPr>
        <w:spacing w:lineRule="auto"/>
      </w:pPr>
      <w:r>
        <w:rPr>
          <w:rFonts w:eastAsia="Georgia" w:cs="Georgia" w:ascii="Georgia" w:hAnsi="Georgia"/>
        </w:rPr>
        <w:t xml:space="preserve">le travail massique indiqué reçu par le fluide de la part du compresseur ;</w:t>
      </w:r>
    </w:p>
    <w:p>
      <w:pPr>
        <w:numPr>
          <w:ilvl w:val="0"/>
          <w:numId w:val="3"/>
        </w:numPr>
        <w:spacing w:lineRule="auto"/>
      </w:pPr>
      <w:r>
        <w:rPr>
          <w:rFonts w:eastAsia="Georgia" w:cs="Georgia" w:ascii="Georgia" w:hAnsi="Georgia"/>
        </w:rPr>
        <w:t xml:space="preserve">le transfert thermique massique reçu par le fluide à la traversée du condenseur;</w:t>
      </w:r>
    </w:p>
    <w:p>
      <w:pPr>
        <w:numPr>
          <w:ilvl w:val="0"/>
          <w:numId w:val="3"/>
        </w:numPr>
        <w:spacing w:lineRule="auto"/>
      </w:pPr>
      <w:r>
        <w:rPr>
          <w:rFonts w:eastAsia="Georgia" w:cs="Georgia" w:ascii="Georgia" w:hAnsi="Georgia"/>
        </w:rPr>
        <w:t xml:space="preserve">le transfert thermique massique reçu par le fluide à la traversée de l'évaporateur.</w:t>
      </w:r>
    </w:p>
    <w:p>
      <w:pPr>
        <w:numPr>
          <w:ilvl w:val="0"/>
          <w:numId w:val="4"/>
        </w:numPr>
        <w:spacing w:lineRule="auto"/>
      </w:pPr>
      <w:r>
        <w:rPr>
          <w:rFonts w:eastAsia="Georgia" w:cs="Georgia" w:ascii="Georgia" w:hAnsi="Georgia"/>
        </w:rPr>
        <w:t xml:space="preserve">Quel est l'intérêt de la surchauffe?</w:t>
      </w:r>
    </w:p>
    <w:p>
      <w:pPr>
        <w:numPr>
          <w:ilvl w:val="0"/>
          <w:numId w:val="4"/>
        </w:numPr>
        <w:spacing w:lineRule="auto"/>
      </w:pPr>
      <w:r>
        <w:rPr>
          <w:rFonts w:eastAsia="Georgia" w:cs="Georgia" w:ascii="Georgia" w:hAnsi="Georgia"/>
        </w:rPr>
        <w:t xml:space="preserve">Calculer l'efficacité de la pompe à chaleur fonctionnant avec le fluide </w:t>
      </w:r>
      <m:oMath>
        <m:r>
          <m:rPr>
            <m:sty m:val="i"/>
          </m:rPr>
          <m:t>R</m:t>
        </m:r>
        <m:r>
          <m:rPr>
            <m:sty m:val="p"/>
          </m:rPr>
          <m:t>410</m:t>
        </m:r>
        <m:r>
          <m:rPr>
            <m:sty m:val="i"/>
          </m:rPr>
          <m:t>A</m:t>
        </m:r>
      </m:oMath>
      <w:r>
        <w:rPr>
          <w:rFonts w:eastAsia="Georgia" w:cs="Georgia" w:ascii="Georgia" w:hAnsi="Georgia"/>
        </w:rPr>
        <w:t xml:space="preserve"> (on donnera le résultat avec deux chiffres significatifs). Quel est l'intérêt d'une pompe à chaleur par rapport à un chauffage électrique ?</w:t>
      </w:r>
    </w:p>
    <w:p>
      <w:pPr>
        <w:numPr>
          <w:ilvl w:val="0"/>
          <w:numId w:val="4"/>
        </w:numPr>
        <w:spacing w:lineRule="auto"/>
      </w:pPr>
      <w:r>
        <w:rPr>
          <w:rFonts w:eastAsia="Georgia" w:cs="Georgia" w:ascii="Georgia" w:hAnsi="Georgia"/>
        </w:rPr>
        <w:t xml:space="preserve">En réalité, la transformation subie par le fluide à la traversée du compresseur n'est pas isentropique. L'efficacité réelle vaut </w:t>
      </w:r>
      <m:oMath>
        <m:r>
          <m:rPr>
            <m:sty m:val="p"/>
          </m:rPr>
          <m:t>90</m:t>
        </m:r>
        <m:r>
          <m:rPr>
            <m:sty m:val="p"/>
          </m:rPr>
          <m:t>%</m:t>
        </m:r>
      </m:oMath>
      <w:r>
        <w:rPr>
          <w:rFonts w:eastAsia="Georgia" w:cs="Georgia" w:ascii="Georgia" w:hAnsi="Georgia"/>
        </w:rPr>
        <w:t xml:space="preserve"> de l'efficacité calculée à la question précédente et le reste du cycle est inchangé. Quelle est alors la température en sortie du compresseur?</w:t>
      </w:r>
    </w:p>
    <w:p>
      <w:pPr>
        <w:spacing w:line="271" w:before="330" w:lineRule="auto"/>
      </w:pPr>
      <w:r>
        <w:rPr>
          <w:b/>
          <w:sz w:val="42"/>
        </w:rPr>
        <w:t xml:space="preserve">PARTIE C: Remplacement du fluide </w:t>
      </w:r>
      <m:oMath>
        <m:r>
          <m:rPr>
            <m:sty m:val="i"/>
          </m:rPr>
          <w:rPr>
            <w:sz w:val="42"/>
          </w:rPr>
          <m:t>R</m:t>
        </m:r>
        <m:r>
          <m:rPr>
            <m:sty m:val="p"/>
          </m:rPr>
          <w:rPr>
            <w:sz w:val="42"/>
          </w:rPr>
          <m:t>410</m:t>
        </m:r>
        <m:r>
          <m:rPr>
            <m:sty m:val="i"/>
          </m:rPr>
          <w:rPr>
            <w:sz w:val="42"/>
          </w:rPr>
          <m:t>A</m:t>
        </m:r>
      </m:oMath>
      <w:r>
        <w:rPr>
          <w:b/>
          <w:sz w:val="42"/>
        </w:rPr>
        <w:t xml:space="preserve"> par le fluide </w:t>
      </w:r>
      <m:oMath>
        <m:r>
          <m:rPr>
            <m:sty m:val="i"/>
          </m:rPr>
          <w:rPr>
            <w:sz w:val="42"/>
          </w:rPr>
          <m:t>R</m:t>
        </m:r>
        <m:r>
          <m:rPr>
            <m:sty m:val="p"/>
          </m:rPr>
          <w:rPr>
            <w:sz w:val="42"/>
          </w:rPr>
          <m:t>32</m:t>
        </m:r>
      </m:oMath>
    </w:p>
    <w:p>
      <w:pPr>
        <w:spacing w:line="271" w:before="330" w:lineRule="auto"/>
      </w:pPr>
      <w:r>
        <w:rPr>
          <w:b/>
          <w:sz w:val="42"/>
        </w:rPr>
        <w:t xml:space="preserve">DOCUMENT 3</w:t>
      </w:r>
    </w:p>
    <w:p>
      <w:pPr>
        <w:spacing w:after="220" w:lineRule="auto"/>
      </w:pPr>
      <w:r>
        <w:rPr>
          <w:rFonts w:eastAsia="Georgia" w:cs="Georgia" w:ascii="Georgia" w:hAnsi="Georgia"/>
        </w:rPr>
        <w:t xml:space="preserve">Dans la majorité des modèles de pompes à chaleur air/eau, la production de chaleur était réalisée avec un fluide surnommé R410A, un gaz fluoré qui est progressivement retiré du marché, depuis 2016, au bénéfice d'un autre, considéré comme plus compatible avec la question environnementale: le R32.</w:t>
      </w:r>
      <w:r>
        <w:rPr/>
        <w:br w:type="textWrapping"/>
      </w:r>
      <w:r>
        <w:rPr>
          <w:rFonts w:eastAsia="Georgia" w:cs="Georgia" w:ascii="Georgia" w:hAnsi="Georgia"/>
        </w:rPr>
        <w:t xml:space="preserve">La réglementation européenne CE 517/2014, ou réglementation F-Gaz, a été mise en place dans l'ensemble de l'Union afin de cadrer l'usage des fluides fluorés. Entrée en vigueur au 1er janvier 2015, elle a pour objectif final de réduire les émissions de gaz à effet de serre à hauteur de </w:t>
      </w:r>
      <m:oMath>
        <m:r>
          <m:rPr>
            <m:sty m:val="p"/>
          </m:rPr>
          <m:t>80</m:t>
        </m:r>
        <m:r>
          <m:rPr>
            <m:sty m:val="p"/>
          </m:rPr>
          <m:t>%</m:t>
        </m:r>
      </m:oMath>
      <w:r>
        <w:rPr/>
        <w:t xml:space="preserve">, d'ici 2050.</w:t>
      </w:r>
      <w:r>
        <w:rPr/>
        <w:br w:type="textWrapping"/>
      </w:r>
      <w:r>
        <w:rPr>
          <w:rFonts w:eastAsia="Georgia" w:cs="Georgia" w:ascii="Georgia" w:hAnsi="Georgia"/>
        </w:rPr>
        <w:t xml:space="preserve">Répondant aux exigences européennes sur la réduction des émissions de gaz à effet de serre, le gaz R32 est un atout pour les nouvelles pompes à chaleur arrivant sur le marché. Voici ses différents avantages:</w:t>
      </w:r>
    </w:p>
    <w:p>
      <w:pPr>
        <w:numPr>
          <w:ilvl w:val="0"/>
          <w:numId w:val="5"/>
        </w:numPr>
        <w:spacing w:lineRule="auto"/>
      </w:pPr>
      <w:r>
        <w:rPr/>
        <w:t xml:space="preserve">Un impact </w:t>
      </w:r>
      <m:oMath>
        <m:r>
          <m:rPr>
            <m:sty m:val="p"/>
          </m:rPr>
          <m:t>75</m:t>
        </m:r>
        <m:r>
          <m:rPr>
            <m:sty m:val="p"/>
          </m:rPr>
          <m:t>%</m:t>
        </m:r>
      </m:oMath>
      <w:r>
        <w:rPr>
          <w:rFonts w:eastAsia="Georgia" w:cs="Georgia" w:ascii="Georgia" w:hAnsi="Georgia"/>
        </w:rPr>
        <w:t xml:space="preserve"> moins élevé sur l'environnement par rapport aux autres fluides frigorigènes tels que le </w:t>
      </w:r>
      <m:oMath>
        <m:r>
          <m:rPr>
            <m:sty m:val="i"/>
          </m:rPr>
          <m:t>R</m:t>
        </m:r>
        <m:r>
          <m:rPr>
            <m:sty m:val="p"/>
          </m:rPr>
          <m:t>410</m:t>
        </m:r>
        <m:r>
          <m:rPr>
            <m:sty m:val="i"/>
          </m:rPr>
          <m:t>A</m:t>
        </m:r>
      </m:oMath>
      <w:r>
        <w:rPr>
          <w:rFonts w:eastAsia="Georgia" w:cs="Georgia" w:ascii="Georgia" w:hAnsi="Georgia"/>
        </w:rPr>
        <w:t xml:space="preserve"> grâce à un PRG (Pourvoir de Réchauffement Global) à 675 kg éq </w:t>
      </w:r>
      <m:oMath>
        <m:sSub>
          <m:sSubPr/>
          <m:e>
            <m:r>
              <m:rPr>
                <m:sty m:val="p"/>
              </m:rPr>
              <m:t>CO</m:t>
            </m:r>
          </m:e>
          <m:sub>
            <m:r>
              <m:rPr>
                <m:sty m:val="p"/>
              </m:rPr>
              <m:t>2</m:t>
            </m:r>
          </m:sub>
        </m:sSub>
      </m:oMath>
      <w:r>
        <w:rPr/>
        <w:t xml:space="preserve">.</w:t>
      </w:r>
    </w:p>
    <w:p>
      <w:pPr>
        <w:numPr>
          <w:ilvl w:val="0"/>
          <w:numId w:val="5"/>
        </w:numPr>
        <w:spacing w:lineRule="auto"/>
      </w:pPr>
      <w:r>
        <w:rPr>
          <w:rFonts w:eastAsia="Georgia" w:cs="Georgia" w:ascii="Georgia" w:hAnsi="Georgia"/>
        </w:rPr>
        <w:t xml:space="preserve">Le R32 permet d'obtenir un gain de performance thermique de 6 à </w:t>
      </w:r>
      <m:oMath>
        <m:r>
          <m:rPr>
            <m:sty m:val="p"/>
          </m:rPr>
          <m:t>7</m:t>
        </m:r>
        <m:r>
          <m:rPr>
            <m:sty m:val="p"/>
          </m:rPr>
          <m:t>%</m:t>
        </m:r>
      </m:oMath>
      <w:r>
        <w:rPr>
          <w:rFonts w:eastAsia="Georgia" w:cs="Georgia" w:ascii="Georgia" w:hAnsi="Georgia"/>
        </w:rPr>
        <w:t xml:space="preserve"> par rapport aux équipements alimentés en </w:t>
      </w:r>
      <m:oMath>
        <m:r>
          <m:rPr>
            <m:sty m:val="i"/>
          </m:rPr>
          <m:t>R</m:t>
        </m:r>
        <m:r>
          <m:rPr>
            <m:sty m:val="p"/>
          </m:rPr>
          <m:t>410</m:t>
        </m:r>
        <m:r>
          <m:rPr>
            <m:sty m:val="i"/>
          </m:rPr>
          <m:t>A</m:t>
        </m:r>
      </m:oMath>
      <w:r>
        <w:rPr/>
        <w:t xml:space="preserve">.</w:t>
      </w:r>
    </w:p>
    <w:p>
      <w:pPr>
        <w:numPr>
          <w:ilvl w:val="0"/>
          <w:numId w:val="5"/>
        </w:numPr>
        <w:spacing w:lineRule="auto"/>
      </w:pPr>
      <w:r>
        <w:rPr>
          <w:rFonts w:eastAsia="Georgia" w:cs="Georgia" w:ascii="Georgia" w:hAnsi="Georgia"/>
        </w:rPr>
        <w:t xml:space="preserve">Sa performance augmentée permet de réaliser des économies sur votre facture énergétique et de rendre votre habitat moins énergivore.</w:t>
      </w:r>
    </w:p>
    <w:p>
      <w:pPr>
        <w:numPr>
          <w:ilvl w:val="0"/>
          <w:numId w:val="5"/>
        </w:numPr>
        <w:spacing w:lineRule="auto"/>
      </w:pPr>
      <w:r>
        <w:rPr>
          <w:rFonts w:eastAsia="Georgia" w:cs="Georgia" w:ascii="Georgia" w:hAnsi="Georgia"/>
        </w:rPr>
        <w:t xml:space="preserve">La composition du fluide le rend plus manipulable, avec la possibilité de le charger dans votre système de chauffage à l'état liquide comme gazeux, contrairement au </w:t>
      </w:r>
      <m:oMath>
        <m:r>
          <m:rPr>
            <m:sty m:val="i"/>
          </m:rPr>
          <m:t>R</m:t>
        </m:r>
        <m:r>
          <m:rPr>
            <m:sty m:val="p"/>
          </m:rPr>
          <m:t>410</m:t>
        </m:r>
        <m:r>
          <m:rPr>
            <m:sty m:val="i"/>
          </m:rPr>
          <m:t>A</m:t>
        </m:r>
      </m:oMath>
      <w:r>
        <w:rPr/>
        <w:t xml:space="preserve">.</w:t>
      </w:r>
    </w:p>
    <w:p>
      <w:pPr>
        <w:numPr>
          <w:ilvl w:val="0"/>
          <w:numId w:val="5"/>
        </w:numPr>
        <w:spacing w:lineRule="auto"/>
      </w:pPr>
      <w:r>
        <w:rPr>
          <w:rFonts w:eastAsia="Georgia" w:cs="Georgia" w:ascii="Georgia" w:hAnsi="Georgia"/>
        </w:rPr>
        <w:t xml:space="preserve">À composant unique et donc totalement pur, il est plus facilement recyclable et a un impact nul sur la couche d'ozone</w:t>
      </w:r>
      <w:r>
        <w:rPr/>
        <w:br w:type="textWrapping"/>
      </w:r>
      <w:r>
        <w:rPr/>
        <w:t xml:space="preserve">source: </w:t>
      </w:r>
      <w:hyperlink r:id="rId6">
        <w:r>
          <w:rPr>
            <w:color w:val="4472C4"/>
          </w:rPr>
          <w:t xml:space="preserve">www.izi-by-edf-renov.fr</w:t>
        </w:r>
      </w:hyperlink>
    </w:p>
    <w:p>
      <w:pPr>
        <w:spacing w:after="220" w:lineRule="auto"/>
      </w:pPr>
      <w:r>
        <w:rPr>
          <w:rFonts w:eastAsia="Georgia" w:cs="Georgia" w:ascii="Georgia" w:hAnsi="Georgia"/>
        </w:rPr>
        <w:t xml:space="preserve">On fait l'hypothèse que le cycle subit par le fluide </w:t>
      </w:r>
      <m:oMath>
        <m:r>
          <m:rPr>
            <m:sty m:val="i"/>
          </m:rPr>
          <m:t>R</m:t>
        </m:r>
        <m:r>
          <m:rPr>
            <m:sty m:val="p"/>
          </m:rPr>
          <m:t>32</m:t>
        </m:r>
      </m:oMath>
      <w:r>
        <w:rPr>
          <w:rFonts w:eastAsia="Georgia" w:cs="Georgia" w:ascii="Georgia" w:hAnsi="Georgia"/>
        </w:rPr>
        <w:t xml:space="preserve"> est approximativement le même que celui du fluide </w:t>
      </w:r>
      <m:oMath>
        <m:r>
          <m:rPr>
            <m:sty m:val="i"/>
          </m:rPr>
          <m:t>R</m:t>
        </m:r>
        <m:r>
          <m:rPr>
            <m:sty m:val="p"/>
          </m:rPr>
          <m:t>410</m:t>
        </m:r>
        <m:r>
          <m:rPr>
            <m:sty m:val="i"/>
          </m:rPr>
          <m:t>A</m:t>
        </m:r>
      </m:oMath>
      <w:r>
        <w:rPr>
          <w:rFonts w:eastAsia="Georgia" w:cs="Georgia" w:ascii="Georgia" w:hAnsi="Georgia"/>
        </w:rPr>
        <w:t xml:space="preserve">. Le tableau suivant donne les valeurs massiques pour les points 1 à 7 :</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Points</w:t>
            </w:r>
          </w:p>
        </w:tc>
        <w:tc>
          <w:tcPr>
            <w:tcBorders>
              <w:top w:val="single" w:sz="8" w:space="0" w:color="000000"/>
              <w:bottom w:val="single" w:sz="8" w:space="0" w:color="000000"/>
              <w:right w:val="single" w:sz="8" w:space="0" w:color="000000"/>
            </w:tcBorders>
            <w:vAlign w:val="center"/>
          </w:tcPr>
          <w:p>
            <w:pPr>
              <w:spacing w:lineRule="auto"/>
              <w:jc w:val="center"/>
            </w:pPr>
            <w:r>
              <w:rPr/>
              <w:t xml:space="preserve">1</w:t>
            </w:r>
          </w:p>
        </w:tc>
        <w:tc>
          <w:tcPr>
            <w:tcBorders>
              <w:top w:val="single" w:sz="8" w:space="0" w:color="000000"/>
              <w:bottom w:val="single" w:sz="8" w:space="0" w:color="000000"/>
              <w:right w:val="single" w:sz="8" w:space="0" w:color="000000"/>
            </w:tcBorders>
            <w:vAlign w:val="center"/>
          </w:tcPr>
          <w:p>
            <w:pPr>
              <w:spacing w:lineRule="auto"/>
              <w:jc w:val="center"/>
            </w:pPr>
            <w:r>
              <w:rPr/>
              <w:t xml:space="preserve">2</w:t>
            </w:r>
          </w:p>
        </w:tc>
        <w:tc>
          <w:tcPr>
            <w:tcBorders>
              <w:top w:val="single" w:sz="8" w:space="0" w:color="000000"/>
              <w:bottom w:val="single" w:sz="8" w:space="0" w:color="000000"/>
              <w:right w:val="single" w:sz="8" w:space="0" w:color="000000"/>
            </w:tcBorders>
            <w:vAlign w:val="center"/>
          </w:tcPr>
          <w:p>
            <w:pPr>
              <w:spacing w:lineRule="auto"/>
              <w:jc w:val="center"/>
            </w:pPr>
            <w:r>
              <w:rPr/>
              <w:t xml:space="preserve">3</w:t>
            </w:r>
          </w:p>
        </w:tc>
        <w:tc>
          <w:tcPr>
            <w:tcBorders>
              <w:top w:val="single" w:sz="8" w:space="0" w:color="000000"/>
              <w:bottom w:val="single" w:sz="8" w:space="0" w:color="000000"/>
              <w:right w:val="single" w:sz="8" w:space="0" w:color="000000"/>
            </w:tcBorders>
            <w:vAlign w:val="center"/>
          </w:tcPr>
          <w:p>
            <w:pPr>
              <w:spacing w:lineRule="auto"/>
              <w:jc w:val="center"/>
            </w:pPr>
            <w:r>
              <w:rPr/>
              <w:t xml:space="preserve">4</w:t>
            </w:r>
          </w:p>
        </w:tc>
        <w:tc>
          <w:tcPr>
            <w:tcBorders>
              <w:top w:val="single" w:sz="8" w:space="0" w:color="000000"/>
              <w:bottom w:val="single" w:sz="8" w:space="0" w:color="000000"/>
              <w:right w:val="single" w:sz="8" w:space="0" w:color="000000"/>
            </w:tcBorders>
            <w:vAlign w:val="center"/>
          </w:tcPr>
          <w:p>
            <w:pPr>
              <w:spacing w:lineRule="auto"/>
              <w:jc w:val="center"/>
            </w:pPr>
            <w:r>
              <w:rPr/>
              <w:t xml:space="preserve">5</w:t>
            </w:r>
          </w:p>
        </w:tc>
        <w:tc>
          <w:tcPr>
            <w:tcBorders>
              <w:top w:val="single" w:sz="8" w:space="0" w:color="000000"/>
              <w:bottom w:val="single" w:sz="8" w:space="0" w:color="000000"/>
              <w:right w:val="single" w:sz="8" w:space="0" w:color="000000"/>
            </w:tcBorders>
            <w:vAlign w:val="center"/>
          </w:tcPr>
          <w:p>
            <w:pPr>
              <w:spacing w:lineRule="auto"/>
              <w:jc w:val="center"/>
            </w:pPr>
            <w:r>
              <w:rPr/>
              <w:t xml:space="preserve">6</w:t>
            </w:r>
          </w:p>
        </w:tc>
        <w:tc>
          <w:tcPr>
            <w:tcBorders>
              <w:top w:val="single" w:sz="8" w:space="0" w:color="000000"/>
              <w:bottom w:val="single" w:sz="8" w:space="0" w:color="000000"/>
              <w:right w:val="single" w:sz="8" w:space="0" w:color="000000"/>
            </w:tcBorders>
            <w:vAlign w:val="center"/>
          </w:tcPr>
          <w:p>
            <w:pPr>
              <w:spacing w:lineRule="auto"/>
              <w:jc w:val="center"/>
            </w:pPr>
            <w:r>
              <w:rPr/>
              <w:t xml:space="preserve">7</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r>
                <m:rPr>
                  <m:sty m:val="i"/>
                </m:rPr>
                <m:t>h</m:t>
              </m:r>
            </m:oMath>
            <w:r>
              <w:rPr/>
              <w:t xml:space="preserve"> en kJ kg </w:t>
            </w:r>
            <m:oMath>
              <m:sSup>
                <m:sSupPr/>
                <m:e>
                  <m:r>
                    <m:rPr>
                      <m:sty m:val="i"/>
                    </m:rPr>
                    <m:t xml:space="preserve"> </m:t>
                  </m:r>
                </m:e>
                <m:sup>
                  <m:r>
                    <m:rPr>
                      <m:sty m:val="p"/>
                    </m:rPr>
                    <m:t>−</m:t>
                  </m:r>
                  <m:r>
                    <m:rPr>
                      <m:sty m:val="p"/>
                    </m:rPr>
                    <m:t>1</m:t>
                  </m:r>
                </m:sup>
              </m:sSup>
            </m:oMath>
          </w:p>
        </w:tc>
        <w:tc>
          <w:tcPr>
            <w:tcBorders>
              <w:bottom w:val="single" w:sz="8" w:space="0" w:color="000000"/>
              <w:right w:val="single" w:sz="8" w:space="0" w:color="000000"/>
            </w:tcBorders>
            <w:vAlign w:val="center"/>
          </w:tcPr>
          <w:p>
            <w:pPr>
              <w:spacing w:lineRule="auto"/>
              <w:jc w:val="center"/>
            </w:pPr>
            <w:r>
              <w:rPr/>
              <w:t xml:space="preserve">518</w:t>
            </w:r>
          </w:p>
        </w:tc>
        <w:tc>
          <w:tcPr>
            <w:tcBorders>
              <w:bottom w:val="single" w:sz="8" w:space="0" w:color="000000"/>
              <w:right w:val="single" w:sz="8" w:space="0" w:color="000000"/>
            </w:tcBorders>
            <w:vAlign w:val="center"/>
          </w:tcPr>
          <w:p>
            <w:pPr>
              <w:spacing w:lineRule="auto"/>
              <w:jc w:val="center"/>
            </w:pPr>
            <w:r>
              <w:rPr/>
              <w:t xml:space="preserve">588</w:t>
            </w:r>
          </w:p>
        </w:tc>
        <w:tc>
          <w:tcPr>
            <w:tcBorders>
              <w:bottom w:val="single" w:sz="8" w:space="0" w:color="000000"/>
              <w:right w:val="single" w:sz="8" w:space="0" w:color="000000"/>
            </w:tcBorders>
            <w:vAlign w:val="center"/>
          </w:tcPr>
          <w:p>
            <w:pPr>
              <w:spacing w:lineRule="auto"/>
              <w:jc w:val="center"/>
            </w:pPr>
            <w:r>
              <w:rPr/>
              <w:t xml:space="preserve">512</w:t>
            </w:r>
          </w:p>
        </w:tc>
        <w:tc>
          <w:tcPr>
            <w:tcBorders>
              <w:bottom w:val="single" w:sz="8" w:space="0" w:color="000000"/>
              <w:right w:val="single" w:sz="8" w:space="0" w:color="000000"/>
            </w:tcBorders>
            <w:vAlign w:val="center"/>
          </w:tcPr>
          <w:p>
            <w:pPr>
              <w:spacing w:lineRule="auto"/>
              <w:jc w:val="center"/>
            </w:pPr>
            <w:r>
              <w:rPr/>
              <w:t xml:space="preserve">268</w:t>
            </w:r>
          </w:p>
        </w:tc>
        <w:tc>
          <w:tcPr>
            <w:tcBorders>
              <w:bottom w:val="single" w:sz="8" w:space="0" w:color="000000"/>
              <w:right w:val="single" w:sz="8" w:space="0" w:color="000000"/>
            </w:tcBorders>
            <w:vAlign w:val="center"/>
          </w:tcPr>
          <w:p>
            <w:pPr>
              <w:spacing w:lineRule="auto"/>
              <w:jc w:val="center"/>
            </w:pPr>
            <w:r>
              <w:rPr/>
              <w:t xml:space="preserve">254</w:t>
            </w:r>
          </w:p>
        </w:tc>
        <w:tc>
          <w:tcPr>
            <w:tcBorders>
              <w:bottom w:val="single" w:sz="8" w:space="0" w:color="000000"/>
              <w:right w:val="single" w:sz="8" w:space="0" w:color="000000"/>
            </w:tcBorders>
            <w:vAlign w:val="center"/>
          </w:tcPr>
          <w:p>
            <w:pPr>
              <w:spacing w:lineRule="auto"/>
              <w:jc w:val="center"/>
            </w:pPr>
            <w:r>
              <w:rPr/>
              <w:t xml:space="preserve">254</w:t>
            </w:r>
          </w:p>
        </w:tc>
        <w:tc>
          <w:tcPr>
            <w:tcBorders>
              <w:bottom w:val="single" w:sz="8" w:space="0" w:color="000000"/>
              <w:right w:val="single" w:sz="8" w:space="0" w:color="000000"/>
            </w:tcBorders>
            <w:vAlign w:val="center"/>
          </w:tcPr>
          <w:p>
            <w:pPr>
              <w:spacing w:lineRule="auto"/>
              <w:jc w:val="center"/>
            </w:pPr>
            <w:r>
              <w:rPr/>
              <w:t xml:space="preserve">510</w:t>
            </w:r>
          </w:p>
        </w:tc>
      </w:tr>
    </w:tbl>
    <w:p>
      <w:pPr>
        <w:spacing w:lineRule="auto"/>
      </w:pPr>
    </w:p>
    <w:p>
      <w:pPr>
        <w:numPr>
          <w:ilvl w:val="0"/>
          <w:numId w:val="6"/>
        </w:numPr>
        <w:spacing w:lineRule="auto"/>
      </w:pPr>
      <w:r>
        <w:rPr>
          <w:rFonts w:eastAsia="Georgia" w:cs="Georgia" w:ascii="Georgia" w:hAnsi="Georgia"/>
        </w:rPr>
        <w:t xml:space="preserve">Vérifier le gain de performance annoncé dans le Document 3.</w:t>
      </w:r>
    </w:p>
    <w:p>
      <w:pPr>
        <w:spacing w:line="271" w:before="330" w:lineRule="auto"/>
      </w:pPr>
      <w:r>
        <w:rPr>
          <w:b/>
          <w:sz w:val="42"/>
        </w:rPr>
        <w:t xml:space="preserve">PARTIE D : Chauffage de la maison par plancher chauffant</w:t>
      </w:r>
    </w:p>
    <w:p>
      <w:pPr>
        <w:spacing w:after="220" w:lineRule="auto"/>
      </w:pPr>
      <w:r>
        <w:rPr>
          <w:rFonts w:eastAsia="Georgia" w:cs="Georgia" w:ascii="Georgia" w:hAnsi="Georgia"/>
        </w:rPr>
        <w:t xml:space="preserve">La pompe à chaleur précédemment étudiée sert à chauffer de l'eau (contenue dans le ballon de stockage présent dans le schéma du document 1). Cette eau via un circulateur (une pompe) est envoyée dans un tuyau serpentant dans le plancher de la maison.</w:t>
      </w:r>
      <w:r>
        <w:rPr/>
        <w:br w:type="textWrapping"/>
      </w:r>
      <w:r>
        <w:rPr>
          <w:rFonts w:eastAsia="Georgia" w:cs="Georgia" w:ascii="Georgia" w:hAnsi="Georgia"/>
        </w:rPr>
        <w:t xml:space="preserve">19. Rappeler la relation de Bernoulli dans le cadre d'un écoulement parfait stationnaire, homogène et incompressible d'un fluide soumis à la seule force de pesanteur. On travaillera par la suite dans ce cadre.</w:t>
      </w:r>
    </w:p>
    <w:p>
      <w:pPr>
        <w:spacing w:after="220" w:lineRule="auto"/>
      </w:pPr>
      <w:r>
        <w:rPr>
          <w:rFonts w:eastAsia="Georgia" w:cs="Georgia" w:ascii="Georgia" w:hAnsi="Georgia"/>
        </w:rPr>
        <w:t xml:space="preserve">Un technicien doit intervenir sur le ballon de stockage d'eau. Pour cela il doit le vidanger complètement. On considère ce ballon comme un cylindre de rayon </w:t>
      </w:r>
      <m:oMath>
        <m:r>
          <m:rPr>
            <m:sty m:val="i"/>
          </m:rPr>
          <m:t>R</m:t>
        </m:r>
      </m:oMath>
      <w:r>
        <w:rPr/>
        <w:t xml:space="preserve"> et de hauteur </w:t>
      </w:r>
      <m:oMath>
        <m:r>
          <m:rPr>
            <m:sty m:val="i"/>
          </m:rPr>
          <m:t>H</m:t>
        </m:r>
      </m:oMath>
      <w:r>
        <w:rPr>
          <w:rFonts w:eastAsia="Georgia" w:cs="Georgia" w:ascii="Georgia" w:hAnsi="Georgia"/>
        </w:rPr>
        <w:t xml:space="preserve">. Il est complètement rempli sur une hauteur </w:t>
      </w:r>
      <m:oMath>
        <m:sSub>
          <m:sSubPr/>
          <m:e>
            <m:r>
              <m:rPr>
                <m:sty m:val="i"/>
              </m:rPr>
              <m:t>H</m:t>
            </m:r>
          </m:e>
          <m:sub>
            <m:r>
              <m:rPr>
                <m:sty m:val="p"/>
              </m:rPr>
              <m:t>0</m:t>
            </m:r>
          </m:sub>
        </m:sSub>
        <m:d>
          <m:dPr>
            <m:begChr m:val="("/>
            <m:endChr m:val=")"/>
            <m:ctrlPr>
              <w:rPr>
                <w:rFonts w:ascii="Cambria Math" w:hAnsi="Cambria Math"/>
              </w:rPr>
            </m:ctrlPr>
          </m:dPr>
          <m:e>
            <m:sSub>
              <m:sSubPr/>
              <m:e>
                <m:r>
                  <m:rPr>
                    <m:sty m:val="i"/>
                  </m:rPr>
                  <m:t>H</m:t>
                </m:r>
              </m:e>
              <m:sub>
                <m:r>
                  <m:rPr>
                    <m:sty m:val="p"/>
                  </m:rPr>
                  <m:t>0</m:t>
                </m:r>
              </m:sub>
            </m:sSub>
            <m:r>
              <m:rPr>
                <m:sty m:val="p"/>
              </m:rPr>
              <m:t>&lt;</m:t>
            </m:r>
            <m:r>
              <m:rPr>
                <m:sty m:val="i"/>
              </m:rPr>
              <m:t>H</m:t>
            </m:r>
          </m:e>
        </m:d>
      </m:oMath>
      <w:r>
        <w:rPr>
          <w:rFonts w:eastAsia="Georgia" w:cs="Georgia" w:ascii="Georgia" w:hAnsi="Georgia"/>
        </w:rPr>
        <w:t xml:space="preserve">. Un trou en son sommet permet le contact à l'atmosphère. Un tuyau de vidange est placé en son centre sur sa partie basse de rayon </w:t>
      </w:r>
      <m:oMath>
        <m:r>
          <m:rPr>
            <m:sty m:val="i"/>
          </m:rPr>
          <m:t>r</m:t>
        </m:r>
      </m:oMath>
      <w:r>
        <w:rPr>
          <w:rFonts w:eastAsia="Georgia" w:cs="Georgia" w:ascii="Georgia" w:hAnsi="Georgia"/>
        </w:rPr>
        <w:t xml:space="preserve"> permettant de vidanger à l'atmosphère l'eau du ballon. On négligera le volume occupé par les tuyaux de la pompe à chaleur.</w:t>
      </w:r>
      <w:r>
        <w:rPr/>
        <w:br w:type="textWrapping"/>
      </w:r>
      <w:r>
        <w:rPr>
          <w:rFonts w:eastAsia="Georgia" w:cs="Georgia" w:ascii="Georgia" w:hAnsi="Georgia"/>
        </w:rPr>
        <w:t xml:space="preserve">Le technicien ouvre le robinet de vidange à </w:t>
      </w:r>
      <m:oMath>
        <m:r>
          <m:rPr>
            <m:sty m:val="i"/>
          </m:rPr>
          <m:t>t</m:t>
        </m:r>
        <m:r>
          <m:rPr>
            <m:sty m:val="p"/>
          </m:rPr>
          <m:t>=</m:t>
        </m:r>
        <m:r>
          <m:rPr>
            <m:sty m:val="p"/>
          </m:rPr>
          <m:t>0</m:t>
        </m:r>
      </m:oMath>
      <w:r>
        <w:rPr>
          <w:rFonts w:eastAsia="Georgia" w:cs="Georgia" w:ascii="Georgia" w:hAnsi="Georgia"/>
        </w:rPr>
        <w:t xml:space="preserve">. On cherche à estimer le temps que prendra la vidange totale du ballon.</w:t>
      </w:r>
      <w:r>
        <w:rPr/>
        <w:br w:type="textWrapping"/>
      </w:r>
      <w:r>
        <w:rPr>
          <w:rFonts w:eastAsia="Georgia" w:cs="Georgia" w:ascii="Georgia" w:hAnsi="Georgia"/>
        </w:rPr>
        <w:t xml:space="preserve">On a représenté le ballon a un instant t quelconque de la vidange. La surface libre est alors repérée par la coordonnée </w:t>
      </w:r>
      <m:oMath>
        <m:r>
          <m:rPr>
            <m:sty m:val="i"/>
          </m:rPr>
          <m:t>z</m:t>
        </m:r>
        <m:r>
          <m:rPr>
            <m:sty m:val="p"/>
          </m:rPr>
          <m:t>(</m:t>
        </m:r>
        <m:r>
          <m:rPr>
            <m:sty m:val="i"/>
          </m:rPr>
          <m:t>t</m:t>
        </m:r>
        <m:r>
          <m:rPr>
            <m:sty m:val="p"/>
          </m:rPr>
          <m:t>)</m:t>
        </m:r>
      </m:oMath>
      <w:r>
        <w:rPr>
          <w:rFonts w:eastAsia="Georgia" w:cs="Georgia" w:ascii="Georgia" w:hAnsi="Georgia"/>
        </w:rPr>
        <w:t xml:space="preserve">. À l'instant </w:t>
      </w:r>
      <m:oMath>
        <m:r>
          <m:rPr>
            <m:sty m:val="i"/>
          </m:rPr>
          <m:t>t</m:t>
        </m:r>
        <m:r>
          <m:rPr>
            <m:sty m:val="p"/>
          </m:rPr>
          <m:t>=</m:t>
        </m:r>
        <m:r>
          <m:rPr>
            <m:sty m:val="p"/>
          </m:rPr>
          <m:t>0</m:t>
        </m:r>
      </m:oMath>
      <w:r>
        <w:rPr/>
        <w:t xml:space="preserve"> de la vidange </w:t>
      </w:r>
      <m:oMath>
        <m:r>
          <m:rPr>
            <m:sty m:val="i"/>
          </m:rPr>
          <m:t>z</m:t>
        </m:r>
        <m:r>
          <m:rPr>
            <m:sty m:val="p"/>
          </m:rPr>
          <m:t>(</m:t>
        </m:r>
        <m:r>
          <m:rPr>
            <m:sty m:val="p"/>
          </m:rPr>
          <m:t>0</m:t>
        </m:r>
        <m:r>
          <m:rPr>
            <m:sty m:val="p"/>
          </m:rPr>
          <m:t>)</m:t>
        </m:r>
        <m:r>
          <m:rPr>
            <m:sty m:val="p"/>
          </m:rPr>
          <m:t>=</m:t>
        </m:r>
        <m:sSub>
          <m:sSubPr/>
          <m:e>
            <m:r>
              <m:rPr>
                <m:sty m:val="i"/>
              </m:rPr>
              <m:t>H</m:t>
            </m:r>
          </m:e>
          <m:sub>
            <m:r>
              <m:rPr>
                <m:sty m:val="p"/>
              </m:rPr>
              <m:t>0</m:t>
            </m:r>
          </m:sub>
        </m:sSub>
      </m:oMath>
      <w:r>
        <w:rPr/>
        <w:t xml:space="preserve">.</w:t>
      </w:r>
      <w:r>
        <w:rPr/>
        <w:br w:type="textWrapping"/>
      </w:r>
    </w:p>
    <w:p>
      <w:pPr>
        <w:spacing w:lineRule="auto"/>
        <w:jc w:val="center"/>
      </w:pPr>
      <w:r>
        <w:rPr/>
        <w:drawing>
          <wp:inline distB="0" distL="0" distR="0" distT="0">
            <wp:extent cx="3648075" cy="5743575"/>
            <wp:effectExtent b="0" l="0" r="0" t="0"/>
            <wp:docPr id="2" name="image-5ee84824b8e15519ed7b1be376cf3d9ae138386f.jpg"/>
            <a:graphic>
              <a:graphicData uri="http://schemas.openxmlformats.org/drawingml/2006/picture">
                <pic:pic>
                  <pic:nvPicPr>
                    <pic:cNvPr id="2" name="image-5ee84824b8e15519ed7b1be376cf3d9ae138386f.jpg" descr=""/>
                    <pic:cNvPicPr/>
                  </pic:nvPicPr>
                  <pic:blipFill>
                    <a:blip r:embed="rId7" cstate="print"/>
                    <a:srcRect b="0" l="0" r="0" t="0"/>
                    <a:stretch>
                      <a:fillRect/>
                    </a:stretch>
                  </pic:blipFill>
                  <pic:spPr>
                    <a:xfrm>
                      <a:off x="0" y="0"/>
                      <a:ext cx="3648075" cy="5743575"/>
                    </a:xfrm>
                    <a:prstGeom prst="rect"/>
                  </pic:spPr>
                </pic:pic>
              </a:graphicData>
            </a:graphic>
          </wp:inline>
        </w:drawing>
      </w:r>
    </w:p>
    <w:p>
      <w:pPr>
        <w:spacing w:after="220" w:lineRule="auto"/>
      </w:pPr>
      <w:r>
        <w:rPr/>
        <w:br w:type="textWrapping"/>
      </w:r>
      <w:r>
        <w:rPr/>
        <w:t xml:space="preserve">20. Montrer que l'on peut mettre la vitesse </w:t>
      </w:r>
      <m:oMath>
        <m:sSub>
          <m:sSubPr/>
          <m:e>
            <m:r>
              <m:rPr>
                <m:sty m:val="i"/>
              </m:rPr>
              <m:t>v</m:t>
            </m:r>
          </m:e>
          <m:sub>
            <m:r>
              <m:rPr>
                <m:sty m:val="p"/>
              </m:rPr>
              <m:t>0</m:t>
            </m:r>
          </m:sub>
        </m:sSub>
      </m:oMath>
      <w:r>
        <w:rPr/>
        <w:t xml:space="preserve"> de l'eau au niveau du robinet de vidange sous la forme :</w:t>
      </w:r>
    </w:p>
    <w:p>
      <w:pPr>
        <w:spacing w:after="220" w:lineRule="auto"/>
      </w:pPr>
      <m:oMathPara>
        <m:oMath>
          <m:sSub>
            <m:sSubPr/>
            <m:e>
              <m:r>
                <m:rPr>
                  <m:sty m:val="i"/>
                </m:rPr>
                <m:t>v</m:t>
              </m:r>
            </m:e>
            <m:sub>
              <m:r>
                <m:rPr>
                  <m:sty m:val="p"/>
                </m:rPr>
                <m:t>0</m:t>
              </m:r>
            </m:sub>
          </m:sSub>
          <m:r>
            <m:rPr>
              <m:sty m:val="p"/>
            </m:rPr>
            <m:t>=</m:t>
          </m:r>
          <m:r>
            <m:rPr>
              <m:sty m:val="p"/>
            </m:rPr>
            <m:t>−</m:t>
          </m:r>
          <m:f>
            <m:fPr>
              <m:ctrlPr>
                <w:rPr>
                  <w:rFonts w:ascii="Cambria Math" w:hAnsi="Cambria Math"/>
                </w:rPr>
              </m:ctrlPr>
            </m:fPr>
            <m:num>
              <m:sSup>
                <m:sSupPr/>
                <m:e>
                  <m:r>
                    <m:rPr>
                      <m:sty m:val="i"/>
                    </m:rPr>
                    <m:t>R</m:t>
                  </m:r>
                </m:e>
                <m:sup>
                  <m:r>
                    <m:rPr>
                      <m:sty m:val="p"/>
                    </m:rPr>
                    <m:t>2</m:t>
                  </m:r>
                </m:sup>
              </m:sSup>
            </m:num>
            <m:den>
              <m:sSup>
                <m:sSupPr/>
                <m:e>
                  <m:r>
                    <m:rPr>
                      <m:sty m:val="i"/>
                    </m:rPr>
                    <m:t>r</m:t>
                  </m:r>
                </m:e>
                <m:sup>
                  <m:r>
                    <m:rPr>
                      <m:sty m:val="p"/>
                    </m:rPr>
                    <m:t>2</m:t>
                  </m:r>
                </m:sup>
              </m:sSup>
            </m:den>
          </m:f>
          <m:f>
            <m:fPr>
              <m:ctrlPr>
                <w:rPr>
                  <w:rFonts w:ascii="Cambria Math" w:hAnsi="Cambria Math"/>
                </w:rPr>
              </m:ctrlPr>
            </m:fPr>
            <m:num>
              <m:r>
                <m:rPr>
                  <m:sty m:val="i"/>
                </m:rPr>
                <m:t>d</m:t>
              </m:r>
              <m:r>
                <m:rPr>
                  <m:sty m:val="i"/>
                </m:rPr>
                <m:t>z</m:t>
              </m:r>
            </m:num>
            <m:den>
              <m:r>
                <m:rPr>
                  <m:sty m:val="i"/>
                </m:rPr>
                <m:t>d</m:t>
              </m:r>
              <m:r>
                <m:rPr>
                  <m:sty m:val="i"/>
                </m:rPr>
                <m:t>t</m:t>
              </m:r>
            </m:den>
          </m:f>
        </m:oMath>
      </m:oMathPara>
    </w:p>
    <w:p>
      <w:pPr>
        <w:numPr>
          <w:ilvl w:val="0"/>
          <w:numId w:val="7"/>
        </w:numPr>
        <w:spacing w:lineRule="auto"/>
      </w:pPr>
      <w:r>
        <w:rPr>
          <w:rFonts w:eastAsia="Georgia" w:cs="Georgia" w:ascii="Georgia" w:hAnsi="Georgia"/>
        </w:rPr>
        <w:t xml:space="preserve">En appliquant la relation de Bernoulli, déterminer la vitesse </w:t>
      </w:r>
      <m:oMath>
        <m:sSub>
          <m:sSubPr/>
          <m:e>
            <m:r>
              <m:rPr>
                <m:sty m:val="i"/>
              </m:rPr>
              <m:t>v</m:t>
            </m:r>
          </m:e>
          <m:sub>
            <m:r>
              <m:rPr>
                <m:sty m:val="p"/>
              </m:rPr>
              <m:t>0</m:t>
            </m:r>
          </m:sub>
        </m:sSub>
      </m:oMath>
      <w:r>
        <w:rPr>
          <w:rFonts w:eastAsia="Georgia" w:cs="Georgia" w:ascii="Georgia" w:hAnsi="Georgia"/>
        </w:rPr>
        <w:t xml:space="preserve"> en fonction de de la hauteur de liquide notée </w:t>
      </w:r>
      <m:oMath>
        <m:r>
          <m:rPr>
            <m:sty m:val="i"/>
          </m:rPr>
          <m:t>z</m:t>
        </m:r>
        <m:r>
          <m:rPr>
            <m:sty m:val="p"/>
          </m:rPr>
          <m:t>(</m:t>
        </m:r>
        <m:r>
          <m:rPr>
            <m:sty m:val="i"/>
          </m:rPr>
          <m:t>t</m:t>
        </m:r>
        <m:r>
          <m:rPr>
            <m:sty m:val="p"/>
          </m:rPr>
          <m:t>)</m:t>
        </m:r>
      </m:oMath>
      <w:r>
        <w:rPr>
          <w:rFonts w:eastAsia="Georgia" w:cs="Georgia" w:ascii="Georgia" w:hAnsi="Georgia"/>
        </w:rPr>
        <w:t xml:space="preserve">, de l'accélération de la pesanteur notée </w:t>
      </w:r>
      <m:oMath>
        <m:r>
          <m:rPr>
            <m:sty m:val="i"/>
          </m:rPr>
          <m:t>g</m:t>
        </m:r>
      </m:oMath>
      <w:r>
        <w:rPr>
          <w:rFonts w:eastAsia="Georgia" w:cs="Georgia" w:ascii="Georgia" w:hAnsi="Georgia"/>
        </w:rPr>
        <w:t xml:space="preserve"> et de la vitesse de la surface libre à l'altitude </w:t>
      </w:r>
      <m:oMath>
        <m:r>
          <m:rPr>
            <m:sty m:val="i"/>
          </m:rPr>
          <m:t>z</m:t>
        </m:r>
      </m:oMath>
      <w:r>
        <w:rPr>
          <w:rFonts w:eastAsia="Georgia" w:cs="Georgia" w:ascii="Georgia" w:hAnsi="Georgia"/>
        </w:rPr>
        <w:t xml:space="preserve"> notée </w:t>
      </w:r>
      <m:oMath>
        <m:sSub>
          <m:sSubPr/>
          <m:e>
            <m:r>
              <m:rPr>
                <m:sty m:val="i"/>
              </m:rPr>
              <m:t>v</m:t>
            </m:r>
          </m:e>
          <m:sub>
            <m:r>
              <m:rPr>
                <m:sty m:val="i"/>
              </m:rPr>
              <m:t>z</m:t>
            </m:r>
          </m:sub>
        </m:sSub>
      </m:oMath>
      <w:r>
        <w:rPr/>
        <w:t xml:space="preserve">.</w:t>
      </w:r>
    </w:p>
    <w:p>
      <w:pPr>
        <w:numPr>
          <w:ilvl w:val="0"/>
          <w:numId w:val="7"/>
        </w:numPr>
        <w:spacing w:lineRule="auto"/>
      </w:pPr>
      <w:r>
        <w:rPr/>
        <w:t xml:space="preserve">Le ballon est tel que </w:t>
      </w:r>
      <m:oMath>
        <m:r>
          <m:rPr>
            <m:sty m:val="i"/>
          </m:rPr>
          <m:t>R</m:t>
        </m:r>
        <m:r>
          <m:rPr>
            <m:sty m:val="p"/>
          </m:rPr>
          <m:t>=</m:t>
        </m:r>
        <m:r>
          <m:rPr>
            <m:sty m:val="p"/>
          </m:rPr>
          <m:t>0</m:t>
        </m:r>
        <m:r>
          <m:rPr>
            <m:sty m:val="p"/>
          </m:rPr>
          <m:t>,</m:t>
        </m:r>
        <m:r>
          <m:rPr>
            <m:sty m:val="p"/>
          </m:rPr>
          <m:t>50</m:t>
        </m:r>
        <m:r>
          <m:rPr>
            <m:nor/>
          </m:rPr>
          <m:t xml:space="preserve"> </m:t>
        </m:r>
        <m:r>
          <m:rPr>
            <m:sty m:val="p"/>
          </m:rPr>
          <m:t>m</m:t>
        </m:r>
      </m:oMath>
      <w:r>
        <w:rPr/>
        <w:t xml:space="preserve"> et </w:t>
      </w:r>
      <m:oMath>
        <m:r>
          <m:rPr>
            <m:sty m:val="i"/>
          </m:rPr>
          <m:t>r</m:t>
        </m:r>
        <m:r>
          <m:rPr>
            <m:sty m:val="p"/>
          </m:rPr>
          <m:t>=</m:t>
        </m:r>
        <m:r>
          <m:rPr>
            <m:sty m:val="p"/>
          </m:rPr>
          <m:t>5</m:t>
        </m:r>
        <m:r>
          <m:rPr>
            <m:sty m:val="p"/>
          </m:rPr>
          <m:t>,</m:t>
        </m:r>
        <m:r>
          <m:rPr>
            <m:sty m:val="p"/>
          </m:rPr>
          <m:t>0</m:t>
        </m:r>
        <m:r>
          <m:rPr>
            <m:nor/>
          </m:rPr>
          <m:t xml:space="preserve"> </m:t>
        </m:r>
        <m:r>
          <m:rPr>
            <m:sty m:val="p"/>
          </m:rPr>
          <m:t>mm</m:t>
        </m:r>
      </m:oMath>
      <w:r>
        <w:rPr>
          <w:rFonts w:eastAsia="Georgia" w:cs="Georgia" w:ascii="Georgia" w:hAnsi="Georgia"/>
        </w:rPr>
        <w:t xml:space="preserve">. Quelle simplification de la relation précédente peut-on en tirer?</w:t>
      </w:r>
    </w:p>
    <w:p>
      <w:pPr>
        <w:numPr>
          <w:ilvl w:val="0"/>
          <w:numId w:val="7"/>
        </w:numPr>
        <w:spacing w:lineRule="auto"/>
      </w:pPr>
      <w:r>
        <w:rPr>
          <w:rFonts w:eastAsia="Georgia" w:cs="Georgia" w:ascii="Georgia" w:hAnsi="Georgia"/>
        </w:rPr>
        <w:t xml:space="preserve">En déduire, dans le cas de cette simplification, l'expression de la fonction </w:t>
      </w:r>
      <m:oMath>
        <m:r>
          <m:rPr>
            <m:sty m:val="i"/>
          </m:rPr>
          <m:t>z</m:t>
        </m:r>
        <m:r>
          <m:rPr>
            <m:sty m:val="p"/>
          </m:rPr>
          <m:t>(</m:t>
        </m:r>
        <m:r>
          <m:rPr>
            <m:sty m:val="i"/>
          </m:rPr>
          <m:t>t</m:t>
        </m:r>
        <m:r>
          <m:rPr>
            <m:sty m:val="p"/>
          </m:rPr>
          <m:t>)</m:t>
        </m:r>
      </m:oMath>
      <w:r>
        <w:rPr/>
        <w:t xml:space="preserve"> que l'on exprimera en fonction de </w:t>
      </w:r>
      <m:oMath>
        <m:r>
          <m:rPr>
            <m:sty m:val="i"/>
          </m:rPr>
          <m:t>g</m:t>
        </m:r>
        <m:r>
          <m:rPr>
            <m:sty m:val="p"/>
          </m:rPr>
          <m:t>,</m:t>
        </m:r>
        <m:r>
          <m:rPr>
            <m:sty m:val="i"/>
          </m:rPr>
          <m:t>r</m:t>
        </m:r>
        <m:r>
          <m:rPr>
            <m:sty m:val="p"/>
          </m:rPr>
          <m:t>,</m:t>
        </m:r>
        <m:r>
          <m:rPr>
            <m:sty m:val="i"/>
          </m:rPr>
          <m:t>R</m:t>
        </m:r>
        <m:r>
          <m:rPr>
            <m:sty m:val="p"/>
          </m:rPr>
          <m:t>,</m:t>
        </m:r>
        <m:sSub>
          <m:sSubPr/>
          <m:e>
            <m:r>
              <m:rPr>
                <m:sty m:val="i"/>
              </m:rPr>
              <m:t>H</m:t>
            </m:r>
          </m:e>
          <m:sub>
            <m:r>
              <m:rPr>
                <m:sty m:val="p"/>
              </m:rPr>
              <m:t>0</m:t>
            </m:r>
          </m:sub>
        </m:sSub>
      </m:oMath>
      <w:r>
        <w:rPr/>
        <w:t xml:space="preserve"> et </w:t>
      </w:r>
      <m:oMath>
        <m:r>
          <m:rPr>
            <m:sty m:val="i"/>
          </m:rPr>
          <m:t>t</m:t>
        </m:r>
      </m:oMath>
      <w:r>
        <w:rPr/>
        <w:t xml:space="preserve">.</w:t>
      </w:r>
    </w:p>
    <w:p>
      <w:pPr>
        <w:numPr>
          <w:ilvl w:val="0"/>
          <w:numId w:val="7"/>
        </w:numPr>
        <w:spacing w:lineRule="auto"/>
      </w:pPr>
      <w:r>
        <w:rPr>
          <w:rFonts w:eastAsia="Georgia" w:cs="Georgia" w:ascii="Georgia" w:hAnsi="Georgia"/>
        </w:rPr>
        <w:t xml:space="preserve">Déterminer alors l'expression littérale du temps nécessaire à la vidange complète du ballon.</w:t>
      </w:r>
    </w:p>
    <w:p>
      <w:pPr>
        <w:numPr>
          <w:ilvl w:val="0"/>
          <w:numId w:val="7"/>
        </w:numPr>
        <w:spacing w:lineRule="auto"/>
      </w:pPr>
      <w:r>
        <w:rPr>
          <w:rFonts w:eastAsia="Georgia" w:cs="Georgia" w:ascii="Georgia" w:hAnsi="Georgia"/>
        </w:rPr>
        <w:t xml:space="preserve">Effectuer l'application numérique. On prendra </w:t>
      </w:r>
      <m:oMath>
        <m:r>
          <m:rPr>
            <m:sty m:val="i"/>
          </m:rPr>
          <m:t>g</m:t>
        </m:r>
        <m:r>
          <m:rPr>
            <m:sty m:val="p"/>
          </m:rPr>
          <m:t>=</m:t>
        </m:r>
        <m:r>
          <m:rPr>
            <m:sty m:val="p"/>
          </m:rPr>
          <m:t>10</m:t>
        </m:r>
        <m:r>
          <m:rPr>
            <m:nor/>
          </m:rPr>
          <m:t xml:space="preserve"> </m:t>
        </m:r>
        <m:r>
          <m:rPr>
            <m:sty m:val="p"/>
          </m:rPr>
          <m:t>m</m:t>
        </m:r>
        <m:sSup>
          <m:sSupPr/>
          <m:e>
            <m:r>
              <m:rPr>
                <m:nor/>
              </m:rPr>
              <m:t xml:space="preserve"> </m:t>
            </m:r>
            <m:r>
              <m:rPr>
                <m:sty m:val="p"/>
              </m:rPr>
              <m:t>s</m:t>
            </m:r>
          </m:e>
          <m:sup>
            <m:r>
              <m:rPr>
                <m:sty m:val="p"/>
              </m:rPr>
              <m:t>−</m:t>
            </m:r>
            <m:r>
              <m:rPr>
                <m:sty m:val="p"/>
              </m:rPr>
              <m:t>2</m:t>
            </m:r>
          </m:sup>
        </m:sSup>
      </m:oMath>
      <w:r>
        <w:rPr/>
        <w:t xml:space="preserve"> et </w:t>
      </w:r>
      <m:oMath>
        <m:sSub>
          <m:sSubPr/>
          <m:e>
            <m:r>
              <m:rPr>
                <m:sty m:val="i"/>
              </m:rPr>
              <m:t>H</m:t>
            </m:r>
          </m:e>
          <m:sub>
            <m:r>
              <m:rPr>
                <m:sty m:val="p"/>
              </m:rPr>
              <m:t>0</m:t>
            </m:r>
          </m:sub>
        </m:sSub>
        <m:r>
          <m:rPr>
            <m:sty m:val="p"/>
          </m:rPr>
          <m:t>=</m:t>
        </m:r>
        <m:r>
          <m:rPr>
            <m:sty m:val="p"/>
          </m:rPr>
          <m:t>2</m:t>
        </m:r>
        <m:r>
          <m:rPr>
            <m:sty m:val="p"/>
          </m:rPr>
          <m:t>,</m:t>
        </m:r>
        <m:r>
          <m:rPr>
            <m:sty m:val="p"/>
          </m:rPr>
          <m:t>0</m:t>
        </m:r>
        <m:r>
          <m:rPr>
            <m:nor/>
          </m:rPr>
          <m:t xml:space="preserve"> </m:t>
        </m:r>
        <m:r>
          <m:rPr>
            <m:sty m:val="p"/>
          </m:rPr>
          <m:t>m</m:t>
        </m:r>
      </m:oMath>
      <w:r>
        <w:rPr/>
        <w:t xml:space="preserve">.</w:t>
      </w:r>
    </w:p>
    <w:p>
      <w:pPr>
        <w:spacing w:after="220" w:lineRule="auto"/>
      </w:pPr>
      <w:r>
        <w:rPr>
          <w:rFonts w:eastAsia="Georgia" w:cs="Georgia" w:ascii="Georgia" w:hAnsi="Georgia"/>
        </w:rPr>
        <w:t xml:space="preserve">Le plancher chauffant est alimenté par l'eau du ballon. On désire connaître la puissance de la pompe (ou circulateur) pour assurer le bon fonctionnement de l'installation.</w:t>
      </w:r>
      <w:r>
        <w:rPr/>
        <w:br w:type="textWrapping"/>
      </w:r>
      <w:r>
        <w:rPr>
          <w:rFonts w:eastAsia="Georgia" w:cs="Georgia" w:ascii="Georgia" w:hAnsi="Georgia"/>
        </w:rPr>
        <w:t xml:space="preserve">26. À l'aide du document 4, estimer la puissance du circulateur à utiliser pour compenser les pertes de charges linéiques.</w:t>
      </w:r>
      <w:r>
        <w:rPr/>
        <w:br w:type="textWrapping"/>
      </w:r>
      <w:r>
        <w:rPr>
          <w:rFonts w:eastAsia="Georgia" w:cs="Georgia" w:ascii="Georgia" w:hAnsi="Georgia"/>
        </w:rPr>
        <w:t xml:space="preserve">27. On préconise pour cette installation une puissance de 15 W . Comment expliquer la différence avec le résultat de la question précédente?</w:t>
      </w:r>
      <w:r>
        <w:rPr/>
        <w:br w:type="textWrapping"/>
      </w:r>
      <w:r>
        <w:rPr>
          <w:rFonts w:eastAsia="Georgia" w:cs="Georgia" w:ascii="Georgia" w:hAnsi="Georgia"/>
        </w:rPr>
        <w:t xml:space="preserve">28. Quel type de pose préconiseriez-vous pour un confort d'utilisation du plancher chauffant optimal. Justifier.</w:t>
      </w:r>
    </w:p>
    <w:p>
      <w:pPr>
        <w:spacing w:line="271" w:before="330" w:lineRule="auto"/>
      </w:pPr>
      <w:r>
        <w:rPr>
          <w:b/>
          <w:sz w:val="42"/>
        </w:rPr>
        <w:t xml:space="preserve">DOCUMENT 4</w:t>
      </w:r>
    </w:p>
    <w:p>
      <w:pPr>
        <w:spacing w:after="220" w:lineRule="auto"/>
      </w:pPr>
      <w:r>
        <w:rPr>
          <w:rFonts w:eastAsia="Georgia" w:cs="Georgia" w:ascii="Georgia" w:hAnsi="Georgia"/>
        </w:rPr>
        <w:t xml:space="preserve">Caractéristiques du plancher chauffant :</w:t>
      </w:r>
    </w:p>
    <w:p>
      <w:pPr>
        <w:numPr>
          <w:ilvl w:val="0"/>
          <w:numId w:val="8"/>
        </w:numPr>
        <w:spacing w:lineRule="auto"/>
      </w:pPr>
      <w:r>
        <w:rPr>
          <w:rFonts w:eastAsia="Georgia" w:cs="Georgia" w:ascii="Georgia" w:hAnsi="Georgia"/>
        </w:rPr>
        <w:t xml:space="preserve">tuyaux en polyéthylène réticulé;</w:t>
      </w:r>
    </w:p>
    <w:p>
      <w:pPr>
        <w:numPr>
          <w:ilvl w:val="0"/>
          <w:numId w:val="8"/>
        </w:numPr>
        <w:spacing w:lineRule="auto"/>
      </w:pPr>
      <w:r>
        <w:rPr>
          <w:rFonts w:eastAsia="Georgia" w:cs="Georgia" w:ascii="Georgia" w:hAnsi="Georgia"/>
        </w:rPr>
        <w:t xml:space="preserve">contraintes mécaniques maximales : pression : 6,0 bar à </w:t>
      </w:r>
      <m:oMath>
        <m:sSup>
          <m:sSupPr/>
          <m:e>
            <m:r>
              <m:rPr>
                <m:sty m:val="p"/>
              </m:rPr>
              <m:t>50</m:t>
            </m:r>
          </m:e>
          <m:sup>
            <m:r>
              <m:rPr>
                <m:sty m:val="p"/>
              </m:rPr>
              <m:t>∘</m:t>
            </m:r>
          </m:sup>
        </m:sSup>
        <m:r>
          <m:rPr>
            <m:sty m:val="p"/>
          </m:rPr>
          <m:t>C</m:t>
        </m:r>
        <m:r>
          <m:rPr>
            <m:sty m:val="p"/>
          </m:rPr>
          <m:t>,</m:t>
        </m:r>
        <m:r>
          <m:rPr>
            <m:sty m:val="p"/>
          </m:rPr>
          <m:t>10</m:t>
        </m:r>
        <m:r>
          <m:rPr>
            <m:sty m:val="p"/>
          </m:rPr>
          <m:t>,</m:t>
        </m:r>
        <m:r>
          <m:rPr>
            <m:sty m:val="p"/>
          </m:rPr>
          <m:t>0</m:t>
        </m:r>
      </m:oMath>
      <w:r>
        <w:rPr>
          <w:rFonts w:eastAsia="Georgia" w:cs="Georgia" w:ascii="Georgia" w:hAnsi="Georgia"/>
        </w:rPr>
        <w:t xml:space="preserve"> bar à </w:t>
      </w:r>
      <m:oMath>
        <m:sSup>
          <m:sSupPr/>
          <m:e>
            <m:r>
              <m:rPr>
                <m:sty m:val="p"/>
              </m:rPr>
              <m:t>5</m:t>
            </m:r>
          </m:e>
          <m:sup>
            <m:r>
              <m:rPr>
                <m:sty m:val="p"/>
              </m:rPr>
              <m:t>∘</m:t>
            </m:r>
          </m:sup>
        </m:sSup>
        <m:r>
          <m:rPr>
            <m:sty m:val="p"/>
          </m:rPr>
          <m:t>C</m:t>
        </m:r>
      </m:oMath>
      <w:r>
        <w:rPr/>
        <w:t xml:space="preserve">;</w:t>
      </w:r>
    </w:p>
    <w:p>
      <w:pPr>
        <w:numPr>
          <w:ilvl w:val="0"/>
          <w:numId w:val="8"/>
        </w:numPr>
        <w:spacing w:lineRule="auto"/>
      </w:pPr>
      <w:r>
        <w:rPr>
          <w:rFonts w:eastAsia="Georgia" w:cs="Georgia" w:ascii="Georgia" w:hAnsi="Georgia"/>
        </w:rPr>
        <w:t xml:space="preserve">température maximale supportée : </w:t>
      </w:r>
      <m:oMath>
        <m:sSup>
          <m:sSupPr/>
          <m:e>
            <m:r>
              <m:rPr>
                <m:sty m:val="p"/>
              </m:rPr>
              <m:t>110</m:t>
            </m:r>
          </m:e>
          <m:sup>
            <m:r>
              <m:rPr>
                <m:sty m:val="p"/>
              </m:rPr>
              <m:t>∘</m:t>
            </m:r>
          </m:sup>
        </m:sSup>
        <m:r>
          <m:rPr>
            <m:sty m:val="p"/>
          </m:rPr>
          <m:t>C</m:t>
        </m:r>
      </m:oMath>
      <w:r>
        <w:rPr/>
        <w:t xml:space="preserve">;</w:t>
      </w:r>
    </w:p>
    <w:p>
      <w:pPr>
        <w:numPr>
          <w:ilvl w:val="0"/>
          <w:numId w:val="8"/>
        </w:numPr>
        <w:spacing w:lineRule="auto"/>
      </w:pPr>
      <w:r>
        <w:rPr/>
        <w:t xml:space="preserve">masse volumique de l'eau: </w:t>
      </w:r>
      <m:oMath>
        <m:r>
          <m:rPr>
            <m:sty m:val="p"/>
          </m:rPr>
          <m:t>1000</m:t>
        </m:r>
        <m:r>
          <m:rPr>
            <m:nor/>
          </m:rPr>
          <m:t xml:space="preserve"> </m:t>
        </m:r>
        <m:r>
          <m:rPr>
            <m:sty m:val="p"/>
          </m:rPr>
          <m:t>kg</m:t>
        </m:r>
        <m:sSup>
          <m:sSupPr/>
          <m:e>
            <m:r>
              <m:rPr>
                <m:nor/>
              </m:rPr>
              <m:t xml:space="preserve"> </m:t>
            </m:r>
            <m:r>
              <m:rPr>
                <m:sty m:val="p"/>
              </m:rPr>
              <m:t>m</m:t>
            </m:r>
          </m:e>
          <m:sup>
            <m:r>
              <m:rPr>
                <m:sty m:val="p"/>
              </m:rPr>
              <m:t>−</m:t>
            </m:r>
            <m:r>
              <m:rPr>
                <m:sty m:val="p"/>
              </m:rPr>
              <m:t>3</m:t>
            </m:r>
          </m:sup>
        </m:sSup>
      </m:oMath>
      <w:r>
        <w:rPr/>
        <w:t xml:space="preserve">;</w:t>
      </w:r>
    </w:p>
    <w:p>
      <w:pPr>
        <w:numPr>
          <w:ilvl w:val="0"/>
          <w:numId w:val="8"/>
        </w:numPr>
        <w:spacing w:lineRule="auto"/>
      </w:pPr>
      <w:r>
        <w:rPr>
          <w:rFonts w:eastAsia="Georgia" w:cs="Georgia" w:ascii="Georgia" w:hAnsi="Georgia"/>
        </w:rPr>
        <w:t xml:space="preserve">débit volumique de l'eau: </w:t>
      </w:r>
      <m:oMath>
        <m:r>
          <m:rPr>
            <m:sty m:val="p"/>
          </m:rPr>
          <m:t>6</m:t>
        </m:r>
        <m:r>
          <m:rPr>
            <m:sty m:val="p"/>
          </m:rPr>
          <m:t>,</m:t>
        </m:r>
        <m:r>
          <m:rPr>
            <m:sty m:val="p"/>
          </m:rPr>
          <m:t>0</m:t>
        </m:r>
        <m:r>
          <m:rPr>
            <m:nor/>
          </m:rPr>
          <m:t xml:space="preserve"> </m:t>
        </m:r>
        <m:r>
          <m:rPr>
            <m:sty m:val="p"/>
          </m:rPr>
          <m:t>L</m:t>
        </m:r>
        <m:sSup>
          <m:sSupPr/>
          <m:e>
            <m:r>
              <m:rPr>
                <m:nor/>
              </m:rPr>
              <m:t xml:space="preserve"> </m:t>
            </m:r>
            <m:r>
              <m:rPr>
                <m:sty m:val="p"/>
              </m:rPr>
              <m:t>min</m:t>
            </m:r>
          </m:e>
          <m:sup>
            <m:r>
              <m:rPr>
                <m:sty m:val="p"/>
              </m:rPr>
              <m:t>−</m:t>
            </m:r>
            <m:r>
              <m:rPr>
                <m:sty m:val="p"/>
              </m:rPr>
              <m:t>1</m:t>
            </m:r>
          </m:sup>
        </m:sSup>
      </m:oMath>
      <w:r>
        <w:rPr/>
        <w:t xml:space="preserve">;</w:t>
      </w:r>
    </w:p>
    <w:p>
      <w:pPr>
        <w:numPr>
          <w:ilvl w:val="0"/>
          <w:numId w:val="8"/>
        </w:numPr>
        <w:spacing w:lineRule="auto"/>
      </w:pPr>
      <w:r>
        <w:rPr>
          <w:rFonts w:eastAsia="Georgia" w:cs="Georgia" w:ascii="Georgia" w:hAnsi="Georgia"/>
        </w:rPr>
        <w:t xml:space="preserve">longueur totale pour le plancher chauffant de la maison 120 mètres linéaires;</w:t>
      </w:r>
    </w:p>
    <w:p>
      <w:pPr>
        <w:numPr>
          <w:ilvl w:val="0"/>
          <w:numId w:val="8"/>
        </w:numPr>
        <w:spacing w:lineRule="auto"/>
      </w:pPr>
      <w:r>
        <w:rPr>
          <w:rFonts w:eastAsia="Georgia" w:cs="Georgia" w:ascii="Georgia" w:hAnsi="Georgia"/>
        </w:rPr>
        <w:t xml:space="preserve">pertes de charges linéiques : </w:t>
      </w:r>
      <m:oMath>
        <m:r>
          <m:rPr>
            <m:sty m:val="p"/>
          </m:rPr>
          <m:t>35</m:t>
        </m:r>
        <m:r>
          <m:rPr>
            <m:nor/>
          </m:rPr>
          <m:t xml:space="preserve"> </m:t>
        </m:r>
        <m:r>
          <m:rPr>
            <m:sty m:val="p"/>
          </m:rPr>
          <m:t>mm</m:t>
        </m:r>
        <m:r>
          <m:rPr>
            <m:sty m:val="p"/>
          </m:rPr>
          <m:t>/</m:t>
        </m:r>
        <m:r>
          <m:rPr>
            <m:sty m:val="p"/>
          </m:rPr>
          <m:t>m</m:t>
        </m:r>
      </m:oMath>
      <w:r>
        <w:rPr/>
        <w:t xml:space="preserve">;</w:t>
      </w:r>
    </w:p>
    <w:p>
      <w:pPr>
        <w:numPr>
          <w:ilvl w:val="0"/>
          <w:numId w:val="8"/>
        </w:numPr>
        <w:spacing w:lineRule="auto"/>
      </w:pPr>
      <w:r>
        <w:rPr>
          <w:rFonts w:eastAsia="Georgia" w:cs="Georgia" w:ascii="Georgia" w:hAnsi="Georgia"/>
        </w:rPr>
        <w:t xml:space="preserve">types de pose (en escargot à gauche et en serpentin à droite) :</w:t>
      </w:r>
      <w:r>
        <w:rPr/>
        <w:br w:type="textWrapping"/>
      </w:r>
    </w:p>
    <w:p>
      <w:pPr>
        <w:spacing w:lineRule="auto"/>
        <w:jc w:val="center"/>
      </w:pPr>
      <w:r>
        <w:rPr/>
        <w:drawing>
          <wp:inline distB="0" distL="0" distR="0" distT="0">
            <wp:extent cx="3352800" cy="3600450"/>
            <wp:effectExtent b="0" l="0" r="0" t="0"/>
            <wp:docPr id="3" name="image-b82860703f8849c78844c42687f7a6044d996c44.jpg"/>
            <a:graphic>
              <a:graphicData uri="http://schemas.openxmlformats.org/drawingml/2006/picture">
                <pic:pic>
                  <pic:nvPicPr>
                    <pic:cNvPr id="3" name="image-b82860703f8849c78844c42687f7a6044d996c44.jpg" descr=""/>
                    <pic:cNvPicPr/>
                  </pic:nvPicPr>
                  <pic:blipFill>
                    <a:blip r:embed="rId8" cstate="print"/>
                    <a:srcRect b="0" l="0" r="0" t="0"/>
                    <a:stretch>
                      <a:fillRect/>
                    </a:stretch>
                  </pic:blipFill>
                  <pic:spPr>
                    <a:xfrm>
                      <a:off x="0" y="0"/>
                      <a:ext cx="3352800" cy="3600450"/>
                    </a:xfrm>
                    <a:prstGeom prst="rect"/>
                  </pic:spPr>
                </pic:pic>
              </a:graphicData>
            </a:graphic>
          </wp:inline>
        </w:drawing>
      </w:r>
    </w:p>
    <w:p>
      <w:pPr>
        <w:spacing w:lineRule="auto"/>
      </w:pPr>
      <w:r>
        <w:rPr/>
        <w:br w:type="textWrapping"/>
      </w:r>
    </w:p>
    <w:p>
      <w:pPr>
        <w:spacing w:lineRule="auto"/>
        <w:jc w:val="center"/>
      </w:pPr>
      <w:r>
        <w:rPr/>
        <w:drawing>
          <wp:inline distB="0" distL="0" distR="0" distT="0">
            <wp:extent cx="3457575" cy="3429000"/>
            <wp:effectExtent b="0" l="0" r="0" t="0"/>
            <wp:docPr id="4" name="image-68d2357e19072fcb444ac63df181c25a1f289d07.jpg"/>
            <a:graphic>
              <a:graphicData uri="http://schemas.openxmlformats.org/drawingml/2006/picture">
                <pic:pic>
                  <pic:nvPicPr>
                    <pic:cNvPr id="4" name="image-68d2357e19072fcb444ac63df181c25a1f289d07.jpg" descr=""/>
                    <pic:cNvPicPr/>
                  </pic:nvPicPr>
                  <pic:blipFill>
                    <a:blip r:embed="rId9" cstate="print"/>
                    <a:srcRect b="0" l="0" r="0" t="0"/>
                    <a:stretch>
                      <a:fillRect/>
                    </a:stretch>
                  </pic:blipFill>
                  <pic:spPr>
                    <a:xfrm>
                      <a:off x="0" y="0"/>
                      <a:ext cx="3457575" cy="3429000"/>
                    </a:xfrm>
                    <a:prstGeom prst="rect"/>
                  </pic:spPr>
                </pic:pic>
              </a:graphicData>
            </a:graphic>
          </wp:inline>
        </w:drawing>
      </w:r>
    </w:p>
    <w:p>
      <w:pPr>
        <w:spacing w:after="220" w:lineRule="auto"/>
      </w:pPr>
      <w:r>
        <w:rPr>
          <w:rFonts w:eastAsia="Georgia" w:cs="Georgia" w:ascii="Georgia" w:hAnsi="Georgia"/>
        </w:rPr>
        <w:t xml:space="preserve">Fin de l'épreuve</w:t>
      </w:r>
    </w:p>
    <w:tbl>
      <w:tblPr>
        <w:tblStyle w:val="TableGrid"/>
        <w:jc w:val="center"/>
        <w:tblCellSpacing w:w="0" w:type="dxa"/>
        <w:tblBorders/>
        <w:tblCellMar>
          <w:top w:type="dxa" w:w="80"/>
          <w:left w:type="dxa" w:w="160"/>
          <w:bottom w:type="dxa" w:w="80"/>
          <w:right w:type="dxa" w:w="160"/>
        </w:tblCellMar>
      </w:tblPr>
      <w:tblGrid>
        <w:gridCol w:w="960"/>
        <w:gridCol w:w="960"/>
        <w:gridCol w:w="960"/>
        <w:gridCol w:w="960"/>
        <w:gridCol w:w="960"/>
        <w:gridCol w:w="960"/>
        <w:gridCol w:w="960"/>
        <w:gridCol w:w="960"/>
        <w:gridCol w:w="960"/>
      </w:tblGrid>
      <w:tr>
        <w:trPr>
          <w:cantSplit/>
        </w:trPr>
        <w:tc>
          <w:tcPr>
            <w:gridSpan w:val="6"/>
            <w:tcBorders>
              <w:top w:val="single" w:sz="8" w:space="0" w:color="000000"/>
              <w:left w:val="single" w:sz="8" w:space="0" w:color="000000"/>
              <w:bottom w:val="single" w:sz="8" w:space="0" w:color="000000"/>
              <w:right w:val="single" w:sz="8" w:space="0" w:color="000000"/>
            </w:tcBorders>
          </w:tcPr>
          <w:p>
            <w:pPr>
              <w:spacing w:lineRule="auto"/>
              <w:jc w:val="left"/>
            </w:pPr>
            <w:r>
              <w:rPr>
                <w:rFonts w:eastAsia="Georgia" w:cs="Georgia" w:ascii="Georgia" w:hAnsi="Georgia"/>
              </w:rPr>
              <w:t xml:space="preserve">Modèle CMEN-DR v2 eEXATECH</w:t>
            </w:r>
          </w:p>
          <w:p>
            <w:pPr>
              <w:spacing w:lineRule="auto"/>
              <w:jc w:val="left"/>
            </w:pPr>
            <w:r>
              <w:rPr/>
              <w:t xml:space="preserve">Nom de famille :</w:t>
            </w:r>
          </w:p>
          <w:p>
            <w:pPr>
              <w:spacing w:lineRule="auto"/>
              <w:jc w:val="left"/>
            </w:pPr>
            <w:r>
              <w:rPr/>
              <w:t xml:space="preserve">(Suivi, sill y a lieu, du nom d'usage)</w:t>
            </w:r>
          </w:p>
          <w:tbl>
            <w:tblPr>
              <w:tblStyle w:val="TableGrid"/>
              <w:jc w:val="center"/>
              <w:tblCellSpacing w:w="0" w:type="dxa"/>
              <w:tblBorders/>
              <w:tblCellMar>
                <w:top w:type="dxa" w:w="80"/>
                <w:left w:type="dxa" w:w="160"/>
                <w:bottom w:type="dxa" w:w="80"/>
                <w:right w:type="dxa" w:w="160"/>
              </w:tblCellMar>
            </w:tblPr>
            <w:tblGrid>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gridCol w:w="376"/>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bl>
          <w:p>
            <w:pPr>
              <w:spacing w:lineRule="auto"/>
              <w:jc w:val="left"/>
            </w:pPr>
          </w:p>
        </w:tc>
        <w:tc>
          <w:tcPr>
            <w:tcBorders>
              <w:top w:val="single" w:sz="8" w:space="0" w:color="000000"/>
              <w:bottom w:val="single" w:sz="8" w:space="0" w:color="000000"/>
            </w:tcBorders>
            <w:vAlign w:val="center"/>
          </w:tcPr>
          <w:p/>
        </w:tc>
        <w:tc>
          <w:tcPr>
            <w:tcBorders>
              <w:top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gridSpan w:val="5"/>
            <w:tcBorders>
              <w:bottom w:val="single" w:sz="8" w:space="0" w:color="000000"/>
              <w:right w:val="single" w:sz="8" w:space="0" w:color="000000"/>
            </w:tcBorders>
          </w:tcPr>
          <w:p>
            <w:pPr>
              <w:spacing w:lineRule="auto"/>
              <w:jc w:val="center"/>
            </w:pPr>
            <m:oMathPara>
              <m:oMathParaPr>
                <m:jc m:val="center"/>
              </m:oMathParaPr>
              <m:oMath>
                <m:r>
                  <m:rPr>
                    <m:sty m:val="i"/>
                  </m:rPr>
                  <m:t>◻</m:t>
                </m:r>
              </m:oMath>
            </m:oMathPara>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gridSpan w:val="6"/>
            <w:tcBorders>
              <w:left w:val="single" w:sz="8" w:space="0" w:color="000000"/>
              <w:bottom w:val="single" w:sz="8" w:space="0" w:color="000000"/>
              <w:right w:val="single" w:sz="8" w:space="0" w:color="000000"/>
            </w:tcBorders>
          </w:tcPr>
          <w:p>
            <w:pPr>
              <w:spacing w:lineRule="auto"/>
              <w:jc w:val="center"/>
            </w:pPr>
            <w:r>
              <w:rPr/>
              <w:t xml:space="preserve">{</w:t>
            </w:r>
          </w:p>
          <w:p>
            <w:pPr>
              <w:spacing w:lineRule="auto"/>
              <w:jc w:val="center"/>
            </w:pPr>
            <w:r>
              <w:rPr>
                <w:rFonts w:eastAsia="Georgia" w:cs="Georgia" w:ascii="Georgia" w:hAnsi="Georgia"/>
              </w:rPr>
              <w:t xml:space="preserve">![](https://cdn.mathpix.com/cropped/2025_09_04_83accca5e9b0361f9f88g-09.jpg?height=27</w:t>
            </w:r>
          </w:p>
        </w:tc>
        <w:tc>
          <w:tcPr>
            <w:tcBorders>
              <w:bottom w:val="single" w:sz="8" w:space="0" w:color="000000"/>
            </w:tcBorders>
            <w:vAlign w:val="center"/>
          </w:tcPr>
          <w:p>
            <w:pPr>
              <w:spacing w:lineRule="auto"/>
              <w:jc w:val="center"/>
            </w:pPr>
            <w:r>
              <w:rPr/>
              <w:t xml:space="preserve">width=712</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top_left_y=399</w:t>
            </w:r>
          </w:p>
        </w:tc>
        <w:tc>
          <w:tcPr>
            <w:tcBorders>
              <w:bottom w:val="single" w:sz="8" w:space="0" w:color="000000"/>
              <w:right w:val="single" w:sz="8" w:space="0" w:color="000000"/>
            </w:tcBorders>
            <w:vAlign w:val="center"/>
          </w:tcPr>
          <w:p>
            <w:pPr>
              <w:spacing w:lineRule="auto"/>
              <w:jc w:val="center"/>
            </w:pPr>
            <w:r>
              <w:rPr>
                <w:rFonts w:eastAsia="Georgia" w:cs="Georgia" w:ascii="Georgia" w:hAnsi="Georgia"/>
              </w:rPr>
              <w:t xml:space="preserve">top_left_x=442)}</w:t>
            </w:r>
          </w:p>
        </w:tc>
      </w:tr>
      <w:tr>
        <w:trPr>
          <w:cantSplit/>
        </w:trPr>
        <w:tc>
          <w:tcPr>
            <w:gridSpan w:val="6"/>
            <w:tcBorders>
              <w:left w:val="single" w:sz="8" w:space="0" w:color="000000"/>
              <w:bottom w:val="single" w:sz="8" w:space="0" w:color="000000"/>
              <w:right w:val="single" w:sz="8" w:space="0" w:color="000000"/>
            </w:tcBorders>
          </w:tcP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Epreuve :</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 Remplir soigneusement, sur CHAQUE feuille officielle, la zone d'identification en MAJUSCULES.</w:t>
            </w:r>
          </w:p>
          <w:p>
            <w:pPr>
              <w:spacing w:lineRule="auto"/>
              <w:jc w:val="left"/>
            </w:pPr>
            <w:r>
              <w:rPr/>
              <w:t xml:space="preserve">- Ne pas signer la composition et ne pas y apporter de signe distinctif pouvant indiquer sa provenance.</w:t>
            </w:r>
          </w:p>
          <w:p>
            <w:pPr>
              <w:spacing w:lineRule="auto"/>
              <w:jc w:val="left"/>
            </w:pPr>
            <w:r>
              <w:rPr/>
              <w:t xml:space="preserve">CONSIGNES</w:t>
            </w:r>
          </w:p>
          <w:p>
            <w:pPr>
              <w:spacing w:lineRule="auto"/>
              <w:jc w:val="left"/>
            </w:pPr>
            <w:r>
              <w:rPr>
                <w:rFonts w:eastAsia="Georgia" w:cs="Georgia" w:ascii="Georgia" w:hAnsi="Georgia"/>
              </w:rPr>
              <w:t xml:space="preserve">- Numéroter chaque PAGE (cadre en bas à droite de la page) et placer les feuilles dans le bon sens et dans l'ordre</w:t>
            </w:r>
          </w:p>
          <w:p>
            <w:pPr>
              <w:spacing w:lineRule="auto"/>
              <w:jc w:val="left"/>
            </w:pPr>
            <w:r>
              <w:rPr>
                <w:rFonts w:eastAsia="Georgia" w:cs="Georgia" w:ascii="Georgia" w:hAnsi="Georgia"/>
              </w:rPr>
              <w:t xml:space="preserve">- Rédiger avec un stylo à encre foncée (bleue ou noire) et ne pas utiliser de stylo plume à encre claire.</w:t>
            </w:r>
          </w:p>
          <w:p>
            <w:pPr>
              <w:spacing w:lineRule="auto"/>
              <w:jc w:val="left"/>
            </w:pPr>
            <w:r>
              <w:rPr>
                <w:rFonts w:eastAsia="Georgia" w:cs="Georgia" w:ascii="Georgia" w:hAnsi="Georgia"/>
              </w:rPr>
              <w:t xml:space="preserve">- N'effectuer aucun collage ou découpage de sujets ou de feuille officielle. Ne joindre aucun brouillon.</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gridSpan w:val="6"/>
            <w:vMerge w:val="restart"/>
            <w:tcBorders>
              <w:left w:val="single" w:sz="8" w:space="0" w:color="000000"/>
              <w:bottom w:val="single" w:sz="8" w:space="0" w:color="000000"/>
              <w:right w:val="single" w:sz="8" w:space="0" w:color="000000"/>
            </w:tcBorders>
            <w:vAlign w:val="center"/>
          </w:tcPr>
          <w:p>
            <w:pPr>
              <w:spacing w:lineRule="auto"/>
              <w:jc w:val="left"/>
            </w:pPr>
            <w:r>
              <w:rPr/>
              <w:t xml:space="preserve">013</w:t>
            </w:r>
          </w:p>
          <w:p>
            <w:pPr>
              <w:spacing w:lineRule="auto"/>
              <w:jc w:val="left"/>
            </w:pPr>
            <w:r>
              <w:rPr>
                <w:rFonts w:eastAsia="Georgia" w:cs="Georgia" w:ascii="Georgia" w:hAnsi="Georgia"/>
              </w:rPr>
              <w:t xml:space="preserve">ANNEXE À RENDRE EN FIN D'ÉPREUVE</w:t>
            </w:r>
          </w:p>
          <w:p>
            <w:pPr>
              <w:spacing w:lineRule="auto"/>
              <w:jc w:val="left"/>
            </w:pPr>
            <w:r>
              <w:rPr>
                <w:rFonts w:eastAsia="Georgia" w:cs="Georgia" w:ascii="Georgia" w:hAnsi="Georgia"/>
              </w:rPr>
              <w:t xml:space="preserve">Renseigner la cartouche d'identification : une feuille, dont l'entête n'a pas été intégralement renseigné, ne sera pas prise en compte.</w:t>
            </w: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gridSpan w:val="6"/>
            <w:vMerge w:val="continue"/>
            <w:tcBorders>
              <w:left w:val="single" w:sz="8" w:space="0" w:color="000000"/>
              <w:bottom w:val="single" w:sz="8" w:space="0" w:color="000000"/>
              <w:right w:val="single" w:sz="8" w:space="0" w:color="000000"/>
            </w:tcBorders>
          </w:tcP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gridSpan w:val="6"/>
            <w:vMerge w:val="continue"/>
            <w:tcBorders>
              <w:left w:val="single" w:sz="8" w:space="0" w:color="000000"/>
              <w:bottom w:val="single" w:sz="8" w:space="0" w:color="000000"/>
              <w:right w:val="single" w:sz="8" w:space="0" w:color="000000"/>
            </w:tcBorders>
          </w:tcP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gridSpan w:val="4"/>
            <w:vMerge w:val="restart"/>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tcBorders>
            <w:vAlign w:val="center"/>
          </w:tcPr>
          <w:p>
            <w:pPr>
              <w:spacing w:lineRule="auto"/>
              <w:jc w:val="left"/>
            </w:pPr>
            <w:r>
              <w:rPr/>
              <w:t xml:space="preserve">(B)</w:t>
            </w: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gridSpan w:val="4"/>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tc>
        <w:tc>
          <w:tcPr>
            <w:tcBorders>
              <w:bottom w:val="single" w:sz="8" w:space="0" w:color="000000"/>
            </w:tcBorders>
            <w:vAlign w:val="center"/>
          </w:tcPr>
          <w:p>
            <w:pPr>
              <w:spacing w:lineRule="auto"/>
              <w:jc w:val="left"/>
            </w:pPr>
            <w:r>
              <w:rPr/>
              <w:t xml:space="preserve">1 / 4</w:t>
            </w:r>
          </w:p>
        </w:tc>
        <w:tc>
          <w:tcPr>
            <w:tcBorders>
              <w:bottom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bl>
    <w:p>
      <w:pPr>
        <w:spacing w:lineRule="auto"/>
      </w:pPr>
    </w:p>
    <w:p>
      <w:pPr>
        <w:spacing w:line="271" w:before="330" w:lineRule="auto"/>
      </w:pPr>
      <w:r>
        <w:rPr>
          <w:b/>
          <w:sz w:val="42"/>
        </w:rPr>
        <w:t xml:space="preserve">NE RIEN ECRIRE DANS CE CADRE</w:t>
      </w:r>
    </w:p>
    <w:p>
      <w:pPr>
        <w:spacing w:lineRule="auto"/>
        <w:jc w:val="center"/>
      </w:pPr>
      <w:r>
        <w:rPr/>
        <w:drawing>
          <wp:inline distB="0" distL="0" distR="0" distT="0">
            <wp:extent cx="5486400" cy="6836206"/>
            <wp:effectExtent b="0" l="0" r="0" t="0"/>
            <wp:docPr id="5" name="image-fb80982a6af488fbaeeed1e8280b9005a86b6c1a.jpg"/>
            <a:graphic>
              <a:graphicData uri="http://schemas.openxmlformats.org/drawingml/2006/picture">
                <pic:pic>
                  <pic:nvPicPr>
                    <pic:cNvPr id="5" name="image-fb80982a6af488fbaeeed1e8280b9005a86b6c1a.jpg" descr=""/>
                    <pic:cNvPicPr/>
                  </pic:nvPicPr>
                  <pic:blipFill>
                    <a:blip r:embed="rId10" cstate="print"/>
                    <a:srcRect b="0" l="0" r="0" t="0"/>
                    <a:stretch>
                      <a:fillRect/>
                    </a:stretch>
                  </pic:blipFill>
                  <pic:spPr>
                    <a:xfrm>
                      <a:off x="0" y="0"/>
                      <a:ext cx="5486400" cy="6836206"/>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855801"/>
            <wp:effectExtent b="0" l="0" r="0" t="0"/>
            <wp:docPr id="6" name="image-34ca107b15380b207d07d86697cdc1eef79c2253.jpg"/>
            <a:graphic>
              <a:graphicData uri="http://schemas.openxmlformats.org/drawingml/2006/picture">
                <pic:pic>
                  <pic:nvPicPr>
                    <pic:cNvPr id="6" name="image-34ca107b15380b207d07d86697cdc1eef79c2253.jpg" descr=""/>
                    <pic:cNvPicPr/>
                  </pic:nvPicPr>
                  <pic:blipFill>
                    <a:blip r:embed="rId11" cstate="print"/>
                    <a:srcRect b="0" l="0" r="0" t="0"/>
                    <a:stretch>
                      <a:fillRect/>
                    </a:stretch>
                  </pic:blipFill>
                  <pic:spPr>
                    <a:xfrm>
                      <a:off x="0" y="0"/>
                      <a:ext cx="5486400" cy="7855801"/>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7823252"/>
            <wp:effectExtent b="0" l="0" r="0" t="0"/>
            <wp:docPr id="7" name="image-78976efee4d66209995376b313f4198c0788d81a.jpg"/>
            <a:graphic>
              <a:graphicData uri="http://schemas.openxmlformats.org/drawingml/2006/picture">
                <pic:pic>
                  <pic:nvPicPr>
                    <pic:cNvPr id="7" name="image-78976efee4d66209995376b313f4198c0788d81a.jpg" descr=""/>
                    <pic:cNvPicPr/>
                  </pic:nvPicPr>
                  <pic:blipFill>
                    <a:blip r:embed="rId12" cstate="print"/>
                    <a:srcRect b="0" l="0" r="0" t="0"/>
                    <a:stretch>
                      <a:fillRect/>
                    </a:stretch>
                  </pic:blipFill>
                  <pic:spPr>
                    <a:xfrm>
                      <a:off x="0" y="0"/>
                      <a:ext cx="5486400" cy="7823252"/>
                    </a:xfrm>
                    <a:prstGeom prst="rect"/>
                  </pic:spPr>
                </pic:pic>
              </a:graphicData>
            </a:graphic>
          </wp:inline>
        </w:drawing>
      </w:r>
    </w:p>
    <w:p>
      <w:pPr>
        <w:spacing w:line="288" w:after="220" w:lineRule="auto"/>
        <w:jc w:val="center"/>
      </w:pPr>
      <w:r>
        <w:rPr>
          <w:b/>
          <w:sz w:val="56"/>
        </w:rPr>
        <w:t xml:space="preserve">Epreuve de Physique B - Chimie</w:t>
      </w:r>
    </w:p>
    <w:p>
      <w:pPr>
        <w:spacing w:line="271" w:before="330" w:lineRule="auto"/>
      </w:pPr>
      <w:r>
        <w:rPr>
          <w:rFonts w:eastAsia="Georgia" w:cs="Georgia" w:ascii="Georgia" w:hAnsi="Georgia"/>
          <w:b/>
          <w:sz w:val="42"/>
        </w:rPr>
        <w:t xml:space="preserve">Durée 2 h</w:t>
      </w:r>
    </w:p>
    <w:p>
      <w:pPr>
        <w:spacing w:after="220" w:lineRule="auto"/>
      </w:pPr>
      <w:r>
        <w:rPr>
          <w:rFonts w:eastAsia="Georgia" w:cs="Georgia" w:ascii="Georgia" w:hAnsi="Georgia"/>
        </w:rPr>
        <w:t xml:space="preserve">Si, au cours de l'épreuve, un candidat repère ce qui lui semble être une erreur d'énoncé, d'une part il le signale au chef de salle, d'autre part il le signale sur sa copie et poursuit sa composition en indiquant les raisons des initiatives qu'il est amené à prendre.</w:t>
      </w:r>
    </w:p>
    <w:p>
      <w:pPr>
        <w:spacing w:line="271" w:before="330" w:lineRule="auto"/>
      </w:pPr>
      <w:r>
        <w:rPr>
          <w:b/>
          <w:sz w:val="42"/>
        </w:rPr>
        <w:t xml:space="preserve">L'usage de calculatrices est interdit.</w:t>
      </w:r>
    </w:p>
    <w:p>
      <w:pPr>
        <w:spacing w:line="271" w:before="330" w:lineRule="auto"/>
      </w:pPr>
      <w:r>
        <w:rPr>
          <w:b/>
          <w:sz w:val="42"/>
        </w:rPr>
        <w:t xml:space="preserve">AVERTISSEMENT</w:t>
      </w:r>
    </w:p>
    <w:p>
      <w:pPr>
        <w:spacing w:after="220" w:lineRule="auto"/>
      </w:pPr>
      <w:r>
        <w:rPr>
          <w:rFonts w:eastAsia="Georgia" w:cs="Georgia" w:ascii="Georgia" w:hAnsi="Georgia"/>
        </w:rPr>
        <w:t xml:space="preserve">La présentation, la lisibilité, l'orthographe, la qualité de la rédaction, la clarté et la précision des raisonnements entreront pour une part importante dans l'appréciation des copies. En particulier, les résultats non justifiés ne seront pas pris en compte. Les candidats sont invités à encadrer les résultats de leurs calculs.</w:t>
      </w:r>
    </w:p>
    <w:p>
      <w:pPr>
        <w:spacing w:after="220" w:lineRule="auto"/>
      </w:pPr>
      <w:r>
        <w:rPr/>
        <w:t xml:space="preserve">On veillera au respect du nombre de chiffres significatifs.</w:t>
      </w:r>
    </w:p>
    <w:p>
      <w:pPr>
        <w:spacing w:line="271" w:before="330" w:lineRule="auto"/>
      </w:pPr>
      <w:r>
        <w:rPr>
          <w:b/>
          <w:sz w:val="42"/>
        </w:rPr>
        <w:t xml:space="preserve">CONSIGNES:</w:t>
      </w:r>
    </w:p>
    <w:p>
      <w:pPr>
        <w:numPr>
          <w:ilvl w:val="0"/>
          <w:numId w:val="9"/>
        </w:numPr>
        <w:spacing w:lineRule="auto"/>
      </w:pPr>
      <w:r>
        <w:rPr>
          <w:rFonts w:eastAsia="Georgia" w:cs="Georgia" w:ascii="Georgia" w:hAnsi="Georgia"/>
        </w:rPr>
        <w:t xml:space="preserve">Composer lisiblement sur les copies avec un stylo à bille à encre foncée : bleue ou noire.</w:t>
      </w:r>
    </w:p>
    <w:p>
      <w:pPr>
        <w:numPr>
          <w:ilvl w:val="0"/>
          <w:numId w:val="9"/>
        </w:numPr>
        <w:spacing w:lineRule="auto"/>
      </w:pPr>
      <w:r>
        <w:rPr>
          <w:rFonts w:eastAsia="Georgia" w:cs="Georgia" w:ascii="Georgia" w:hAnsi="Georgia"/>
        </w:rPr>
        <w:t xml:space="preserve">L'usage de stylo à friction, stylo plume, stylo feutre, liquide de correction et dérouleur de ruban correcteur est interdit.</w:t>
      </w:r>
    </w:p>
    <w:p>
      <w:pPr>
        <w:numPr>
          <w:ilvl w:val="0"/>
          <w:numId w:val="9"/>
        </w:numPr>
        <w:spacing w:lineRule="auto"/>
      </w:pPr>
      <w:r>
        <w:rPr>
          <w:rFonts w:eastAsia="Georgia" w:cs="Georgia" w:ascii="Georgia" w:hAnsi="Georgia"/>
        </w:rPr>
        <w:t xml:space="preserve">Remplir sur chaque copie en MAJUSCULES toutes vos informations d'identification : nom, prénom, numéro inscription, date de naissance, le libellé du concours, le libellé de l'épreuve et la session.</w:t>
      </w:r>
    </w:p>
    <w:p>
      <w:pPr>
        <w:numPr>
          <w:ilvl w:val="0"/>
          <w:numId w:val="9"/>
        </w:numPr>
        <w:spacing w:lineRule="auto"/>
      </w:pPr>
      <w:r>
        <w:rPr>
          <w:rFonts w:eastAsia="Georgia" w:cs="Georgia" w:ascii="Georgia" w:hAnsi="Georgia"/>
        </w:rPr>
        <w:t xml:space="preserve">Une feuille, dont l'entête n'a pas été intégralement renseigné, ne sera pas prise en compte.</w:t>
      </w:r>
    </w:p>
    <w:p>
      <w:pPr>
        <w:numPr>
          <w:ilvl w:val="0"/>
          <w:numId w:val="9"/>
        </w:numPr>
        <w:spacing w:lineRule="auto"/>
      </w:pPr>
      <w:r>
        <w:rPr/>
        <w:t xml:space="preserve">Il est interdit aux candidats de signer leur composition ou d'y mettre un signe quelconque pouvant indiquer sa provenance</w:t>
      </w:r>
    </w:p>
    <w:p>
      <w:pPr>
        <w:spacing w:line="271" w:before="330" w:lineRule="auto"/>
      </w:pPr>
      <w:r>
        <w:rPr>
          <w:rFonts w:eastAsia="Georgia" w:cs="Georgia" w:ascii="Georgia" w:hAnsi="Georgia"/>
          <w:b/>
          <w:sz w:val="42"/>
        </w:rPr>
        <w:t xml:space="preserve">Données pour l'ensemble du sujet</w:t>
      </w:r>
    </w:p>
    <w:p>
      <w:pPr>
        <w:spacing w:after="220" w:lineRule="auto"/>
      </w:pPr>
      <w:r>
        <w:rPr>
          <w:rFonts w:eastAsia="Georgia" w:cs="Georgia" w:ascii="Georgia" w:hAnsi="Georgia"/>
        </w:rPr>
        <w:t xml:space="preserve">Tableau périodique des éléments et électronégativités sur l'échelle de Pauling:</w:t>
      </w:r>
    </w:p>
    <w:tbl>
      <w:tblPr>
        <w:tblStyle w:val="TableGrid"/>
        <w:jc w:val="center"/>
        <w:tblCellSpacing w:w="0" w:type="dxa"/>
        <w:tblBorders/>
        <w:tblCellMar>
          <w:top w:type="dxa" w:w="80"/>
          <w:left w:type="dxa" w:w="160"/>
          <w:bottom w:type="dxa" w:w="80"/>
          <w:right w:type="dxa" w:w="160"/>
        </w:tblCellMar>
      </w:tblPr>
      <w:tblGrid>
        <w:gridCol w:w="480"/>
        <w:gridCol w:w="480"/>
        <w:gridCol w:w="480"/>
        <w:gridCol w:w="480"/>
        <w:gridCol w:w="480"/>
        <w:gridCol w:w="480"/>
        <w:gridCol w:w="480"/>
        <w:gridCol w:w="480"/>
        <w:gridCol w:w="480"/>
        <w:gridCol w:w="480"/>
        <w:gridCol w:w="480"/>
        <w:gridCol w:w="480"/>
        <w:gridCol w:w="480"/>
        <w:gridCol w:w="480"/>
        <w:gridCol w:w="480"/>
        <w:gridCol w:w="480"/>
        <w:gridCol w:w="480"/>
        <w:gridCol w:w="4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H 2.1</w:t>
            </w:r>
          </w:p>
        </w:tc>
        <w:tc>
          <w:tcPr>
            <w:gridSpan w:val="16"/>
            <w:tcBorders>
              <w:top w:val="single" w:sz="8" w:space="0" w:color="000000"/>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left"/>
            </w:pPr>
            <w:r>
              <w:rPr/>
              <w:t xml:space="preserve">He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Li</w:t>
            </w:r>
          </w:p>
        </w:tc>
        <w:tc>
          <w:tcPr>
            <w:tcBorders>
              <w:bottom w:val="single" w:sz="8" w:space="0" w:color="000000"/>
              <w:right w:val="single" w:sz="8" w:space="0" w:color="000000"/>
            </w:tcBorders>
            <w:vAlign w:val="center"/>
          </w:tcPr>
          <w:p>
            <w:pPr>
              <w:spacing w:lineRule="auto"/>
              <w:jc w:val="left"/>
            </w:pPr>
            <w:r>
              <w:rPr/>
              <w:t xml:space="preserve">Be</w:t>
            </w:r>
          </w:p>
        </w:tc>
        <w:tc>
          <w:tcPr>
            <w:gridSpan w:val="10"/>
            <w:vMerge w:val="restart"/>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N 3.0</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F 4.0</w:t>
            </w:r>
          </w:p>
        </w:tc>
        <w:tc>
          <w:tcPr>
            <w:tcBorders>
              <w:bottom w:val="single" w:sz="8" w:space="0" w:color="000000"/>
              <w:right w:val="single" w:sz="8" w:space="0" w:color="000000"/>
            </w:tcBorders>
            <w:vAlign w:val="center"/>
          </w:tcPr>
          <w:p>
            <w:pPr>
              <w:spacing w:lineRule="auto"/>
              <w:jc w:val="left"/>
            </w:pPr>
            <w:r>
              <w:rPr/>
              <w:t xml:space="preserve">Ne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1.5</w:t>
            </w:r>
          </w:p>
        </w:tc>
        <w:tc>
          <w:tcPr>
            <w:gridSpan w:val="10"/>
            <w:vMerge w:val="continue"/>
            <w:tcBorders>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B 2.0</w:t>
            </w:r>
          </w:p>
        </w:tc>
        <w:tc>
          <w:tcPr>
            <w:tcBorders>
              <w:bottom w:val="single" w:sz="8" w:space="0" w:color="000000"/>
              <w:right w:val="single" w:sz="8" w:space="0" w:color="000000"/>
            </w:tcBorders>
            <w:vAlign w:val="center"/>
          </w:tcPr>
          <w:p>
            <w:pPr>
              <w:spacing w:lineRule="auto"/>
              <w:jc w:val="left"/>
            </w:pPr>
            <w:r>
              <w:rPr/>
              <w:t xml:space="preserve">C 2.5</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O 3.5</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Na</w:t>
            </w:r>
          </w:p>
        </w:tc>
        <w:tc>
          <w:tcPr>
            <w:tcBorders>
              <w:bottom w:val="single" w:sz="8" w:space="0" w:color="000000"/>
              <w:right w:val="single" w:sz="8" w:space="0" w:color="000000"/>
            </w:tcBorders>
            <w:vAlign w:val="center"/>
          </w:tcPr>
          <w:p>
            <w:pPr>
              <w:spacing w:lineRule="auto"/>
              <w:jc w:val="left"/>
            </w:pPr>
            <w:r>
              <w:rPr/>
              <w:t xml:space="preserve">Mg</w:t>
            </w:r>
          </w:p>
        </w:tc>
        <w:tc>
          <w:tcPr>
            <w:gridSpan w:val="10"/>
            <w:vMerge w:val="continue"/>
            <w:tcBorders>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Al</w:t>
            </w:r>
          </w:p>
        </w:tc>
        <w:tc>
          <w:tcPr>
            <w:tcBorders>
              <w:bottom w:val="single" w:sz="8" w:space="0" w:color="000000"/>
              <w:right w:val="single" w:sz="8" w:space="0" w:color="000000"/>
            </w:tcBorders>
            <w:vAlign w:val="center"/>
          </w:tcPr>
          <w:p>
            <w:pPr>
              <w:spacing w:lineRule="auto"/>
              <w:jc w:val="left"/>
            </w:pPr>
            <w:r>
              <w:rPr/>
              <w:t xml:space="preserve">Si</w:t>
            </w:r>
          </w:p>
        </w:tc>
        <w:tc>
          <w:tcPr>
            <w:tcBorders>
              <w:bottom w:val="single" w:sz="8" w:space="0" w:color="000000"/>
              <w:right w:val="single" w:sz="8" w:space="0" w:color="000000"/>
            </w:tcBorders>
            <w:vAlign w:val="center"/>
          </w:tcPr>
          <w:p>
            <w:pPr>
              <w:spacing w:lineRule="auto"/>
              <w:jc w:val="left"/>
            </w:pPr>
            <w:r>
              <w:rPr/>
              <w:t xml:space="preserve">P</w:t>
            </w: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Cl</w:t>
            </w:r>
          </w:p>
        </w:tc>
        <w:tc>
          <w:tcPr>
            <w:tcBorders>
              <w:bottom w:val="single" w:sz="8" w:space="0" w:color="000000"/>
              <w:right w:val="single" w:sz="8" w:space="0" w:color="000000"/>
            </w:tcBorders>
            <w:vAlign w:val="center"/>
          </w:tcPr>
          <w:p>
            <w:pPr>
              <w:spacing w:lineRule="auto"/>
              <w:jc w:val="left"/>
            </w:pPr>
            <w:r>
              <w:rPr/>
              <w:t xml:space="preserve">Ar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0.9</w:t>
            </w:r>
          </w:p>
        </w:tc>
        <w:tc>
          <w:tcPr>
            <w:tcBorders>
              <w:bottom w:val="single" w:sz="8" w:space="0" w:color="000000"/>
              <w:right w:val="single" w:sz="8" w:space="0" w:color="000000"/>
            </w:tcBorders>
            <w:vAlign w:val="center"/>
          </w:tcPr>
          <w:p>
            <w:pPr>
              <w:spacing w:lineRule="auto"/>
              <w:jc w:val="left"/>
            </w:pPr>
            <w:r>
              <w:rPr/>
              <w:t xml:space="preserve">1.2</w:t>
            </w:r>
          </w:p>
        </w:tc>
        <w:tc>
          <w:tcPr>
            <w:gridSpan w:val="10"/>
            <w:vMerge w:val="continue"/>
            <w:tcBorders>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K</w:t>
            </w:r>
          </w:p>
        </w:tc>
        <w:tc>
          <w:tcPr>
            <w:tcBorders>
              <w:bottom w:val="single" w:sz="8" w:space="0" w:color="000000"/>
              <w:right w:val="single" w:sz="8" w:space="0" w:color="000000"/>
            </w:tcBorders>
            <w:vAlign w:val="center"/>
          </w:tcPr>
          <w:p>
            <w:pPr>
              <w:spacing w:lineRule="auto"/>
              <w:jc w:val="left"/>
            </w:pPr>
            <w:r>
              <w:rPr/>
              <w:t xml:space="preserve">Ca</w:t>
            </w:r>
          </w:p>
        </w:tc>
        <w:tc>
          <w:tcPr>
            <w:tcBorders>
              <w:bottom w:val="single" w:sz="8" w:space="0" w:color="000000"/>
              <w:right w:val="single" w:sz="8" w:space="0" w:color="000000"/>
            </w:tcBorders>
            <w:vAlign w:val="center"/>
          </w:tcPr>
          <w:p>
            <w:pPr>
              <w:spacing w:lineRule="auto"/>
              <w:jc w:val="left"/>
            </w:pPr>
            <w:r>
              <w:rPr/>
              <w:t xml:space="preserve">Sc</w:t>
            </w:r>
          </w:p>
        </w:tc>
        <w:tc>
          <w:tcPr>
            <w:tcBorders>
              <w:bottom w:val="single" w:sz="8" w:space="0" w:color="000000"/>
              <w:right w:val="single" w:sz="8" w:space="0" w:color="000000"/>
            </w:tcBorders>
            <w:vAlign w:val="center"/>
          </w:tcPr>
          <w:p>
            <w:pPr>
              <w:spacing w:lineRule="auto"/>
              <w:jc w:val="left"/>
            </w:pPr>
            <w:r>
              <w:rPr/>
              <w:t xml:space="preserve">Ti</w:t>
            </w:r>
          </w:p>
        </w:tc>
        <w:tc>
          <w:tcPr>
            <w:tcBorders>
              <w:bottom w:val="single" w:sz="8" w:space="0" w:color="000000"/>
              <w:right w:val="single" w:sz="8" w:space="0" w:color="000000"/>
            </w:tcBorders>
            <w:vAlign w:val="center"/>
          </w:tcPr>
          <w:p>
            <w:pPr>
              <w:spacing w:lineRule="auto"/>
              <w:jc w:val="left"/>
            </w:pPr>
            <w:r>
              <w:rPr/>
              <w:t xml:space="preserve">V</w:t>
            </w:r>
          </w:p>
        </w:tc>
        <w:tc>
          <w:tcPr>
            <w:tcBorders>
              <w:bottom w:val="single" w:sz="8" w:space="0" w:color="000000"/>
              <w:right w:val="single" w:sz="8" w:space="0" w:color="000000"/>
            </w:tcBorders>
            <w:vAlign w:val="center"/>
          </w:tcPr>
          <w:p>
            <w:pPr>
              <w:spacing w:lineRule="auto"/>
              <w:jc w:val="left"/>
            </w:pPr>
            <w:r>
              <w:rPr/>
              <w:t xml:space="preserve">Cr</w:t>
            </w:r>
          </w:p>
        </w:tc>
        <w:tc>
          <w:tcPr>
            <w:tcBorders>
              <w:bottom w:val="single" w:sz="8" w:space="0" w:color="000000"/>
              <w:right w:val="single" w:sz="8" w:space="0" w:color="000000"/>
            </w:tcBorders>
            <w:vAlign w:val="center"/>
          </w:tcPr>
          <w:p>
            <w:pPr>
              <w:spacing w:lineRule="auto"/>
              <w:jc w:val="left"/>
            </w:pPr>
            <w:r>
              <w:rPr/>
              <w:t xml:space="preserve">Mn</w:t>
            </w:r>
          </w:p>
        </w:tc>
        <w:tc>
          <w:tcPr>
            <w:tcBorders>
              <w:bottom w:val="single" w:sz="8" w:space="0" w:color="000000"/>
              <w:right w:val="single" w:sz="8" w:space="0" w:color="000000"/>
            </w:tcBorders>
            <w:vAlign w:val="center"/>
          </w:tcPr>
          <w:p>
            <w:pPr>
              <w:spacing w:lineRule="auto"/>
              <w:jc w:val="left"/>
            </w:pPr>
            <w:r>
              <w:rPr/>
              <w:t xml:space="preserve">Fe</w:t>
            </w:r>
          </w:p>
        </w:tc>
        <w:tc>
          <w:tcPr>
            <w:tcBorders>
              <w:bottom w:val="single" w:sz="8" w:space="0" w:color="000000"/>
              <w:right w:val="single" w:sz="8" w:space="0" w:color="000000"/>
            </w:tcBorders>
            <w:vAlign w:val="center"/>
          </w:tcPr>
          <w:p>
            <w:pPr>
              <w:spacing w:lineRule="auto"/>
              <w:jc w:val="left"/>
            </w:pPr>
            <w:r>
              <w:rPr/>
              <w:t xml:space="preserve">Co</w:t>
            </w:r>
          </w:p>
        </w:tc>
        <w:tc>
          <w:tcPr>
            <w:tcBorders>
              <w:bottom w:val="single" w:sz="8" w:space="0" w:color="000000"/>
              <w:right w:val="single" w:sz="8" w:space="0" w:color="000000"/>
            </w:tcBorders>
            <w:vAlign w:val="center"/>
          </w:tcPr>
          <w:p>
            <w:pPr>
              <w:spacing w:lineRule="auto"/>
              <w:jc w:val="left"/>
            </w:pPr>
            <w:r>
              <w:rPr/>
              <w:t xml:space="preserve">Ni</w:t>
            </w:r>
          </w:p>
        </w:tc>
        <w:tc>
          <w:tcPr>
            <w:tcBorders>
              <w:bottom w:val="single" w:sz="8" w:space="0" w:color="000000"/>
              <w:right w:val="single" w:sz="8" w:space="0" w:color="000000"/>
            </w:tcBorders>
            <w:vAlign w:val="center"/>
          </w:tcPr>
          <w:p>
            <w:pPr>
              <w:spacing w:lineRule="auto"/>
              <w:jc w:val="left"/>
            </w:pPr>
            <w:r>
              <w:rPr/>
              <w:t xml:space="preserve">Cu</w:t>
            </w:r>
          </w:p>
        </w:tc>
        <w:tc>
          <w:tcPr>
            <w:tcBorders>
              <w:bottom w:val="single" w:sz="8" w:space="0" w:color="000000"/>
              <w:right w:val="single" w:sz="8" w:space="0" w:color="000000"/>
            </w:tcBorders>
            <w:vAlign w:val="center"/>
          </w:tcPr>
          <w:p>
            <w:pPr>
              <w:spacing w:lineRule="auto"/>
              <w:jc w:val="left"/>
            </w:pPr>
            <w:r>
              <w:rPr/>
              <w:t xml:space="preserve">Zn</w:t>
            </w:r>
          </w:p>
        </w:tc>
        <w:tc>
          <w:tcPr>
            <w:tcBorders>
              <w:bottom w:val="single" w:sz="8" w:space="0" w:color="000000"/>
              <w:right w:val="single" w:sz="8" w:space="0" w:color="000000"/>
            </w:tcBorders>
            <w:vAlign w:val="center"/>
          </w:tcPr>
          <w:p>
            <w:pPr>
              <w:spacing w:lineRule="auto"/>
              <w:jc w:val="left"/>
            </w:pPr>
            <w:r>
              <w:rPr/>
              <w:t xml:space="preserve">Ga</w:t>
            </w:r>
          </w:p>
        </w:tc>
        <w:tc>
          <w:tcPr>
            <w:tcBorders>
              <w:bottom w:val="single" w:sz="8" w:space="0" w:color="000000"/>
              <w:right w:val="single" w:sz="8" w:space="0" w:color="000000"/>
            </w:tcBorders>
            <w:vAlign w:val="center"/>
          </w:tcPr>
          <w:p>
            <w:pPr>
              <w:spacing w:lineRule="auto"/>
              <w:jc w:val="left"/>
            </w:pPr>
            <w:r>
              <w:rPr/>
              <w:t xml:space="preserve">Ge</w:t>
            </w:r>
          </w:p>
        </w:tc>
        <w:tc>
          <w:tcPr>
            <w:tcBorders>
              <w:bottom w:val="single" w:sz="8" w:space="0" w:color="000000"/>
              <w:right w:val="single" w:sz="8" w:space="0" w:color="000000"/>
            </w:tcBorders>
            <w:vAlign w:val="center"/>
          </w:tcPr>
          <w:p>
            <w:pPr>
              <w:spacing w:lineRule="auto"/>
              <w:jc w:val="left"/>
            </w:pPr>
            <w:r>
              <w:rPr/>
              <w:t xml:space="preserve">As</w:t>
            </w:r>
          </w:p>
        </w:tc>
        <w:tc>
          <w:tcPr>
            <w:tcBorders>
              <w:bottom w:val="single" w:sz="8" w:space="0" w:color="000000"/>
              <w:right w:val="single" w:sz="8" w:space="0" w:color="000000"/>
            </w:tcBorders>
            <w:vAlign w:val="center"/>
          </w:tcPr>
          <w:p>
            <w:pPr>
              <w:spacing w:lineRule="auto"/>
              <w:jc w:val="left"/>
            </w:pPr>
            <w:r>
              <w:rPr/>
              <w:t xml:space="preserve">Se</w:t>
            </w:r>
          </w:p>
        </w:tc>
        <w:tc>
          <w:tcPr>
            <w:tcBorders>
              <w:bottom w:val="single" w:sz="8" w:space="0" w:color="000000"/>
              <w:right w:val="single" w:sz="8" w:space="0" w:color="000000"/>
            </w:tcBorders>
            <w:vAlign w:val="center"/>
          </w:tcPr>
          <w:p>
            <w:pPr>
              <w:spacing w:lineRule="auto"/>
              <w:jc w:val="left"/>
            </w:pPr>
            <w:r>
              <w:rPr/>
              <w:t xml:space="preserve">Br</w:t>
            </w:r>
          </w:p>
        </w:tc>
        <w:tc>
          <w:tcPr>
            <w:tcBorders>
              <w:bottom w:val="single" w:sz="8" w:space="0" w:color="000000"/>
              <w:right w:val="single" w:sz="8" w:space="0" w:color="000000"/>
            </w:tcBorders>
            <w:vAlign w:val="center"/>
          </w:tcPr>
          <w:p>
            <w:pPr>
              <w:spacing w:lineRule="auto"/>
              <w:jc w:val="left"/>
            </w:pPr>
            <w:r>
              <w:rPr/>
              <w:t xml:space="preserve">Kr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0.8</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2.8</w:t>
            </w:r>
          </w:p>
        </w:tc>
        <w:tc>
          <w:tcPr>
            <w:tcBorders>
              <w:bottom w:val="single" w:sz="8" w:space="0" w:color="000000"/>
              <w:right w:val="single" w:sz="8" w:space="0" w:color="000000"/>
            </w:tcBorders>
            <w:vAlign w:val="center"/>
          </w:tcPr>
          <w:p>
            <w:pPr>
              <w:spacing w:lineRule="auto"/>
              <w:jc w:val="left"/>
            </w:pPr>
            <w:r>
              <w:rPr/>
              <w:t xml:space="preserve">3.0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Rb</w:t>
            </w:r>
          </w:p>
        </w:tc>
        <w:tc>
          <w:tcPr>
            <w:tcBorders>
              <w:bottom w:val="single" w:sz="8" w:space="0" w:color="000000"/>
              <w:right w:val="single" w:sz="8" w:space="0" w:color="000000"/>
            </w:tcBorders>
            <w:vAlign w:val="center"/>
          </w:tcPr>
          <w:p>
            <w:pPr>
              <w:spacing w:lineRule="auto"/>
              <w:jc w:val="left"/>
            </w:pPr>
            <w:r>
              <w:rPr/>
              <w:t xml:space="preserve">Sr</w:t>
            </w:r>
          </w:p>
        </w:tc>
        <w:tc>
          <w:tcPr>
            <w:tcBorders>
              <w:bottom w:val="single" w:sz="8" w:space="0" w:color="000000"/>
              <w:right w:val="single" w:sz="8" w:space="0" w:color="000000"/>
            </w:tcBorders>
            <w:vAlign w:val="center"/>
          </w:tcPr>
          <w:p>
            <w:pPr>
              <w:spacing w:lineRule="auto"/>
              <w:jc w:val="left"/>
            </w:pPr>
            <w:r>
              <w:rPr/>
              <w:t xml:space="preserve">Y</w:t>
            </w:r>
          </w:p>
        </w:tc>
        <w:tc>
          <w:tcPr>
            <w:tcBorders>
              <w:bottom w:val="single" w:sz="8" w:space="0" w:color="000000"/>
              <w:right w:val="single" w:sz="8" w:space="0" w:color="000000"/>
            </w:tcBorders>
            <w:vAlign w:val="center"/>
          </w:tcPr>
          <w:p>
            <w:pPr>
              <w:spacing w:lineRule="auto"/>
              <w:jc w:val="left"/>
            </w:pPr>
            <w:r>
              <w:rPr/>
              <w:t xml:space="preserve">Zr</w:t>
            </w:r>
          </w:p>
        </w:tc>
        <w:tc>
          <w:tcPr>
            <w:tcBorders>
              <w:bottom w:val="single" w:sz="8" w:space="0" w:color="000000"/>
              <w:right w:val="single" w:sz="8" w:space="0" w:color="000000"/>
            </w:tcBorders>
            <w:vAlign w:val="center"/>
          </w:tcPr>
          <w:p>
            <w:pPr>
              <w:spacing w:lineRule="auto"/>
              <w:jc w:val="left"/>
            </w:pPr>
            <w:r>
              <w:rPr/>
              <w:t xml:space="preserve">Nb</w:t>
            </w:r>
          </w:p>
        </w:tc>
        <w:tc>
          <w:tcPr>
            <w:tcBorders>
              <w:bottom w:val="single" w:sz="8" w:space="0" w:color="000000"/>
              <w:right w:val="single" w:sz="8" w:space="0" w:color="000000"/>
            </w:tcBorders>
            <w:vAlign w:val="center"/>
          </w:tcPr>
          <w:p>
            <w:pPr>
              <w:spacing w:lineRule="auto"/>
              <w:jc w:val="left"/>
            </w:pPr>
            <w:r>
              <w:rPr/>
              <w:t xml:space="preserve">Mo</w:t>
            </w:r>
          </w:p>
        </w:tc>
        <w:tc>
          <w:tcPr>
            <w:tcBorders>
              <w:bottom w:val="single" w:sz="8" w:space="0" w:color="000000"/>
              <w:right w:val="single" w:sz="8" w:space="0" w:color="000000"/>
            </w:tcBorders>
            <w:vAlign w:val="center"/>
          </w:tcPr>
          <w:p>
            <w:pPr>
              <w:spacing w:lineRule="auto"/>
              <w:jc w:val="left"/>
            </w:pPr>
            <w:r>
              <w:rPr/>
              <w:t xml:space="preserve">Tc</w:t>
            </w:r>
          </w:p>
        </w:tc>
        <w:tc>
          <w:tcPr>
            <w:tcBorders>
              <w:bottom w:val="single" w:sz="8" w:space="0" w:color="000000"/>
              <w:right w:val="single" w:sz="8" w:space="0" w:color="000000"/>
            </w:tcBorders>
            <w:vAlign w:val="center"/>
          </w:tcPr>
          <w:p>
            <w:pPr>
              <w:spacing w:lineRule="auto"/>
              <w:jc w:val="left"/>
            </w:pPr>
            <w:r>
              <w:rPr/>
              <w:t xml:space="preserve">Ru</w:t>
            </w:r>
          </w:p>
        </w:tc>
        <w:tc>
          <w:tcPr>
            <w:tcBorders>
              <w:bottom w:val="single" w:sz="8" w:space="0" w:color="000000"/>
              <w:right w:val="single" w:sz="8" w:space="0" w:color="000000"/>
            </w:tcBorders>
            <w:vAlign w:val="center"/>
          </w:tcPr>
          <w:p>
            <w:pPr>
              <w:spacing w:lineRule="auto"/>
              <w:jc w:val="left"/>
            </w:pPr>
            <w:r>
              <w:rPr/>
              <w:t xml:space="preserve">Rh</w:t>
            </w:r>
          </w:p>
        </w:tc>
        <w:tc>
          <w:tcPr>
            <w:tcBorders>
              <w:bottom w:val="single" w:sz="8" w:space="0" w:color="000000"/>
              <w:right w:val="single" w:sz="8" w:space="0" w:color="000000"/>
            </w:tcBorders>
            <w:vAlign w:val="center"/>
          </w:tcPr>
          <w:p>
            <w:pPr>
              <w:spacing w:lineRule="auto"/>
              <w:jc w:val="left"/>
            </w:pPr>
            <w:r>
              <w:rPr/>
              <w:t xml:space="preserve">Pd</w:t>
            </w:r>
          </w:p>
        </w:tc>
        <w:tc>
          <w:tcPr>
            <w:tcBorders>
              <w:bottom w:val="single" w:sz="8" w:space="0" w:color="000000"/>
              <w:right w:val="single" w:sz="8" w:space="0" w:color="000000"/>
            </w:tcBorders>
            <w:vAlign w:val="center"/>
          </w:tcPr>
          <w:p>
            <w:pPr>
              <w:spacing w:lineRule="auto"/>
              <w:jc w:val="left"/>
            </w:pPr>
            <w:r>
              <w:rPr/>
              <w:t xml:space="preserve">Ag</w:t>
            </w:r>
          </w:p>
        </w:tc>
        <w:tc>
          <w:tcPr>
            <w:tcBorders>
              <w:bottom w:val="single" w:sz="8" w:space="0" w:color="000000"/>
              <w:right w:val="single" w:sz="8" w:space="0" w:color="000000"/>
            </w:tcBorders>
            <w:vAlign w:val="center"/>
          </w:tcPr>
          <w:p>
            <w:pPr>
              <w:spacing w:lineRule="auto"/>
              <w:jc w:val="left"/>
            </w:pPr>
            <w:r>
              <w:rPr/>
              <w:t xml:space="preserve">Cd</w:t>
            </w:r>
          </w:p>
        </w:tc>
        <w:tc>
          <w:tcPr>
            <w:tcBorders>
              <w:bottom w:val="single" w:sz="8" w:space="0" w:color="000000"/>
              <w:right w:val="single" w:sz="8" w:space="0" w:color="000000"/>
            </w:tcBorders>
            <w:vAlign w:val="center"/>
          </w:tcPr>
          <w:p>
            <w:pPr>
              <w:spacing w:lineRule="auto"/>
              <w:jc w:val="left"/>
            </w:pPr>
            <w:r>
              <w:rPr/>
              <w:t xml:space="preserve">In</w:t>
            </w:r>
          </w:p>
        </w:tc>
        <w:tc>
          <w:tcPr>
            <w:tcBorders>
              <w:bottom w:val="single" w:sz="8" w:space="0" w:color="000000"/>
              <w:right w:val="single" w:sz="8" w:space="0" w:color="000000"/>
            </w:tcBorders>
            <w:vAlign w:val="center"/>
          </w:tcPr>
          <w:p>
            <w:pPr>
              <w:spacing w:lineRule="auto"/>
              <w:jc w:val="left"/>
            </w:pPr>
            <w:r>
              <w:rPr/>
              <w:t xml:space="preserve">Sn</w:t>
            </w:r>
          </w:p>
        </w:tc>
        <w:tc>
          <w:tcPr>
            <w:tcBorders>
              <w:bottom w:val="single" w:sz="8" w:space="0" w:color="000000"/>
              <w:right w:val="single" w:sz="8" w:space="0" w:color="000000"/>
            </w:tcBorders>
            <w:vAlign w:val="center"/>
          </w:tcPr>
          <w:p>
            <w:pPr>
              <w:spacing w:lineRule="auto"/>
              <w:jc w:val="left"/>
            </w:pPr>
            <w:r>
              <w:rPr/>
              <w:t xml:space="preserve">Sb</w:t>
            </w:r>
          </w:p>
        </w:tc>
        <w:tc>
          <w:tcPr>
            <w:tcBorders>
              <w:bottom w:val="single" w:sz="8" w:space="0" w:color="000000"/>
              <w:right w:val="single" w:sz="8" w:space="0" w:color="000000"/>
            </w:tcBorders>
            <w:vAlign w:val="center"/>
          </w:tcPr>
          <w:p>
            <w:pPr>
              <w:spacing w:lineRule="auto"/>
              <w:jc w:val="left"/>
            </w:pPr>
            <w:r>
              <w:rPr/>
              <w:t xml:space="preserve">Te</w:t>
            </w:r>
          </w:p>
        </w:tc>
        <w:tc>
          <w:tcPr>
            <w:tcBorders>
              <w:bottom w:val="single" w:sz="8" w:space="0" w:color="000000"/>
              <w:right w:val="single" w:sz="8" w:space="0" w:color="000000"/>
            </w:tcBorders>
            <w:vAlign w:val="center"/>
          </w:tcPr>
          <w:p>
            <w:pPr>
              <w:spacing w:lineRule="auto"/>
              <w:jc w:val="left"/>
            </w:pPr>
            <w:r>
              <w:rPr/>
              <w:t xml:space="preserve">I</w:t>
            </w:r>
          </w:p>
        </w:tc>
        <w:tc>
          <w:tcPr>
            <w:tcBorders>
              <w:bottom w:val="single" w:sz="8" w:space="0" w:color="000000"/>
              <w:right w:val="single" w:sz="8" w:space="0" w:color="000000"/>
            </w:tcBorders>
            <w:vAlign w:val="center"/>
          </w:tcPr>
          <w:p>
            <w:pPr>
              <w:spacing w:lineRule="auto"/>
              <w:jc w:val="left"/>
            </w:pPr>
            <w:r>
              <w:rPr/>
              <w:t xml:space="preserve">Xe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0.8</w:t>
            </w:r>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1.6</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2.1</w:t>
            </w:r>
          </w:p>
        </w:tc>
        <w:tc>
          <w:tcPr>
            <w:tcBorders>
              <w:bottom w:val="single" w:sz="8" w:space="0" w:color="000000"/>
              <w:right w:val="single" w:sz="8" w:space="0" w:color="000000"/>
            </w:tcBorders>
            <w:vAlign w:val="center"/>
          </w:tcPr>
          <w:p>
            <w:pPr>
              <w:spacing w:lineRule="auto"/>
              <w:jc w:val="left"/>
            </w:pPr>
            <w:r>
              <w:rPr/>
              <w:t xml:space="preserve">2.5</w:t>
            </w:r>
          </w:p>
        </w:tc>
        <w:tc>
          <w:tcPr>
            <w:tcBorders>
              <w:bottom w:val="single" w:sz="8" w:space="0" w:color="000000"/>
              <w:right w:val="single" w:sz="8" w:space="0" w:color="000000"/>
            </w:tcBorders>
            <w:vAlign w:val="center"/>
          </w:tcPr>
          <w:p>
            <w:pPr>
              <w:spacing w:lineRule="auto"/>
              <w:jc w:val="left"/>
            </w:pPr>
            <w:r>
              <w:rPr/>
              <w:t xml:space="preserve">2.6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Cs</w:t>
            </w:r>
          </w:p>
        </w:tc>
        <w:tc>
          <w:tcPr>
            <w:tcBorders>
              <w:bottom w:val="single" w:sz="8" w:space="0" w:color="000000"/>
              <w:right w:val="single" w:sz="8" w:space="0" w:color="000000"/>
            </w:tcBorders>
            <w:vAlign w:val="center"/>
          </w:tcPr>
          <w:p>
            <w:pPr>
              <w:spacing w:lineRule="auto"/>
              <w:jc w:val="left"/>
            </w:pPr>
            <w:r>
              <w:rPr/>
              <w:t xml:space="preserve">Ba</w:t>
            </w:r>
          </w:p>
        </w:tc>
        <w:tc>
          <w:tcPr>
            <w:tcBorders>
              <w:bottom w:val="single" w:sz="8" w:space="0" w:color="000000"/>
              <w:right w:val="single" w:sz="8" w:space="0" w:color="000000"/>
            </w:tcBorders>
            <w:vAlign w:val="center"/>
          </w:tcPr>
          <w:p>
            <w:pPr>
              <w:spacing w:lineRule="auto"/>
              <w:jc w:val="left"/>
            </w:pPr>
            <w:r>
              <w:rPr/>
              <w:t xml:space="preserve">La-Lu</w:t>
            </w:r>
          </w:p>
        </w:tc>
        <w:tc>
          <w:tcPr>
            <w:tcBorders>
              <w:bottom w:val="single" w:sz="8" w:space="0" w:color="000000"/>
              <w:right w:val="single" w:sz="8" w:space="0" w:color="000000"/>
            </w:tcBorders>
            <w:vAlign w:val="center"/>
          </w:tcPr>
          <w:p>
            <w:pPr>
              <w:spacing w:lineRule="auto"/>
              <w:jc w:val="left"/>
            </w:pPr>
            <w:r>
              <w:rPr/>
              <w:t xml:space="preserve">Hf</w:t>
            </w:r>
          </w:p>
        </w:tc>
        <w:tc>
          <w:tcPr>
            <w:tcBorders>
              <w:bottom w:val="single" w:sz="8" w:space="0" w:color="000000"/>
              <w:right w:val="single" w:sz="8" w:space="0" w:color="000000"/>
            </w:tcBorders>
            <w:vAlign w:val="center"/>
          </w:tcPr>
          <w:p>
            <w:pPr>
              <w:spacing w:lineRule="auto"/>
              <w:jc w:val="left"/>
            </w:pPr>
            <w:r>
              <w:rPr/>
              <w:t xml:space="preserve">Ta</w:t>
            </w:r>
          </w:p>
        </w:tc>
        <w:tc>
          <w:tcPr>
            <w:tcBorders>
              <w:bottom w:val="single" w:sz="8" w:space="0" w:color="000000"/>
              <w:right w:val="single" w:sz="8" w:space="0" w:color="000000"/>
            </w:tcBorders>
            <w:vAlign w:val="center"/>
          </w:tcPr>
          <w:p>
            <w:pPr>
              <w:spacing w:lineRule="auto"/>
              <w:jc w:val="left"/>
            </w:pPr>
            <w:r>
              <w:rPr/>
              <w:t xml:space="preserve">W</w:t>
            </w:r>
          </w:p>
        </w:tc>
        <w:tc>
          <w:tcPr>
            <w:tcBorders>
              <w:bottom w:val="single" w:sz="8" w:space="0" w:color="000000"/>
              <w:right w:val="single" w:sz="8" w:space="0" w:color="000000"/>
            </w:tcBorders>
            <w:vAlign w:val="center"/>
          </w:tcPr>
          <w:p>
            <w:pPr>
              <w:spacing w:lineRule="auto"/>
              <w:jc w:val="left"/>
            </w:pPr>
            <w:r>
              <w:rPr/>
              <w:t xml:space="preserve">Re</w:t>
            </w:r>
          </w:p>
        </w:tc>
        <w:tc>
          <w:tcPr>
            <w:tcBorders>
              <w:bottom w:val="single" w:sz="8" w:space="0" w:color="000000"/>
              <w:right w:val="single" w:sz="8" w:space="0" w:color="000000"/>
            </w:tcBorders>
            <w:vAlign w:val="center"/>
          </w:tcPr>
          <w:p>
            <w:pPr>
              <w:spacing w:lineRule="auto"/>
              <w:jc w:val="left"/>
            </w:pPr>
            <w:r>
              <w:rPr/>
              <w:t xml:space="preserve">Os</w:t>
            </w:r>
          </w:p>
        </w:tc>
        <w:tc>
          <w:tcPr>
            <w:tcBorders>
              <w:bottom w:val="single" w:sz="8" w:space="0" w:color="000000"/>
              <w:right w:val="single" w:sz="8" w:space="0" w:color="000000"/>
            </w:tcBorders>
            <w:vAlign w:val="center"/>
          </w:tcPr>
          <w:p>
            <w:pPr>
              <w:spacing w:lineRule="auto"/>
              <w:jc w:val="left"/>
            </w:pPr>
            <w:r>
              <w:rPr/>
              <w:t xml:space="preserve">Ir</w:t>
            </w:r>
          </w:p>
        </w:tc>
        <w:tc>
          <w:tcPr>
            <w:tcBorders>
              <w:bottom w:val="single" w:sz="8" w:space="0" w:color="000000"/>
              <w:right w:val="single" w:sz="8" w:space="0" w:color="000000"/>
            </w:tcBorders>
            <w:vAlign w:val="center"/>
          </w:tcPr>
          <w:p>
            <w:pPr>
              <w:spacing w:lineRule="auto"/>
              <w:jc w:val="left"/>
            </w:pPr>
            <w:r>
              <w:rPr/>
              <w:t xml:space="preserve">Pt</w:t>
            </w:r>
          </w:p>
        </w:tc>
        <w:tc>
          <w:tcPr>
            <w:tcBorders>
              <w:bottom w:val="single" w:sz="8" w:space="0" w:color="000000"/>
              <w:right w:val="single" w:sz="8" w:space="0" w:color="000000"/>
            </w:tcBorders>
            <w:vAlign w:val="center"/>
          </w:tcPr>
          <w:p>
            <w:pPr>
              <w:spacing w:lineRule="auto"/>
              <w:jc w:val="left"/>
            </w:pPr>
            <w:r>
              <w:rPr/>
              <w:t xml:space="preserve">Au</w:t>
            </w:r>
          </w:p>
        </w:tc>
        <w:tc>
          <w:tcPr>
            <w:tcBorders>
              <w:bottom w:val="single" w:sz="8" w:space="0" w:color="000000"/>
              <w:right w:val="single" w:sz="8" w:space="0" w:color="000000"/>
            </w:tcBorders>
            <w:vAlign w:val="center"/>
          </w:tcPr>
          <w:p>
            <w:pPr>
              <w:spacing w:lineRule="auto"/>
              <w:jc w:val="left"/>
            </w:pPr>
            <w:r>
              <w:rPr/>
              <w:t xml:space="preserve">Hg</w:t>
            </w:r>
          </w:p>
        </w:tc>
        <w:tc>
          <w:tcPr>
            <w:tcBorders>
              <w:bottom w:val="single" w:sz="8" w:space="0" w:color="000000"/>
              <w:right w:val="single" w:sz="8" w:space="0" w:color="000000"/>
            </w:tcBorders>
            <w:vAlign w:val="center"/>
          </w:tcPr>
          <w:p>
            <w:pPr>
              <w:spacing w:lineRule="auto"/>
              <w:jc w:val="left"/>
            </w:pPr>
            <w:r>
              <w:rPr/>
              <w:t xml:space="preserve">Tl</w:t>
            </w:r>
          </w:p>
        </w:tc>
        <w:tc>
          <w:tcPr>
            <w:tcBorders>
              <w:bottom w:val="single" w:sz="8" w:space="0" w:color="000000"/>
              <w:right w:val="single" w:sz="8" w:space="0" w:color="000000"/>
            </w:tcBorders>
            <w:vAlign w:val="center"/>
          </w:tcPr>
          <w:p>
            <w:pPr>
              <w:spacing w:lineRule="auto"/>
              <w:jc w:val="left"/>
            </w:pPr>
            <w:r>
              <w:rPr/>
              <w:t xml:space="preserve">Pb</w:t>
            </w:r>
          </w:p>
        </w:tc>
        <w:tc>
          <w:tcPr>
            <w:tcBorders>
              <w:bottom w:val="single" w:sz="8" w:space="0" w:color="000000"/>
              <w:right w:val="single" w:sz="8" w:space="0" w:color="000000"/>
            </w:tcBorders>
            <w:vAlign w:val="center"/>
          </w:tcPr>
          <w:p>
            <w:pPr>
              <w:spacing w:lineRule="auto"/>
              <w:jc w:val="left"/>
            </w:pPr>
            <w:r>
              <w:rPr/>
              <w:t xml:space="preserve">Bi</w:t>
            </w:r>
          </w:p>
        </w:tc>
        <w:tc>
          <w:tcPr>
            <w:tcBorders>
              <w:bottom w:val="single" w:sz="8" w:space="0" w:color="000000"/>
              <w:right w:val="single" w:sz="8" w:space="0" w:color="000000"/>
            </w:tcBorders>
            <w:vAlign w:val="center"/>
          </w:tcPr>
          <w:p>
            <w:pPr>
              <w:spacing w:lineRule="auto"/>
              <w:jc w:val="left"/>
            </w:pPr>
            <w:r>
              <w:rPr/>
              <w:t xml:space="preserve">Po</w:t>
            </w:r>
          </w:p>
        </w:tc>
        <w:tc>
          <w:tcPr>
            <w:tcBorders>
              <w:bottom w:val="single" w:sz="8" w:space="0" w:color="000000"/>
              <w:right w:val="single" w:sz="8" w:space="0" w:color="000000"/>
            </w:tcBorders>
            <w:vAlign w:val="center"/>
          </w:tcPr>
          <w:p>
            <w:pPr>
              <w:spacing w:lineRule="auto"/>
              <w:jc w:val="left"/>
            </w:pPr>
            <w:r>
              <w:rPr/>
              <w:t xml:space="preserve">At</w:t>
            </w:r>
          </w:p>
        </w:tc>
        <w:tc>
          <w:tcPr>
            <w:tcBorders>
              <w:bottom w:val="single" w:sz="8" w:space="0" w:color="000000"/>
              <w:right w:val="single" w:sz="8" w:space="0" w:color="000000"/>
            </w:tcBorders>
            <w:vAlign w:val="center"/>
          </w:tcPr>
          <w:p>
            <w:pPr>
              <w:spacing w:lineRule="auto"/>
              <w:jc w:val="left"/>
            </w:pPr>
            <w:r>
              <w:rPr/>
              <w:t xml:space="preserve">Rn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0.7</w:t>
            </w:r>
          </w:p>
        </w:tc>
        <w:tc>
          <w:tcPr>
            <w:tcBorders>
              <w:bottom w:val="single" w:sz="8" w:space="0" w:color="000000"/>
              <w:right w:val="single" w:sz="8" w:space="0" w:color="000000"/>
            </w:tcBorders>
            <w:vAlign w:val="center"/>
          </w:tcPr>
          <w:p>
            <w:pPr>
              <w:spacing w:lineRule="auto"/>
              <w:jc w:val="left"/>
            </w:pPr>
            <w:r>
              <w:rPr/>
              <w:t xml:space="preserve">0.9</w:t>
            </w:r>
          </w:p>
        </w:tc>
        <w:tc>
          <w:tcPr>
            <w:tcBorders>
              <w:bottom w:val="single" w:sz="8" w:space="0" w:color="000000"/>
              <w:right w:val="single" w:sz="8" w:space="0" w:color="000000"/>
            </w:tcBorders>
            <w:vAlign w:val="center"/>
          </w:tcPr>
          <w:p>
            <w:pPr>
              <w:spacing w:lineRule="auto"/>
              <w:jc w:val="left"/>
            </w:pPr>
            <w:r>
              <w:rPr/>
              <w:t xml:space="preserve">1.1-1.2</w:t>
            </w:r>
          </w:p>
        </w:tc>
        <w:tc>
          <w:tcPr>
            <w:tcBorders>
              <w:bottom w:val="single" w:sz="8" w:space="0" w:color="000000"/>
              <w:right w:val="single" w:sz="8" w:space="0" w:color="000000"/>
            </w:tcBorders>
            <w:vAlign w:val="center"/>
          </w:tcPr>
          <w:p>
            <w:pPr>
              <w:spacing w:lineRule="auto"/>
              <w:jc w:val="left"/>
            </w:pPr>
            <w:r>
              <w:rPr/>
              <w:t xml:space="preserve">1.3</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1.7</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1.8</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Fr</w:t>
            </w:r>
          </w:p>
        </w:tc>
        <w:tc>
          <w:tcPr>
            <w:tcBorders>
              <w:bottom w:val="single" w:sz="8" w:space="0" w:color="000000"/>
              <w:right w:val="single" w:sz="8" w:space="0" w:color="000000"/>
            </w:tcBorders>
            <w:vAlign w:val="center"/>
          </w:tcPr>
          <w:p>
            <w:pPr>
              <w:spacing w:lineRule="auto"/>
              <w:jc w:val="left"/>
            </w:pPr>
            <w:r>
              <w:rPr/>
              <w:t xml:space="preserve">Ra</w:t>
            </w:r>
          </w:p>
        </w:tc>
        <w:tc>
          <w:tcPr>
            <w:tcBorders>
              <w:bottom w:val="single" w:sz="8" w:space="0" w:color="000000"/>
              <w:right w:val="single" w:sz="8" w:space="0" w:color="000000"/>
            </w:tcBorders>
            <w:vAlign w:val="center"/>
          </w:tcPr>
          <w:p>
            <w:pPr>
              <w:spacing w:lineRule="auto"/>
              <w:jc w:val="left"/>
            </w:pPr>
            <w:r>
              <w:rPr/>
              <w:t xml:space="preserve">Ac-No</w:t>
            </w:r>
          </w:p>
        </w:tc>
        <w:tc>
          <w:tcPr>
            <w:gridSpan w:val="15"/>
            <w:tcBorders>
              <w:bottom w:val="single" w:sz="8" w:space="0" w:color="000000"/>
              <w:right w:val="single" w:sz="8" w:space="0" w:color="000000"/>
            </w:tcBorders>
          </w:tcPr>
          <w:p/>
        </w:tc>
      </w:tr>
    </w:tbl>
    <w:p>
      <w:pPr>
        <w:spacing w:lineRule="auto"/>
      </w:pPr>
    </w:p>
    <w:p>
      <w:pPr>
        <w:spacing w:after="220" w:lineRule="auto"/>
      </w:pPr>
      <w:r>
        <w:rPr>
          <w:rFonts w:eastAsia="Georgia" w:cs="Georgia" w:ascii="Georgia" w:hAnsi="Georgia"/>
        </w:rPr>
        <w:t xml:space="preserve">Les applications numériques seront réalisées avec les valeurs approchées suivantes:</w:t>
      </w:r>
    </w:p>
    <w:p>
      <w:pPr>
        <w:numPr>
          <w:ilvl w:val="0"/>
          <w:numId w:val="10"/>
        </w:numPr>
        <w:spacing w:lineRule="auto"/>
      </w:pPr>
      <m:oMathPara>
        <m:oMathParaPr>
          <m:jc m:val="left"/>
        </m:oMathParaPr>
        <m:oMath>
          <m:r>
            <m:rPr>
              <m:sty m:val="p"/>
            </m:rPr>
            <m:t>ln</m:t>
          </m:r>
          <m:r>
            <m:rPr>
              <m:sty m:val="p"/>
            </m:rPr>
            <m:t>⁡</m:t>
          </m:r>
          <m:r>
            <m:rPr>
              <m:sty m:val="p"/>
            </m:rPr>
            <m:t>10</m:t>
          </m:r>
          <m:r>
            <m:rPr>
              <m:sty m:val="p"/>
            </m:rPr>
            <m:t>≈</m:t>
          </m:r>
          <m:r>
            <m:rPr>
              <m:sty m:val="p"/>
            </m:rPr>
            <m:t>2</m:t>
          </m:r>
          <m:r>
            <m:rPr>
              <m:sty m:val="p"/>
            </m:rPr>
            <m:t>,</m:t>
          </m:r>
          <m:r>
            <m:rPr>
              <m:sty m:val="p"/>
            </m:rPr>
            <m:t>3</m:t>
          </m:r>
        </m:oMath>
      </m:oMathPara>
    </w:p>
    <w:p>
      <w:pPr>
        <w:numPr>
          <w:ilvl w:val="0"/>
          <w:numId w:val="10"/>
        </w:numPr>
        <w:spacing w:lineRule="auto"/>
      </w:pPr>
      <m:oMath>
        <m:f>
          <m:fPr>
            <m:ctrlPr>
              <w:rPr>
                <w:rFonts w:ascii="Cambria Math" w:hAnsi="Cambria Math"/>
              </w:rPr>
            </m:ctrlPr>
          </m:fPr>
          <m:num>
            <m:r>
              <m:rPr>
                <m:sty m:val="i"/>
              </m:rPr>
              <m:t>R</m:t>
            </m:r>
            <m:r>
              <m:rPr>
                <m:sty m:val="i"/>
              </m:rPr>
              <m:t>T</m:t>
            </m:r>
          </m:num>
          <m:den>
            <m:r>
              <m:rPr>
                <m:sty m:val="i"/>
              </m:rPr>
              <m:t>F</m:t>
            </m:r>
          </m:den>
        </m:f>
        <m:r>
          <m:rPr>
            <m:sty m:val="p"/>
          </m:rPr>
          <m:t>ln</m:t>
        </m:r>
        <m:r>
          <m:rPr>
            <m:sty m:val="p"/>
          </m:rPr>
          <m:t>⁡</m:t>
        </m:r>
        <m:r>
          <m:rPr>
            <m:sty m:val="p"/>
          </m:rPr>
          <m:t>10</m:t>
        </m:r>
        <m:r>
          <m:rPr>
            <m:sty m:val="p"/>
          </m:rPr>
          <m:t>=</m:t>
        </m:r>
        <m:r>
          <m:rPr>
            <m:sty m:val="p"/>
          </m:rPr>
          <m:t>0</m:t>
        </m:r>
        <m:r>
          <m:rPr>
            <m:sty m:val="p"/>
          </m:rPr>
          <m:t>,</m:t>
        </m:r>
        <m:r>
          <m:rPr>
            <m:sty m:val="p"/>
          </m:rPr>
          <m:t>06</m:t>
        </m:r>
        <m:r>
          <m:rPr>
            <m:nor/>
          </m:rPr>
          <m:t xml:space="preserve"> </m:t>
        </m:r>
        <m:r>
          <m:rPr>
            <m:sty m:val="p"/>
          </m:rPr>
          <m:t>V</m:t>
        </m:r>
      </m:oMath>
      <w:r>
        <w:rPr>
          <w:rFonts w:eastAsia="Georgia" w:cs="Georgia" w:ascii="Georgia" w:hAnsi="Georgia"/>
        </w:rPr>
        <w:t xml:space="preserve"> à 298 K</w:t>
      </w:r>
    </w:p>
    <w:p>
      <w:pPr>
        <w:spacing w:after="220" w:lineRule="auto"/>
      </w:pPr>
      <w:r>
        <w:rPr/>
        <w:t xml:space="preserve">Masse molaire de l'ion nitrate: </w:t>
      </w:r>
      <m:oMath>
        <m:sSub>
          <m:sSubPr/>
          <m:e>
            <m:r>
              <m:rPr>
                <m:sty m:val="i"/>
              </m:rPr>
              <m:t>M</m:t>
            </m:r>
          </m:e>
          <m:sub>
            <m:sSubSup>
              <m:sSubSupPr/>
              <m:e>
                <m:r>
                  <m:rPr>
                    <m:sty m:val="p"/>
                  </m:rPr>
                  <m:t>NO</m:t>
                </m:r>
              </m:e>
              <m:sub>
                <m:r>
                  <m:rPr>
                    <m:sty m:val="p"/>
                  </m:rPr>
                  <m:t>3</m:t>
                </m:r>
              </m:sub>
              <m:sup>
                <m:r>
                  <m:rPr>
                    <m:sty m:val="p"/>
                  </m:rPr>
                  <m:t>−</m:t>
                </m:r>
              </m:sup>
            </m:sSubSup>
          </m:sub>
        </m:sSub>
        <m:r>
          <m:rPr>
            <m:sty m:val="p"/>
          </m:rPr>
          <m:t>=</m:t>
        </m:r>
        <m:r>
          <m:rPr>
            <m:sty m:val="p"/>
          </m:rPr>
          <m:t>62</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br w:type="textWrapping"/>
      </w:r>
      <w:r>
        <w:rPr>
          <w:rFonts w:eastAsia="Georgia" w:cs="Georgia" w:ascii="Georgia" w:hAnsi="Georgia"/>
        </w:rPr>
        <w:t xml:space="preserve">Enthalpies standard de formation, supposées indépendantes de la température:</w:t>
      </w:r>
    </w:p>
    <w:p>
      <w:pPr>
        <w:spacing w:after="220" w:lineRule="auto"/>
      </w:pPr>
      <m:oMathPara>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sSub>
                <m:sSubPr/>
                <m:e>
                  <m:r>
                    <m:rPr>
                      <m:sty m:val="i"/>
                    </m:rPr>
                    <m:t>P</m:t>
                  </m:r>
                </m:e>
                <m:sub>
                  <m:r>
                    <m:rPr>
                      <m:sty m:val="p"/>
                    </m:rPr>
                    <m:t>4</m:t>
                  </m:r>
                </m:sub>
              </m:sSub>
              <m:r>
                <m:rPr>
                  <m:sty m:val="p"/>
                </m:rPr>
                <m:t>(</m:t>
              </m:r>
              <m:r>
                <m:rPr>
                  <m:sty m:val="i"/>
                </m:rPr>
                <m:t>s</m:t>
              </m:r>
              <m:r>
                <m:rPr>
                  <m:sty m:val="p"/>
                </m:rPr>
                <m:t>)</m:t>
              </m:r>
            </m:e>
          </m:d>
          <m:r>
            <m:rPr>
              <m:sty m:val="p"/>
            </m:rPr>
            <m:t>=</m:t>
          </m:r>
          <m:r>
            <m:rPr>
              <m:sty m:val="p"/>
            </m:rPr>
            <m:t>0</m:t>
          </m:r>
          <m:r>
            <m:rPr>
              <m:sty m:val="p"/>
            </m:rPr>
            <m:t xml:space="preserve"> </m:t>
          </m:r>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r>
                <m:rPr>
                  <m:sty m:val="i"/>
                </m:rPr>
                <m:t>P</m:t>
              </m:r>
              <m:sSub>
                <m:sSubPr/>
                <m:e>
                  <m:r>
                    <m:rPr>
                      <m:sty m:val="i"/>
                    </m:rPr>
                    <m:t>H</m:t>
                  </m:r>
                </m:e>
                <m:sub>
                  <m:r>
                    <m:rPr>
                      <m:sty m:val="p"/>
                    </m:rPr>
                    <m:t>3</m:t>
                  </m:r>
                </m:sub>
              </m:sSub>
              <m:r>
                <m:rPr>
                  <m:sty m:val="p"/>
                </m:rPr>
                <m:t>(</m:t>
              </m:r>
              <m:r>
                <m:rPr>
                  <m:sty m:val="i"/>
                </m:rPr>
                <m:t>g</m:t>
              </m:r>
              <m:r>
                <m:rPr>
                  <m:sty m:val="p"/>
                </m:rPr>
                <m:t>)</m:t>
              </m:r>
            </m:e>
          </m:d>
          <m:r>
            <m:rPr>
              <m:sty m:val="p"/>
            </m:rPr>
            <m:t>=</m:t>
          </m:r>
          <m:r>
            <m:rPr>
              <m:sty m:val="p"/>
            </m:rPr>
            <m:t>5</m:t>
          </m:r>
          <m:r>
            <m:rPr>
              <m:sty m:val="p"/>
            </m:rPr>
            <m:t>,</m:t>
          </m:r>
          <m:r>
            <m:rPr>
              <m:sty m:val="p"/>
            </m:rPr>
            <m:t>6</m:t>
          </m:r>
          <m:r>
            <m:rPr>
              <m:nor/>
            </m:rPr>
            <m:t xml:space="preserve"> </m:t>
          </m:r>
          <m:r>
            <m:rPr>
              <m:sty m:val="p"/>
            </m:rPr>
            <m:t>kJ</m:t>
          </m:r>
          <m:r>
            <m:rPr>
              <m:sty m:val="p"/>
            </m:rPr>
            <m:t>⋅</m:t>
          </m:r>
          <m:sSup>
            <m:sSupPr/>
            <m:e>
              <m:r>
                <m:rPr>
                  <m:nor/>
                </m:rPr>
                <m:t xml:space="preserve"> </m:t>
              </m:r>
              <m:r>
                <m:rPr>
                  <m:sty m:val="p"/>
                </m:rPr>
                <m:t>mol</m:t>
              </m:r>
            </m:e>
            <m:sup>
              <m:r>
                <m:rPr>
                  <m:sty m:val="p"/>
                </m:rPr>
                <m:t>−</m:t>
              </m:r>
              <m:r>
                <m:rPr>
                  <m:sty m:val="p"/>
                </m:rPr>
                <m:t>1</m:t>
              </m:r>
            </m:sup>
          </m:sSup>
        </m:oMath>
      </m:oMathPara>
    </w:p>
    <w:p>
      <w:pPr>
        <w:spacing w:after="220" w:lineRule="auto"/>
      </w:pPr>
      <w:r>
        <w:rPr>
          <w:rFonts w:eastAsia="Georgia" w:cs="Georgia" w:ascii="Georgia" w:hAnsi="Georgia"/>
        </w:rPr>
        <w:t xml:space="preserve">Potentiels standard d'oxydo-réduction à </w:t>
      </w:r>
      <m:oMath>
        <m:r>
          <m:rPr>
            <m:sty m:val="i"/>
          </m:rPr>
          <m:t>p</m:t>
        </m:r>
        <m:r>
          <m:rPr>
            <m:sty m:val="i"/>
          </m:rPr>
          <m:t>H</m:t>
        </m:r>
        <m:r>
          <m:rPr>
            <m:sty m:val="p"/>
          </m:rPr>
          <m:t>=</m:t>
        </m:r>
        <m:r>
          <m:rPr>
            <m:sty m:val="p"/>
          </m:rPr>
          <m:t>0</m:t>
        </m:r>
      </m:oMath>
      <w:r>
        <w:rPr>
          <w:rFonts w:eastAsia="Georgia" w:cs="Georgia" w:ascii="Georgia" w:hAnsi="Georgia"/>
        </w:rPr>
        <w:t xml:space="preserve"> et à 298 K :</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Z</m:t>
                </m:r>
                <m:sSubSup>
                  <m:sSubSupPr/>
                  <m:e>
                    <m:r>
                      <m:rPr>
                        <m:sty m:val="i"/>
                      </m:rPr>
                      <m:t>n</m:t>
                    </m:r>
                  </m:e>
                  <m:sub>
                    <m:r>
                      <m:rPr>
                        <m:sty m:val="p"/>
                      </m:rPr>
                      <m:t>(</m:t>
                    </m:r>
                    <m:r>
                      <m:rPr>
                        <m:sty m:val="i"/>
                      </m:rPr>
                      <m:t>a</m:t>
                    </m:r>
                    <m:r>
                      <m:rPr>
                        <m:sty m:val="i"/>
                      </m:rPr>
                      <m:t>q</m:t>
                    </m:r>
                    <m:r>
                      <m:rPr>
                        <m:sty m:val="p"/>
                      </m:rPr>
                      <m:t>)</m:t>
                    </m:r>
                  </m:sub>
                  <m:sup>
                    <m:r>
                      <m:rPr>
                        <m:sty m:val="p"/>
                      </m:rPr>
                      <m:t>2</m:t>
                    </m:r>
                    <m:r>
                      <m:rPr>
                        <m:sty m:val="p"/>
                      </m:rPr>
                      <m:t>+</m:t>
                    </m:r>
                  </m:sup>
                </m:sSubSup>
                <m:r>
                  <m:rPr>
                    <m:sty m:val="p"/>
                  </m:rPr>
                  <m:t>/</m:t>
                </m:r>
                <m:r>
                  <m:rPr>
                    <m:sty m:val="i"/>
                  </m:rPr>
                  <m:t>Z</m:t>
                </m:r>
                <m:sSub>
                  <m:sSubPr/>
                  <m:e>
                    <m:r>
                      <m:rPr>
                        <m:sty m:val="i"/>
                      </m:rPr>
                      <m:t>n</m:t>
                    </m:r>
                  </m:e>
                  <m:sub>
                    <m:r>
                      <m:rPr>
                        <m:sty m:val="p"/>
                      </m:rPr>
                      <m:t>(</m:t>
                    </m:r>
                    <m:r>
                      <m:rPr>
                        <m:sty m:val="i"/>
                      </m:rPr>
                      <m:t>s</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H</m:t>
                    </m:r>
                  </m:e>
                  <m:sub>
                    <m:r>
                      <m:rPr>
                        <m:sty m:val="p"/>
                      </m:rPr>
                      <m:t>2</m:t>
                    </m:r>
                    <m:r>
                      <m:rPr>
                        <m:sty m:val="p"/>
                      </m:rPr>
                      <m:t>(</m:t>
                    </m:r>
                    <m:r>
                      <m:rPr>
                        <m:sty m:val="i"/>
                      </m:rPr>
                      <m:t>g</m:t>
                    </m:r>
                    <m:r>
                      <m:rPr>
                        <m:sty m:val="p"/>
                      </m:rPr>
                      <m:t>)</m:t>
                    </m:r>
                  </m:sub>
                </m:sSub>
                <m:r>
                  <m:rPr>
                    <m:sty m:val="p"/>
                  </m:rPr>
                  <m:t>/</m:t>
                </m:r>
                <m:sSubSup>
                  <m:sSubSupPr/>
                  <m:e>
                    <m:r>
                      <m:rPr>
                        <m:sty m:val="i"/>
                      </m:rPr>
                      <m:t>H</m:t>
                    </m:r>
                  </m:e>
                  <m:sub>
                    <m:r>
                      <m:rPr>
                        <m:sty m:val="p"/>
                      </m:rPr>
                      <m:t>(</m:t>
                    </m:r>
                    <m:r>
                      <m:rPr>
                        <m:sty m:val="i"/>
                      </m:rPr>
                      <m:t>a</m:t>
                    </m:r>
                    <m:r>
                      <m:rPr>
                        <m:sty m:val="i"/>
                      </m:rPr>
                      <m:t>q</m:t>
                    </m:r>
                    <m:r>
                      <m:rPr>
                        <m:sty m:val="p"/>
                      </m:rPr>
                      <m:t>)</m:t>
                    </m:r>
                  </m:sub>
                  <m:sup>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F</m:t>
                </m:r>
                <m:sSubSup>
                  <m:sSubSupPr/>
                  <m:e>
                    <m:r>
                      <m:rPr>
                        <m:sty m:val="i"/>
                      </m:rPr>
                      <m:t>e</m:t>
                    </m:r>
                  </m:e>
                  <m:sub>
                    <m:r>
                      <m:rPr>
                        <m:sty m:val="p"/>
                      </m:rPr>
                      <m:t>(</m:t>
                    </m:r>
                    <m:r>
                      <m:rPr>
                        <m:sty m:val="i"/>
                      </m:rPr>
                      <m:t>a</m:t>
                    </m:r>
                    <m:r>
                      <m:rPr>
                        <m:sty m:val="i"/>
                      </m:rPr>
                      <m:t>q</m:t>
                    </m:r>
                    <m:r>
                      <m:rPr>
                        <m:sty m:val="p"/>
                      </m:rPr>
                      <m:t>)</m:t>
                    </m:r>
                  </m:sub>
                  <m:sup>
                    <m:r>
                      <m:rPr>
                        <m:sty m:val="p"/>
                      </m:rPr>
                      <m:t>3</m:t>
                    </m:r>
                    <m:r>
                      <m:rPr>
                        <m:sty m:val="p"/>
                      </m:rPr>
                      <m:t>+</m:t>
                    </m:r>
                  </m:sup>
                </m:sSubSup>
                <m:r>
                  <m:rPr>
                    <m:sty m:val="p"/>
                  </m:rPr>
                  <m:t>/</m:t>
                </m:r>
                <m:r>
                  <m:rPr>
                    <m:sty m:val="i"/>
                  </m:rPr>
                  <m:t>F</m:t>
                </m:r>
                <m:sSubSup>
                  <m:sSubSupPr/>
                  <m:e>
                    <m:r>
                      <m:rPr>
                        <m:sty m:val="i"/>
                      </m:rPr>
                      <m:t>e</m:t>
                    </m:r>
                  </m:e>
                  <m:sub>
                    <m:r>
                      <m:rPr>
                        <m:sty m:val="p"/>
                      </m:rPr>
                      <m:t>(</m:t>
                    </m:r>
                    <m:r>
                      <m:rPr>
                        <m:sty m:val="i"/>
                      </m:rPr>
                      <m:t>a</m:t>
                    </m:r>
                    <m:r>
                      <m:rPr>
                        <m:sty m:val="i"/>
                      </m:rPr>
                      <m:t>q</m:t>
                    </m:r>
                    <m:r>
                      <m:rPr>
                        <m:sty m:val="p"/>
                      </m:rPr>
                      <m:t>)</m:t>
                    </m:r>
                  </m:sub>
                  <m:sup>
                    <m:r>
                      <m:rPr>
                        <m:sty m:val="p"/>
                      </m:rPr>
                      <m:t>2</m:t>
                    </m:r>
                    <m:r>
                      <m:rPr>
                        <m:sty m:val="p"/>
                      </m:rPr>
                      <m:t>+</m:t>
                    </m:r>
                  </m:sup>
                </m:sSub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N</m:t>
                </m:r>
                <m:sSubSup>
                  <m:sSubSupPr/>
                  <m:e>
                    <m:r>
                      <m:rPr>
                        <m:sty m:val="i"/>
                      </m:rPr>
                      <m:t>O</m:t>
                    </m:r>
                  </m:e>
                  <m:sub>
                    <m:r>
                      <m:rPr>
                        <m:sty m:val="p"/>
                      </m:rPr>
                      <m:t>3</m:t>
                    </m:r>
                    <m:r>
                      <m:rPr>
                        <m:sty m:val="p"/>
                      </m:rPr>
                      <m:t>(</m:t>
                    </m:r>
                    <m:r>
                      <m:rPr>
                        <m:sty m:val="i"/>
                      </m:rPr>
                      <m:t>a</m:t>
                    </m:r>
                    <m:r>
                      <m:rPr>
                        <m:sty m:val="i"/>
                      </m:rPr>
                      <m:t>q</m:t>
                    </m:r>
                    <m:r>
                      <m:rPr>
                        <m:sty m:val="p"/>
                      </m:rPr>
                      <m:t>)</m:t>
                    </m:r>
                  </m:sub>
                  <m:sup>
                    <m:r>
                      <m:rPr>
                        <m:sty m:val="p"/>
                      </m:rPr>
                      <m:t>−</m:t>
                    </m:r>
                  </m:sup>
                </m:sSubSup>
                <m:r>
                  <m:rPr>
                    <m:sty m:val="p"/>
                  </m:rPr>
                  <m:t>/</m:t>
                </m:r>
                <m:r>
                  <m:rPr>
                    <m:sty m:val="i"/>
                  </m:rPr>
                  <m:t>N</m:t>
                </m:r>
                <m:sSub>
                  <m:sSubPr/>
                  <m:e>
                    <m:r>
                      <m:rPr>
                        <m:sty m:val="i"/>
                      </m:rPr>
                      <m:t>O</m:t>
                    </m:r>
                  </m:e>
                  <m:sub>
                    <m:r>
                      <m:rPr>
                        <m:sty m:val="p"/>
                      </m:rPr>
                      <m:t>(</m:t>
                    </m:r>
                    <m:r>
                      <m:rPr>
                        <m:sty m:val="i"/>
                      </m:rPr>
                      <m:t>g</m:t>
                    </m:r>
                    <m:r>
                      <m:rPr>
                        <m:sty m:val="p"/>
                      </m:rPr>
                      <m:t>)</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O</m:t>
                    </m:r>
                  </m:e>
                  <m:sub>
                    <m:r>
                      <m:rPr>
                        <m:sty m:val="p"/>
                      </m:rPr>
                      <m:t>2</m:t>
                    </m:r>
                    <m:r>
                      <m:rPr>
                        <m:sty m:val="p"/>
                      </m:rPr>
                      <m:t>(</m:t>
                    </m:r>
                    <m:r>
                      <m:rPr>
                        <m:sty m:val="i"/>
                      </m:rPr>
                      <m:t>g</m:t>
                    </m:r>
                    <m:r>
                      <m:rPr>
                        <m:sty m:val="p"/>
                      </m:rPr>
                      <m:t>)</m:t>
                    </m:r>
                  </m:sub>
                </m:sSub>
                <m:r>
                  <m:rPr>
                    <m:sty m:val="p"/>
                  </m:rPr>
                  <m:t>/</m:t>
                </m:r>
                <m:sSub>
                  <m:sSubPr/>
                  <m:e>
                    <m:r>
                      <m:rPr>
                        <m:sty m:val="i"/>
                      </m:rPr>
                      <m:t>H</m:t>
                    </m:r>
                  </m:e>
                  <m:sub>
                    <m:r>
                      <m:rPr>
                        <m:sty m:val="p"/>
                      </m:rPr>
                      <m:t>2</m:t>
                    </m:r>
                  </m:sub>
                </m:sSub>
                <m:sSub>
                  <m:sSubPr/>
                  <m:e>
                    <m:r>
                      <m:rPr>
                        <m:sty m:val="i"/>
                      </m:rPr>
                      <m:t>O</m:t>
                    </m:r>
                  </m:e>
                  <m:sub>
                    <m:r>
                      <m:rPr>
                        <m:sty m:val="p"/>
                      </m:rPr>
                      <m:t>(</m:t>
                    </m:r>
                    <m:r>
                      <m:rPr>
                        <m:sty m:val="i"/>
                      </m:rPr>
                      <m:t>ℓ</m:t>
                    </m:r>
                    <m:r>
                      <m:rPr>
                        <m:sty m:val="p"/>
                      </m:rPr>
                      <m:t>)</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i"/>
                      </m:rPr>
                      <m:t>E</m:t>
                    </m:r>
                  </m:e>
                  <m:sup>
                    <m:r>
                      <m:rPr>
                        <m:sty m:val="p"/>
                      </m:rPr>
                      <m:t>∘</m:t>
                    </m:r>
                  </m:sup>
                </m:sSup>
                <m:r>
                  <m:rPr>
                    <m:sty m:val="p"/>
                  </m:rPr>
                  <m:t>/</m:t>
                </m:r>
                <m:r>
                  <m:rPr>
                    <m:sty m:val="i"/>
                  </m:rPr>
                  <m:t>V</m:t>
                </m:r>
              </m:oMath>
            </m:oMathPara>
          </w:p>
        </w:tc>
        <w:tc>
          <w:tcPr>
            <w:tcBorders>
              <w:bottom w:val="single" w:sz="8" w:space="0" w:color="000000"/>
              <w:right w:val="single" w:sz="8" w:space="0" w:color="000000"/>
            </w:tcBorders>
            <w:vAlign w:val="center"/>
          </w:tcPr>
          <w:p>
            <w:pPr>
              <w:spacing w:lineRule="auto"/>
              <w:jc w:val="center"/>
            </w:pPr>
            <m:oMathPara>
              <m:oMathParaPr>
                <m:jc m:val="center"/>
              </m:oMathParaPr>
              <m:oMath>
                <m:r>
                  <m:rPr>
                    <m:sty m:val="p"/>
                  </m:rPr>
                  <m:t>−</m:t>
                </m:r>
                <m:r>
                  <m:rPr>
                    <m:sty m:val="p"/>
                  </m:rPr>
                  <m:t>0</m:t>
                </m:r>
                <m:r>
                  <m:rPr>
                    <m:sty m:val="p"/>
                  </m:rPr>
                  <m:t>,</m:t>
                </m:r>
                <m:r>
                  <m:rPr>
                    <m:sty m:val="p"/>
                  </m:rPr>
                  <m:t>76</m:t>
                </m:r>
              </m:oMath>
            </m:oMathPara>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0,77</w:t>
            </w:r>
          </w:p>
        </w:tc>
        <w:tc>
          <w:tcPr>
            <w:tcBorders>
              <w:bottom w:val="single" w:sz="8" w:space="0" w:color="000000"/>
              <w:right w:val="single" w:sz="8" w:space="0" w:color="000000"/>
            </w:tcBorders>
            <w:vAlign w:val="center"/>
          </w:tcPr>
          <w:p>
            <w:pPr>
              <w:spacing w:lineRule="auto"/>
              <w:jc w:val="center"/>
            </w:pPr>
            <w:r>
              <w:rPr/>
              <w:t xml:space="preserve">0,97</w:t>
            </w:r>
          </w:p>
        </w:tc>
        <w:tc>
          <w:tcPr>
            <w:tcBorders>
              <w:bottom w:val="single" w:sz="8" w:space="0" w:color="000000"/>
              <w:right w:val="single" w:sz="8" w:space="0" w:color="000000"/>
            </w:tcBorders>
            <w:vAlign w:val="center"/>
          </w:tcPr>
          <w:p>
            <w:pPr>
              <w:spacing w:lineRule="auto"/>
              <w:jc w:val="center"/>
            </w:pPr>
            <w:r>
              <w:rPr/>
              <w:t xml:space="preserve">1,23</w:t>
            </w:r>
          </w:p>
        </w:tc>
      </w:tr>
    </w:tbl>
    <w:p>
      <w:pPr>
        <w:spacing w:lineRule="auto"/>
      </w:pPr>
    </w:p>
    <w:p>
      <w:pPr>
        <w:spacing w:after="220" w:lineRule="auto"/>
      </w:pPr>
      <w:r>
        <w:rPr>
          <w:rFonts w:eastAsia="Georgia" w:cs="Georgia" w:ascii="Georgia" w:hAnsi="Georgia"/>
        </w:rPr>
        <w:t xml:space="preserve">Quelques constantes thermodynamiques d'équilibre en solution aqueuse à 298 K :</w:t>
      </w:r>
      <w:r>
        <w:rPr/>
        <w:br w:type="textWrapping"/>
      </w:r>
      <w:r>
        <w:rPr>
          <w:rFonts w:eastAsia="Georgia" w:cs="Georgia" w:ascii="Georgia" w:hAnsi="Georgia"/>
        </w:rPr>
        <w:t xml:space="preserve">Les constantes sont exprimées sous la forme </w:t>
      </w:r>
      <m:oMath>
        <m:r>
          <m:rPr>
            <m:sty m:val="i"/>
          </m:rPr>
          <m:t>p</m:t>
        </m:r>
        <m:r>
          <m:rPr>
            <m:sty m:val="i"/>
          </m:rPr>
          <m:t>K</m:t>
        </m:r>
        <m:r>
          <m:rPr>
            <m:sty m:val="p"/>
          </m:rPr>
          <m:t>=</m:t>
        </m:r>
        <m:r>
          <m:rPr>
            <m:sty m:val="p"/>
          </m:rPr>
          <m:t>−</m:t>
        </m:r>
        <m:sSub>
          <m:sSubPr/>
          <m:e>
            <m:r>
              <m:rPr>
                <m:sty m:val="p"/>
              </m:rPr>
              <m:t>log</m:t>
            </m:r>
          </m:e>
          <m:sub>
            <m:r>
              <m:rPr>
                <m:sty m:val="p"/>
              </m:rPr>
              <m:t>10</m:t>
            </m:r>
          </m:sub>
        </m:sSub>
        <m:r>
          <m:rPr>
            <m:sty m:val="p"/>
          </m:rPr>
          <m:t>⁡</m:t>
        </m:r>
        <m:r>
          <m:rPr>
            <m:sty m:val="i"/>
          </m:rPr>
          <m:t>K</m:t>
        </m:r>
      </m:oMath>
      <w:r>
        <w:rPr/>
        <w:t xml:space="preserve">.</w:t>
      </w:r>
    </w:p>
    <w:p>
      <w:pPr>
        <w:numPr>
          <w:ilvl w:val="0"/>
          <w:numId w:val="11"/>
        </w:numPr>
        <w:spacing w:lineRule="auto"/>
      </w:pPr>
      <w:r>
        <w:rPr>
          <w:rFonts w:eastAsia="Georgia" w:cs="Georgia" w:ascii="Georgia" w:hAnsi="Georgia"/>
        </w:rPr>
        <w:t xml:space="preserve">Produit de solubilité de </w:t>
      </w:r>
      <m:oMath>
        <m:r>
          <m:rPr>
            <m:sty m:val="p"/>
          </m:rPr>
          <m:t>Zn</m:t>
        </m:r>
        <m:r>
          <m:rPr>
            <m:sty m:val="p"/>
          </m:rPr>
          <m:t>(</m:t>
        </m:r>
        <m:r>
          <m:rPr>
            <m:sty m:val="p"/>
          </m:rPr>
          <m:t>OH</m:t>
        </m:r>
        <m:sSub>
          <m:sSubPr/>
          <m:e>
            <m:r>
              <m:rPr>
                <m:sty m:val="p"/>
              </m:rPr>
              <m:t>)</m:t>
            </m:r>
          </m:e>
          <m:sub>
            <m:r>
              <m:rPr>
                <m:sty m:val="p"/>
              </m:rPr>
              <m:t>2</m:t>
            </m:r>
          </m:sub>
        </m:sSub>
        <m:r>
          <m:rPr>
            <m:sty m:val="p"/>
          </m:rPr>
          <m:t>(</m:t>
        </m:r>
        <m:r>
          <m:rPr>
            <m:sty m:val="i"/>
          </m:rPr>
          <m:t>s</m:t>
        </m:r>
        <m:r>
          <m:rPr>
            <m:sty m:val="p"/>
          </m:rPr>
          <m:t>)</m:t>
        </m:r>
        <m:r>
          <m:rPr>
            <m:sty m:val="p"/>
          </m:rPr>
          <m:t>:</m:t>
        </m:r>
        <m:r>
          <m:rPr>
            <m:sty m:val="i"/>
          </m:rPr>
          <m:t>p</m:t>
        </m:r>
        <m:sSub>
          <m:sSubPr/>
          <m:e>
            <m:r>
              <m:rPr>
                <m:sty m:val="i"/>
              </m:rPr>
              <m:t>K</m:t>
            </m:r>
          </m:e>
          <m:sub>
            <m:r>
              <m:rPr>
                <m:sty m:val="i"/>
              </m:rPr>
              <m:t>s</m:t>
            </m:r>
          </m:sub>
        </m:sSub>
        <m:r>
          <m:rPr>
            <m:sty m:val="p"/>
          </m:rPr>
          <m:t>=</m:t>
        </m:r>
        <m:r>
          <m:rPr>
            <m:sty m:val="p"/>
          </m:rPr>
          <m:t>17</m:t>
        </m:r>
      </m:oMath>
    </w:p>
    <w:p>
      <w:pPr>
        <w:numPr>
          <w:ilvl w:val="0"/>
          <w:numId w:val="11"/>
        </w:numPr>
        <w:spacing w:lineRule="auto"/>
      </w:pPr>
      <w:r>
        <w:rPr/>
        <w:t xml:space="preserve">Produit ionique de l'eau : </w:t>
      </w:r>
      <m:oMath>
        <m:r>
          <m:rPr>
            <m:sty m:val="i"/>
          </m:rPr>
          <m:t>p</m:t>
        </m:r>
        <m:sSub>
          <m:sSubPr/>
          <m:e>
            <m:r>
              <m:rPr>
                <m:sty m:val="i"/>
              </m:rPr>
              <m:t>K</m:t>
            </m:r>
          </m:e>
          <m:sub>
            <m:r>
              <m:rPr>
                <m:sty m:val="i"/>
              </m:rPr>
              <m:t>e</m:t>
            </m:r>
          </m:sub>
        </m:sSub>
        <m:r>
          <m:rPr>
            <m:sty m:val="p"/>
          </m:rPr>
          <m:t>=</m:t>
        </m:r>
        <m:r>
          <m:rPr>
            <m:sty m:val="p"/>
          </m:rPr>
          <m:t>14</m:t>
        </m:r>
      </m:oMath>
    </w:p>
    <w:p>
      <w:pPr>
        <w:spacing w:line="271" w:before="330" w:lineRule="auto"/>
      </w:pPr>
      <w:r>
        <w:rPr>
          <w:b/>
          <w:sz w:val="42"/>
        </w:rPr>
        <w:t xml:space="preserve">Azote et phosphore</w:t>
      </w:r>
    </w:p>
    <w:p>
      <w:pPr>
        <w:spacing w:after="220" w:lineRule="auto"/>
      </w:pPr>
      <w:r>
        <w:rPr>
          <w:rFonts w:eastAsia="Georgia" w:cs="Georgia" w:ascii="Georgia" w:hAnsi="Georgia"/>
        </w:rPr>
        <w:t xml:space="preserve">L'azote et le phosphore sont les deux premiers éléments de la famille des pnictogènes, située à la quinzième colonne du tableau périodique. Ce sujet s'intéresse à quelques-uns de leurs composés.</w:t>
      </w:r>
    </w:p>
    <w:p>
      <w:pPr>
        <w:spacing w:line="271" w:before="330" w:lineRule="auto"/>
      </w:pPr>
      <w:r>
        <w:rPr>
          <w:b/>
          <w:sz w:val="42"/>
        </w:rPr>
        <w:t xml:space="preserve">Partie A - L'ammoniac et la phosphine</w:t>
      </w:r>
    </w:p>
    <w:p>
      <w:pPr>
        <w:spacing w:line="271" w:before="330" w:lineRule="auto"/>
      </w:pPr>
      <w:r>
        <w:rPr>
          <w:rFonts w:eastAsia="Georgia" w:cs="Georgia" w:ascii="Georgia" w:hAnsi="Georgia"/>
          <w:b/>
          <w:sz w:val="42"/>
        </w:rPr>
        <w:t xml:space="preserve">A. 1 Structures et changements d'état</w:t>
      </w:r>
    </w:p>
    <w:p>
      <w:pPr>
        <w:spacing w:after="220" w:lineRule="auto"/>
      </w:pPr>
      <w:r>
        <w:rPr>
          <w:rFonts w:eastAsia="Georgia" w:cs="Georgia" w:ascii="Georgia" w:hAnsi="Georgia"/>
        </w:rPr>
        <w:t xml:space="preserve">Parmi les composés hydrogénés de l'azote et du phosphore, on trouve l'ammoniac </w:t>
      </w:r>
      <m:oMath>
        <m:sSub>
          <m:sSubPr/>
          <m:e>
            <m:r>
              <m:rPr>
                <m:sty m:val="p"/>
              </m:rPr>
              <m:t>NH</m:t>
            </m:r>
          </m:e>
          <m:sub>
            <m:r>
              <m:rPr>
                <m:sty m:val="p"/>
              </m:rPr>
              <m:t>3</m:t>
            </m:r>
          </m:sub>
        </m:sSub>
      </m:oMath>
      <w:r>
        <w:rPr/>
        <w:t xml:space="preserve"> et la phosphine </w:t>
      </w:r>
      <m:oMath>
        <m:sSub>
          <m:sSubPr/>
          <m:e>
            <m:r>
              <m:rPr>
                <m:sty m:val="p"/>
              </m:rPr>
              <m:t>PH</m:t>
            </m:r>
          </m:e>
          <m:sub>
            <m:r>
              <m:rPr>
                <m:sty m:val="p"/>
              </m:rPr>
              <m:t>3</m:t>
            </m:r>
          </m:sub>
        </m:sSub>
      </m:oMath>
      <w:r>
        <w:rPr>
          <w:rFonts w:eastAsia="Georgia" w:cs="Georgia" w:ascii="Georgia" w:hAnsi="Georgia"/>
        </w:rPr>
        <w:t xml:space="preserve">. Dans leurs géométries d'équilibre, ces deux composés de formule générique </w:t>
      </w:r>
      <m:oMath>
        <m:sSub>
          <m:sSubPr/>
          <m:e>
            <m:r>
              <m:rPr>
                <m:sty m:val="p"/>
              </m:rPr>
              <m:t>AH</m:t>
            </m:r>
          </m:e>
          <m:sub>
            <m:r>
              <m:rPr>
                <m:sty m:val="p"/>
              </m:rPr>
              <m:t>3</m:t>
            </m:r>
          </m:sub>
        </m:sSub>
      </m:oMath>
      <w:r>
        <w:rPr>
          <w:rFonts w:eastAsia="Georgia" w:cs="Georgia" w:ascii="Georgia" w:hAnsi="Georgia"/>
        </w:rPr>
        <w:t xml:space="preserve"> ont leurs atomes placés sur les sommets d'une pyramide dont la base est un triangle (Figure 1). L'angle au sommet </w:t>
      </w:r>
      <m:oMath>
        <m:r>
          <m:rPr>
            <m:sty m:val="i"/>
          </m:rPr>
          <m:t>α</m:t>
        </m:r>
      </m:oMath>
      <w:r>
        <w:rPr/>
        <w:t xml:space="preserve"> vaut </w:t>
      </w:r>
      <m:oMath>
        <m:sSup>
          <m:sSupPr/>
          <m:e>
            <m:r>
              <m:rPr>
                <m:sty m:val="p"/>
              </m:rPr>
              <m:t>107</m:t>
            </m:r>
          </m:e>
          <m:sup>
            <m:r>
              <m:rPr>
                <m:sty m:val="p"/>
              </m:rPr>
              <m:t>∘</m:t>
            </m:r>
          </m:sup>
        </m:sSup>
      </m:oMath>
      <w:r>
        <w:rPr/>
        <w:t xml:space="preserve"> pour </w:t>
      </w:r>
      <m:oMath>
        <m:sSub>
          <m:sSubPr/>
          <m:e>
            <m:r>
              <m:rPr>
                <m:sty m:val="p"/>
              </m:rPr>
              <m:t>NH</m:t>
            </m:r>
          </m:e>
          <m:sub>
            <m:r>
              <m:rPr>
                <m:sty m:val="p"/>
              </m:rPr>
              <m:t>3</m:t>
            </m:r>
          </m:sub>
        </m:sSub>
      </m:oMath>
      <w:r>
        <w:rPr/>
        <w:t xml:space="preserve"> et </w:t>
      </w:r>
      <m:oMath>
        <m:sSup>
          <m:sSupPr/>
          <m:e>
            <m:r>
              <m:rPr>
                <m:sty m:val="p"/>
              </m:rPr>
              <m:t>94</m:t>
            </m:r>
          </m:e>
          <m:sup>
            <m:r>
              <m:rPr>
                <m:sty m:val="p"/>
              </m:rPr>
              <m:t>∘</m:t>
            </m:r>
          </m:sup>
        </m:sSup>
      </m:oMath>
      <w:r>
        <w:rPr/>
        <w:t xml:space="preserve"> pour </w:t>
      </w:r>
      <m:oMath>
        <m:sSub>
          <m:sSubPr/>
          <m:e>
            <m:r>
              <m:rPr>
                <m:sty m:val="p"/>
              </m:rPr>
              <m:t>PH</m:t>
            </m:r>
          </m:e>
          <m:sub>
            <m:r>
              <m:rPr>
                <m:sty m:val="p"/>
              </m:rPr>
              <m:t>3</m:t>
            </m:r>
          </m:sub>
        </m:sSub>
      </m:oMath>
      <w:r>
        <w:rPr/>
        <w:t xml:space="preserve">.</w:t>
      </w:r>
    </w:p>
    <w:p>
      <w:pPr>
        <w:spacing w:lineRule="auto"/>
        <w:jc w:val="center"/>
      </w:pPr>
      <w:r>
        <w:rPr/>
        <w:drawing>
          <wp:inline distB="0" distL="0" distR="0" distT="0">
            <wp:extent cx="3333750" cy="2809875"/>
            <wp:effectExtent b="0" l="0" r="0" t="0"/>
            <wp:docPr id="8" name="image-23f6057d0545f0a5f7c599ad77e2d946325189d7.jpg"/>
            <a:graphic>
              <a:graphicData uri="http://schemas.openxmlformats.org/drawingml/2006/picture">
                <pic:pic>
                  <pic:nvPicPr>
                    <pic:cNvPr id="8" name="image-23f6057d0545f0a5f7c599ad77e2d946325189d7.jpg" descr=""/>
                    <pic:cNvPicPr/>
                  </pic:nvPicPr>
                  <pic:blipFill>
                    <a:blip r:embed="rId13" cstate="print"/>
                    <a:srcRect b="0" l="0" r="0" t="0"/>
                    <a:stretch>
                      <a:fillRect/>
                    </a:stretch>
                  </pic:blipFill>
                  <pic:spPr>
                    <a:xfrm>
                      <a:off x="0" y="0"/>
                      <a:ext cx="3333750" cy="2809875"/>
                    </a:xfrm>
                    <a:prstGeom prst="rect"/>
                  </pic:spPr>
                </pic:pic>
              </a:graphicData>
            </a:graphic>
          </wp:inline>
        </w:drawing>
      </w:r>
    </w:p>
    <w:p>
      <w:pPr>
        <w:spacing w:lineRule="auto"/>
      </w:pPr>
      <w:r>
        <w:rPr/>
        <w:t xml:space="preserve">Figure 1 - Les traits pleins symbolisent les liaisons chimiques </w:t>
      </w:r>
      <m:oMath>
        <m:r>
          <m:rPr>
            <m:sty m:val="i"/>
          </m:rPr>
          <m:t>A</m:t>
        </m:r>
      </m:oMath>
      <w:r>
        <w:rPr>
          <w:rFonts w:eastAsia="Georgia" w:cs="Georgia" w:ascii="Georgia" w:hAnsi="Georgia"/>
        </w:rPr>
        <w:t xml:space="preserve"> - H, les traits pointillés symbolisent la pyramide à base triangulaire sur laquelle les atomes sont disposés.</w:t>
      </w:r>
    </w:p>
    <w:p>
      <w:pPr>
        <w:spacing w:after="220" w:lineRule="auto"/>
      </w:pPr>
      <w:r>
        <w:rPr/>
        <w:t xml:space="preserve">Q1. Dans le cas de l'ammoniac </w:t>
      </w:r>
      <m:oMath>
        <m:r>
          <m:rPr>
            <m:sty m:val="i"/>
          </m:rPr>
          <m:t>N</m:t>
        </m:r>
        <m:sSub>
          <m:sSubPr/>
          <m:e>
            <m:r>
              <m:rPr>
                <m:sty m:val="i"/>
              </m:rPr>
              <m:t>H</m:t>
            </m:r>
          </m:e>
          <m:sub>
            <m:r>
              <m:rPr>
                <m:sty m:val="p"/>
              </m:rPr>
              <m:t>3</m:t>
            </m:r>
          </m:sub>
        </m:sSub>
      </m:oMath>
      <w:r>
        <w:rPr>
          <w:rFonts w:eastAsia="Georgia" w:cs="Georgia" w:ascii="Georgia" w:hAnsi="Georgia"/>
        </w:rPr>
        <w:t xml:space="preserve">, reproduire le schéma de la Figure 1 en indiquant les polarisations des liaisons. En justifiant, indiquer si l'ammoniac est une molécule polaire ou apolaire. Représenter alors son éventuel moment dipolaire (qu'il n'est alors pas nécessaire de calculer).</w:t>
      </w:r>
    </w:p>
    <w:p>
      <w:pPr>
        <w:spacing w:after="220" w:lineRule="auto"/>
      </w:pPr>
      <w:r>
        <w:rPr>
          <w:rFonts w:eastAsia="Georgia" w:cs="Georgia" w:ascii="Georgia" w:hAnsi="Georgia"/>
        </w:rPr>
        <w:t xml:space="preserve">Q2. Lorsqu'on refroidit l'ammoniac gazeux à une température inférieure à sa température d'ébullition, on obtient de l'ammoniac liquide. Nommer la ou les forces assurant la cohésion de l'ammoniac liquide et indiquer les ordres de grandeur des énergies associées.</w:t>
      </w:r>
    </w:p>
    <w:p>
      <w:pPr>
        <w:spacing w:after="220" w:lineRule="auto"/>
      </w:pPr>
      <w:r>
        <w:rPr>
          <w:rFonts w:eastAsia="Georgia" w:cs="Georgia" w:ascii="Georgia" w:hAnsi="Georgia"/>
        </w:rPr>
        <w:t xml:space="preserve">Sous pression de 1 bar, l'ammoniac bout à </w:t>
      </w:r>
      <m:oMath>
        <m:r>
          <m:rPr>
            <m:sty m:val="p"/>
          </m:rPr>
          <m:t>−</m:t>
        </m:r>
        <m:sSup>
          <m:sSupPr/>
          <m:e>
            <m:r>
              <m:rPr>
                <m:sty m:val="p"/>
              </m:rPr>
              <m:t>33</m:t>
            </m:r>
          </m:e>
          <m:sup>
            <m:r>
              <m:rPr>
                <m:sty m:val="p"/>
              </m:rPr>
              <m:t>∘</m:t>
            </m:r>
          </m:sup>
        </m:sSup>
        <m:r>
          <m:rPr>
            <m:sty m:val="p"/>
          </m:rPr>
          <m:t>C</m:t>
        </m:r>
      </m:oMath>
      <w:r>
        <w:rPr>
          <w:rFonts w:eastAsia="Georgia" w:cs="Georgia" w:ascii="Georgia" w:hAnsi="Georgia"/>
        </w:rPr>
        <w:t xml:space="preserve"> et la phosphine bout à </w:t>
      </w:r>
      <m:oMath>
        <m:r>
          <m:rPr>
            <m:sty m:val="p"/>
          </m:rPr>
          <m:t>−</m:t>
        </m:r>
        <m:sSup>
          <m:sSupPr/>
          <m:e>
            <m:r>
              <m:rPr>
                <m:sty m:val="p"/>
              </m:rPr>
              <m:t>133</m:t>
            </m:r>
          </m:e>
          <m:sup>
            <m:r>
              <m:rPr>
                <m:sty m:val="p"/>
              </m:rPr>
              <m:t>∘</m:t>
            </m:r>
          </m:sup>
        </m:sSup>
        <m:r>
          <m:rPr>
            <m:sty m:val="p"/>
          </m:rPr>
          <m:t>C</m:t>
        </m:r>
      </m:oMath>
      <w:r>
        <w:rPr/>
        <w:t xml:space="preserve">.</w:t>
      </w:r>
      <w:r>
        <w:rPr/>
        <w:br w:type="textWrapping"/>
      </w:r>
      <w:r>
        <w:rPr>
          <w:rFonts w:eastAsia="Georgia" w:cs="Georgia" w:ascii="Georgia" w:hAnsi="Georgia"/>
        </w:rPr>
        <w:t xml:space="preserve">Q3. Interpréter la différence de température d'ébullition de l'ammoniac et de la phosphine.</w:t>
      </w:r>
    </w:p>
    <w:p>
      <w:pPr>
        <w:spacing w:line="271" w:before="330" w:lineRule="auto"/>
      </w:pPr>
      <w:r>
        <w:rPr>
          <w:rFonts w:eastAsia="Georgia" w:cs="Georgia" w:ascii="Georgia" w:hAnsi="Georgia"/>
          <w:b/>
          <w:sz w:val="42"/>
        </w:rPr>
        <w:t xml:space="preserve">A. 2 Thermodynamique de décomposition de la phosphine</w:t>
      </w:r>
    </w:p>
    <w:p>
      <w:pPr>
        <w:spacing w:after="220" w:lineRule="auto"/>
      </w:pPr>
      <w:r>
        <w:rPr>
          <w:rFonts w:eastAsia="Georgia" w:cs="Georgia" w:ascii="Georgia" w:hAnsi="Georgia"/>
        </w:rPr>
        <w:t xml:space="preserve">On considère la décomposition thermique de la phosphine </w:t>
      </w:r>
      <m:oMath>
        <m:sSub>
          <m:sSubPr/>
          <m:e>
            <m:r>
              <m:rPr>
                <m:sty m:val="p"/>
              </m:rPr>
              <m:t>PH</m:t>
            </m:r>
          </m:e>
          <m:sub>
            <m:r>
              <m:rPr>
                <m:sty m:val="p"/>
              </m:rPr>
              <m:t>3</m:t>
            </m:r>
          </m:sub>
        </m:sSub>
      </m:oMath>
      <w:r>
        <w:rPr/>
        <w:t xml:space="preserve"> sur catalyseur de silice </w:t>
      </w:r>
      <m:oMath>
        <m:sSub>
          <m:sSubPr/>
          <m:e>
            <m:r>
              <m:rPr>
                <m:sty m:val="p"/>
              </m:rPr>
              <m:t>SiO</m:t>
            </m:r>
          </m:e>
          <m:sub>
            <m:r>
              <m:rPr>
                <m:sty m:val="p"/>
              </m:rPr>
              <m:t>2</m:t>
            </m:r>
          </m:sub>
        </m:sSub>
        <m:r>
          <m:rPr>
            <m:sty m:val="p"/>
          </m:rPr>
          <m:t>(</m:t>
        </m:r>
        <m:r>
          <m:rPr>
            <m:nor/>
          </m:rPr>
          <m:t xml:space="preserve"> </m:t>
        </m:r>
        <m:r>
          <m:rPr>
            <m:sty m:val="p"/>
          </m:rPr>
          <m:t>s</m:t>
        </m:r>
        <m:r>
          <m:rPr>
            <m:sty m:val="p"/>
          </m:rPr>
          <m:t>)</m:t>
        </m:r>
      </m:oMath>
      <w:r>
        <w:rPr>
          <w:rFonts w:eastAsia="Georgia" w:cs="Georgia" w:ascii="Georgia" w:hAnsi="Georgia"/>
        </w:rPr>
        <w:t xml:space="preserve"> selon la réaction </w:t>
      </w:r>
      <m:oMath>
        <m:r>
          <m:rPr>
            <m:sty m:val="p"/>
          </m:rPr>
          <m:t>(</m:t>
        </m:r>
        <m:r>
          <m:rPr>
            <m:sty m:val="i"/>
          </m:rPr>
          <m:t>R</m:t>
        </m:r>
        <m:r>
          <m:rPr>
            <m:sty m:val="p"/>
          </m:rPr>
          <m:t>1</m:t>
        </m:r>
        <m:r>
          <m:rPr>
            <m:sty m:val="p"/>
          </m:rPr>
          <m:t>)</m:t>
        </m:r>
      </m:oMath>
      <w:r>
        <w:rPr/>
        <w:t xml:space="preserve"> :</w:t>
      </w:r>
    </w:p>
    <w:p>
      <w:pPr>
        <w:spacing w:after="220" w:lineRule="auto"/>
      </w:pPr>
      <m:oMathPara>
        <m:oMath>
          <m:r>
            <m:rPr>
              <m:sty m:val="p"/>
            </m:rPr>
            <m:t>4</m:t>
          </m:r>
          <m:sSub>
            <m:sSubPr/>
            <m:e>
              <m:r>
                <m:rPr>
                  <m:sty m:val="p"/>
                </m:rPr>
                <m:t>PH</m:t>
              </m:r>
            </m:e>
            <m:sub>
              <m:r>
                <m:rPr>
                  <m:sty m:val="p"/>
                </m:rPr>
                <m:t>3</m:t>
              </m:r>
            </m:sub>
          </m:sSub>
          <m:r>
            <m:rPr>
              <m:sty m:val="p"/>
            </m:rPr>
            <m:t>(</m:t>
          </m:r>
          <m:r>
            <m:rPr>
              <m:sty m:val="i"/>
            </m:rPr>
            <m:t>g</m:t>
          </m:r>
          <m:r>
            <m:rPr>
              <m:sty m:val="p"/>
            </m:rPr>
            <m:t>)</m:t>
          </m:r>
          <m:r>
            <m:rPr>
              <m:sty m:val="p"/>
            </m:rPr>
            <m:t>=</m:t>
          </m:r>
          <m:sSub>
            <m:sSubPr/>
            <m:e>
              <m:r>
                <m:rPr>
                  <m:sty m:val="i"/>
                </m:rPr>
                <m:t>P</m:t>
              </m:r>
            </m:e>
            <m:sub>
              <m:r>
                <m:rPr>
                  <m:sty m:val="p"/>
                </m:rPr>
                <m:t>4</m:t>
              </m:r>
            </m:sub>
          </m:sSub>
          <m:r>
            <m:rPr>
              <m:sty m:val="p"/>
            </m:rPr>
            <m:t>(</m:t>
          </m:r>
          <m:r>
            <m:rPr>
              <m:sty m:val="i"/>
            </m:rPr>
            <m:t>s</m:t>
          </m:r>
          <m:r>
            <m:rPr>
              <m:sty m:val="p"/>
            </m:rPr>
            <m:t>)</m:t>
          </m:r>
          <m:r>
            <m:rPr>
              <m:sty m:val="p"/>
            </m:rPr>
            <m:t>+</m:t>
          </m:r>
          <m:r>
            <m:rPr>
              <m:sty m:val="p"/>
            </m:rPr>
            <m:t>6</m:t>
          </m:r>
          <m:sSub>
            <m:sSubPr/>
            <m:e>
              <m:r>
                <m:rPr>
                  <m:sty m:val="i"/>
                </m:rPr>
                <m:t>H</m:t>
              </m:r>
            </m:e>
            <m:sub>
              <m:r>
                <m:rPr>
                  <m:sty m:val="p"/>
                </m:rPr>
                <m:t>2</m:t>
              </m:r>
            </m:sub>
          </m:sSub>
          <m:r>
            <m:rPr>
              <m:sty m:val="p"/>
            </m:rPr>
            <m:t>(</m:t>
          </m:r>
          <m:r>
            <m:rPr>
              <m:sty m:val="i"/>
            </m:rPr>
            <m:t>g</m:t>
          </m:r>
          <m:r>
            <m:rPr>
              <m:sty m:val="p"/>
            </m:rPr>
            <m:t>)</m:t>
          </m:r>
        </m:oMath>
      </m:oMathPara>
    </w:p>
    <w:p>
      <w:pPr>
        <w:spacing w:after="220" w:lineRule="auto"/>
      </w:pPr>
      <w:r>
        <w:rPr>
          <w:rFonts w:eastAsia="Georgia" w:cs="Georgia" w:ascii="Georgia" w:hAnsi="Georgia"/>
        </w:rPr>
        <w:t xml:space="preserve">Q4. Déterminer l'influence d'une élévation pression à température et composition constantes sur l'équilibre (R1). Justifier.</w:t>
      </w:r>
    </w:p>
    <w:p>
      <w:pPr>
        <w:spacing w:after="220" w:lineRule="auto"/>
      </w:pPr>
      <w:r>
        <w:rPr>
          <w:rFonts w:eastAsia="Georgia" w:cs="Georgia" w:ascii="Georgia" w:hAnsi="Georgia"/>
        </w:rPr>
        <w:t xml:space="preserve">Q5. Dans les données en début d'énoncé, on peut lire « </w:t>
      </w:r>
      <m:oMath>
        <m:sSub>
          <m:sSubPr/>
          <m:e>
            <m:r>
              <m:rPr>
                <m:sty m:val="p"/>
              </m:rPr>
              <m:t>Δ</m:t>
            </m:r>
          </m:e>
          <m:sub>
            <m:r>
              <m:rPr>
                <m:sty m:val="i"/>
              </m:rPr>
              <m:t>f</m:t>
            </m:r>
          </m:sub>
        </m:sSub>
        <m:sSup>
          <m:sSupPr/>
          <m:e>
            <m:r>
              <m:rPr>
                <m:sty m:val="i"/>
              </m:rPr>
              <m:t>H</m:t>
            </m:r>
          </m:e>
          <m:sup>
            <m:r>
              <m:rPr>
                <m:sty m:val="p"/>
              </m:rPr>
              <m:t>∘</m:t>
            </m:r>
          </m:sup>
        </m:sSup>
        <m:d>
          <m:dPr>
            <m:begChr m:val="("/>
            <m:endChr m:val=")"/>
            <m:ctrlPr>
              <w:rPr>
                <w:rFonts w:ascii="Cambria Math" w:hAnsi="Cambria Math"/>
              </w:rPr>
            </m:ctrlPr>
          </m:dPr>
          <m:e>
            <m:sSub>
              <m:sSubPr/>
              <m:e>
                <m:r>
                  <m:rPr>
                    <m:sty m:val="i"/>
                  </m:rPr>
                  <m:t>P</m:t>
                </m:r>
              </m:e>
              <m:sub>
                <m:r>
                  <m:rPr>
                    <m:sty m:val="p"/>
                  </m:rPr>
                  <m:t>4</m:t>
                </m:r>
              </m:sub>
            </m:sSub>
            <m:r>
              <m:rPr>
                <m:sty m:val="p"/>
              </m:rPr>
              <m:t>(</m:t>
            </m:r>
            <m:r>
              <m:rPr>
                <m:sty m:val="i"/>
              </m:rPr>
              <m:t>s</m:t>
            </m:r>
            <m:r>
              <m:rPr>
                <m:sty m:val="p"/>
              </m:rPr>
              <m:t>)</m:t>
            </m:r>
          </m:e>
        </m:d>
        <m:r>
          <m:rPr>
            <m:sty m:val="p"/>
          </m:rPr>
          <m:t>=</m:t>
        </m:r>
        <m:r>
          <m:rPr>
            <m:sty m:val="p"/>
          </m:rPr>
          <m:t>0</m:t>
        </m:r>
      </m:oMath>
      <w:r>
        <w:rPr>
          <w:rFonts w:eastAsia="Georgia" w:cs="Georgia" w:ascii="Georgia" w:hAnsi="Georgia"/>
        </w:rPr>
        <w:t xml:space="preserve"> ». En déduire une information sur l'espèce </w:t>
      </w:r>
      <m:oMath>
        <m:sSub>
          <m:sSubPr/>
          <m:e>
            <m:r>
              <m:rPr>
                <m:sty m:val="i"/>
              </m:rPr>
              <m:t>P</m:t>
            </m:r>
          </m:e>
          <m:sub>
            <m:r>
              <m:rPr>
                <m:sty m:val="p"/>
              </m:rPr>
              <m:t>4</m:t>
            </m:r>
          </m:sub>
        </m:sSub>
        <m:r>
          <m:rPr>
            <m:sty m:val="p"/>
          </m:rPr>
          <m:t>(</m:t>
        </m:r>
        <m:r>
          <m:rPr>
            <m:sty m:val="i"/>
          </m:rPr>
          <m:t>s</m:t>
        </m:r>
        <m:r>
          <m:rPr>
            <m:sty m:val="p"/>
          </m:rPr>
          <m:t>)</m:t>
        </m:r>
      </m:oMath>
      <w:r>
        <w:rPr/>
        <w:t xml:space="preserve">.</w:t>
      </w:r>
    </w:p>
    <w:p>
      <w:pPr>
        <w:spacing w:after="220" w:lineRule="auto"/>
      </w:pPr>
      <w:r>
        <w:rPr>
          <w:rFonts w:eastAsia="Georgia" w:cs="Georgia" w:ascii="Georgia" w:hAnsi="Georgia"/>
        </w:rPr>
        <w:t xml:space="preserve">Q6. Déterminer la valeur de l'enthalpie standard de la réaction </w:t>
      </w:r>
      <m:oMath>
        <m:r>
          <m:rPr>
            <m:sty m:val="p"/>
          </m:rPr>
          <m:t>(</m:t>
        </m:r>
        <m:r>
          <m:rPr>
            <m:sty m:val="i"/>
          </m:rPr>
          <m:t>R</m:t>
        </m:r>
        <m:r>
          <m:rPr>
            <m:sty m:val="p"/>
          </m:rPr>
          <m:t>1</m:t>
        </m:r>
        <m:r>
          <m:rPr>
            <m:sty m:val="p"/>
          </m:rPr>
          <m:t>)</m:t>
        </m:r>
      </m:oMath>
      <w:r>
        <w:rPr/>
        <w:t xml:space="preserve">.</w:t>
      </w:r>
      <w:r>
        <w:rPr/>
        <w:br w:type="textWrapping"/>
      </w:r>
      <w:r>
        <w:rPr>
          <w:rFonts w:eastAsia="Georgia" w:cs="Georgia" w:ascii="Georgia" w:hAnsi="Georgia"/>
        </w:rPr>
        <w:t xml:space="preserve">Q7. En justifiant, déterminer le signe de l'entropie standard de la réaction (R1).</w:t>
      </w:r>
      <w:r>
        <w:rPr/>
        <w:br w:type="textWrapping"/>
      </w:r>
      <w:r>
        <w:rPr>
          <w:rFonts w:eastAsia="Georgia" w:cs="Georgia" w:ascii="Georgia" w:hAnsi="Georgia"/>
        </w:rPr>
        <w:t xml:space="preserve">Q8. Exprimer littéralement la constante d'équilibre </w:t>
      </w:r>
      <m:oMath>
        <m:sSup>
          <m:sSupPr/>
          <m:e>
            <m:r>
              <m:rPr>
                <m:sty m:val="i"/>
              </m:rPr>
              <m:t>K</m:t>
            </m:r>
          </m:e>
          <m:sup>
            <m:r>
              <m:rPr>
                <m:sty m:val="p"/>
              </m:rPr>
              <m:t>∘</m:t>
            </m:r>
          </m:sup>
        </m:sSup>
      </m:oMath>
      <w:r>
        <w:rPr>
          <w:rFonts w:eastAsia="Georgia" w:cs="Georgia" w:ascii="Georgia" w:hAnsi="Georgia"/>
        </w:rPr>
        <w:t xml:space="preserve"> de la réaction ( </w:t>
      </w:r>
      <m:oMath>
        <m:r>
          <m:rPr>
            <m:sty m:val="i"/>
          </m:rPr>
          <m:t>R</m:t>
        </m:r>
        <m:r>
          <m:rPr>
            <m:sty m:val="p"/>
          </m:rPr>
          <m:t>1</m:t>
        </m:r>
      </m:oMath>
      <w:r>
        <w:rPr>
          <w:rFonts w:eastAsia="Georgia" w:cs="Georgia" w:ascii="Georgia" w:hAnsi="Georgia"/>
        </w:rPr>
        <w:t xml:space="preserve"> ) en fonction, entre autres, de son enthalpie standard de réaction et de son entropie standard de réaction.</w:t>
      </w:r>
    </w:p>
    <w:p>
      <w:pPr>
        <w:spacing w:after="220" w:lineRule="auto"/>
      </w:pPr>
      <w:r>
        <w:rPr>
          <w:rFonts w:eastAsia="Georgia" w:cs="Georgia" w:ascii="Georgia" w:hAnsi="Georgia"/>
        </w:rPr>
        <w:t xml:space="preserve">L'application numérique fournit à 800 K : </w:t>
      </w:r>
      <m:oMath>
        <m:sSup>
          <m:sSupPr/>
          <m:e>
            <m:r>
              <m:rPr>
                <m:sty m:val="i"/>
              </m:rPr>
              <m:t>K</m:t>
            </m:r>
          </m:e>
          <m:sup>
            <m:r>
              <m:rPr>
                <m:sty m:val="p"/>
              </m:rPr>
              <m:t>∘</m:t>
            </m:r>
          </m:sup>
        </m:sSup>
        <m:r>
          <m:rPr>
            <m:sty m:val="p"/>
          </m:rPr>
          <m:t>(</m:t>
        </m:r>
        <m:r>
          <m:rPr>
            <m:sty m:val="p"/>
          </m:rPr>
          <m:t>800</m:t>
        </m:r>
        <m:r>
          <m:rPr>
            <m:sty m:val="i"/>
          </m:rPr>
          <m:t>K</m:t>
        </m:r>
        <m:r>
          <m:rPr>
            <m:sty m:val="p"/>
          </m:rPr>
          <m:t>)</m:t>
        </m:r>
        <m:r>
          <m:rPr>
            <m:sty m:val="p"/>
          </m:rPr>
          <m:t>=</m:t>
        </m:r>
        <m:r>
          <m:rPr>
            <m:sty m:val="p"/>
          </m:rPr>
          <m:t>5</m:t>
        </m:r>
        <m:r>
          <m:rPr>
            <m:sty m:val="p"/>
          </m:rPr>
          <m:t>×</m:t>
        </m:r>
        <m:sSup>
          <m:sSupPr/>
          <m:e>
            <m:r>
              <m:rPr>
                <m:sty m:val="p"/>
              </m:rPr>
              <m:t>10</m:t>
            </m:r>
          </m:e>
          <m:sup>
            <m:r>
              <m:rPr>
                <m:sty m:val="p"/>
              </m:rPr>
              <m:t>6</m:t>
            </m:r>
          </m:sup>
        </m:sSup>
      </m:oMath>
      <w:r>
        <w:rPr/>
        <w:t xml:space="preserve">.</w:t>
      </w:r>
    </w:p>
    <w:p>
      <w:pPr>
        <w:spacing w:line="271" w:before="330" w:lineRule="auto"/>
      </w:pPr>
      <w:r>
        <w:rPr>
          <w:rFonts w:eastAsia="Georgia" w:cs="Georgia" w:ascii="Georgia" w:hAnsi="Georgia"/>
          <w:b/>
          <w:sz w:val="42"/>
        </w:rPr>
        <w:t xml:space="preserve">A. 3 Cinétique de décomposition de la phosphine</w:t>
      </w:r>
    </w:p>
    <w:p>
      <w:pPr>
        <w:spacing w:after="220" w:lineRule="auto"/>
      </w:pPr>
      <w:r>
        <w:rPr>
          <w:rFonts w:eastAsia="Georgia" w:cs="Georgia" w:ascii="Georgia" w:hAnsi="Georgia"/>
        </w:rPr>
        <w:t xml:space="preserve">On étudie maintenant la cinétique de la réaction </w:t>
      </w:r>
      <m:oMath>
        <m:r>
          <m:rPr>
            <m:sty m:val="p"/>
          </m:rPr>
          <m:t>(</m:t>
        </m:r>
        <m:r>
          <m:rPr>
            <m:sty m:val="i"/>
          </m:rPr>
          <m:t>R</m:t>
        </m:r>
        <m:r>
          <m:rPr>
            <m:sty m:val="p"/>
          </m:rPr>
          <m:t>1</m:t>
        </m:r>
        <m:r>
          <m:rPr>
            <m:sty m:val="p"/>
          </m:rPr>
          <m:t>)</m:t>
        </m:r>
      </m:oMath>
      <w:r>
        <w:rPr>
          <w:rFonts w:eastAsia="Georgia" w:cs="Georgia" w:ascii="Georgia" w:hAnsi="Georgia"/>
        </w:rPr>
        <w:t xml:space="preserve">, supposée totale. À </w:t>
      </w:r>
      <m:oMath>
        <m:r>
          <m:rPr>
            <m:sty m:val="i"/>
          </m:rPr>
          <m:t>t</m:t>
        </m:r>
        <m:r>
          <m:rPr>
            <m:sty m:val="p"/>
          </m:rPr>
          <m:t>=</m:t>
        </m:r>
        <m:r>
          <m:rPr>
            <m:sty m:val="p"/>
          </m:rPr>
          <m:t>0</m:t>
        </m:r>
      </m:oMath>
      <w:r>
        <w:rPr>
          <w:rFonts w:eastAsia="Georgia" w:cs="Georgia" w:ascii="Georgia" w:hAnsi="Georgia"/>
        </w:rPr>
        <w:t xml:space="preserve">, on introduit une quantité </w:t>
      </w:r>
      <m:oMath>
        <m:sSub>
          <m:sSubPr/>
          <m:e>
            <m:r>
              <m:rPr>
                <m:sty m:val="i"/>
              </m:rPr>
              <m:t>n</m:t>
            </m:r>
          </m:e>
          <m:sub>
            <m:r>
              <m:rPr>
                <m:sty m:val="p"/>
              </m:rPr>
              <m:t>0</m:t>
            </m:r>
          </m:sub>
        </m:sSub>
      </m:oMath>
      <w:r>
        <w:rPr>
          <w:rFonts w:eastAsia="Georgia" w:cs="Georgia" w:ascii="Georgia" w:hAnsi="Georgia"/>
        </w:rPr>
        <w:t xml:space="preserve"> de phosphine et une quantité connue de catalyseur dans un réacteur indéformable, initialement vide, de volume </w:t>
      </w:r>
      <m:oMath>
        <m:r>
          <m:rPr>
            <m:sty m:val="i"/>
          </m:rPr>
          <m:t>V</m:t>
        </m:r>
      </m:oMath>
      <w:r>
        <w:rPr>
          <w:rFonts w:eastAsia="Georgia" w:cs="Georgia" w:ascii="Georgia" w:hAnsi="Georgia"/>
        </w:rPr>
        <w:t xml:space="preserve"> et maintenu à la température </w:t>
      </w:r>
      <m:oMath>
        <m:r>
          <m:rPr>
            <m:sty m:val="i"/>
          </m:rPr>
          <m:t>T</m:t>
        </m:r>
        <m:r>
          <m:rPr>
            <m:sty m:val="p"/>
          </m:rPr>
          <m:t>=</m:t>
        </m:r>
        <m:r>
          <m:rPr>
            <m:sty m:val="p"/>
          </m:rPr>
          <m:t>800</m:t>
        </m:r>
        <m:r>
          <m:rPr>
            <m:nor/>
          </m:rPr>
          <m:t xml:space="preserve"> </m:t>
        </m:r>
        <m:r>
          <m:rPr>
            <m:sty m:val="p"/>
          </m:rPr>
          <m:t>K</m:t>
        </m:r>
      </m:oMath>
      <w:r>
        <w:rPr>
          <w:rFonts w:eastAsia="Georgia" w:cs="Georgia" w:ascii="Georgia" w:hAnsi="Georgia"/>
        </w:rPr>
        <w:t xml:space="preserve"> pendant toute la durée de l'expérience. On mesure alors l'évolution temporelle de la pression totale </w:t>
      </w:r>
      <m:oMath>
        <m:r>
          <m:rPr>
            <m:sty m:val="i"/>
          </m:rPr>
          <m:t>P</m:t>
        </m:r>
      </m:oMath>
      <w:r>
        <w:rPr>
          <w:rFonts w:eastAsia="Georgia" w:cs="Georgia" w:ascii="Georgia" w:hAnsi="Georgia"/>
        </w:rPr>
        <w:t xml:space="preserve"> dans le réacteur. Les gaz sont modélisés par des gaz parfaits.</w:t>
      </w:r>
    </w:p>
    <w:p>
      <w:pPr>
        <w:spacing w:after="220" w:lineRule="auto"/>
      </w:pPr>
      <w:r>
        <w:rPr>
          <w:rFonts w:eastAsia="Georgia" w:cs="Georgia" w:ascii="Georgia" w:hAnsi="Georgia"/>
        </w:rPr>
        <w:t xml:space="preserve">Q9. En justifiant la réponse, indiquer si au cours de la transformation l'opérateur doit chauffer ou refroidir le réacteur afin de maintenir la température constante.</w:t>
      </w:r>
    </w:p>
    <w:p>
      <w:pPr>
        <w:spacing w:after="220" w:lineRule="auto"/>
      </w:pPr>
      <w:r>
        <w:rPr>
          <w:rFonts w:eastAsia="Georgia" w:cs="Georgia" w:ascii="Georgia" w:hAnsi="Georgia"/>
        </w:rPr>
        <w:t xml:space="preserve">Q10. Dresser un tableau d'avancement pour la réaction ( </w:t>
      </w:r>
      <m:oMath>
        <m:r>
          <m:rPr>
            <m:sty m:val="i"/>
          </m:rPr>
          <m:t>R</m:t>
        </m:r>
        <m:r>
          <m:rPr>
            <m:sty m:val="p"/>
          </m:rPr>
          <m:t>1</m:t>
        </m:r>
      </m:oMath>
      <w:r>
        <w:rPr>
          <w:rFonts w:eastAsia="Georgia" w:cs="Georgia" w:ascii="Georgia" w:hAnsi="Georgia"/>
        </w:rPr>
        <w:t xml:space="preserve"> ) en indiquant une ligne pour l'état initial et une ligne à un état d'avancement </w:t>
      </w:r>
      <m:oMath>
        <m:r>
          <m:rPr>
            <m:sty m:val="i"/>
          </m:rPr>
          <m:t>ξ</m:t>
        </m:r>
      </m:oMath>
      <w:r>
        <w:rPr/>
        <w:t xml:space="preserve"> quelconque.</w:t>
      </w:r>
    </w:p>
    <w:p>
      <w:pPr>
        <w:spacing w:after="220" w:lineRule="auto"/>
      </w:pPr>
      <w:r>
        <w:rPr>
          <w:rFonts w:eastAsia="Georgia" w:cs="Georgia" w:ascii="Georgia" w:hAnsi="Georgia"/>
        </w:rPr>
        <w:t xml:space="preserve">Q11. Établir l'équation ci-dessous liant la pression initiale </w:t>
      </w:r>
      <m:oMath>
        <m:sSub>
          <m:sSubPr/>
          <m:e>
            <m:r>
              <m:rPr>
                <m:sty m:val="i"/>
              </m:rPr>
              <m:t>P</m:t>
            </m:r>
          </m:e>
          <m:sub>
            <m:r>
              <m:rPr>
                <m:sty m:val="p"/>
              </m:rPr>
              <m:t>0</m:t>
            </m:r>
          </m:sub>
        </m:sSub>
      </m:oMath>
      <w:r>
        <w:rPr>
          <w:rFonts w:eastAsia="Georgia" w:cs="Georgia" w:ascii="Georgia" w:hAnsi="Georgia"/>
        </w:rPr>
        <w:t xml:space="preserve"> dans le réacteur, la pression totale </w:t>
      </w:r>
      <m:oMath>
        <m:r>
          <m:rPr>
            <m:sty m:val="i"/>
          </m:rPr>
          <m:t>P</m:t>
        </m:r>
      </m:oMath>
      <w:r>
        <w:rPr>
          <w:rFonts w:eastAsia="Georgia" w:cs="Georgia" w:ascii="Georgia" w:hAnsi="Georgia"/>
        </w:rPr>
        <w:t xml:space="preserve"> à l'instant </w:t>
      </w:r>
      <m:oMath>
        <m:r>
          <m:rPr>
            <m:sty m:val="i"/>
          </m:rPr>
          <m:t>t</m:t>
        </m:r>
      </m:oMath>
      <w:r>
        <w:rPr/>
        <w:t xml:space="preserve">, et la pression partielle </w:t>
      </w:r>
      <m:oMath>
        <m:sSub>
          <m:sSubPr/>
          <m:e>
            <m:r>
              <m:rPr>
                <m:sty m:val="i"/>
              </m:rPr>
              <m:t>P</m:t>
            </m:r>
          </m:e>
          <m:sub>
            <m:r>
              <m:rPr>
                <m:sty m:val="i"/>
              </m:rPr>
              <m:t>P</m:t>
            </m:r>
            <m:sSub>
              <m:sSubPr/>
              <m:e>
                <m:r>
                  <m:rPr>
                    <m:sty m:val="i"/>
                  </m:rPr>
                  <m:t>H</m:t>
                </m:r>
              </m:e>
              <m:sub>
                <m:r>
                  <m:rPr>
                    <m:sty m:val="p"/>
                  </m:rPr>
                  <m:t>3</m:t>
                </m:r>
              </m:sub>
            </m:sSub>
          </m:sub>
        </m:sSub>
      </m:oMath>
      <w:r>
        <w:rPr>
          <w:rFonts w:eastAsia="Georgia" w:cs="Georgia" w:ascii="Georgia" w:hAnsi="Georgia"/>
        </w:rPr>
        <w:t xml:space="preserve"> en phosphine à l'instant </w:t>
      </w:r>
      <m:oMath>
        <m:r>
          <m:rPr>
            <m:sty m:val="i"/>
          </m:rPr>
          <m:t>t</m:t>
        </m:r>
      </m:oMath>
      <w:r>
        <w:rPr/>
        <w:t xml:space="preserve"> :</w:t>
      </w:r>
    </w:p>
    <w:p>
      <w:pPr>
        <w:spacing w:after="220" w:lineRule="auto"/>
      </w:pPr>
      <m:oMathPara>
        <m:oMath>
          <m:sSub>
            <m:sSubPr/>
            <m:e>
              <m:r>
                <m:rPr>
                  <m:sty m:val="i"/>
                </m:rPr>
                <m:t>P</m:t>
              </m:r>
            </m:e>
            <m:sub>
              <m:r>
                <m:rPr>
                  <m:sty m:val="i"/>
                </m:rPr>
                <m:t>P</m:t>
              </m:r>
              <m:sSub>
                <m:sSubPr/>
                <m:e>
                  <m:r>
                    <m:rPr>
                      <m:sty m:val="i"/>
                    </m:rPr>
                    <m:t>H</m:t>
                  </m:r>
                </m:e>
                <m:sub>
                  <m:r>
                    <m:rPr>
                      <m:sty m:val="p"/>
                    </m:rPr>
                    <m:t>3</m:t>
                  </m:r>
                </m:sub>
              </m:sSub>
            </m:sub>
          </m:sSub>
          <m:r>
            <m:rPr>
              <m:sty m:val="p"/>
            </m:rPr>
            <m:t>=</m:t>
          </m:r>
          <m:r>
            <m:rPr>
              <m:sty m:val="p"/>
            </m:rPr>
            <m:t>3</m:t>
          </m:r>
          <m:sSub>
            <m:sSubPr/>
            <m:e>
              <m:r>
                <m:rPr>
                  <m:sty m:val="i"/>
                </m:rPr>
                <m:t>P</m:t>
              </m:r>
            </m:e>
            <m:sub>
              <m:r>
                <m:rPr>
                  <m:sty m:val="p"/>
                </m:rPr>
                <m:t>0</m:t>
              </m:r>
            </m:sub>
          </m:sSub>
          <m:r>
            <m:rPr>
              <m:sty m:val="p"/>
            </m:rPr>
            <m:t>−</m:t>
          </m:r>
          <m:r>
            <m:rPr>
              <m:sty m:val="p"/>
            </m:rPr>
            <m:t>2</m:t>
          </m:r>
          <m:r>
            <m:rPr>
              <m:sty m:val="i"/>
            </m:rPr>
            <m:t>P</m:t>
          </m:r>
        </m:oMath>
      </m:oMathPara>
    </w:p>
    <w:p>
      <w:pPr>
        <w:spacing w:after="220" w:lineRule="auto"/>
      </w:pPr>
      <w:r>
        <w:rPr>
          <w:rFonts w:eastAsia="Georgia" w:cs="Georgia" w:ascii="Georgia" w:hAnsi="Georgia"/>
        </w:rPr>
        <w:t xml:space="preserve">Q12. En déduire l'expression de la concentration molaire en phosphine </w:t>
      </w:r>
      <m:oMath>
        <m:sSub>
          <m:sSubPr/>
          <m:e>
            <m:r>
              <m:rPr>
                <m:sty m:val="i"/>
              </m:rPr>
              <m:t>C</m:t>
            </m:r>
          </m:e>
          <m:sub>
            <m:r>
              <m:rPr>
                <m:sty m:val="i"/>
              </m:rPr>
              <m:t>P</m:t>
            </m:r>
            <m:sSub>
              <m:sSubPr/>
              <m:e>
                <m:r>
                  <m:rPr>
                    <m:sty m:val="i"/>
                  </m:rPr>
                  <m:t>H</m:t>
                </m:r>
              </m:e>
              <m:sub>
                <m:r>
                  <m:rPr>
                    <m:sty m:val="p"/>
                  </m:rPr>
                  <m:t>3</m:t>
                </m:r>
              </m:sub>
            </m:sSub>
          </m:sub>
        </m:sSub>
      </m:oMath>
      <w:r>
        <w:rPr/>
        <w:t xml:space="preserve"> dans la phase gazeuse en fonction, entre autres, de la pression totale </w:t>
      </w:r>
      <m:oMath>
        <m:r>
          <m:rPr>
            <m:sty m:val="i"/>
          </m:rPr>
          <m:t>P</m:t>
        </m:r>
      </m:oMath>
      <w:r>
        <w:rPr/>
        <w:t xml:space="preserve"> et de la pression initiale </w:t>
      </w:r>
      <m:oMath>
        <m:sSub>
          <m:sSubPr/>
          <m:e>
            <m:r>
              <m:rPr>
                <m:sty m:val="i"/>
              </m:rPr>
              <m:t>P</m:t>
            </m:r>
          </m:e>
          <m:sub>
            <m:r>
              <m:rPr>
                <m:sty m:val="p"/>
              </m:rPr>
              <m:t>0</m:t>
            </m:r>
          </m:sub>
        </m:sSub>
      </m:oMath>
      <w:r>
        <w:rPr/>
        <w:t xml:space="preserve">.</w:t>
      </w:r>
    </w:p>
    <w:p>
      <w:pPr>
        <w:spacing w:after="220" w:lineRule="auto"/>
      </w:pPr>
      <w:r>
        <w:rPr>
          <w:rFonts w:eastAsia="Georgia" w:cs="Georgia" w:ascii="Georgia" w:hAnsi="Georgia"/>
        </w:rPr>
        <w:t xml:space="preserve">Grâce à la relation précédente, on établit les tracés de la Figure 2 et les régressions linéaires associées.</w:t>
      </w:r>
    </w:p>
    <w:p>
      <w:pPr>
        <w:spacing w:lineRule="auto"/>
        <w:jc w:val="center"/>
      </w:pPr>
      <w:r>
        <w:rPr/>
        <w:drawing>
          <wp:inline distB="0" distL="0" distR="0" distT="0">
            <wp:extent cx="5486400" cy="3896823"/>
            <wp:effectExtent b="0" l="0" r="0" t="0"/>
            <wp:docPr id="9" name="image-218e80bbe10aacca8a6b3365a7005f6310cb8657.jpg"/>
            <a:graphic>
              <a:graphicData uri="http://schemas.openxmlformats.org/drawingml/2006/picture">
                <pic:pic>
                  <pic:nvPicPr>
                    <pic:cNvPr id="9" name="image-218e80bbe10aacca8a6b3365a7005f6310cb8657.jpg" descr=""/>
                    <pic:cNvPicPr/>
                  </pic:nvPicPr>
                  <pic:blipFill>
                    <a:blip r:embed="rId14" cstate="print"/>
                    <a:srcRect b="0" l="0" r="0" t="0"/>
                    <a:stretch>
                      <a:fillRect/>
                    </a:stretch>
                  </pic:blipFill>
                  <pic:spPr>
                    <a:xfrm>
                      <a:off x="0" y="0"/>
                      <a:ext cx="5486400" cy="3896823"/>
                    </a:xfrm>
                    <a:prstGeom prst="rect"/>
                  </pic:spPr>
                </pic:pic>
              </a:graphicData>
            </a:graphic>
          </wp:inline>
        </w:drawing>
      </w:r>
    </w:p>
    <w:p>
      <w:pPr>
        <w:spacing w:lineRule="auto"/>
      </w:pPr>
      <w:r>
        <w:rPr/>
        <w:t xml:space="preserve">Figure 2</w:t>
      </w:r>
    </w:p>
    <w:p>
      <w:pPr>
        <w:spacing w:after="220" w:lineRule="auto"/>
      </w:pPr>
      <w:r>
        <w:rPr>
          <w:rFonts w:eastAsia="Georgia" w:cs="Georgia" w:ascii="Georgia" w:hAnsi="Georgia"/>
        </w:rPr>
        <w:t xml:space="preserve">Q13. En vous basant sur la Figure 2, montrer que la décomposition de la phosphine obéit à une loi de vitesse d'ordre 1, et établir une relation entre les concentrations molaires </w:t>
      </w:r>
      <m:oMath>
        <m:sSub>
          <m:sSubPr/>
          <m:e>
            <m:r>
              <m:rPr>
                <m:sty m:val="i"/>
              </m:rPr>
              <m:t>C</m:t>
            </m:r>
          </m:e>
          <m:sub>
            <m:r>
              <m:rPr>
                <m:sty m:val="i"/>
              </m:rPr>
              <m:t>P</m:t>
            </m:r>
            <m:sSub>
              <m:sSubPr/>
              <m:e>
                <m:r>
                  <m:rPr>
                    <m:sty m:val="i"/>
                  </m:rPr>
                  <m:t>H</m:t>
                </m:r>
              </m:e>
              <m:sub>
                <m:r>
                  <m:rPr>
                    <m:sty m:val="p"/>
                  </m:rPr>
                  <m:t>3</m:t>
                </m:r>
              </m:sub>
            </m:sSub>
          </m:sub>
        </m:sSub>
        <m:r>
          <m:rPr>
            <m:sty m:val="p"/>
          </m:rPr>
          <m:t>(</m:t>
        </m:r>
        <m:r>
          <m:rPr>
            <m:sty m:val="i"/>
          </m:rPr>
          <m:t>t</m:t>
        </m:r>
        <m:r>
          <m:rPr>
            <m:sty m:val="p"/>
          </m:rPr>
          <m:t>)</m:t>
        </m:r>
      </m:oMath>
      <w:r>
        <w:rPr/>
        <w:t xml:space="preserve"> et </w:t>
      </w:r>
      <m:oMath>
        <m:sSub>
          <m:sSubPr/>
          <m:e>
            <m:r>
              <m:rPr>
                <m:sty m:val="i"/>
              </m:rPr>
              <m:t>C</m:t>
            </m:r>
          </m:e>
          <m:sub>
            <m:r>
              <m:rPr>
                <m:sty m:val="p"/>
              </m:rPr>
              <m:t>0</m:t>
            </m:r>
          </m:sub>
        </m:sSub>
        <m:r>
          <m:rPr>
            <m:sty m:val="p"/>
          </m:rPr>
          <m:t>=</m:t>
        </m:r>
        <m:sSub>
          <m:sSubPr/>
          <m:e>
            <m:r>
              <m:rPr>
                <m:sty m:val="i"/>
              </m:rPr>
              <m:t>C</m:t>
            </m:r>
          </m:e>
          <m:sub>
            <m:r>
              <m:rPr>
                <m:sty m:val="i"/>
              </m:rPr>
              <m:t>P</m:t>
            </m:r>
            <m:sSub>
              <m:sSubPr/>
              <m:e>
                <m:r>
                  <m:rPr>
                    <m:sty m:val="i"/>
                  </m:rPr>
                  <m:t>H</m:t>
                </m:r>
              </m:e>
              <m:sub>
                <m:r>
                  <m:rPr>
                    <m:sty m:val="p"/>
                  </m:rPr>
                  <m:t>3</m:t>
                </m:r>
              </m:sub>
            </m:sSub>
          </m:sub>
        </m:sSub>
        <m:r>
          <m:rPr>
            <m:sty m:val="p"/>
          </m:rPr>
          <m:t>(</m:t>
        </m:r>
        <m:r>
          <m:rPr>
            <m:sty m:val="i"/>
          </m:rPr>
          <m:t>t</m:t>
        </m:r>
        <m:r>
          <m:rPr>
            <m:sty m:val="p"/>
          </m:rPr>
          <m:t>=</m:t>
        </m:r>
        <m:r>
          <m:rPr>
            <m:sty m:val="p"/>
          </m:rPr>
          <m:t>0</m:t>
        </m:r>
        <m:r>
          <m:rPr>
            <m:sty m:val="p"/>
          </m:rPr>
          <m:t>)</m:t>
        </m:r>
      </m:oMath>
      <w:r>
        <w:rPr/>
        <w:t xml:space="preserve">, le temps </w:t>
      </w:r>
      <m:oMath>
        <m:r>
          <m:rPr>
            <m:sty m:val="i"/>
          </m:rPr>
          <m:t>t</m:t>
        </m:r>
      </m:oMath>
      <w:r>
        <w:rPr/>
        <w:t xml:space="preserve"> et la constante de vitesse </w:t>
      </w:r>
      <m:oMath>
        <m:r>
          <m:rPr>
            <m:sty m:val="i"/>
          </m:rPr>
          <m:t>k</m:t>
        </m:r>
      </m:oMath>
      <w:r>
        <w:rPr>
          <w:rFonts w:eastAsia="Georgia" w:cs="Georgia" w:ascii="Georgia" w:hAnsi="Georgia"/>
        </w:rPr>
        <w:t xml:space="preserve"> associée à </w:t>
      </w:r>
      <m:oMath>
        <m:r>
          <m:rPr>
            <m:sty m:val="p"/>
          </m:rPr>
          <m:t>(</m:t>
        </m:r>
        <m:r>
          <m:rPr>
            <m:sty m:val="i"/>
          </m:rPr>
          <m:t>R</m:t>
        </m:r>
        <m:r>
          <m:rPr>
            <m:sty m:val="p"/>
          </m:rPr>
          <m:t>1</m:t>
        </m:r>
        <m:r>
          <m:rPr>
            <m:sty m:val="p"/>
          </m:rPr>
          <m:t>)</m:t>
        </m:r>
      </m:oMath>
      <w:r>
        <w:rPr/>
        <w:t xml:space="preserve">.</w:t>
      </w:r>
    </w:p>
    <w:p>
      <w:pPr>
        <w:spacing w:after="220" w:lineRule="auto"/>
      </w:pPr>
      <w:r>
        <w:rPr>
          <w:rFonts w:eastAsia="Georgia" w:cs="Georgia" w:ascii="Georgia" w:hAnsi="Georgia"/>
        </w:rPr>
        <w:t xml:space="preserve">Q14. Déterminer la valeur de </w:t>
      </w:r>
      <m:oMath>
        <m:r>
          <m:rPr>
            <m:sty m:val="i"/>
          </m:rPr>
          <m:t>k</m:t>
        </m:r>
      </m:oMath>
      <w:r>
        <w:rPr/>
        <w:t xml:space="preserve">.</w:t>
      </w:r>
      <w:r>
        <w:rPr/>
        <w:br w:type="textWrapping"/>
      </w:r>
      <w:r>
        <w:rPr>
          <w:rFonts w:eastAsia="Georgia" w:cs="Georgia" w:ascii="Georgia" w:hAnsi="Georgia"/>
        </w:rPr>
        <w:t xml:space="preserve">Q15. Établir l'expression littérale du temps </w:t>
      </w:r>
      <m:oMath>
        <m:r>
          <m:rPr>
            <m:sty m:val="i"/>
          </m:rPr>
          <m:t>τ</m:t>
        </m:r>
      </m:oMath>
      <w:r>
        <w:rPr>
          <w:rFonts w:eastAsia="Georgia" w:cs="Georgia" w:ascii="Georgia" w:hAnsi="Georgia"/>
        </w:rPr>
        <w:t xml:space="preserve"> nécessaire à la décomposition de </w:t>
      </w:r>
      <m:oMath>
        <m:r>
          <m:rPr>
            <m:sty m:val="p"/>
          </m:rPr>
          <m:t>90</m:t>
        </m:r>
        <m:r>
          <m:rPr>
            <m:sty m:val="p"/>
          </m:rPr>
          <m:t>%</m:t>
        </m:r>
      </m:oMath>
      <w:r>
        <w:rPr>
          <w:rFonts w:eastAsia="Georgia" w:cs="Georgia" w:ascii="Georgia" w:hAnsi="Georgia"/>
        </w:rPr>
        <w:t xml:space="preserve"> de la phosphine dans les conditions de l'expérience en fonction de </w:t>
      </w:r>
      <m:oMath>
        <m:r>
          <m:rPr>
            <m:sty m:val="i"/>
          </m:rPr>
          <m:t>k</m:t>
        </m:r>
      </m:oMath>
      <w:r>
        <w:rPr/>
        <w:t xml:space="preserve">.</w:t>
      </w:r>
      <w:r>
        <w:rPr/>
        <w:br w:type="textWrapping"/>
      </w:r>
      <w:r>
        <w:rPr>
          <w:rFonts w:eastAsia="Georgia" w:cs="Georgia" w:ascii="Georgia" w:hAnsi="Georgia"/>
        </w:rPr>
        <w:t xml:space="preserve">Q16. Évaluer </w:t>
      </w:r>
      <m:oMath>
        <m:r>
          <m:rPr>
            <m:sty m:val="i"/>
          </m:rPr>
          <m:t>τ</m:t>
        </m:r>
      </m:oMath>
      <w:r>
        <w:rPr/>
        <w:t xml:space="preserve"> en secondes.</w:t>
      </w:r>
    </w:p>
    <w:p>
      <w:pPr>
        <w:spacing w:line="271" w:before="330" w:lineRule="auto"/>
      </w:pPr>
      <w:r>
        <w:rPr>
          <w:b/>
          <w:sz w:val="42"/>
        </w:rPr>
        <w:t xml:space="preserve">Partie B - Titrage des ions nitrate dans un engrais</w:t>
      </w:r>
    </w:p>
    <w:p>
      <w:pPr>
        <w:spacing w:after="220" w:lineRule="auto"/>
      </w:pPr>
      <w:r>
        <w:rPr>
          <w:rFonts w:eastAsia="Georgia" w:cs="Georgia" w:ascii="Georgia" w:hAnsi="Georgia"/>
        </w:rPr>
        <w:t xml:space="preserve">La teneur en éléments nutritifs des engrais chimiques est quantifiée par le symbole NPK, où N représente des composés de l'azote, P des composés du phosphore et K des composés du potassium. On trouve dans ces engrais des ions nitrate </w:t>
      </w:r>
      <m:oMath>
        <m:sSubSup>
          <m:sSubSupPr/>
          <m:e>
            <m:r>
              <m:rPr>
                <m:sty m:val="p"/>
              </m:rPr>
              <m:t>NO</m:t>
            </m:r>
          </m:e>
          <m:sub>
            <m:r>
              <m:rPr>
                <m:sty m:val="p"/>
              </m:rPr>
              <m:t>3</m:t>
            </m:r>
          </m:sub>
          <m:sup>
            <m:r>
              <m:rPr>
                <m:sty m:val="p"/>
              </m:rPr>
              <m:t>−</m:t>
            </m:r>
          </m:sup>
        </m:sSubSup>
      </m:oMath>
      <w:r>
        <w:rPr>
          <w:rFonts w:eastAsia="Georgia" w:cs="Georgia" w:ascii="Georgia" w:hAnsi="Georgia"/>
        </w:rPr>
        <w:t xml:space="preserve">, qu'on cherche à titrer. Pour ce faire, sous une hotte bien ventilée, on mélange une masse </w:t>
      </w:r>
      <m:oMath>
        <m:r>
          <m:rPr>
            <m:sty m:val="i"/>
          </m:rPr>
          <m:t>m</m:t>
        </m:r>
        <m:r>
          <m:rPr>
            <m:sty m:val="p"/>
          </m:rPr>
          <m:t>=</m:t>
        </m:r>
        <m:r>
          <m:rPr>
            <m:sty m:val="p"/>
          </m:rPr>
          <m:t>400</m:t>
        </m:r>
        <m:r>
          <m:rPr>
            <m:sty m:val="p"/>
          </m:rPr>
          <m:t>mg</m:t>
        </m:r>
      </m:oMath>
      <w:r>
        <w:rPr>
          <w:rFonts w:eastAsia="Georgia" w:cs="Georgia" w:ascii="Georgia" w:hAnsi="Georgia"/>
        </w:rPr>
        <w:t xml:space="preserve"> d'engrais liquide, 5 mL d'acide sulfurique concentré et </w:t>
      </w:r>
      <m:oMath>
        <m:sSub>
          <m:sSubPr/>
          <m:e>
            <m:r>
              <m:rPr>
                <m:sty m:val="i"/>
              </m:rPr>
              <m:t>V</m:t>
            </m:r>
          </m:e>
          <m:sub>
            <m:r>
              <m:rPr>
                <m:sty m:val="p"/>
              </m:rPr>
              <m:t>1</m:t>
            </m:r>
          </m:sub>
        </m:sSub>
        <m:r>
          <m:rPr>
            <m:sty m:val="p"/>
          </m:rPr>
          <m:t>=</m:t>
        </m:r>
        <m:r>
          <m:rPr>
            <m:sty m:val="p"/>
          </m:rPr>
          <m:t>30</m:t>
        </m:r>
        <m:r>
          <m:rPr>
            <m:sty m:val="p"/>
          </m:rPr>
          <m:t>,</m:t>
        </m:r>
        <m:r>
          <m:rPr>
            <m:sty m:val="p"/>
          </m:rPr>
          <m:t>0</m:t>
        </m:r>
        <m:r>
          <m:rPr>
            <m:nor/>
          </m:rPr>
          <m:t xml:space="preserve"> </m:t>
        </m:r>
        <m:r>
          <m:rPr>
            <m:sty m:val="p"/>
          </m:rPr>
          <m:t>mL</m:t>
        </m:r>
      </m:oMath>
      <w:r>
        <w:rPr/>
        <w:t xml:space="preserve"> d'une solution de sel de Mohr contenant des ions </w:t>
      </w:r>
      <m:oMath>
        <m:sSup>
          <m:sSupPr/>
          <m:e>
            <m:r>
              <m:rPr>
                <m:sty m:val="p"/>
              </m:rPr>
              <m:t>Fe</m:t>
            </m:r>
          </m:e>
          <m:sup>
            <m:r>
              <m:rPr>
                <m:sty m:val="p"/>
              </m:rPr>
              <m:t>2</m:t>
            </m:r>
            <m:r>
              <m:rPr>
                <m:sty m:val="p"/>
              </m:rPr>
              <m:t>+</m:t>
            </m:r>
          </m:sup>
        </m:sSup>
        <m:r>
          <m:rPr>
            <m:sty m:val="p"/>
          </m:rPr>
          <m:t>(</m:t>
        </m:r>
        <m:r>
          <m:rPr>
            <m:sty m:val="p"/>
          </m:rPr>
          <m:t>aq</m:t>
        </m:r>
        <m:r>
          <m:rPr>
            <m:sty m:val="p"/>
          </m:rPr>
          <m:t>)</m:t>
        </m:r>
      </m:oMath>
      <w:r>
        <w:rPr>
          <w:rFonts w:eastAsia="Georgia" w:cs="Georgia" w:ascii="Georgia" w:hAnsi="Georgia"/>
        </w:rPr>
        <w:t xml:space="preserve"> à la concentration </w:t>
      </w:r>
      <m:oMath>
        <m:sSub>
          <m:sSubPr/>
          <m:e>
            <m:r>
              <m:rPr>
                <m:sty m:val="i"/>
              </m:rPr>
              <m:t>c</m:t>
            </m:r>
          </m:e>
          <m:sub>
            <m:r>
              <m:rPr>
                <m:sty m:val="p"/>
              </m:rPr>
              <m:t>1</m:t>
            </m:r>
          </m:sub>
        </m:sSub>
        <m:r>
          <m:rPr>
            <m:sty m:val="p"/>
          </m:rPr>
          <m:t>=</m:t>
        </m:r>
        <m:r>
          <m:rPr>
            <m:sty m:val="p"/>
          </m:rPr>
          <m:t>2</m:t>
        </m:r>
        <m:r>
          <m:rPr>
            <m:sty m:val="p"/>
          </m:rPr>
          <m:t>,</m:t>
        </m:r>
        <m:r>
          <m:rPr>
            <m:sty m:val="p"/>
          </m:rPr>
          <m:t>00</m:t>
        </m:r>
        <m:r>
          <m:rPr>
            <m:sty m:val="p"/>
          </m:rPr>
          <m:t>×</m:t>
        </m:r>
        <m:sSup>
          <m:sSupPr/>
          <m:e>
            <m:r>
              <m:rPr>
                <m:sty m:val="p"/>
              </m:rPr>
              <m:t>10</m:t>
            </m:r>
          </m:e>
          <m:sup>
            <m:r>
              <m:rPr>
                <m:sty m:val="p"/>
              </m:rPr>
              <m:t>−</m:t>
            </m:r>
            <m:r>
              <m:rPr>
                <m:sty m:val="p"/>
              </m:rPr>
              <m:t>1</m:t>
            </m:r>
          </m:sup>
        </m:sSup>
        <m:r>
          <m:rPr>
            <m:nor/>
          </m:rPr>
          <m:t xml:space="preserve"> </m:t>
        </m:r>
        <m:r>
          <m:rPr>
            <m:sty m:val="p"/>
          </m:rPr>
          <m:t>mol</m:t>
        </m:r>
        <m:r>
          <m:rPr>
            <m:sty m:val="p"/>
          </m:rPr>
          <m:t>⋅</m:t>
        </m:r>
        <m:sSup>
          <m:sSupPr/>
          <m:e>
            <m:r>
              <m:rPr>
                <m:sty m:val="i"/>
              </m:rPr>
              <m:t>L</m:t>
            </m:r>
          </m:e>
          <m:sup>
            <m:r>
              <m:rPr>
                <m:sty m:val="p"/>
              </m:rPr>
              <m:t>−</m:t>
            </m:r>
            <m:r>
              <m:rPr>
                <m:sty m:val="p"/>
              </m:rPr>
              <m:t>1</m:t>
            </m:r>
          </m:sup>
        </m:sSup>
      </m:oMath>
      <w:r>
        <w:rPr>
          <w:rFonts w:eastAsia="Georgia" w:cs="Georgia" w:ascii="Georgia" w:hAnsi="Georgia"/>
        </w:rPr>
        <w:t xml:space="preserve">. Le mélange est chauffé à </w:t>
      </w:r>
      <m:oMath>
        <m:sSup>
          <m:sSupPr/>
          <m:e>
            <m:r>
              <m:rPr>
                <m:sty m:val="p"/>
              </m:rPr>
              <m:t>60</m:t>
            </m:r>
          </m:e>
          <m:sup>
            <m:r>
              <m:rPr>
                <m:sty m:val="p"/>
              </m:rPr>
              <m:t>∘</m:t>
            </m:r>
          </m:sup>
        </m:sSup>
        <m:r>
          <m:rPr>
            <m:sty m:val="p"/>
          </m:rPr>
          <m:t>C</m:t>
        </m:r>
      </m:oMath>
      <w:r>
        <w:rPr>
          <w:rFonts w:eastAsia="Georgia" w:cs="Georgia" w:ascii="Georgia" w:hAnsi="Georgia"/>
        </w:rPr>
        <w:t xml:space="preserve"> pendant 15 minutes. II se produit alors la réaction totale (R2). Les ions </w:t>
      </w:r>
      <m:oMath>
        <m:sSup>
          <m:sSupPr/>
          <m:e>
            <m:r>
              <m:rPr>
                <m:sty m:val="p"/>
              </m:rPr>
              <m:t>Fe</m:t>
            </m:r>
          </m:e>
          <m:sup>
            <m:r>
              <m:rPr>
                <m:sty m:val="p"/>
              </m:rPr>
              <m:t>2</m:t>
            </m:r>
            <m:r>
              <m:rPr>
                <m:sty m:val="p"/>
              </m:rPr>
              <m:t>+</m:t>
            </m:r>
          </m:sup>
        </m:sSup>
        <m:r>
          <m:rPr>
            <m:sty m:val="p"/>
          </m:rPr>
          <m:t>(</m:t>
        </m:r>
        <m:r>
          <m:rPr>
            <m:sty m:val="i"/>
          </m:rPr>
          <m:t>a</m:t>
        </m:r>
        <m:r>
          <m:rPr>
            <m:sty m:val="i"/>
          </m:rPr>
          <m:t>q</m:t>
        </m:r>
        <m:r>
          <m:rPr>
            <m:sty m:val="p"/>
          </m:rPr>
          <m:t>)</m:t>
        </m:r>
      </m:oMath>
      <w:r>
        <w:rPr>
          <w:rFonts w:eastAsia="Georgia" w:cs="Georgia" w:ascii="Georgia" w:hAnsi="Georgia"/>
        </w:rPr>
        <w:t xml:space="preserve"> sont introduits en excès.</w:t>
      </w:r>
    </w:p>
    <w:p>
      <w:pPr>
        <w:spacing w:after="220" w:lineRule="auto"/>
      </w:pPr>
      <m:oMathPara>
        <m:oMath>
          <m:sSubSup>
            <m:sSubSupPr/>
            <m:e>
              <m:r>
                <m:rPr>
                  <m:sty m:val="p"/>
                </m:rPr>
                <m:t>NO</m:t>
              </m:r>
            </m:e>
            <m:sub>
              <m:r>
                <m:rPr>
                  <m:sty m:val="p"/>
                </m:rPr>
                <m:t>3</m:t>
              </m:r>
            </m:sub>
            <m:sup>
              <m:r>
                <m:rPr>
                  <m:sty m:val="p"/>
                </m:rPr>
                <m:t>−</m:t>
              </m:r>
            </m:sup>
          </m:sSubSup>
          <m:r>
            <m:rPr>
              <m:sty m:val="p"/>
            </m:rPr>
            <m:t>(</m:t>
          </m:r>
          <m:r>
            <m:rPr>
              <m:sty m:val="i"/>
            </m:rPr>
            <m:t>a</m:t>
          </m:r>
          <m:r>
            <m:rPr>
              <m:sty m:val="i"/>
            </m:rPr>
            <m:t>q</m:t>
          </m:r>
          <m:r>
            <m:rPr>
              <m:sty m:val="p"/>
            </m:rPr>
            <m:t>)</m:t>
          </m:r>
          <m:r>
            <m:rPr>
              <m:sty m:val="p"/>
            </m:rPr>
            <m:t>+</m:t>
          </m:r>
          <m:r>
            <m:rPr>
              <m:sty m:val="p"/>
            </m:rPr>
            <m:t>3</m:t>
          </m:r>
          <m:sSup>
            <m:sSupPr/>
            <m:e>
              <m:r>
                <m:rPr>
                  <m:sty m:val="p"/>
                </m:rPr>
                <m:t>Fe</m:t>
              </m:r>
            </m:e>
            <m:sup>
              <m:r>
                <m:rPr>
                  <m:sty m:val="p"/>
                </m:rPr>
                <m:t>2</m:t>
              </m:r>
              <m:r>
                <m:rPr>
                  <m:sty m:val="p"/>
                </m:rPr>
                <m:t>+</m:t>
              </m:r>
            </m:sup>
          </m:sSup>
          <m:r>
            <m:rPr>
              <m:sty m:val="p"/>
            </m:rPr>
            <m:t>(</m:t>
          </m:r>
          <m:r>
            <m:rPr>
              <m:sty m:val="i"/>
            </m:rPr>
            <m:t>a</m:t>
          </m:r>
          <m:r>
            <m:rPr>
              <m:sty m:val="i"/>
            </m:rPr>
            <m:t>q</m:t>
          </m:r>
          <m:r>
            <m:rPr>
              <m:sty m:val="p"/>
            </m:rPr>
            <m:t>)</m:t>
          </m:r>
          <m:r>
            <m:rPr>
              <m:sty m:val="p"/>
            </m:rPr>
            <m:t>+</m:t>
          </m:r>
          <m:r>
            <m:rPr>
              <m:sty m:val="p"/>
            </m:rPr>
            <m:t>4</m:t>
          </m:r>
          <m:sSup>
            <m:sSupPr/>
            <m:e>
              <m:r>
                <m:rPr>
                  <m:sty m:val="p"/>
                </m:rPr>
                <m:t>H</m:t>
              </m:r>
            </m:e>
            <m:sup>
              <m:r>
                <m:rPr>
                  <m:sty m:val="p"/>
                </m:rPr>
                <m:t>+</m:t>
              </m:r>
            </m:sup>
          </m:sSup>
          <m:r>
            <m:rPr>
              <m:sty m:val="p"/>
            </m:rPr>
            <m:t>(</m:t>
          </m:r>
          <m:r>
            <m:rPr>
              <m:sty m:val="i"/>
            </m:rPr>
            <m:t>a</m:t>
          </m:r>
          <m:r>
            <m:rPr>
              <m:sty m:val="i"/>
            </m:rPr>
            <m:t>q</m:t>
          </m:r>
          <m:r>
            <m:rPr>
              <m:sty m:val="p"/>
            </m:rPr>
            <m:t>)</m:t>
          </m:r>
          <m:r>
            <m:rPr>
              <m:sty m:val="p"/>
            </m:rPr>
            <m:t>=</m:t>
          </m:r>
          <m:r>
            <m:rPr>
              <m:sty m:val="p"/>
            </m:rPr>
            <m:t>NO</m:t>
          </m:r>
          <m:r>
            <m:rPr>
              <m:sty m:val="p"/>
            </m:rPr>
            <m:t>(</m:t>
          </m:r>
          <m:r>
            <m:rPr>
              <m:sty m:val="i"/>
            </m:rPr>
            <m:t>g</m:t>
          </m:r>
          <m:r>
            <m:rPr>
              <m:sty m:val="p"/>
            </m:rPr>
            <m:t>)</m:t>
          </m:r>
          <m:r>
            <m:rPr>
              <m:sty m:val="p"/>
            </m:rPr>
            <m:t>+</m:t>
          </m:r>
          <m:r>
            <m:rPr>
              <m:sty m:val="p"/>
            </m:rPr>
            <m:t>3</m:t>
          </m:r>
          <m:sSup>
            <m:sSupPr/>
            <m:e>
              <m:r>
                <m:rPr>
                  <m:sty m:val="p"/>
                </m:rPr>
                <m:t>Fe</m:t>
              </m:r>
            </m:e>
            <m:sup>
              <m:r>
                <m:rPr>
                  <m:sty m:val="p"/>
                </m:rPr>
                <m:t>3</m:t>
              </m:r>
              <m:r>
                <m:rPr>
                  <m:sty m:val="p"/>
                </m:rPr>
                <m:t>+</m:t>
              </m:r>
            </m:sup>
          </m:sSup>
          <m:r>
            <m:rPr>
              <m:sty m:val="p"/>
            </m:rPr>
            <m:t>(</m:t>
          </m:r>
          <m:r>
            <m:rPr>
              <m:sty m:val="i"/>
            </m:rPr>
            <m:t>a</m:t>
          </m:r>
          <m:r>
            <m:rPr>
              <m:sty m:val="i"/>
            </m:rPr>
            <m:t>q</m:t>
          </m:r>
          <m:r>
            <m:rPr>
              <m:sty m:val="p"/>
            </m:rPr>
            <m:t>)</m:t>
          </m:r>
          <m:r>
            <m:rPr>
              <m:sty m:val="p"/>
            </m:rPr>
            <m:t>+</m:t>
          </m:r>
          <m:r>
            <m:rPr>
              <m:sty m:val="p"/>
            </m:rPr>
            <m:t>2</m:t>
          </m:r>
          <m:sSub>
            <m:sSubPr/>
            <m:e>
              <m:r>
                <m:rPr>
                  <m:sty m:val="p"/>
                </m:rPr>
                <m:t>H</m:t>
              </m:r>
            </m:e>
            <m:sub>
              <m:r>
                <m:rPr>
                  <m:sty m:val="p"/>
                </m:rPr>
                <m:t>2</m:t>
              </m:r>
            </m:sub>
          </m:sSub>
          <m:r>
            <m:rPr>
              <m:sty m:val="p"/>
            </m:rPr>
            <m:t>O</m:t>
          </m:r>
          <m:r>
            <m:rPr>
              <m:sty m:val="p"/>
            </m:rPr>
            <m:t>(</m:t>
          </m:r>
          <m:r>
            <m:rPr>
              <m:sty m:val="i"/>
            </m:rPr>
            <m:t>ℓ</m:t>
          </m:r>
          <m:r>
            <m:rPr>
              <m:sty m:val="p"/>
            </m:rPr>
            <m:t>)</m:t>
          </m:r>
        </m:oMath>
      </m:oMathPara>
    </w:p>
    <w:p>
      <w:pPr>
        <w:spacing w:after="220" w:lineRule="auto"/>
      </w:pPr>
      <w:r>
        <w:rPr/>
        <w:t xml:space="preserve">Les ions </w:t>
      </w:r>
      <m:oMath>
        <m:sSup>
          <m:sSupPr/>
          <m:e>
            <m:r>
              <m:rPr>
                <m:sty m:val="p"/>
              </m:rPr>
              <m:t>Fe</m:t>
            </m:r>
          </m:e>
          <m:sup>
            <m:r>
              <m:rPr>
                <m:sty m:val="p"/>
              </m:rPr>
              <m:t>2</m:t>
            </m:r>
            <m:r>
              <m:rPr>
                <m:sty m:val="p"/>
              </m:rPr>
              <m:t>+</m:t>
            </m:r>
          </m:sup>
        </m:sSup>
        <m:r>
          <m:rPr>
            <m:sty m:val="p"/>
          </m:rPr>
          <m:t>(</m:t>
        </m:r>
        <m:r>
          <m:rPr>
            <m:sty m:val="p"/>
          </m:rPr>
          <m:t>aq</m:t>
        </m:r>
        <m:r>
          <m:rPr>
            <m:sty m:val="p"/>
          </m:rPr>
          <m:t>)</m:t>
        </m:r>
      </m:oMath>
      <w:r>
        <w:rPr>
          <w:rFonts w:eastAsia="Georgia" w:cs="Georgia" w:ascii="Georgia" w:hAnsi="Georgia"/>
        </w:rPr>
        <w:t xml:space="preserve"> restants sont ensuite titrés par une solution de dichromate de potassium </w:t>
      </w:r>
      <m:oMath>
        <m:d>
          <m:dPr>
            <m:begChr m:val="("/>
            <m:endChr m:val=")"/>
            <m:ctrlPr>
              <w:rPr>
                <w:rFonts w:ascii="Cambria Math" w:hAnsi="Cambria Math"/>
              </w:rPr>
            </m:ctrlPr>
          </m:dPr>
          <m:e>
            <m:r>
              <m:rPr>
                <m:sty m:val="p"/>
              </m:rPr>
              <m:t>2</m:t>
            </m:r>
            <m:sSup>
              <m:sSupPr/>
              <m:e>
                <m:r>
                  <m:rPr>
                    <m:nor/>
                  </m:rPr>
                  <m:t xml:space="preserve"> </m:t>
                </m:r>
                <m:r>
                  <m:rPr>
                    <m:sty m:val="p"/>
                  </m:rPr>
                  <m:t>K</m:t>
                </m:r>
              </m:e>
              <m:sup>
                <m:r>
                  <m:rPr>
                    <m:sty m:val="p"/>
                  </m:rPr>
                  <m:t>+</m:t>
                </m:r>
              </m:sup>
            </m:sSup>
            <m:r>
              <m:rPr>
                <m:sty m:val="p"/>
              </m:rPr>
              <m:t>,</m:t>
            </m:r>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e>
        </m:d>
        <m:r>
          <m:rPr>
            <m:sty m:val="p"/>
          </m:rPr>
          <m:t>(</m:t>
        </m:r>
        <m:r>
          <m:rPr>
            <m:sty m:val="p"/>
          </m:rPr>
          <m:t>aq</m:t>
        </m:r>
        <m:r>
          <m:rPr>
            <m:sty m:val="p"/>
          </m:rPr>
          <m:t>)</m:t>
        </m:r>
      </m:oMath>
      <w:r>
        <w:rPr/>
        <w:t xml:space="preserve"> de concentration </w:t>
      </w:r>
      <m:oMath>
        <m:sSub>
          <m:sSubPr/>
          <m:e>
            <m:r>
              <m:rPr>
                <m:sty m:val="i"/>
              </m:rPr>
              <m:t>c</m:t>
            </m:r>
          </m:e>
          <m:sub>
            <m:r>
              <m:rPr>
                <m:sty m:val="p"/>
              </m:rPr>
              <m:t>2</m:t>
            </m:r>
          </m:sub>
        </m:sSub>
        <m:r>
          <m:rPr>
            <m:sty m:val="p"/>
          </m:rPr>
          <m:t>=</m:t>
        </m:r>
        <m:r>
          <m:rPr>
            <m:sty m:val="p"/>
          </m:rPr>
          <m:t>2</m:t>
        </m:r>
        <m:r>
          <m:rPr>
            <m:sty m:val="p"/>
          </m:rPr>
          <m:t>,</m:t>
        </m:r>
        <m:r>
          <m:rPr>
            <m:sty m:val="p"/>
          </m:rPr>
          <m:t>00</m:t>
        </m:r>
        <m:r>
          <m:rPr>
            <m:sty m:val="p"/>
          </m:rPr>
          <m:t>×</m:t>
        </m:r>
        <m:sSup>
          <m:sSupPr/>
          <m:e>
            <m:r>
              <m:rPr>
                <m:sty m:val="p"/>
              </m:rPr>
              <m:t>10</m:t>
            </m:r>
          </m:e>
          <m:sup>
            <m:r>
              <m:rPr>
                <m:sty m:val="p"/>
              </m:rPr>
              <m:t>−</m:t>
            </m:r>
            <m:r>
              <m:rPr>
                <m:sty m:val="p"/>
              </m:rPr>
              <m:t>2</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L'équivalence est repérée pour un volume </w:t>
      </w:r>
      <m:oMath>
        <m:sSub>
          <m:sSubPr/>
          <m:e>
            <m:r>
              <m:rPr>
                <m:sty m:val="i"/>
              </m:rPr>
              <m:t>V</m:t>
            </m:r>
          </m:e>
          <m:sub>
            <m:r>
              <m:rPr>
                <m:sty m:val="p"/>
              </m:rPr>
              <m:t>2</m:t>
            </m:r>
          </m:sub>
        </m:sSub>
        <m:r>
          <m:rPr>
            <m:sty m:val="p"/>
          </m:rPr>
          <m:t>=</m:t>
        </m:r>
        <m:r>
          <m:rPr>
            <m:sty m:val="p"/>
          </m:rPr>
          <m:t>10</m:t>
        </m:r>
        <m:r>
          <m:rPr>
            <m:sty m:val="p"/>
          </m:rPr>
          <m:t>,</m:t>
        </m:r>
        <m:r>
          <m:rPr>
            <m:sty m:val="p"/>
          </m:rPr>
          <m:t>0</m:t>
        </m:r>
        <m:r>
          <m:rPr>
            <m:nor/>
          </m:rPr>
          <m:t xml:space="preserve"> </m:t>
        </m:r>
        <m:r>
          <m:rPr>
            <m:sty m:val="p"/>
          </m:rPr>
          <m:t>mL</m:t>
        </m:r>
      </m:oMath>
      <w:r>
        <w:rPr/>
        <w:t xml:space="preserve"> de solution titrante. Les couples en jeu pour ce titrage sont </w:t>
      </w:r>
      <m:oMath>
        <m:sSub>
          <m:sSubPr/>
          <m:e>
            <m:r>
              <m:rPr>
                <m:sty m:val="p"/>
              </m:rPr>
              <m:t>Cr</m:t>
            </m:r>
          </m:e>
          <m:sub>
            <m:r>
              <m:rPr>
                <m:sty m:val="p"/>
              </m:rPr>
              <m:t>2</m:t>
            </m:r>
          </m:sub>
        </m:sSub>
        <m:sSubSup>
          <m:sSubSupPr/>
          <m:e>
            <m:r>
              <m:rPr>
                <m:sty m:val="p"/>
              </m:rPr>
              <m:t>O</m:t>
            </m:r>
          </m:e>
          <m:sub>
            <m:r>
              <m:rPr>
                <m:sty m:val="p"/>
              </m:rPr>
              <m:t>7</m:t>
            </m:r>
          </m:sub>
          <m:sup>
            <m:r>
              <m:rPr>
                <m:sty m:val="p"/>
              </m:rPr>
              <m:t>2</m:t>
            </m:r>
            <m:r>
              <m:rPr>
                <m:sty m:val="p"/>
              </m:rPr>
              <m:t>−</m:t>
            </m:r>
          </m:sup>
        </m:sSubSup>
        <m:r>
          <m:rPr>
            <m:sty m:val="p"/>
          </m:rPr>
          <m:t>/</m:t>
        </m:r>
        <m:sSup>
          <m:sSupPr/>
          <m:e>
            <m:r>
              <m:rPr>
                <m:sty m:val="p"/>
              </m:rPr>
              <m:t>Cr</m:t>
            </m:r>
          </m:e>
          <m:sup>
            <m:r>
              <m:rPr>
                <m:sty m:val="p"/>
              </m:rPr>
              <m:t>3</m:t>
            </m:r>
            <m:r>
              <m:rPr>
                <m:sty m:val="p"/>
              </m:rPr>
              <m:t>+</m:t>
            </m:r>
          </m:sup>
        </m:sSup>
      </m:oMath>
      <w:r>
        <w:rPr/>
        <w:t xml:space="preserve"> et </w:t>
      </w:r>
      <m:oMath>
        <m:r>
          <m:rPr>
            <m:sty m:val="i"/>
          </m:rPr>
          <m:t>F</m:t>
        </m:r>
        <m:sSup>
          <m:sSupPr/>
          <m:e>
            <m:r>
              <m:rPr>
                <m:sty m:val="i"/>
              </m:rPr>
              <m:t>e</m:t>
            </m:r>
          </m:e>
          <m:sup>
            <m:r>
              <m:rPr>
                <m:sty m:val="p"/>
              </m:rPr>
              <m:t>3</m:t>
            </m:r>
            <m:r>
              <m:rPr>
                <m:sty m:val="p"/>
              </m:rPr>
              <m:t>+</m:t>
            </m:r>
          </m:sup>
        </m:sSup>
        <m:r>
          <m:rPr>
            <m:sty m:val="p"/>
          </m:rPr>
          <m:t>/</m:t>
        </m:r>
        <m:r>
          <m:rPr>
            <m:sty m:val="i"/>
          </m:rPr>
          <m:t>F</m:t>
        </m:r>
        <m:sSup>
          <m:sSupPr/>
          <m:e>
            <m:r>
              <m:rPr>
                <m:sty m:val="i"/>
              </m:rPr>
              <m:t>e</m:t>
            </m:r>
          </m:e>
          <m:sup>
            <m:r>
              <m:rPr>
                <m:sty m:val="p"/>
              </m:rPr>
              <m:t>2</m:t>
            </m:r>
            <m:r>
              <m:rPr>
                <m:sty m:val="p"/>
              </m:rPr>
              <m:t>+</m:t>
            </m:r>
          </m:sup>
        </m:sSup>
      </m:oMath>
      <w:r>
        <w:rPr/>
        <w:t xml:space="preserve">.</w:t>
      </w:r>
    </w:p>
    <w:p>
      <w:pPr>
        <w:spacing w:after="220" w:lineRule="auto"/>
      </w:pPr>
      <w:r>
        <w:rPr>
          <w:rFonts w:eastAsia="Georgia" w:cs="Georgia" w:ascii="Georgia" w:hAnsi="Georgia"/>
        </w:rPr>
        <w:t xml:space="preserve">Q17. Proposer un schéma de Lewis pour l'ion nitrate </w:t>
      </w:r>
      <m:oMath>
        <m:sSubSup>
          <m:sSubSupPr/>
          <m:e>
            <m:r>
              <m:rPr>
                <m:sty m:val="p"/>
              </m:rPr>
              <m:t>NO</m:t>
            </m:r>
          </m:e>
          <m:sub>
            <m:r>
              <m:rPr>
                <m:sty m:val="p"/>
              </m:rPr>
              <m:t>3</m:t>
            </m:r>
          </m:sub>
          <m:sup>
            <m:r>
              <m:rPr>
                <m:sty m:val="p"/>
              </m:rPr>
              <m:t>−</m:t>
            </m:r>
          </m:sup>
        </m:sSubSup>
      </m:oMath>
      <w:r>
        <w:rPr>
          <w:rFonts w:eastAsia="Georgia" w:cs="Georgia" w:ascii="Georgia" w:hAnsi="Georgia"/>
        </w:rPr>
        <w:t xml:space="preserve">(l'azote est l'atome central et il n'y a aucune liaison entre atomes d'oxygène).</w:t>
      </w:r>
      <w:r>
        <w:rPr/>
        <w:br w:type="textWrapping"/>
      </w:r>
      <w:r>
        <w:rPr>
          <w:rFonts w:eastAsia="Georgia" w:cs="Georgia" w:ascii="Georgia" w:hAnsi="Georgia"/>
        </w:rPr>
        <w:t xml:space="preserve">Q18. Déterminer, à 298 K , la constante d'équilibre de la réaction (R2) et commenter la valeur obtenue.</w:t>
      </w:r>
    </w:p>
    <w:p>
      <w:pPr>
        <w:spacing w:after="220" w:lineRule="auto"/>
      </w:pPr>
      <w:r>
        <w:rPr>
          <w:rFonts w:eastAsia="Georgia" w:cs="Georgia" w:ascii="Georgia" w:hAnsi="Georgia"/>
        </w:rPr>
        <w:t xml:space="preserve">Q19. Établir l'équation de la réaction (R3) support du titrage des ions </w:t>
      </w:r>
      <m:oMath>
        <m:r>
          <m:rPr>
            <m:sty m:val="i"/>
          </m:rPr>
          <m:t>F</m:t>
        </m:r>
        <m:sSup>
          <m:sSupPr/>
          <m:e>
            <m:r>
              <m:rPr>
                <m:sty m:val="i"/>
              </m:rPr>
              <m:t>e</m:t>
            </m:r>
          </m:e>
          <m:sup>
            <m:r>
              <m:rPr>
                <m:sty m:val="p"/>
              </m:rPr>
              <m:t>2</m:t>
            </m:r>
            <m:r>
              <m:rPr>
                <m:sty m:val="p"/>
              </m:rPr>
              <m:t>+</m:t>
            </m:r>
          </m:sup>
        </m:sSup>
        <m:r>
          <m:rPr>
            <m:sty m:val="p"/>
          </m:rPr>
          <m:t>(</m:t>
        </m:r>
        <m:r>
          <m:rPr>
            <m:sty m:val="i"/>
          </m:rPr>
          <m:t>a</m:t>
        </m:r>
        <m:r>
          <m:rPr>
            <m:sty m:val="i"/>
          </m:rPr>
          <m:t>q</m:t>
        </m:r>
        <m:r>
          <m:rPr>
            <m:sty m:val="p"/>
          </m:rPr>
          <m:t>)</m:t>
        </m:r>
      </m:oMath>
      <w:r>
        <w:rPr/>
        <w:t xml:space="preserve"> restants.</w:t>
      </w:r>
      <w:r>
        <w:rPr/>
        <w:br w:type="textWrapping"/>
      </w:r>
      <w:r>
        <w:rPr>
          <w:rFonts w:eastAsia="Georgia" w:cs="Georgia" w:ascii="Georgia" w:hAnsi="Georgia"/>
        </w:rPr>
        <w:t xml:space="preserve">Q20. En déduire l'expression de la quantité </w:t>
      </w:r>
      <m:oMath>
        <m:sSub>
          <m:sSubPr/>
          <m:e>
            <m:r>
              <m:rPr>
                <m:sty m:val="i"/>
              </m:rPr>
              <m:t>n</m:t>
            </m:r>
          </m:e>
          <m:sub>
            <m:r>
              <m:rPr>
                <m:sty m:val="p"/>
              </m:rPr>
              <m:t>1</m:t>
            </m:r>
          </m:sub>
        </m:sSub>
      </m:oMath>
      <w:r>
        <w:rPr/>
        <w:t xml:space="preserve"> d'ions </w:t>
      </w:r>
      <m:oMath>
        <m:r>
          <m:rPr>
            <m:sty m:val="i"/>
          </m:rPr>
          <m:t>F</m:t>
        </m:r>
        <m:sSup>
          <m:sSupPr/>
          <m:e>
            <m:r>
              <m:rPr>
                <m:sty m:val="i"/>
              </m:rPr>
              <m:t>e</m:t>
            </m:r>
          </m:e>
          <m:sup>
            <m:r>
              <m:rPr>
                <m:sty m:val="p"/>
              </m:rPr>
              <m:t>2</m:t>
            </m:r>
            <m:r>
              <m:rPr>
                <m:sty m:val="p"/>
              </m:rPr>
              <m:t>+</m:t>
            </m:r>
          </m:sup>
        </m:sSup>
        <m:r>
          <m:rPr>
            <m:sty m:val="p"/>
          </m:rPr>
          <m:t>(</m:t>
        </m:r>
        <m:r>
          <m:rPr>
            <m:sty m:val="i"/>
          </m:rPr>
          <m:t>a</m:t>
        </m:r>
        <m:r>
          <m:rPr>
            <m:sty m:val="i"/>
          </m:rPr>
          <m:t>q</m:t>
        </m:r>
        <m:r>
          <m:rPr>
            <m:sty m:val="p"/>
          </m:rPr>
          <m:t>)</m:t>
        </m:r>
      </m:oMath>
      <w:r>
        <w:rPr>
          <w:rFonts w:eastAsia="Georgia" w:cs="Georgia" w:ascii="Georgia" w:hAnsi="Georgia"/>
        </w:rPr>
        <w:t xml:space="preserve"> restant dans le mélange à l'issue de la réaction ( </w:t>
      </w:r>
      <m:oMath>
        <m:r>
          <m:rPr>
            <m:sty m:val="i"/>
          </m:rPr>
          <m:t>R</m:t>
        </m:r>
        <m:r>
          <m:rPr>
            <m:sty m:val="p"/>
          </m:rPr>
          <m:t>2</m:t>
        </m:r>
      </m:oMath>
      <w:r>
        <w:rPr/>
        <w:t xml:space="preserve"> ) en fonction de </w:t>
      </w:r>
      <m:oMath>
        <m:sSub>
          <m:sSubPr/>
          <m:e>
            <m:r>
              <m:rPr>
                <m:sty m:val="i"/>
              </m:rPr>
              <m:t>c</m:t>
            </m:r>
          </m:e>
          <m:sub>
            <m:r>
              <m:rPr>
                <m:sty m:val="p"/>
              </m:rPr>
              <m:t>2</m:t>
            </m:r>
          </m:sub>
        </m:sSub>
      </m:oMath>
      <w:r>
        <w:rPr/>
        <w:t xml:space="preserve"> et </w:t>
      </w:r>
      <m:oMath>
        <m:sSub>
          <m:sSubPr/>
          <m:e>
            <m:r>
              <m:rPr>
                <m:sty m:val="i"/>
              </m:rPr>
              <m:t>V</m:t>
            </m:r>
          </m:e>
          <m:sub>
            <m:r>
              <m:rPr>
                <m:sty m:val="p"/>
              </m:rPr>
              <m:t>2</m:t>
            </m:r>
          </m:sub>
        </m:sSub>
      </m:oMath>
      <w:r>
        <w:rPr/>
        <w:t xml:space="preserve">, puis calculer </w:t>
      </w:r>
      <m:oMath>
        <m:sSub>
          <m:sSubPr/>
          <m:e>
            <m:r>
              <m:rPr>
                <m:sty m:val="i"/>
              </m:rPr>
              <m:t>n</m:t>
            </m:r>
          </m:e>
          <m:sub>
            <m:r>
              <m:rPr>
                <m:sty m:val="p"/>
              </m:rPr>
              <m:t>1</m:t>
            </m:r>
          </m:sub>
        </m:sSub>
      </m:oMath>
      <w:r>
        <w:rPr/>
        <w:t xml:space="preserve">.</w:t>
      </w:r>
    </w:p>
    <w:p>
      <w:pPr>
        <w:spacing w:after="220" w:lineRule="auto"/>
      </w:pPr>
      <w:r>
        <w:rPr>
          <w:rFonts w:eastAsia="Georgia" w:cs="Georgia" w:ascii="Georgia" w:hAnsi="Georgia"/>
        </w:rPr>
        <w:t xml:space="preserve">Q21. Exprimer littéralement la quantité de matière d'ions nitrate dans l'échantillon d'engrais en fonction </w:t>
      </w:r>
      <m:oMath>
        <m:sSub>
          <m:sSubPr/>
          <m:e>
            <m:r>
              <m:rPr>
                <m:sty m:val="i"/>
              </m:rPr>
              <m:t>n</m:t>
            </m:r>
          </m:e>
          <m:sub>
            <m:r>
              <m:rPr>
                <m:sty m:val="p"/>
              </m:rPr>
              <m:t>1</m:t>
            </m:r>
          </m:sub>
        </m:sSub>
        <m:r>
          <m:rPr>
            <m:sty m:val="p"/>
          </m:rPr>
          <m:t>,</m:t>
        </m:r>
        <m:sSub>
          <m:sSubPr/>
          <m:e>
            <m:r>
              <m:rPr>
                <m:sty m:val="i"/>
              </m:rPr>
              <m:t>c</m:t>
            </m:r>
          </m:e>
          <m:sub>
            <m:r>
              <m:rPr>
                <m:sty m:val="p"/>
              </m:rPr>
              <m:t>1</m:t>
            </m:r>
          </m:sub>
        </m:sSub>
      </m:oMath>
      <w:r>
        <w:rPr/>
        <w:t xml:space="preserve"> et </w:t>
      </w:r>
      <m:oMath>
        <m:sSub>
          <m:sSubPr/>
          <m:e>
            <m:r>
              <m:rPr>
                <m:sty m:val="i"/>
              </m:rPr>
              <m:t>V</m:t>
            </m:r>
          </m:e>
          <m:sub>
            <m:r>
              <m:rPr>
                <m:sty m:val="p"/>
              </m:rPr>
              <m:t>1</m:t>
            </m:r>
          </m:sub>
        </m:sSub>
      </m:oMath>
      <w:r>
        <w:rPr>
          <w:rFonts w:eastAsia="Georgia" w:cs="Georgia" w:ascii="Georgia" w:hAnsi="Georgia"/>
        </w:rPr>
        <w:t xml:space="preserve"> puis réaliser l'application numérique.</w:t>
      </w:r>
      <w:r>
        <w:rPr/>
        <w:br w:type="textWrapping"/>
      </w:r>
      <w:r>
        <w:rPr>
          <w:rFonts w:eastAsia="Georgia" w:cs="Georgia" w:ascii="Georgia" w:hAnsi="Georgia"/>
        </w:rPr>
        <w:t xml:space="preserve">Q22. En déduire le pourcentage massique en ions nitrate dans l'engrais analysé.</w:t>
      </w:r>
    </w:p>
    <w:p>
      <w:pPr>
        <w:spacing w:line="271" w:before="330" w:lineRule="auto"/>
      </w:pPr>
      <w:r>
        <w:rPr>
          <w:b/>
          <w:sz w:val="42"/>
        </w:rPr>
        <w:t xml:space="preserve">Partie C - Utilisations du chlorure d'ammonium</w:t>
      </w:r>
    </w:p>
    <w:p>
      <w:pPr>
        <w:spacing w:after="220" w:lineRule="auto"/>
      </w:pPr>
      <w:r>
        <w:rPr/>
        <w:t xml:space="preserve">Le chlorure d'ammonium, de formule </w:t>
      </w:r>
      <m:oMath>
        <m:sSub>
          <m:sSubPr/>
          <m:e>
            <m:r>
              <m:rPr>
                <m:sty m:val="p"/>
              </m:rPr>
              <m:t>NH</m:t>
            </m:r>
          </m:e>
          <m:sub>
            <m:r>
              <m:rPr>
                <m:sty m:val="p"/>
              </m:rPr>
              <m:t>4</m:t>
            </m:r>
          </m:sub>
        </m:sSub>
        <m:r>
          <m:rPr>
            <m:sty m:val="p"/>
          </m:rPr>
          <m:t>Cl</m:t>
        </m:r>
      </m:oMath>
      <w:r>
        <w:rPr>
          <w:rFonts w:eastAsia="Georgia" w:cs="Georgia" w:ascii="Georgia" w:hAnsi="Georgia"/>
        </w:rPr>
        <w:t xml:space="preserve">, est un solide constitué d'ions </w:t>
      </w:r>
      <m:oMath>
        <m:sSubSup>
          <m:sSubSupPr/>
          <m:e>
            <m:r>
              <m:rPr>
                <m:sty m:val="p"/>
              </m:rPr>
              <m:t>NH</m:t>
            </m:r>
          </m:e>
          <m:sub>
            <m:r>
              <m:rPr>
                <m:sty m:val="p"/>
              </m:rPr>
              <m:t>4</m:t>
            </m:r>
          </m:sub>
          <m:sup>
            <m:r>
              <m:rPr>
                <m:sty m:val="p"/>
              </m:rPr>
              <m:t>+</m:t>
            </m:r>
          </m:sup>
        </m:sSubSup>
      </m:oMath>
      <w:r>
        <w:rPr/>
        <w:t xml:space="preserve">et </w:t>
      </w:r>
      <m:oMath>
        <m:sSup>
          <m:sSupPr/>
          <m:e>
            <m:r>
              <m:rPr>
                <m:sty m:val="p"/>
              </m:rPr>
              <m:t>Cl</m:t>
            </m:r>
          </m:e>
          <m:sup>
            <m:r>
              <m:rPr>
                <m:sty m:val="p"/>
              </m:rPr>
              <m:t>−</m:t>
            </m:r>
          </m:sup>
        </m:sSup>
      </m:oMath>
      <w:r>
        <w:rPr/>
        <w:t xml:space="preserve">.</w:t>
      </w:r>
    </w:p>
    <w:p>
      <w:pPr>
        <w:spacing w:line="271" w:before="330" w:lineRule="auto"/>
      </w:pPr>
      <w:r>
        <w:rPr>
          <w:b/>
          <w:sz w:val="42"/>
        </w:rPr>
        <w:t xml:space="preserve">C. 1 Mesure de son enthalpie standard de dissolution</w:t>
      </w:r>
    </w:p>
    <w:p>
      <w:pPr>
        <w:spacing w:after="220" w:lineRule="auto"/>
      </w:pPr>
      <w:r>
        <w:rPr>
          <w:rFonts w:eastAsia="Georgia" w:cs="Georgia" w:ascii="Georgia" w:hAnsi="Georgia"/>
        </w:rPr>
        <w:t xml:space="preserve">Dans un premier temps, on cherche à évaluer l'enthalpie standard de dissolution du chlorure d'ammonium dans l'eau. On place </w:t>
      </w:r>
      <m:oMath>
        <m:sSub>
          <m:sSubPr/>
          <m:e>
            <m:r>
              <m:rPr>
                <m:sty m:val="i"/>
              </m:rPr>
              <m:t>m</m:t>
            </m:r>
          </m:e>
          <m:sub>
            <m:r>
              <m:rPr>
                <m:sty m:val="i"/>
              </m:rPr>
              <m:t>e</m:t>
            </m:r>
          </m:sub>
        </m:sSub>
        <m:r>
          <m:rPr>
            <m:sty m:val="p"/>
          </m:rPr>
          <m:t>=</m:t>
        </m:r>
        <m:r>
          <m:rPr>
            <m:sty m:val="p"/>
          </m:rPr>
          <m:t>200</m:t>
        </m:r>
        <m:r>
          <m:rPr>
            <m:nor/>
          </m:rPr>
          <m:t xml:space="preserve"> </m:t>
        </m:r>
        <m:r>
          <m:rPr>
            <m:sty m:val="p"/>
          </m:rPr>
          <m:t>g</m:t>
        </m:r>
      </m:oMath>
      <w:r>
        <w:rPr>
          <w:rFonts w:eastAsia="Georgia" w:cs="Georgia" w:ascii="Georgia" w:hAnsi="Georgia"/>
        </w:rPr>
        <w:t xml:space="preserve"> d'eau distillée dans un calorimètre de capacité thermique </w:t>
      </w:r>
      <m:oMath>
        <m:r>
          <m:rPr>
            <m:sty m:val="i"/>
          </m:rPr>
          <m:t>K</m:t>
        </m:r>
        <m:r>
          <m:rPr>
            <m:sty m:val="p"/>
          </m:rPr>
          <m:t>=</m:t>
        </m:r>
        <m:r>
          <m:rPr>
            <m:sty m:val="p"/>
          </m:rPr>
          <m:t>80</m:t>
        </m:r>
        <m:r>
          <m:rPr>
            <m:nor/>
          </m:rPr>
          <m:t xml:space="preserve"> </m:t>
        </m:r>
        <m:r>
          <m:rPr>
            <m:sty m:val="p"/>
          </m:rPr>
          <m:t>J</m:t>
        </m:r>
        <m:r>
          <m:rPr>
            <m:sty m:val="p"/>
          </m:rPr>
          <m:t>⋅</m:t>
        </m:r>
        <m:sSup>
          <m:sSupPr/>
          <m:e>
            <m:r>
              <m:rPr>
                <m:sty m:val="i"/>
              </m:rPr>
              <m:t>K</m:t>
            </m:r>
          </m:e>
          <m:sup>
            <m:r>
              <m:rPr>
                <m:sty m:val="p"/>
              </m:rPr>
              <m:t>−</m:t>
            </m:r>
            <m:r>
              <m:rPr>
                <m:sty m:val="p"/>
              </m:rPr>
              <m:t>1</m:t>
            </m:r>
          </m:sup>
        </m:sSup>
      </m:oMath>
      <w:r>
        <w:rPr>
          <w:rFonts w:eastAsia="Georgia" w:cs="Georgia" w:ascii="Georgia" w:hAnsi="Georgia"/>
        </w:rPr>
        <w:t xml:space="preserve">. À l'équilibre thermique, on mesure </w:t>
      </w:r>
      <m:oMath>
        <m:sSub>
          <m:sSubPr/>
          <m:e>
            <m:r>
              <m:rPr>
                <m:sty m:val="i"/>
              </m:rPr>
              <m:t>θ</m:t>
            </m:r>
          </m:e>
          <m:sub>
            <m:r>
              <m:rPr>
                <m:sty m:val="p"/>
              </m:rPr>
              <m:t>1</m:t>
            </m:r>
          </m:sub>
        </m:sSub>
        <m:r>
          <m:rPr>
            <m:sty m:val="p"/>
          </m:rPr>
          <m:t>=</m:t>
        </m:r>
        <m:r>
          <m:rPr>
            <m:sty m:val="p"/>
          </m:rPr>
          <m:t>21</m:t>
        </m:r>
        <m:r>
          <m:rPr>
            <m:sty m:val="p"/>
          </m:rPr>
          <m:t>,</m:t>
        </m:r>
        <m:sSup>
          <m:sSupPr/>
          <m:e>
            <m:r>
              <m:rPr>
                <m:sty m:val="p"/>
              </m:rPr>
              <m:t>0</m:t>
            </m:r>
          </m:e>
          <m:sup>
            <m:r>
              <m:rPr>
                <m:sty m:val="p"/>
              </m:rPr>
              <m:t>∘</m:t>
            </m:r>
          </m:sup>
        </m:sSup>
        <m:r>
          <m:rPr>
            <m:sty m:val="p"/>
          </m:rPr>
          <m:t>C</m:t>
        </m:r>
      </m:oMath>
      <w:r>
        <w:rPr/>
        <w:t xml:space="preserve">. On ajoute alors une masse </w:t>
      </w:r>
      <m:oMath>
        <m:r>
          <m:rPr>
            <m:sty m:val="i"/>
          </m:rPr>
          <m:t>m</m:t>
        </m:r>
        <m:r>
          <m:rPr>
            <m:sty m:val="p"/>
          </m:rPr>
          <m:t>=</m:t>
        </m:r>
        <m:r>
          <m:rPr>
            <m:sty m:val="p"/>
          </m:rPr>
          <m:t>20</m:t>
        </m:r>
        <m:r>
          <m:rPr>
            <m:nor/>
          </m:rPr>
          <m:t xml:space="preserve"> </m:t>
        </m:r>
        <m:r>
          <m:rPr>
            <m:sty m:val="p"/>
          </m:rPr>
          <m:t>g</m:t>
        </m:r>
      </m:oMath>
      <w:r>
        <w:rPr/>
        <w:t xml:space="preserve"> de chlorure d'ammonium de masse molaire </w:t>
      </w:r>
      <m:oMath>
        <m:sSub>
          <m:sSubPr/>
          <m:e>
            <m:r>
              <m:rPr>
                <m:sty m:val="i"/>
              </m:rPr>
              <m:t>M</m:t>
            </m:r>
          </m:e>
          <m:sub>
            <m:sSub>
              <m:sSubPr/>
              <m:e>
                <m:r>
                  <m:rPr>
                    <m:sty m:val="i"/>
                  </m:rPr>
                  <m:t>N</m:t>
                </m:r>
              </m:e>
              <m:sub>
                <m:r>
                  <m:rPr>
                    <m:sty m:val="p"/>
                  </m:rPr>
                  <m:t>4</m:t>
                </m:r>
              </m:sub>
            </m:sSub>
            <m:r>
              <m:rPr>
                <m:sty m:val="p"/>
              </m:rPr>
              <m:t>Cl</m:t>
            </m:r>
          </m:sub>
        </m:sSub>
      </m:oMath>
      <w:r>
        <w:rPr>
          <w:rFonts w:eastAsia="Georgia" w:cs="Georgia" w:ascii="Georgia" w:hAnsi="Georgia"/>
        </w:rPr>
        <w:t xml:space="preserve">. Après dissolution totale, la température d'équilibre du mélange est </w:t>
      </w:r>
      <m:oMath>
        <m:sSub>
          <m:sSubPr/>
          <m:e>
            <m:r>
              <m:rPr>
                <m:sty m:val="i"/>
              </m:rPr>
              <m:t>θ</m:t>
            </m:r>
          </m:e>
          <m:sub>
            <m:r>
              <m:rPr>
                <m:sty m:val="p"/>
              </m:rPr>
              <m:t>2</m:t>
            </m:r>
          </m:sub>
        </m:sSub>
        <m:r>
          <m:rPr>
            <m:sty m:val="p"/>
          </m:rPr>
          <m:t>=</m:t>
        </m:r>
        <m:r>
          <m:rPr>
            <m:sty m:val="p"/>
          </m:rPr>
          <m:t>15</m:t>
        </m:r>
        <m:r>
          <m:rPr>
            <m:sty m:val="p"/>
          </m:rPr>
          <m:t>,</m:t>
        </m:r>
        <m:sSup>
          <m:sSupPr/>
          <m:e>
            <m:r>
              <m:rPr>
                <m:sty m:val="p"/>
              </m:rPr>
              <m:t>0</m:t>
            </m:r>
          </m:e>
          <m:sup>
            <m:r>
              <m:rPr>
                <m:sty m:val="p"/>
              </m:rPr>
              <m:t>∘</m:t>
            </m:r>
          </m:sup>
        </m:sSup>
        <m:r>
          <m:rPr>
            <m:sty m:val="p"/>
          </m:rPr>
          <m:t>C</m:t>
        </m:r>
      </m:oMath>
      <w:r>
        <w:rPr>
          <w:rFonts w:eastAsia="Georgia" w:cs="Georgia" w:ascii="Georgia" w:hAnsi="Georgia"/>
        </w:rPr>
        <w:t xml:space="preserve">. La capacité thermique de la solution peut être assimilée à celle de l'eau pure, dont la capacité thermique massique isobare est </w:t>
      </w:r>
      <m:oMath>
        <m:sSub>
          <m:sSubPr/>
          <m:e>
            <m:r>
              <m:rPr>
                <m:sty m:val="i"/>
              </m:rPr>
              <m:t>c</m:t>
            </m:r>
          </m:e>
          <m:sub>
            <m:r>
              <m:rPr>
                <m:sty m:val="i"/>
              </m:rPr>
              <m:t>e</m:t>
            </m:r>
          </m:sub>
        </m:sSub>
        <m:r>
          <m:rPr>
            <m:sty m:val="p"/>
          </m:rPr>
          <m:t>=</m:t>
        </m:r>
        <m:r>
          <m:rPr>
            <m:sty m:val="p"/>
          </m:rPr>
          <m:t>4</m:t>
        </m:r>
        <m:r>
          <m:rPr>
            <m:sty m:val="p"/>
          </m:rPr>
          <m:t>,</m:t>
        </m:r>
        <m:r>
          <m:rPr>
            <m:sty m:val="p"/>
          </m:rPr>
          <m:t>2</m:t>
        </m:r>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sty m:val="i"/>
              </m:rPr>
              <m:t>g</m:t>
            </m:r>
          </m:e>
          <m:sup>
            <m:r>
              <m:rPr>
                <m:sty m:val="p"/>
              </m:rPr>
              <m:t>−</m:t>
            </m:r>
            <m:r>
              <m:rPr>
                <m:sty m:val="p"/>
              </m:rPr>
              <m:t>1</m:t>
            </m:r>
          </m:sup>
        </m:sSup>
      </m:oMath>
      <w:r>
        <w:rPr/>
        <w:t xml:space="preserve">.</w:t>
      </w:r>
    </w:p>
    <w:p>
      <w:pPr>
        <w:spacing w:after="220" w:lineRule="auto"/>
      </w:pPr>
      <w:r>
        <w:rPr>
          <w:rFonts w:eastAsia="Georgia" w:cs="Georgia" w:ascii="Georgia" w:hAnsi="Georgia"/>
        </w:rPr>
        <w:t xml:space="preserve">Q23. Écrire l'équation de la réaction de dissolution du chlorure d'ammonium dans l'eau distillée en précisant les états physiques des constituants.</w:t>
      </w:r>
    </w:p>
    <w:p>
      <w:pPr>
        <w:spacing w:after="220" w:lineRule="auto"/>
      </w:pPr>
      <w:r>
        <w:rPr>
          <w:rFonts w:eastAsia="Georgia" w:cs="Georgia" w:ascii="Georgia" w:hAnsi="Georgia"/>
        </w:rPr>
        <w:t xml:space="preserve">Q24. En exposant clairement les étapes du raisonnement, exprimer littéralement l'enthalpie standard de la réaction de dissolution </w:t>
      </w:r>
      <m:oMath>
        <m:sSub>
          <m:sSubPr/>
          <m:e>
            <m:r>
              <m:rPr>
                <m:sty m:val="p"/>
              </m:rPr>
              <m:t>Δ</m:t>
            </m:r>
          </m:e>
          <m:sub>
            <m:r>
              <m:rPr>
                <m:nor/>
              </m:rPr>
              <m:t>diss </m:t>
            </m:r>
          </m:sub>
        </m:sSub>
        <m:sSup>
          <m:sSupPr/>
          <m:e>
            <m:r>
              <m:rPr>
                <m:sty m:val="i"/>
              </m:rPr>
              <m:t>H</m:t>
            </m:r>
          </m:e>
          <m:sup>
            <m:r>
              <m:rPr>
                <m:sty m:val="p"/>
              </m:rPr>
              <m:t>∘</m:t>
            </m:r>
          </m:sup>
        </m:sSup>
      </m:oMath>
      <w:r>
        <w:rPr>
          <w:rFonts w:eastAsia="Georgia" w:cs="Georgia" w:ascii="Georgia" w:hAnsi="Georgia"/>
        </w:rPr>
        <w:t xml:space="preserve"> en fonction des paramètres du problème. L'application numérique n'est pas demandée.</w:t>
      </w:r>
    </w:p>
    <w:p>
      <w:pPr>
        <w:spacing w:line="271" w:before="330" w:lineRule="auto"/>
      </w:pPr>
      <w:r>
        <w:rPr>
          <w:rFonts w:eastAsia="Georgia" w:cs="Georgia" w:ascii="Georgia" w:hAnsi="Georgia"/>
          <w:b/>
          <w:sz w:val="42"/>
        </w:rPr>
        <w:t xml:space="preserve">C. 2 Utilisation comme «sel de fond»</w:t>
      </w:r>
    </w:p>
    <w:p>
      <w:pPr>
        <w:spacing w:after="220" w:lineRule="auto"/>
      </w:pPr>
      <w:r>
        <w:rPr>
          <w:rFonts w:eastAsia="Georgia" w:cs="Georgia" w:ascii="Georgia" w:hAnsi="Georgia"/>
        </w:rPr>
        <w:t xml:space="preserve">Le chlorure d'ammonium peut être utilisé comme «sel de fond» en électrochimie. Jusqu'à la fin du sujet, la température de travail est de 298 K .</w:t>
      </w:r>
    </w:p>
    <w:p>
      <w:pPr>
        <w:spacing w:after="220" w:lineRule="auto"/>
      </w:pPr>
      <w:r>
        <w:rPr/>
        <w:t xml:space="preserve">On note </w:t>
      </w:r>
      <m:oMath>
        <m:r>
          <m:rPr>
            <m:sty m:val="p"/>
          </m:rPr>
          <m:t>(</m:t>
        </m:r>
        <m:r>
          <m:rPr>
            <m:sty m:val="i"/>
          </m:rPr>
          <m:t>S</m:t>
        </m:r>
        <m:r>
          <m:rPr>
            <m:sty m:val="p"/>
          </m:rPr>
          <m:t>)</m:t>
        </m:r>
      </m:oMath>
      <w:r>
        <w:rPr/>
        <w:t xml:space="preserve"> une solution de sulfate de zinc (II) ( </w:t>
      </w:r>
      <m:oMath>
        <m:sSup>
          <m:sSupPr/>
          <m:e>
            <m:r>
              <m:rPr>
                <m:sty m:val="p"/>
              </m:rPr>
              <m:t>Zn</m:t>
            </m:r>
          </m:e>
          <m:sup>
            <m:r>
              <m:rPr>
                <m:sty m:val="p"/>
              </m:rPr>
              <m:t>2</m:t>
            </m:r>
            <m:r>
              <m:rPr>
                <m:sty m:val="p"/>
              </m:rPr>
              <m:t>+</m:t>
            </m:r>
          </m:sup>
        </m:sSup>
        <m:r>
          <m:rPr>
            <m:sty m:val="p"/>
          </m:rPr>
          <m:t>,</m:t>
        </m:r>
        <m:sSubSup>
          <m:sSubSupPr/>
          <m:e>
            <m:r>
              <m:rPr>
                <m:sty m:val="p"/>
              </m:rPr>
              <m:t>SO</m:t>
            </m:r>
          </m:e>
          <m:sub>
            <m:r>
              <m:rPr>
                <m:sty m:val="p"/>
              </m:rPr>
              <m:t>4</m:t>
            </m:r>
          </m:sub>
          <m:sup>
            <m:r>
              <m:rPr>
                <m:sty m:val="p"/>
              </m:rPr>
              <m:t>2</m:t>
            </m:r>
            <m:r>
              <m:rPr>
                <m:sty m:val="p"/>
              </m:rPr>
              <m:t>−</m:t>
            </m:r>
          </m:sup>
        </m:sSubSup>
      </m:oMath>
      <w:r>
        <w:rPr>
          <w:rFonts w:eastAsia="Georgia" w:cs="Georgia" w:ascii="Georgia" w:hAnsi="Georgia"/>
        </w:rPr>
        <w:t xml:space="preserve"> ) ( aq ) à </w:t>
      </w:r>
      <m:oMath>
        <m:r>
          <m:rPr>
            <m:sty m:val="p"/>
          </m:rPr>
          <m:t>1</m:t>
        </m:r>
        <m:r>
          <m:rPr>
            <m:sty m:val="p"/>
          </m:rPr>
          <m:t>,</m:t>
        </m:r>
        <m:r>
          <m:rPr>
            <m:sty m:val="p"/>
          </m:rPr>
          <m:t>0</m:t>
        </m:r>
        <m:r>
          <m:rPr>
            <m:sty m:val="p"/>
          </m:rPr>
          <m:t>×</m:t>
        </m:r>
        <m:sSup>
          <m:sSupPr/>
          <m:e>
            <m:r>
              <m:rPr>
                <m:sty m:val="p"/>
              </m:rPr>
              <m:t>10</m:t>
            </m:r>
          </m:e>
          <m:sup>
            <m:r>
              <m:rPr>
                <m:sty m:val="p"/>
              </m:rPr>
              <m:t>−</m:t>
            </m:r>
            <m:r>
              <m:rPr>
                <m:sty m:val="p"/>
              </m:rPr>
              <m:t>1</m:t>
            </m:r>
          </m:sup>
        </m:sSup>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rFonts w:eastAsia="Georgia" w:cs="Georgia" w:ascii="Georgia" w:hAnsi="Georgia"/>
        </w:rPr>
        <w:t xml:space="preserve">, et de chlorure d'ammonium, acidifiée par de l'acide sulfurique.</w:t>
      </w:r>
    </w:p>
    <w:p>
      <w:pPr>
        <w:spacing w:after="220" w:lineRule="auto"/>
      </w:pPr>
      <w:r>
        <w:rPr>
          <w:rFonts w:eastAsia="Georgia" w:cs="Georgia" w:ascii="Georgia" w:hAnsi="Georgia"/>
        </w:rPr>
        <w:t xml:space="preserve">La Figure 3 représente la courbe courant-potentiel enregistrée pour la solution ( </w:t>
      </w:r>
      <m:oMath>
        <m:r>
          <m:rPr>
            <m:sty m:val="i"/>
          </m:rPr>
          <m:t>S</m:t>
        </m:r>
      </m:oMath>
      <w:r>
        <w:rPr>
          <w:rFonts w:eastAsia="Georgia" w:cs="Georgia" w:ascii="Georgia" w:hAnsi="Georgia"/>
        </w:rPr>
        <w:t xml:space="preserve"> ) sur une électrode de zinc. Les ions </w:t>
      </w:r>
      <m:oMath>
        <m:sSubSup>
          <m:sSubSupPr/>
          <m:e>
            <m:r>
              <m:rPr>
                <m:sty m:val="p"/>
              </m:rPr>
              <m:t>SO</m:t>
            </m:r>
          </m:e>
          <m:sub>
            <m:r>
              <m:rPr>
                <m:sty m:val="p"/>
              </m:rPr>
              <m:t>4</m:t>
            </m:r>
          </m:sub>
          <m:sup>
            <m:r>
              <m:rPr>
                <m:sty m:val="p"/>
              </m:rPr>
              <m:t>2</m:t>
            </m:r>
            <m:r>
              <m:rPr>
                <m:sty m:val="p"/>
              </m:rPr>
              <m:t>−</m:t>
            </m:r>
          </m:sup>
        </m:sSubSup>
        <m:r>
          <m:rPr>
            <m:sty m:val="p"/>
          </m:rPr>
          <m:t>,</m:t>
        </m:r>
        <m:sSubSup>
          <m:sSubSupPr/>
          <m:e>
            <m:r>
              <m:rPr>
                <m:sty m:val="p"/>
              </m:rPr>
              <m:t>NH</m:t>
            </m:r>
          </m:e>
          <m:sub>
            <m:r>
              <m:rPr>
                <m:sty m:val="p"/>
              </m:rPr>
              <m:t>4</m:t>
            </m:r>
          </m:sub>
          <m:sup>
            <m:r>
              <m:rPr>
                <m:sty m:val="p"/>
              </m:rPr>
              <m:t>+</m:t>
            </m:r>
          </m:sup>
        </m:sSubSup>
      </m:oMath>
      <w:r>
        <w:rPr/>
        <w:t xml:space="preserve">et </w:t>
      </w:r>
      <m:oMath>
        <m:sSup>
          <m:sSupPr/>
          <m:e>
            <m:r>
              <m:rPr>
                <m:sty m:val="p"/>
              </m:rPr>
              <m:t>Cl</m:t>
            </m:r>
          </m:e>
          <m:sup>
            <m:r>
              <m:rPr>
                <m:sty m:val="p"/>
              </m:rPr>
              <m:t>−</m:t>
            </m:r>
          </m:sup>
        </m:sSup>
      </m:oMath>
      <w:r>
        <w:rPr>
          <w:rFonts w:eastAsia="Georgia" w:cs="Georgia" w:ascii="Georgia" w:hAnsi="Georgia"/>
        </w:rPr>
        <w:t xml:space="preserve">sont électro-inactifs.</w:t>
      </w:r>
    </w:p>
    <w:p>
      <w:pPr>
        <w:spacing w:lineRule="auto"/>
        <w:jc w:val="center"/>
      </w:pPr>
      <w:r>
        <w:rPr/>
        <w:drawing>
          <wp:inline distB="0" distL="0" distR="0" distT="0">
            <wp:extent cx="5486400" cy="5342167"/>
            <wp:effectExtent b="0" l="0" r="0" t="0"/>
            <wp:docPr id="10" name="image-019dc2d0fe7a32e699357afc7aee02819ccffc78.jpg"/>
            <a:graphic>
              <a:graphicData uri="http://schemas.openxmlformats.org/drawingml/2006/picture">
                <pic:pic>
                  <pic:nvPicPr>
                    <pic:cNvPr id="10" name="image-019dc2d0fe7a32e699357afc7aee02819ccffc78.jpg" descr=""/>
                    <pic:cNvPicPr/>
                  </pic:nvPicPr>
                  <pic:blipFill>
                    <a:blip r:embed="rId15" cstate="print"/>
                    <a:srcRect b="0" l="0" r="0" t="0"/>
                    <a:stretch>
                      <a:fillRect/>
                    </a:stretch>
                  </pic:blipFill>
                  <pic:spPr>
                    <a:xfrm>
                      <a:off x="0" y="0"/>
                      <a:ext cx="5486400" cy="5342167"/>
                    </a:xfrm>
                    <a:prstGeom prst="rect"/>
                  </pic:spPr>
                </pic:pic>
              </a:graphicData>
            </a:graphic>
          </wp:inline>
        </w:drawing>
      </w:r>
    </w:p>
    <w:p>
      <w:pPr>
        <w:spacing w:lineRule="auto"/>
      </w:pPr>
      <w:r>
        <w:rPr/>
        <w:t xml:space="preserve">Figure 3</w:t>
      </w:r>
    </w:p>
    <w:p>
      <w:pPr>
        <w:spacing w:after="220" w:lineRule="auto"/>
      </w:pPr>
      <w:r>
        <w:rPr>
          <w:rFonts w:eastAsia="Georgia" w:cs="Georgia" w:ascii="Georgia" w:hAnsi="Georgia"/>
        </w:rPr>
        <w:t xml:space="preserve">Q25. Écrire l'inégalité impliquant les concentrations </w:t>
      </w:r>
      <m:oMath>
        <m:d>
          <m:dPr>
            <m:begChr m:val="["/>
            <m:endChr m:val="]"/>
            <m:ctrlPr>
              <w:rPr>
                <w:rFonts w:ascii="Cambria Math" w:hAnsi="Cambria Math"/>
              </w:rPr>
            </m:ctrlPr>
          </m:dPr>
          <m:e>
            <m:sSup>
              <m:sSupPr/>
              <m:e>
                <m:r>
                  <m:rPr>
                    <m:sty m:val="p"/>
                  </m:rPr>
                  <m:t>Zn</m:t>
                </m:r>
              </m:e>
              <m:sup>
                <m:r>
                  <m:rPr>
                    <m:sty m:val="p"/>
                  </m:rPr>
                  <m:t>2</m:t>
                </m:r>
                <m:r>
                  <m:rPr>
                    <m:sty m:val="p"/>
                  </m:rPr>
                  <m:t>+</m:t>
                </m:r>
              </m:sup>
            </m:sSup>
          </m:e>
        </m:d>
      </m:oMath>
      <w:r>
        <w:rPr/>
        <w:t xml:space="preserve"> et </w:t>
      </w:r>
      <m:oMath>
        <m:d>
          <m:dPr>
            <m:begChr m:val="["/>
            <m:endChr m:val="]"/>
            <m:ctrlPr>
              <w:rPr>
                <w:rFonts w:ascii="Cambria Math" w:hAnsi="Cambria Math"/>
              </w:rPr>
            </m:ctrlPr>
          </m:dPr>
          <m:e>
            <m:sSup>
              <m:sSupPr/>
              <m:e>
                <m:r>
                  <m:rPr>
                    <m:sty m:val="p"/>
                  </m:rPr>
                  <m:t>OH</m:t>
                </m:r>
              </m:e>
              <m:sup>
                <m:r>
                  <m:rPr>
                    <m:sty m:val="p"/>
                  </m:rPr>
                  <m:t>−</m:t>
                </m:r>
              </m:sup>
            </m:sSup>
          </m:e>
        </m:d>
      </m:oMath>
      <w:r>
        <w:rPr/>
        <w:t xml:space="preserve">dans la solution ( </w:t>
      </w:r>
      <m:oMath>
        <m:r>
          <m:rPr>
            <m:sty m:val="i"/>
          </m:rPr>
          <m:t>S</m:t>
        </m:r>
      </m:oMath>
      <w:r>
        <w:rPr>
          <w:rFonts w:eastAsia="Georgia" w:cs="Georgia" w:ascii="Georgia" w:hAnsi="Georgia"/>
        </w:rPr>
        <w:t xml:space="preserve"> ) pour que le précipité </w:t>
      </w:r>
      <m:oMath>
        <m:r>
          <m:rPr>
            <m:sty m:val="i"/>
          </m:rPr>
          <m:t>Z</m:t>
        </m:r>
        <m:r>
          <m:rPr>
            <m:sty m:val="i"/>
          </m:rPr>
          <m:t>n</m:t>
        </m:r>
        <m:r>
          <m:rPr>
            <m:sty m:val="p"/>
          </m:rPr>
          <m:t>(</m:t>
        </m:r>
        <m:r>
          <m:rPr>
            <m:sty m:val="i"/>
          </m:rPr>
          <m:t>O</m:t>
        </m:r>
        <m:r>
          <m:rPr>
            <m:sty m:val="i"/>
          </m:rPr>
          <m:t>H</m:t>
        </m:r>
        <m:sSub>
          <m:sSubPr/>
          <m:e>
            <m:r>
              <m:rPr>
                <m:sty m:val="p"/>
              </m:rPr>
              <m:t>)</m:t>
            </m:r>
          </m:e>
          <m:sub>
            <m:r>
              <m:rPr>
                <m:sty m:val="p"/>
              </m:rPr>
              <m:t>2</m:t>
            </m:r>
          </m:sub>
        </m:sSub>
        <m:r>
          <m:rPr>
            <m:sty m:val="p"/>
          </m:rPr>
          <m:t>(</m:t>
        </m:r>
        <m:r>
          <m:rPr>
            <m:sty m:val="i"/>
          </m:rPr>
          <m:t>s</m:t>
        </m:r>
        <m:r>
          <m:rPr>
            <m:sty m:val="p"/>
          </m:rPr>
          <m:t>)</m:t>
        </m:r>
      </m:oMath>
      <w:r>
        <w:rPr>
          <w:rFonts w:eastAsia="Georgia" w:cs="Georgia" w:ascii="Georgia" w:hAnsi="Georgia"/>
        </w:rPr>
        <w:t xml:space="preserve"> ne se forme pas. En déduire que le </w:t>
      </w:r>
      <m:oMath>
        <m:r>
          <m:rPr>
            <m:sty m:val="i"/>
          </m:rPr>
          <m:t>p</m:t>
        </m:r>
        <m:r>
          <m:rPr>
            <m:sty m:val="i"/>
          </m:rPr>
          <m:t>H</m:t>
        </m:r>
      </m:oMath>
      <w:r>
        <w:rPr/>
        <w:t xml:space="preserve"> de la solution </w:t>
      </w:r>
      <m:oMath>
        <m:r>
          <m:rPr>
            <m:sty m:val="p"/>
          </m:rPr>
          <m:t>(</m:t>
        </m:r>
        <m:r>
          <m:rPr>
            <m:sty m:val="i"/>
          </m:rPr>
          <m:t>S</m:t>
        </m:r>
        <m:r>
          <m:rPr>
            <m:sty m:val="p"/>
          </m:rPr>
          <m:t>)</m:t>
        </m:r>
      </m:oMath>
      <w:r>
        <w:rPr>
          <w:rFonts w:eastAsia="Georgia" w:cs="Georgia" w:ascii="Georgia" w:hAnsi="Georgia"/>
        </w:rPr>
        <w:t xml:space="preserve"> doit alors être inférieur à une valeur qu'on calculera. On supposera cette condition sur le </w:t>
      </w:r>
      <m:oMath>
        <m:r>
          <m:rPr>
            <m:sty m:val="i"/>
          </m:rPr>
          <m:t>p</m:t>
        </m:r>
        <m:r>
          <m:rPr>
            <m:sty m:val="i"/>
          </m:rPr>
          <m:t>H</m:t>
        </m:r>
      </m:oMath>
      <w:r>
        <w:rPr>
          <w:rFonts w:eastAsia="Georgia" w:cs="Georgia" w:ascii="Georgia" w:hAnsi="Georgia"/>
        </w:rPr>
        <w:t xml:space="preserve"> vérifiée pour le reste du sujet.</w:t>
      </w:r>
    </w:p>
    <w:p>
      <w:pPr>
        <w:spacing w:after="220" w:lineRule="auto"/>
      </w:pPr>
      <w:r>
        <w:rPr>
          <w:rFonts w:eastAsia="Georgia" w:cs="Georgia" w:ascii="Georgia" w:hAnsi="Georgia"/>
        </w:rPr>
        <w:t xml:space="preserve">Q26. Reproduire la courbe de la Figure 3 sur la copie et indiquer les processus se déroulant sur chaque section.</w:t>
      </w:r>
    </w:p>
    <w:p>
      <w:pPr>
        <w:spacing w:after="220" w:lineRule="auto"/>
      </w:pPr>
      <w:r>
        <w:rPr/>
        <w:t xml:space="preserve">Q27. Calculer la valeur attendue pour le potentiel </w:t>
      </w:r>
      <m:oMath>
        <m:sSub>
          <m:sSubPr/>
          <m:e>
            <m:r>
              <m:rPr>
                <m:sty m:val="i"/>
              </m:rPr>
              <m:t>E</m:t>
            </m:r>
          </m:e>
          <m:sub>
            <m:r>
              <m:rPr>
                <m:sty m:val="p"/>
              </m:rPr>
              <m:t>1</m:t>
            </m:r>
          </m:sub>
        </m:sSub>
      </m:oMath>
      <w:r>
        <w:rPr>
          <w:rFonts w:eastAsia="Georgia" w:cs="Georgia" w:ascii="Georgia" w:hAnsi="Georgia"/>
        </w:rPr>
        <w:t xml:space="preserve">, défini sur la Figure 3.</w:t>
      </w:r>
      <w:r>
        <w:rPr/>
        <w:br w:type="textWrapping"/>
      </w:r>
      <w:r>
        <w:rPr/>
        <w:t xml:space="preserve">Q28. Indiquer deux grandeurs auxquelles </w:t>
      </w:r>
      <m:oMath>
        <m:sSub>
          <m:sSubPr/>
          <m:e>
            <m:r>
              <m:rPr>
                <m:sty m:val="i"/>
              </m:rPr>
              <m:t>i</m:t>
            </m:r>
          </m:e>
          <m:sub>
            <m:r>
              <m:rPr>
                <m:sty m:val="i"/>
              </m:rPr>
              <m:t>l</m:t>
            </m:r>
            <m:r>
              <m:rPr>
                <m:sty m:val="i"/>
              </m:rPr>
              <m:t>i</m:t>
            </m:r>
            <m:r>
              <m:rPr>
                <m:sty m:val="i"/>
              </m:rPr>
              <m:t>m</m:t>
            </m:r>
          </m:sub>
        </m:sSub>
      </m:oMath>
      <w:r>
        <w:rPr>
          <w:rFonts w:eastAsia="Georgia" w:cs="Georgia" w:ascii="Georgia" w:hAnsi="Georgia"/>
        </w:rPr>
        <w:t xml:space="preserve">, défini sur la Figure 3, est proportionnel.</w:t>
      </w:r>
      <w:r>
        <w:rPr/>
        <w:br w:type="textWrapping"/>
      </w:r>
      <w:r>
        <w:rPr/>
        <w:t xml:space="preserve">Q29. Indiquer pourquoi la courbe n'admet pas de palier de courant pour </w:t>
      </w:r>
      <m:oMath>
        <m:r>
          <m:rPr>
            <m:sty m:val="i"/>
          </m:rPr>
          <m:t>i</m:t>
        </m:r>
        <m:r>
          <m:rPr>
            <m:sty m:val="p"/>
          </m:rPr>
          <m:t>&gt;</m:t>
        </m:r>
        <m:r>
          <m:rPr>
            <m:sty m:val="p"/>
          </m:rPr>
          <m:t>0</m:t>
        </m:r>
      </m:oMath>
      <w:r>
        <w:rPr/>
        <w:t xml:space="preserve">.</w:t>
      </w:r>
      <w:r>
        <w:rPr/>
        <w:br w:type="textWrapping"/>
      </w:r>
      <w:r>
        <w:rPr/>
        <w:t xml:space="preserve">On souhaite utiliser la solution ( </w:t>
      </w:r>
      <m:oMath>
        <m:r>
          <m:rPr>
            <m:sty m:val="i"/>
          </m:rPr>
          <m:t>S</m:t>
        </m:r>
      </m:oMath>
      <w:r>
        <w:rPr>
          <w:rFonts w:eastAsia="Georgia" w:cs="Georgia" w:ascii="Georgia" w:hAnsi="Georgia"/>
        </w:rPr>
        <w:t xml:space="preserve"> ) pour déposer du zinc ultra-pur sur l'électrode de zinc par électrolyse en utilisant également une électrode de carbone graphite.</w:t>
      </w:r>
    </w:p>
    <w:p>
      <w:pPr>
        <w:spacing w:after="220" w:lineRule="auto"/>
      </w:pPr>
      <w:r>
        <w:rPr>
          <w:rFonts w:eastAsia="Georgia" w:cs="Georgia" w:ascii="Georgia" w:hAnsi="Georgia"/>
        </w:rPr>
        <w:t xml:space="preserve">Q30. Écrire la réaction électrochimique se déroulant sur l'électrode de zinc et indiquer, en justifiant, si cette dernière joue le rôle d'anode ou de cathode.</w:t>
      </w:r>
    </w:p>
    <w:p>
      <w:pPr>
        <w:spacing w:after="220" w:lineRule="auto"/>
      </w:pPr>
      <w:r>
        <w:rPr>
          <w:rFonts w:eastAsia="Georgia" w:cs="Georgia" w:ascii="Georgia" w:hAnsi="Georgia"/>
        </w:rPr>
        <w:t xml:space="preserve">Q31. Schématiser le montage d'électrolyse en indiquant sans ambigüité les branchements du générateur et le déplacement des électrons.</w:t>
      </w:r>
      <w:r>
        <w:rPr/>
        <w:br w:type="textWrapping"/>
      </w:r>
      <w:r>
        <w:rPr>
          <w:rFonts w:eastAsia="Georgia" w:cs="Georgia" w:ascii="Georgia" w:hAnsi="Georgia"/>
        </w:rPr>
        <w:t xml:space="preserve">Q32. Établir l'expression de la masse </w:t>
      </w:r>
      <m:oMath>
        <m:sSub>
          <m:sSubPr/>
          <m:e>
            <m:r>
              <m:rPr>
                <m:sty m:val="i"/>
              </m:rPr>
              <m:t>m</m:t>
            </m:r>
          </m:e>
          <m:sub>
            <m:r>
              <m:rPr>
                <m:sty m:val="i"/>
              </m:rPr>
              <m:t>Z</m:t>
            </m:r>
            <m:r>
              <m:rPr>
                <m:sty m:val="i"/>
              </m:rPr>
              <m:t>n</m:t>
            </m:r>
          </m:sub>
        </m:sSub>
      </m:oMath>
      <w:r>
        <w:rPr>
          <w:rFonts w:eastAsia="Georgia" w:cs="Georgia" w:ascii="Georgia" w:hAnsi="Georgia"/>
        </w:rPr>
        <w:t xml:space="preserve"> de zinc théoriquement déposée sur l'électrode en fonction de la masse molaire du zinc </w:t>
      </w:r>
      <m:oMath>
        <m:sSub>
          <m:sSubPr/>
          <m:e>
            <m:r>
              <m:rPr>
                <m:sty m:val="i"/>
              </m:rPr>
              <m:t>M</m:t>
            </m:r>
          </m:e>
          <m:sub>
            <m:r>
              <m:rPr>
                <m:sty m:val="i"/>
              </m:rPr>
              <m:t>Z</m:t>
            </m:r>
            <m:r>
              <m:rPr>
                <m:sty m:val="i"/>
              </m:rPr>
              <m:t>n</m:t>
            </m:r>
          </m:sub>
        </m:sSub>
      </m:oMath>
      <w:r>
        <w:rPr>
          <w:rFonts w:eastAsia="Georgia" w:cs="Georgia" w:ascii="Georgia" w:hAnsi="Georgia"/>
        </w:rPr>
        <w:t xml:space="preserve">, de l'intensité </w:t>
      </w:r>
      <m:oMath>
        <m:r>
          <m:rPr>
            <m:sty m:val="i"/>
          </m:rPr>
          <m:t>I</m:t>
        </m:r>
      </m:oMath>
      <w:r>
        <w:rPr>
          <w:rFonts w:eastAsia="Georgia" w:cs="Georgia" w:ascii="Georgia" w:hAnsi="Georgia"/>
        </w:rPr>
        <w:t xml:space="preserve"> du courant constant utilisé, de la durée de l'électrolyse </w:t>
      </w:r>
      <m:oMath>
        <m:r>
          <m:rPr>
            <m:sty m:val="p"/>
          </m:rPr>
          <m:t>Δ</m:t>
        </m:r>
        <m:r>
          <m:rPr>
            <m:sty m:val="i"/>
          </m:rPr>
          <m:t>t</m:t>
        </m:r>
      </m:oMath>
      <w:r>
        <w:rPr/>
        <w:t xml:space="preserve"> et de la constante de Faraday </w:t>
      </w:r>
      <m:oMath>
        <m:r>
          <m:rPr>
            <m:scr m:val="script"/>
          </m:rPr>
          <m:t>F</m:t>
        </m:r>
      </m:oMath>
      <w:r>
        <w:rPr/>
        <w:t xml:space="preserve">.</w:t>
      </w:r>
    </w:p>
    <w:p>
      <w:pPr>
        <w:spacing w:after="220" w:lineRule="auto"/>
      </w:pPr>
      <w:r>
        <w:rPr>
          <w:rFonts w:eastAsia="Georgia" w:cs="Georgia" w:ascii="Georgia" w:hAnsi="Georgia"/>
        </w:rPr>
        <w:t xml:space="preserve">Q33. En réalité, la masse obtenue expérimentalement est inférieure à celle précédemment calculée car le rendement faradique est strictement inférieur à 1. En augmentant la tension d'électrolyse, le rendement faradique diminue. Expliquer.</w:t>
      </w:r>
    </w:p>
    <w:p>
      <w:pPr>
        <w:spacing w:after="220" w:lineRule="auto"/>
      </w:pPr>
      <w:r>
        <w:rPr>
          <w:rFonts w:eastAsia="Georgia" w:cs="Georgia" w:ascii="Georgia" w:hAnsi="Georgia"/>
        </w:rPr>
        <w:t xml:space="preserve">Q34. Indiquer l'intérêt d'utiliser du chlorure d'ammonium comme «sel de fond» lors de cette électrolyse.</w:t>
      </w:r>
    </w:p>
    <w:p>
      <w:pPr>
        <w:spacing w:line="271" w:before="330" w:lineRule="auto"/>
      </w:pPr>
      <w:r>
        <w:rPr>
          <w:b/>
          <w:sz w:val="42"/>
        </w:rPr>
        <w:t xml:space="preserve">C. 3 Structure cristalline du chlorure d'ammonium</w:t>
      </w:r>
    </w:p>
    <w:p>
      <w:pPr>
        <w:spacing w:after="220" w:lineRule="auto"/>
      </w:pPr>
      <w:r>
        <w:rPr>
          <w:rFonts w:eastAsia="Georgia" w:cs="Georgia" w:ascii="Georgia" w:hAnsi="Georgia"/>
        </w:rPr>
        <w:t xml:space="preserve">Pour finir, on s'intéresse à la structure cristalline du chlorure d'ammonium. La maille cristallographique est un cube dont les sommets sont occupés par des ions chlorure et dont le centre est occupé par un ion ammonium.</w:t>
      </w:r>
    </w:p>
    <w:p>
      <w:pPr>
        <w:spacing w:after="220" w:lineRule="auto"/>
      </w:pPr>
      <w:r>
        <w:rPr>
          <w:rFonts w:eastAsia="Georgia" w:cs="Georgia" w:ascii="Georgia" w:hAnsi="Georgia"/>
        </w:rPr>
        <w:t xml:space="preserve">Q35. Réaliser un schéma légendé de la maille. On représentera l'ion ammonium par l'atome d'azote uniquement.</w:t>
      </w:r>
    </w:p>
    <w:p>
      <w:pPr>
        <w:spacing w:after="220" w:lineRule="auto"/>
      </w:pPr>
      <w:r>
        <w:rPr>
          <w:rFonts w:eastAsia="Georgia" w:cs="Georgia" w:ascii="Georgia" w:hAnsi="Georgia"/>
        </w:rPr>
        <w:t xml:space="preserve">Q36. Déterminer la coordinence de chaque ion.</w:t>
      </w:r>
      <w:r>
        <w:rPr/>
        <w:br w:type="textWrapping"/>
      </w:r>
      <w:r>
        <w:rPr>
          <w:rFonts w:eastAsia="Georgia" w:cs="Georgia" w:ascii="Georgia" w:hAnsi="Georgia"/>
        </w:rPr>
        <w:t xml:space="preserve">Q37. Établir une relation entre le paramètre de maille </w:t>
      </w:r>
      <m:oMath>
        <m:r>
          <m:rPr>
            <m:sty m:val="i"/>
          </m:rPr>
          <m:t>a</m:t>
        </m:r>
      </m:oMath>
      <w:r>
        <w:rPr/>
        <w:t xml:space="preserve"> et les rayons ioniques </w:t>
      </w:r>
      <m:oMath>
        <m:sSub>
          <m:sSubPr/>
          <m:e>
            <m:r>
              <m:rPr>
                <m:sty m:val="i"/>
              </m:rPr>
              <m:t>R</m:t>
            </m:r>
          </m:e>
          <m:sub>
            <m:sSubSup>
              <m:sSubSupPr/>
              <m:e>
                <m:r>
                  <m:rPr>
                    <m:sty m:val="p"/>
                  </m:rPr>
                  <m:t>NH</m:t>
                </m:r>
              </m:e>
              <m:sub>
                <m:r>
                  <m:rPr>
                    <m:sty m:val="p"/>
                  </m:rPr>
                  <m:t>4</m:t>
                </m:r>
              </m:sub>
              <m:sup>
                <m:r>
                  <m:rPr>
                    <m:sty m:val="p"/>
                  </m:rPr>
                  <m:t>+</m:t>
                </m:r>
              </m:sup>
            </m:sSubSup>
          </m:sub>
        </m:sSub>
      </m:oMath>
      <w:r>
        <w:rPr/>
        <w:t xml:space="preserve">et </w:t>
      </w:r>
      <m:oMath>
        <m:sSub>
          <m:sSubPr/>
          <m:e>
            <m:r>
              <m:rPr>
                <m:sty m:val="i"/>
              </m:rPr>
              <m:t>R</m:t>
            </m:r>
          </m:e>
          <m:sub>
            <m:sSup>
              <m:sSupPr/>
              <m:e>
                <m:r>
                  <m:rPr>
                    <m:sty m:val="p"/>
                  </m:rPr>
                  <m:t>Cl</m:t>
                </m:r>
              </m:e>
              <m:sup>
                <m:r>
                  <m:rPr>
                    <m:sty m:val="p"/>
                  </m:rPr>
                  <m:t>−</m:t>
                </m:r>
              </m:sup>
            </m:sSup>
          </m:sub>
        </m:sSub>
      </m:oMath>
      <w:r>
        <w:rPr/>
        <w:t xml:space="preserve">.</w:t>
      </w:r>
      <w:r>
        <w:rPr/>
        <w:br w:type="textWrapping"/>
      </w:r>
      <w:r>
        <w:rPr>
          <w:rFonts w:eastAsia="Georgia" w:cs="Georgia" w:ascii="Georgia" w:hAnsi="Georgia"/>
        </w:rPr>
        <w:t xml:space="preserve">Q38. On suppose que le cristal est stable si les anions ne sont pas tangents. En déduire que le rapport </w:t>
      </w:r>
      <m:oMath>
        <m:sSub>
          <m:sSubPr/>
          <m:e>
            <m:r>
              <m:rPr>
                <m:sty m:val="i"/>
              </m:rPr>
              <m:t>R</m:t>
            </m:r>
          </m:e>
          <m:sub>
            <m:sSubSup>
              <m:sSubSupPr/>
              <m:e>
                <m:r>
                  <m:rPr>
                    <m:sty m:val="p"/>
                  </m:rPr>
                  <m:t>NH</m:t>
                </m:r>
              </m:e>
              <m:sub>
                <m:r>
                  <m:rPr>
                    <m:sty m:val="p"/>
                  </m:rPr>
                  <m:t>4</m:t>
                </m:r>
              </m:sub>
              <m:sup>
                <m:r>
                  <m:rPr>
                    <m:sty m:val="p"/>
                  </m:rPr>
                  <m:t>+</m:t>
                </m:r>
              </m:sup>
            </m:sSubSup>
          </m:sub>
        </m:sSub>
        <m:r>
          <m:rPr>
            <m:sty m:val="p"/>
          </m:rPr>
          <m:t>/</m:t>
        </m:r>
        <m:sSub>
          <m:sSubPr/>
          <m:e>
            <m:r>
              <m:rPr>
                <m:sty m:val="i"/>
              </m:rPr>
              <m:t>R</m:t>
            </m:r>
          </m:e>
          <m:sub>
            <m:sSup>
              <m:sSupPr/>
              <m:e>
                <m:r>
                  <m:rPr>
                    <m:sty m:val="p"/>
                  </m:rPr>
                  <m:t>Cl</m:t>
                </m:r>
              </m:e>
              <m:sup>
                <m:r>
                  <m:rPr>
                    <m:sty m:val="p"/>
                  </m:rPr>
                  <m:t>−</m:t>
                </m:r>
              </m:sup>
            </m:sSup>
          </m:sub>
        </m:sSub>
      </m:oMath>
      <w:r>
        <w:rPr>
          <w:rFonts w:eastAsia="Georgia" w:cs="Georgia" w:ascii="Georgia" w:hAnsi="Georgia"/>
        </w:rPr>
        <w:t xml:space="preserve">doit être supérieur à une valeur qu'on déterminera pour que le cristal de chlorure d'ammonium soit stable.</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decimal"/>
      <w:lvlText w:val="%1."/>
      <w:lvlJc w:val="left"/>
      <w:pPr>
        <w:tabs>
          <w:tab w:val="num" w:pos="1080"/>
        </w:tabs>
        <w:ind w:left="720" w:hanging="360"/>
      </w:p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5"/>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8"/>
      <w:numFmt w:val="decimal"/>
      <w:lvlText w:val="%1."/>
      <w:lvlJc w:val="left"/>
      <w:pPr>
        <w:tabs>
          <w:tab w:val="num" w:pos="1080"/>
        </w:tabs>
        <w:ind w:left="720" w:hanging="360"/>
      </w:pPr>
    </w:lvl>
  </w:abstractNum>
  <w:abstractNum w:abstractNumId="7">
    <w:multiLevelType w:val="hybridMultilevel"/>
    <w:lvl w:ilvl="0">
      <w:start w:val="21"/>
      <w:numFmt w:val="decimal"/>
      <w:lvlText w:val="%1."/>
      <w:lvlJc w:val="left"/>
      <w:pPr>
        <w:tabs>
          <w:tab w:val="num" w:pos="1080"/>
        </w:tabs>
        <w:ind w:left="720" w:hanging="360"/>
      </w:p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487f36fbb8fda0088c507a4a80c64879d099b808.jpg" TargetMode="Internal"/><Relationship Id="rId6" Type="http://schemas.openxmlformats.org/officeDocument/2006/relationships/hyperlink" Target="http://www.izi-by-edf-renov.fr" TargetMode="External"/><Relationship Id="rId7" Type="http://schemas.openxmlformats.org/officeDocument/2006/relationships/image" Target="media/image-5ee84824b8e15519ed7b1be376cf3d9ae138386f.jpg" TargetMode="Internal"/><Relationship Id="rId8" Type="http://schemas.openxmlformats.org/officeDocument/2006/relationships/image" Target="media/image-b82860703f8849c78844c42687f7a6044d996c44.jpg" TargetMode="Internal"/><Relationship Id="rId9" Type="http://schemas.openxmlformats.org/officeDocument/2006/relationships/image" Target="media/image-68d2357e19072fcb444ac63df181c25a1f289d07.jpg" TargetMode="Internal"/><Relationship Id="rId10" Type="http://schemas.openxmlformats.org/officeDocument/2006/relationships/image" Target="media/image-fb80982a6af488fbaeeed1e8280b9005a86b6c1a.jpg" TargetMode="Internal"/><Relationship Id="rId11" Type="http://schemas.openxmlformats.org/officeDocument/2006/relationships/image" Target="media/image-34ca107b15380b207d07d86697cdc1eef79c2253.jpg" TargetMode="Internal"/><Relationship Id="rId12" Type="http://schemas.openxmlformats.org/officeDocument/2006/relationships/image" Target="media/image-78976efee4d66209995376b313f4198c0788d81a.jpg" TargetMode="Internal"/><Relationship Id="rId13" Type="http://schemas.openxmlformats.org/officeDocument/2006/relationships/image" Target="media/image-23f6057d0545f0a5f7c599ad77e2d946325189d7.jpg" TargetMode="Internal"/><Relationship Id="rId14" Type="http://schemas.openxmlformats.org/officeDocument/2006/relationships/image" Target="media/image-218e80bbe10aacca8a6b3365a7005f6310cb8657.jpg" TargetMode="Internal"/><Relationship Id="rId15" Type="http://schemas.openxmlformats.org/officeDocument/2006/relationships/image" Target="media/image-019dc2d0fe7a32e699357afc7aee02819ccffc78.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2025-09-04T17:56:17.874Z</dcterms:created>
  <dcterms:modified xsi:type="dcterms:W3CDTF">2025-09-04T17:56:17.874Z</dcterms:modified>
</cp:coreProperties>
</file>