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Concours EDHEC</w:t>
      </w:r>
      <w:r>
        <w:rPr/>
        <w:br w:type="textWrapping"/>
      </w:r>
      <w:r>
        <w:rPr/>
        <w:t xml:space="preserve">Mai 2008</w:t>
      </w:r>
      <w:r>
        <w:rPr/>
        <w:br w:type="textWrapping"/>
      </w:r>
      <w:r>
        <w:rPr>
          <w:rFonts w:eastAsia="Georgia" w:cs="Georgia" w:ascii="Georgia" w:hAnsi="Georgia"/>
        </w:rPr>
        <w:t xml:space="preserve">Classes Préparatoires</w:t>
      </w:r>
    </w:p>
    <w:p>
      <w:pPr>
        <w:spacing w:line="271" w:before="330" w:lineRule="auto"/>
      </w:pPr>
      <w:bookmarkStart w:id="0" w:name="mathematiques"/>
      <w:r>
        <w:rPr>
          <w:b/>
          <w:sz w:val="42"/>
        </w:rPr>
        <w:t xml:space="preserve">MATHEMATIQUES</w:t>
      </w:r>
      <w:bookmarkEnd w:id="0"/>
    </w:p>
    <w:p>
      <w:pPr>
        <w:spacing w:line="271" w:before="330" w:lineRule="auto"/>
      </w:pPr>
      <w:bookmarkStart w:id="1" w:name="option_économique"/>
      <w:r>
        <w:rPr>
          <w:rFonts w:eastAsia="Georgia" w:cs="Georgia" w:ascii="Georgia" w:hAnsi="Georgia"/>
          <w:b/>
          <w:sz w:val="42"/>
        </w:rPr>
        <w:t xml:space="preserve">Option économique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encadrer, dans la mesure du possible,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 toute calculatrice et de tout matériel électronique est interdite.</w:t>
      </w:r>
    </w:p>
    <w:p>
      <w:pPr>
        <w:spacing w:line="271" w:before="330" w:lineRule="auto"/>
      </w:pPr>
      <w:bookmarkStart w:id="2" w:name="exercice_1"/>
      <w:r>
        <w:rPr>
          <w:b/>
          <w:sz w:val="42"/>
        </w:rPr>
        <w:t xml:space="preserve">Exercice 1</w:t>
      </w:r>
      <w:bookmarkEnd w:id="2"/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on définit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den>
        </m:f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On appelle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sa courbe représentative dans un repère orthonormé (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limUpp>
          <m:limUppPr/>
          <m:e>
            <m:r>
              <m:rPr>
                <m:sty m:val="i"/>
              </m:rPr>
              <m:t>ν</m:t>
            </m:r>
          </m:e>
          <m:lim>
            <m:r>
              <m:rPr>
                <m:sty m:val="i"/>
              </m:rPr>
              <m:t>ν</m:t>
            </m:r>
          </m:lim>
        </m:limUpp>
        <m:r>
          <m:rPr>
            <m:sty m:val="p"/>
          </m:rPr>
          <m:t>,</m:t>
        </m:r>
        <m:limUpp>
          <m:limUppPr/>
          <m:e>
            <m:r>
              <m:rPr>
                <m:sty m:val="i"/>
              </m:rPr>
              <m:t>j</m:t>
            </m:r>
          </m:e>
          <m:lim>
            <m:r>
              <m:rPr>
                <m:sty m:val="i"/>
              </m:rPr>
              <m:t>ν</m:t>
            </m:r>
          </m:lim>
        </m:limUpp>
      </m:oMath>
      <w:r>
        <w:rPr>
          <w:rFonts w:eastAsia="Georgia" w:cs="Georgia" w:ascii="Georgia" w:hAnsi="Georgia"/>
        </w:rPr>
        <w:t xml:space="preserve"> ) d'unité 5 cm 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Déterminer,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strictement croissante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ainsi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les droites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d'équations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sont asymptotes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les coordonnées du seul point d'inflexion, noté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de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d) Donner l'équation de la tangente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à la courbe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en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puis tracer sur un même dessin les droites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),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ainsi que l'allure de la courbe (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Montrer que l'équation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possède une seule solution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notée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l'on a: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la limite de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revenant à la définition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limLow>
          <m:limLowPr/>
          <m:e>
            <m:r>
              <m:rPr>
                <m:sty m:val="p"/>
              </m:rPr>
              <m:t>∼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bookmarkStart w:id="3" w:name="exercice_2"/>
      <w:r>
        <w:rPr>
          <w:b/>
          <w:sz w:val="42"/>
        </w:rPr>
        <w:t xml:space="preserve">Exercice 2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 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dont la matrice dans la base canonique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est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10</m:t>
                  </m:r>
                </m:e>
                <m:e>
                  <m:r>
                    <m:rPr>
                      <m:sty m:val="p"/>
                    </m:rPr>
                    <m:t>11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8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8</m:t>
                  </m:r>
                </m:e>
              </m:mr>
            </m:m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a) Déterminer la matrice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I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en déduire les seules valeurs propres possibles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considère les vecteurs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puis en déduire les valeurs propres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c) L'endomorphisme </w:t>
      </w:r>
      <m:oMath>
        <m:r>
          <m:rPr>
            <m:sty m:val="i"/>
          </m:rPr>
          <m:t>f</m:t>
        </m:r>
      </m:oMath>
      <w:r>
        <w:rPr/>
        <w:t xml:space="preserve"> est-il un automorphisme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2 ) On considère le vecteur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</m:oMath>
      <w:r>
        <w:rPr/>
        <w:t xml:space="preserve"> )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Exprimer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combinaison linéaire de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puis vérifier que la matrice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est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r>
          <m:rPr>
            <m:sty m:val="i"/>
          </m:rPr>
          <m:t>f</m:t>
        </m:r>
      </m:oMath>
      <w:r>
        <w:rPr/>
        <w:t xml:space="preserve"> n'est pas diagonalisable.</w:t>
      </w:r>
      <w:r>
        <w:rPr/>
        <w:br w:type="textWrapping"/>
      </w:r>
      <w:r>
        <w:rPr/>
        <w:t xml:space="preserve">3) a) On pose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+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puis utiliser la formule du binôme pour montrer que, pour tout entier naturel </w:t>
      </w:r>
      <m:oMath>
        <m:r>
          <m:rPr>
            <m:sty m:val="i"/>
          </m:rPr>
          <m:t>n</m:t>
        </m:r>
      </m:oMath>
      <w:r>
        <w:rPr/>
        <w:t xml:space="preserve"> non nul, on a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b) Donner explicitement, pour tout entier naturel </w:t>
      </w:r>
      <m:oMath>
        <m:r>
          <m:rPr>
            <m:sty m:val="i"/>
          </m:rPr>
          <m:t>n</m:t>
        </m:r>
      </m:oMath>
      <w:r>
        <w:rPr/>
        <w:t xml:space="preserve"> non nul, la matrice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c) Proposer une matrice </w:t>
      </w:r>
      <m:oMath>
        <m:r>
          <m:rPr>
            <m:sty m:val="i"/>
          </m:rPr>
          <m:t>P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T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puis déterminer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d) Montrer que, pour tout entier naturel </w:t>
      </w:r>
      <m:oMath>
        <m:r>
          <m:rPr>
            <m:sty m:val="i"/>
          </m:rPr>
          <m:t>n</m:t>
        </m:r>
      </m:oMath>
      <w:r>
        <w:rPr/>
        <w:t xml:space="preserve"> non nul, on a :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e) Déterminer explicitement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.</w:t>
      </w:r>
    </w:p>
    <w:p>
      <w:pPr>
        <w:spacing w:line="271" w:before="330" w:lineRule="auto"/>
      </w:pPr>
      <w:bookmarkStart w:id="4" w:name="exercice_3"/>
      <w:r>
        <w:rPr>
          <w:b/>
          <w:sz w:val="42"/>
        </w:rPr>
        <w:t xml:space="preserve">Exercice 3</w:t>
      </w:r>
      <w:bookmarkEnd w:id="4"/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est convergente et donner sa valeur.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par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|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f</m:t>
        </m:r>
      </m:oMath>
      <w:r>
        <w:rPr/>
        <w:t xml:space="preserve"> est paire.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peut être considérée comme une fonction densité de probabilité.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suite, on considère 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définie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</m:oMath>
      <w:r>
        <w:rPr/>
        <w:t xml:space="preserve">, </w:t>
      </w:r>
      <m:oMath>
        <m:r>
          <m:rPr>
            <m:sty m:val="i"/>
          </m:rPr>
          <m:t>P</m:t>
        </m:r>
      </m:oMath>
      <w:r>
        <w:rPr/>
        <w:t xml:space="preserve"> ), et admettant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comme densité.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de répartition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3) On pose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)</m:t>
        </m:r>
      </m:oMath>
      <w:r>
        <w:rPr/>
        <w:t xml:space="preserve"> et on admet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une variable aléatoire à densité, elle aussi définie sur l'espace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Exprimer la fonction de répartition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admet pour densité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2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  <m:r>
                      <m:rPr>
                        <m:sty m:val="i"/>
                      </m:rPr>
                      <m:t>f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x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d) Montrer enfin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suit une loi exponentielle dont on déterminera le paramètre.</w:t>
      </w:r>
    </w:p>
    <w:p>
      <w:pPr>
        <w:spacing w:line="271" w:before="330" w:lineRule="auto"/>
      </w:pPr>
      <w:bookmarkStart w:id="5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5"/>
    </w:p>
    <w:p>
      <w:pPr>
        <w:spacing w:line="271" w:before="330" w:lineRule="auto"/>
      </w:pPr>
      <w:bookmarkStart w:id="6" w:name="partie_1_préliminaires"/>
      <w:r>
        <w:rPr>
          <w:rFonts w:eastAsia="Georgia" w:cs="Georgia" w:ascii="Georgia" w:hAnsi="Georgia"/>
          <w:b/>
          <w:sz w:val="42"/>
        </w:rPr>
        <w:t xml:space="preserve">Partie 1 : préliminaires</w:t>
      </w:r>
      <w:bookmarkEnd w:id="6"/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fonction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On se propose, dans cette question, de démontrer un résultat classique sur les sommes de Riemann associées à cette fonction.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qu'il existe un réel </w:t>
      </w:r>
      <m:oMath>
        <m:r>
          <m:rPr>
            <m:sty m:val="i"/>
          </m:rPr>
          <m:t>M</m:t>
        </m:r>
      </m:oMath>
      <w:r>
        <w:rPr/>
        <w:t xml:space="preserve"> strictement positif tel que, pour tout couple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d'éléments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a : </w:t>
      </w:r>
      <m:oMath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i"/>
          </m:rPr>
          <m:t>M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|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|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</m:d>
        <m:r>
          <m:rPr>
            <m:sty m:val="p"/>
          </m:rPr>
          <m:t>≤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Montrer alors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|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|</m:t>
        </m:r>
        <m:r>
          <m:rPr>
            <m:sty m:val="p"/>
          </m:rPr>
          <m:t>]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</m:num>
          <m:den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sommant la relation précédente, établir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e) Conclure finalement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Pour tout couple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d'entiers naturels, on pose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q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q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×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!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montrer finalement que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×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!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Informatique.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Compléter la déclaration récursive suivante afin qu'elle permette le calcul de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:</w:t>
      </w:r>
      <w:r>
        <w:rPr/>
        <w:br w:type="textWrapping"/>
      </w:r>
      <w:r>
        <w:rPr/>
        <w:t xml:space="preserve">Function i(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: integer) : real ;</w:t>
      </w:r>
      <w:r>
        <w:rPr/>
        <w:br w:type="textWrapping"/>
      </w:r>
      <w:r>
        <w:rPr/>
        <w:t xml:space="preserve">Begin</w:t>
      </w:r>
      <w:r>
        <w:rPr/>
        <w:br w:type="textWrapping"/>
      </w:r>
      <w:r>
        <w:rPr/>
        <w:t xml:space="preserve">If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then </w:t>
      </w:r>
      <m:oMath>
        <m:r>
          <m:rPr>
            <m:sty m:val="i"/>
          </m:rPr>
          <m:t>i</m:t>
        </m:r>
        <m:r>
          <m:rPr>
            <m:sty m:val="p"/>
          </m:rPr>
          <m:t>:=</m:t>
        </m:r>
      </m:oMath>
      <w:r>
        <w:rPr/>
        <w:t xml:space="preserve">------ else ------ ;</w:t>
      </w:r>
      <w:r>
        <w:rPr/>
        <w:br w:type="textWrapping"/>
      </w:r>
      <w:r>
        <w:rPr/>
        <w:t xml:space="preserve">End ;</w:t>
      </w:r>
    </w:p>
    <w:p>
      <w:pPr>
        <w:spacing w:line="271" w:before="330" w:lineRule="auto"/>
      </w:pPr>
      <w:bookmarkStart w:id="7" w:name="partie_2_étude_d_une_suite_de_var_e976db"/>
      <w:r>
        <w:rPr>
          <w:rFonts w:eastAsia="Georgia" w:cs="Georgia" w:ascii="Georgia" w:hAnsi="Georgia"/>
          <w:b/>
          <w:sz w:val="42"/>
        </w:rPr>
        <w:t xml:space="preserve">Partie 2 : étude d'une suite de variables aléatoires</w:t>
      </w:r>
      <w:bookmarkEnd w:id="7"/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 entier naturel fixé, supérieur ou égal à 2 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une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toutes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), telles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suit la loi uniforme sur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également une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définies elles aussi sur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</m:oMath>
      <w:r>
        <w:rPr/>
        <w:t xml:space="preserve">, </w:t>
      </w:r>
      <m:oMath>
        <m:r>
          <m:rPr>
            <m:sty m:val="i"/>
          </m:rPr>
          <m:t>P</m:t>
        </m:r>
      </m:oMath>
      <w:r>
        <w:rPr/>
        <w:t xml:space="preserve"> ), et telles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1 , et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∣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conditionnellement à l'événement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) est la loi binomiale </w:t>
      </w:r>
      <m:oMath>
        <m:r>
          <m:rPr>
            <m:scr m:val="script"/>
          </m:rPr>
          <m:t>B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 ).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considère une variable aléatoire </w:t>
      </w:r>
      <m:oMath>
        <m:r>
          <m:rPr>
            <m:sty m:val="i"/>
          </m:rPr>
          <m:t>Y</m:t>
        </m:r>
      </m:oMath>
      <w:r>
        <w:rPr/>
        <w:t xml:space="preserve"> suivant la loi binomiale </w:t>
      </w:r>
      <m:oMath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Rappeler la valeur de l'espérance de </w:t>
      </w:r>
      <m:oMath>
        <m:r>
          <m:rPr>
            <m:sty m:val="i"/>
          </m:rPr>
          <m:t>Y</m:t>
        </m:r>
      </m:oMath>
      <w:r>
        <w:rPr/>
        <w:t xml:space="preserve"> puis montrer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Donner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Dans toute la suite, on suppose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.</w:t>
      </w:r>
      <w:r>
        <w:rPr/>
        <w:br w:type="textWrapping"/>
      </w:r>
      <w:r>
        <w:rPr>
          <w:rFonts w:eastAsia="Georgia" w:cs="Georgia" w:ascii="Georgia" w:hAnsi="Georgia"/>
        </w:rPr>
        <w:t xml:space="preserve">3) a) Déterminer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, puis montrer que,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i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m</m:t>
                  </m:r>
                </m:num>
                <m:den>
                  <m:r>
                    <m:rPr>
                      <m:sty m:val="i"/>
                    </m:rPr>
                    <m:t>i</m:t>
                  </m:r>
                </m:den>
              </m:f>
            </m:e>
          </m:d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i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Utiliser la première question de cette partie pour donner sans calcul la valeur de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i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m</m:t>
                </m:r>
              </m:num>
              <m:den>
                <m:r>
                  <m:rPr>
                    <m:sty m:val="i"/>
                  </m:rPr>
                  <m:t>i</m:t>
                </m:r>
              </m:den>
            </m:f>
          </m:e>
        </m:d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i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sup>
        </m:sSup>
      </m:oMath>
      <w:r>
        <w:rPr>
          <w:rFonts w:eastAsia="Georgia" w:cs="Georgia" w:ascii="Georgia" w:hAnsi="Georgia"/>
        </w:rPr>
        <w:t xml:space="preserve">. Montrer alors que l'espérance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égale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utilisant toujours la première question de cette partie, donner sans calcul la valeur de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m</m:t>
                </m:r>
              </m:num>
              <m:den>
                <m:r>
                  <m:rPr>
                    <m:sty m:val="i"/>
                  </m:rPr>
                  <m:t>i</m:t>
                </m:r>
              </m:den>
            </m:f>
          </m:e>
        </m:d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i</m:t>
            </m:r>
          </m:sup>
        </m:sSup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k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alors que l'espérance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est égale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6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finalement que la variance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égale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num>
          <m:den>
            <m:r>
              <m:rPr>
                <m:sty m:val="p"/>
              </m:rPr>
              <m:t>12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a) En utilisant les résultats obtenus aux deux premières questions de la première partie, calculer, pour tout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suite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 en loi vers 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dont on précisera la loi.</w:t>
      </w:r>
      <w:r>
        <w:rPr/>
        <w:br w:type="textWrapping"/>
      </w:r>
      <w:r>
        <w:rPr>
          <w:rFonts w:eastAsia="Georgia" w:cs="Georgia" w:ascii="Georgia" w:hAnsi="Georgia"/>
        </w:rPr>
        <w:t xml:space="preserve">c) Vérifier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2026-05-03T11:06:19.084Z</dcterms:created>
  <dcterms:modified xsi:type="dcterms:W3CDTF">2026-05-03T11:06:19.084Z</dcterms:modified>
</cp:coreProperties>
</file>