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preuves_esc_concours_d_admission_b408a6"/>
      <w:r>
        <w:rPr>
          <w:b/>
          <w:sz w:val="56"/>
        </w:rPr>
        <w:t xml:space="preserve">EPREUVES ESC CONCOURS D'ADMISSION SUR CLASSES PREPARATOIRES</w:t>
      </w:r>
      <w:bookmarkEnd w:id="0"/>
    </w:p>
    <w:p>
      <w:pPr>
        <w:spacing w:line="271" w:before="330" w:lineRule="auto"/>
      </w:pPr>
      <w:bookmarkStart w:id="1" w:name="mathematiques_option_economique"/>
      <w:r>
        <w:rPr>
          <w:b/>
          <w:sz w:val="42"/>
        </w:rPr>
        <w:t xml:space="preserve">MATHEMATIQUES OPTION ECONOMIQUE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16 MAI 2001, de 8 h à 12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encadrer, dans la mesure du possible, les résultats de leurs calculs. Ils ne doivent faire usage d'aucun document;</w:t>
      </w:r>
      <w:r>
        <w:rPr/>
        <w:br w:type="textWrapping"/>
      </w:r>
      <w:r>
        <w:rPr>
          <w:rFonts w:eastAsia="Georgia" w:cs="Georgia" w:ascii="Georgia" w:hAnsi="Georgia"/>
        </w:rPr>
        <w:t xml:space="preserve">"L'usage de toute calculatrice ou de tout matériel électronique est interdit pendant cette épreuve".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composée de trois exercices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Il est demandé au candidat d'indiquer, impérativement, son numéro d'inscription sur les copies.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sur un ensemble que l'on déterminera.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la bijection réciproque de </w:t>
      </w:r>
      <m:oMath>
        <m:r>
          <m:rPr>
            <m:sty m:val="i"/>
          </m:rPr>
          <m:t>f</m:t>
        </m:r>
      </m:oMath>
      <w:r>
        <w:rPr/>
        <w:t xml:space="preserve">. Donner les tableaux des variations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Vérifier qu'il existe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et un seul réel noté </w:t>
      </w:r>
      <m:oMath>
        <m:r>
          <m:rPr>
            <m:sty m:val="i"/>
          </m:rPr>
          <m:t>α</m:t>
        </m:r>
      </m:oMath>
      <w:r>
        <w:rPr/>
        <w:t xml:space="preserve"> tel que </w:t>
      </w:r>
      <m:oMath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α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existe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(a) Montrer que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Vérifier que l'égalité ne se produit que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strictement décroissante.</w:t>
      </w:r>
      <w:r>
        <w:rPr/>
        <w:br w:type="textWrapping"/>
      </w:r>
      <w:r>
        <w:rPr/>
        <w:t xml:space="preserve">(c)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convergente et qu'elle a pour limite 0 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se propose de préciser ce résultat en déterminant 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pose pour tout entier naturel </w:t>
      </w:r>
      <m:oMath>
        <m:r>
          <m:rPr>
            <m:sty m:val="i"/>
          </m:rPr>
          <m:t>n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/>
        <w:t xml:space="preserve">(a)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(b) En déduire par récurrence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et en déduire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 On note </w:t>
      </w:r>
      <m:oMath>
        <m:r>
          <m:rPr>
            <m:sty m:val="i"/>
          </m:rPr>
          <m:t>L</m:t>
        </m:r>
      </m:oMath>
      <w:r>
        <w:rPr/>
        <w:t xml:space="preserve"> sa somme. Montrer que </w:t>
      </w:r>
      <m:oMath>
        <m:r>
          <m:rPr>
            <m:sty m:val="i"/>
          </m:rPr>
          <m:t>α</m:t>
        </m:r>
        <m:r>
          <m:rPr>
            <m:sty m:val="p"/>
          </m:rPr>
          <m:t>≤</m:t>
        </m:r>
        <m:r>
          <m:rPr>
            <m:sty m:val="i"/>
          </m:rPr>
          <m:t>L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(d) Montrer finalement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L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donne les matrices carrées d'ordre 3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6</m:t>
                    </m:r>
                  </m:e>
                  <m:e>
                    <m:r>
                      <m:rPr>
                        <m:sty m:val="p"/>
                      </m:rPr>
                      <m:t>6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14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Ainsi que les matrices colonne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des vecteurs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quelles valeurs propres sont-ils associés?</w:t>
      </w:r>
      <w:r>
        <w:rPr/>
        <w:br w:type="textWrapping"/>
      </w:r>
      <w:r>
        <w:rPr/>
        <w:t xml:space="preserve">2. (a) Montrer que </w:t>
      </w:r>
      <m:oMath>
        <m:r>
          <m:rPr>
            <m:sty m:val="i"/>
          </m:rPr>
          <m:t>P</m:t>
        </m:r>
      </m:oMath>
      <w:r>
        <w:rPr/>
        <w:t xml:space="preserve"> est inversible et 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Justifier la relation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D</m:t>
        </m:r>
      </m:oMath>
      <w:r>
        <w:rPr/>
        <w:t xml:space="preserve"> cette matrice diagonale.</w:t>
      </w:r>
      <w:r>
        <w:rPr/>
        <w:br w:type="textWrapping"/>
      </w:r>
      <w:r>
        <w:rPr/>
        <w:t xml:space="preserve">(c) Calculer la matrice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vérifier qu'elle est diagonale.</w:t>
      </w:r>
      <w:r>
        <w:rPr/>
        <w:br w:type="textWrapping"/>
      </w:r>
      <w:r>
        <w:rPr/>
        <w:t xml:space="preserve">3. On se propose de calculer les matrices colonne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 les relations: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cet effet, on définit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on pose également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(b)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alors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les expressions explicites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(d) Donner finalement la matrice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numPr>
          <w:ilvl w:val="0"/>
          <w:numId w:val="4"/>
        </w:numPr>
        <w:spacing w:lineRule="auto"/>
      </w:pPr>
      <w:r>
        <w:rPr/>
        <w:t xml:space="preserve">On pose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 l'intégrale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(a) Calculer pour </w:t>
      </w:r>
      <m:oMath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divergente.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grâce à une intégration par parties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et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(c) Etudier les variations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donner sa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( On donne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e</m:t>
            </m:r>
          </m:e>
        </m:rad>
        <m:r>
          <m:rPr>
            <m:sty m:val="p"/>
          </m:rPr>
          <m:t>≈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65</m:t>
        </m:r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grâce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k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( On ne cherchera pas à calculer cette série).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3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constitue une densité de probabilité. (On utilisera les résultats de la question 1.(b).)</w:t>
      </w:r>
      <w:r>
        <w:rPr/>
        <w:br w:type="textWrapping"/>
      </w:r>
      <w:r>
        <w:rPr/>
        <w:t xml:space="preserve">On nomme dans toute la suite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admettant la densité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Etudier l'existence et la valeur éventuelles de l'espérance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La variable </w:t>
      </w:r>
      <m:oMath>
        <m:r>
          <m:rPr>
            <m:sty m:val="i"/>
          </m:rPr>
          <m:t>X</m:t>
        </m:r>
      </m:oMath>
      <w:r>
        <w:rPr/>
        <w:t xml:space="preserve"> admet-elle une variance?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Etude d'une variable discrète définie à partir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/>
        <w:t xml:space="preserve"> puis justifier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la fonction de répartition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discrète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nor/>
            </m:rPr>
            <m:t> partie entière de 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⇔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par récurrence sur l'entier naturel </w:t>
      </w:r>
      <m:oMath>
        <m:r>
          <m:rPr>
            <m:sty m:val="i"/>
          </m:rPr>
          <m:t>n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(d) Montrer que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équivalent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k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(e) Déduire de l'ensemble des résultats obtenus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 une espérance.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2026-05-03T11:36:41.065Z</dcterms:created>
  <dcterms:modified xsi:type="dcterms:W3CDTF">2026-05-03T11:36:41.065Z</dcterms:modified>
</cp:coreProperties>
</file>