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edhecmats"/>
      <w:r>
        <w:rPr>
          <w:b/>
          <w:sz w:val="42"/>
        </w:rPr>
        <w:t xml:space="preserve">EDHECMATS</w:t>
      </w:r>
      <w:bookmarkEnd w:id="0"/>
    </w:p>
    <w:p>
      <w:pPr>
        <w:spacing w:line="288" w:after="220" w:lineRule="auto"/>
        <w:jc w:val="center"/>
      </w:pPr>
      <w:bookmarkStart w:id="1" w:name="ecole_de_hautes_etudes_commercial_a289bd"/>
      <w:r>
        <w:rPr>
          <w:b/>
          <w:sz w:val="56"/>
        </w:rPr>
        <w:t xml:space="preserve">ECOLE DE HAUTES ETUDES COMMERCIALES DU NORD</w:t>
      </w:r>
      <w:bookmarkEnd w:id="1"/>
    </w:p>
    <w:p>
      <w:pPr>
        <w:spacing w:line="271" w:before="330" w:lineRule="auto"/>
      </w:pPr>
      <w:bookmarkStart w:id="2" w:name="concours_d_admission_sur_classes_49812b"/>
      <w:r>
        <w:rPr>
          <w:rFonts w:eastAsia="Georgia" w:cs="Georgia" w:ascii="Georgia" w:hAnsi="Georgia"/>
          <w:b/>
          <w:sz w:val="42"/>
        </w:rPr>
        <w:t xml:space="preserve">Concours d'admission sur classes préparatoires</w:t>
      </w:r>
      <w:bookmarkEnd w:id="2"/>
    </w:p>
    <w:p>
      <w:pPr>
        <w:spacing w:line="271" w:before="330" w:lineRule="auto"/>
      </w:pPr>
      <w:bookmarkStart w:id="3" w:name="mathematiques"/>
      <w:r>
        <w:rPr>
          <w:b/>
          <w:sz w:val="42"/>
        </w:rPr>
        <w:t xml:space="preserve">MATHEMATIQUES</w:t>
      </w:r>
      <w:bookmarkEnd w:id="3"/>
    </w:p>
    <w:p>
      <w:pPr>
        <w:spacing w:line="271" w:before="330" w:lineRule="auto"/>
      </w:pPr>
      <w:bookmarkStart w:id="4" w:name="option_scientifique"/>
      <w:r>
        <w:rPr>
          <w:b/>
          <w:sz w:val="42"/>
        </w:rPr>
        <w:t xml:space="preserve">Option scientifique</w:t>
      </w:r>
      <w:bookmarkEnd w:id="4"/>
    </w:p>
    <w:p>
      <w:pPr>
        <w:spacing w:line="271" w:before="330" w:lineRule="auto"/>
      </w:pPr>
      <w:bookmarkStart w:id="5" w:name="lundi_4_mai_2009_de_8h_à_12h"/>
      <w:r>
        <w:rPr>
          <w:rFonts w:eastAsia="Georgia" w:cs="Georgia" w:ascii="Georgia" w:hAnsi="Georgia"/>
          <w:b/>
          <w:sz w:val="42"/>
        </w:rPr>
        <w:t xml:space="preserve">Lundi 4 mai 2009 de 8h à 12h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encadrer, dans la mesure du possible,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seule l'utilisation d'une règle graduée est autorisée.</w:t>
      </w:r>
    </w:p>
    <w:p>
      <w:pPr>
        <w:spacing w:line="271" w:before="330" w:lineRule="auto"/>
      </w:pPr>
      <w:bookmarkStart w:id="6" w:name="l_utilisation_de_toute_calculatri_77067f"/>
      <w:r>
        <w:rPr>
          <w:rFonts w:eastAsia="Georgia" w:cs="Georgia" w:ascii="Georgia" w:hAnsi="Georgia"/>
          <w:b/>
          <w:sz w:val="42"/>
        </w:rPr>
        <w:t xml:space="preserve">L'utilisation de toute calculatrice et de tout matériel électronique est interdite.</w:t>
      </w:r>
      <w:bookmarkEnd w:id="6"/>
    </w:p>
    <w:p>
      <w:pPr>
        <w:spacing w:line="271" w:before="330" w:lineRule="auto"/>
      </w:pPr>
      <w:bookmarkStart w:id="7" w:name="exercice_1"/>
      <w:r>
        <w:rPr>
          <w:b/>
          <w:sz w:val="42"/>
        </w:rPr>
        <w:t xml:space="preserve">Exercice 1</w:t>
      </w:r>
      <w:bookmarkEnd w:id="7"/>
    </w:p>
    <w:p>
      <w:pPr>
        <w:numPr>
          <w:ilvl w:val="0"/>
          <w:numId w:val="1"/>
        </w:numPr>
        <w:spacing w:lineRule="auto"/>
      </w:pPr>
      <w:r>
        <w:rPr/>
        <w:t xml:space="preserve">On admet que si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variables aléatoires converge en probabilité, alors la limite de cette suite est une variable aléatoire presque sûrement unique.</w:t>
      </w:r>
      <w:r>
        <w:rPr/>
        <w:br w:type="textWrapping"/>
      </w:r>
      <w:r>
        <w:rPr>
          <w:rFonts w:eastAsia="Georgia" w:cs="Georgia" w:ascii="Georgia" w:hAnsi="Georgia"/>
        </w:rPr>
        <w:t xml:space="preserve">Plus précisément, si l'on a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limUpp>
          <m:limUppPr/>
          <m:e>
            <m:r>
              <m:rPr>
                <m:sty m:val="p"/>
              </m:rPr>
              <m:t>→</m:t>
            </m:r>
          </m:e>
          <m:lim>
            <m:phant>
              <m:phantPr/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Upp>
        <m:r>
          <m:rPr>
            <m:sty m:val="i"/>
          </m:rPr>
          <m:t>T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limUpp>
          <m:limUppPr/>
          <m:e>
            <m:r>
              <m:rPr>
                <m:sty m:val="p"/>
              </m:rPr>
              <m:t>→</m:t>
            </m:r>
          </m:e>
          <m:lim>
            <m:phant>
              <m:phantPr/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 xml:space="preserve"> </m:t>
                </m:r>
              </m:e>
            </m:phant>
          </m:lim>
        </m:limUpp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=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dit qu'une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variables aléatoires converge en moyenne vers une variable aléatoire </w:t>
      </w:r>
      <m:oMath>
        <m:r>
          <m:rPr>
            <m:sty m:val="i"/>
          </m:rPr>
          <m:t>U</m:t>
        </m:r>
      </m:oMath>
      <w:r>
        <w:rPr/>
        <w:t xml:space="preserve"> si et seulement si :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la variable aléatoire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e>
        </m:d>
      </m:oMath>
      <w:r>
        <w:rPr>
          <w:rFonts w:eastAsia="Georgia" w:cs="Georgia" w:ascii="Georgia" w:hAnsi="Georgia"/>
        </w:rPr>
        <w:t xml:space="preserve"> possède une espérance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U</m:t>
                </m:r>
              </m:e>
            </m:d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rappelle l'inégalité de Markov, valable pour une variable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à valeurs positives et possédant une espérance mathématique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&gt;</m:t>
          </m:r>
          <m:r>
            <m:rPr>
              <m:sty m:val="i"/>
            </m:rPr>
            <m:t>ε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V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ε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Dans cette question,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variables aléatoires définies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 et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elle aussi définie sur cet espace probabilisé. Montrer que, si la suite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converge en moyenne vers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alors elle converge en probabilité vers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propose, dans la suite, d'étudier un exemple montrant que la réciproque de cette propriété est fausse.</w:t>
      </w:r>
      <w:r>
        <w:rPr/>
        <w:br w:type="textWrapping"/>
      </w:r>
      <w:r>
        <w:rPr>
          <w:rFonts w:eastAsia="Georgia" w:cs="Georgia" w:ascii="Georgia" w:hAnsi="Georgia"/>
        </w:rPr>
        <w:t xml:space="preserve">Pour ce faire, on considère 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variables aléatoires définies sur un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indépendantes, et suivant toutes la loi de Poisson de paramètre </w:t>
      </w:r>
      <m:oMath>
        <m:r>
          <m:rPr>
            <m:sty m:val="i"/>
          </m:rPr>
          <m:t>λ</m:t>
        </m:r>
      </m:oMath>
      <w:r>
        <w:rPr/>
        <w:t xml:space="preserve"> (avec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1</m:t>
        </m:r>
      </m:oMath>
      <w:r>
        <w:rPr/>
        <w:t xml:space="preserve"> ). Pour tout entier naturel </w:t>
      </w:r>
      <m:oMath>
        <m:r>
          <m:rPr>
            <m:sty m:val="i"/>
          </m:rPr>
          <m:t>n</m:t>
        </m:r>
      </m:oMath>
      <w:r>
        <w:rPr/>
        <w:t xml:space="preserve"> non nul, on pose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2) a) Pour tout entier naturel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non nul, déterminer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un réel strictement positif. Comparer les événements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&gt;</m:t>
            </m:r>
            <m:r>
              <m:rPr>
                <m:sty m:val="i"/>
              </m:rPr>
              <m:t>ε</m:t>
            </m:r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≠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la suite (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en probabilité vers la variable certaine égale à 0 .</w:t>
      </w:r>
      <w:r>
        <w:rPr/>
        <w:br w:type="textWrapping"/>
      </w:r>
      <w:r>
        <w:rPr/>
        <w:t xml:space="preserve">3) a) Montrer que, si la suite (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convergeait en moyenne vers une variable aléatoire </w:t>
      </w:r>
      <m:oMath>
        <m:r>
          <m:rPr>
            <m:sty m:val="i"/>
          </m:rPr>
          <m:t>Y</m:t>
        </m:r>
      </m:oMath>
      <w:r>
        <w:rPr/>
        <w:t xml:space="preserve">, alors on aurait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Calculer l'espérance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Établir que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Y</m:t>
                </m:r>
              </m:e>
            </m:d>
          </m:e>
        </m:d>
        <m:r>
          <m:rPr>
            <m:sty m:val="p"/>
          </m:rPr>
          <m:t>≥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−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puis déterminer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Y</m:t>
                </m:r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/>
        <w:t xml:space="preserve">4) Conclure.</w:t>
      </w:r>
    </w:p>
    <w:p>
      <w:pPr>
        <w:spacing w:line="271" w:before="330" w:lineRule="auto"/>
      </w:pPr>
      <w:bookmarkStart w:id="8" w:name="exercice_2"/>
      <w:r>
        <w:rPr>
          <w:b/>
          <w:sz w:val="42"/>
        </w:rPr>
        <w:t xml:space="preserve">Exercice 2</w:t>
      </w:r>
      <w:bookmarkEnd w:id="8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entier strictement supérieur à 1 et on pose, pour tout entier naturel </w:t>
      </w:r>
      <m:oMath>
        <m:r>
          <m:rPr>
            <m:sty m:val="i"/>
          </m:rPr>
          <m:t>n</m:t>
        </m:r>
      </m:oMath>
      <w:r>
        <w:rPr/>
        <w:t xml:space="preserve"> non nul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α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num>
            <m:den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α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de l'exercice, on écrira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au lieu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a) Vérifier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le réel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bien défini et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Étudier les variations de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et en conclure qu'elle converge.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a) Montrer, grâce à une intégration par parties,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i"/>
          </m:rPr>
          <m:t>α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que, pour tout 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supérieur ou égal à 2 , on a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α</m:t>
                </m:r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Montrer, en considérant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n</m:t>
        </m:r>
        <m:r>
          <m:rPr>
            <m:sty m:val="p"/>
          </m:rPr>
          <m:t>de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a) Montrer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i"/>
              </m:rPr>
              <m:t>α</m:t>
            </m:r>
          </m:num>
          <m:den>
            <m:r>
              <m:rPr>
                <m:sty m:val="i"/>
              </m:rPr>
              <m:t>α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den>
        </m:f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i"/>
                      </m:rPr>
                      <m:t>α</m:t>
                    </m:r>
                  </m:den>
                </m:f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k</m:t>
                    </m:r>
                  </m:den>
                </m:f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À l'aide d'un développement limité d'ordre 1 en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>
          <w:rFonts w:eastAsia="Georgia" w:cs="Georgia" w:ascii="Georgia" w:hAnsi="Georgia"/>
        </w:rPr>
        <w:t xml:space="preserve">, donner un équivalent, lorsque </w:t>
      </w:r>
      <m:oMath>
        <m:r>
          <m:rPr>
            <m:sty m:val="i"/>
          </m:rPr>
          <m:t>k</m:t>
        </m:r>
      </m:oMath>
      <w:r>
        <w:rPr/>
        <w:t xml:space="preserve"> est au voisinage de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k</m:t>
                </m:r>
                <m:r>
                  <m:rPr>
                    <m:sty m:val="i"/>
                  </m:rPr>
                  <m:t>α</m:t>
                </m:r>
              </m:den>
            </m:f>
          </m:e>
        </m:d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Conclure quant à la nature de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Dans cette question, on suppose que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Compléter la déclaration de fonction récursive, ci-dessous écrite en Pascal, afin qu'elle retourne la valeur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nor/>
                  </m:rPr>
                  <m:t> Function 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integer 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: real ; </m:t>
                </m:r>
              </m:e>
            </m:mr>
            <m:mr>
              <m:e/>
              <m:e>
                <m:r>
                  <m:rPr>
                    <m:nor/>
                  </m:rPr>
                  <m:t> Begin </m:t>
                </m:r>
              </m:e>
            </m:mr>
            <m:mr>
              <m:e/>
              <m:e>
                <m:r>
                  <m:rPr>
                    <m:nor/>
                  </m:rPr>
                  <m:t> If 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)</m:t>
                </m:r>
                <m:r>
                  <m:rPr>
                    <m:nor/>
                  </m:rPr>
                  <m:t> then 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:=</m:t>
                </m:r>
                <m:r>
                  <m:rPr>
                    <m:sty m:val="p"/>
                  </m:rPr>
                  <m:t>…</m:t>
                </m:r>
                <m:r>
                  <m:rPr>
                    <m:sty m:val="p"/>
                  </m:rPr>
                  <m:t>−</m:t>
                </m:r>
              </m:e>
            </m:mr>
            <m:mr>
              <m:e/>
              <m:e>
                <m:r>
                  <m:rPr>
                    <m:nor/>
                  </m:rPr>
                  <m:t> end ; </m:t>
                </m:r>
              </m:e>
            </m:mr>
          </m:m>
        </m:oMath>
      </m:oMathPara>
    </w:p>
    <w:p>
      <w:pPr>
        <w:spacing w:line="271" w:before="330" w:lineRule="auto"/>
      </w:pPr>
      <w:bookmarkStart w:id="9" w:name="exercice_3"/>
      <w:r>
        <w:rPr>
          <w:b/>
          <w:sz w:val="42"/>
        </w:rPr>
        <w:t xml:space="preserve">Exercice 3</w:t>
      </w:r>
      <w:bookmarkEnd w:id="9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l'espace vectoriel constitué des polynômes à coefficients réels, de degré inférieur ou égal à </w:t>
      </w:r>
      <m:oMath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Pour tout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, on admet que l'expression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×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désigne le polynôme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Id l'endomorphisme identique de </w:t>
      </w:r>
      <m:oMath>
        <m:r>
          <m:rPr>
            <m:sty m:val="i"/>
          </m:rPr>
          <m:t>E</m:t>
        </m:r>
      </m:oMath>
      <w:r>
        <w:rPr/>
        <w:t xml:space="preserve"> et on note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l'application qui à toute fonction </w:t>
      </w:r>
      <m:oMath>
        <m:r>
          <m:rPr>
            <m:sty m:val="i"/>
          </m:rPr>
          <m:t>P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associe la fonction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a) Vérifier que </w:t>
      </w:r>
      <m:oMath>
        <m:r>
          <m:rPr>
            <m:sty m:val="i"/>
          </m:rPr>
          <m:t>f</m:t>
        </m:r>
        <m:r>
          <m:rPr>
            <m:sty m:val="p"/>
          </m:rPr>
          <m:t>∘</m:t>
        </m:r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d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les deux valeurs propres possibles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un polynôme quelconque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k</m:t>
        </m:r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solutions du système : </w:t>
      </w:r>
      <m:oMath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k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une base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Déterminer de la même façon une base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considère l'application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r>
          <m:rPr>
            <m:sty m:val="i"/>
          </m:rPr>
          <m:t>E</m:t>
        </m:r>
        <m:r>
          <m:rPr>
            <m:sty m:val="p"/>
          </m:rPr>
          <m:t>×</m:t>
        </m:r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qui, à tout couple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polynômes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associe le réel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, où l'on a noté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 produit scalaire défini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Établir alors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un endomorphisme symétrique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supplémentaires orthogonaux dans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bookmarkStart w:id="10" w:name="problème"/>
      <w:r>
        <w:rPr>
          <w:rFonts w:eastAsia="Georgia" w:cs="Georgia" w:ascii="Georgia" w:hAnsi="Georgia"/>
          <w:b/>
          <w:sz w:val="42"/>
        </w:rPr>
        <w:t xml:space="preserve">Problème</w:t>
      </w:r>
      <w:bookmarkEnd w:id="10"/>
    </w:p>
    <w:p>
      <w:pPr>
        <w:spacing w:line="271" w:before="330" w:lineRule="auto"/>
      </w:pPr>
      <w:bookmarkStart w:id="11" w:name="partie_1_préliminaire"/>
      <w:r>
        <w:rPr>
          <w:rFonts w:eastAsia="Georgia" w:cs="Georgia" w:ascii="Georgia" w:hAnsi="Georgia"/>
          <w:b/>
          <w:sz w:val="42"/>
        </w:rPr>
        <w:t xml:space="preserve">Partie 1 : préliminaire</w:t>
      </w:r>
      <w:bookmarkEnd w:id="11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désigne un réel élément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/>
        <w:t xml:space="preserve">a)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pour tout </w:t>
      </w:r>
      <m:oMath>
        <m:r>
          <m:rPr>
            <m:sty m:val="i"/>
          </m:rPr>
          <m:t>t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simplifier la somme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que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num>
          <m:den>
            <m:r>
              <m:rPr>
                <m:sty m:val="i"/>
              </m:rPr>
              <m:t>p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t</m:t>
            </m:r>
          </m:den>
        </m:f>
        <m:r>
          <m:rPr>
            <m:sty m:val="i"/>
          </m:rPr>
          <m:t>d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d) Établir alors que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num>
          <m:den>
            <m:r>
              <m:rPr>
                <m:sty m:val="i"/>
              </m:rPr>
              <m:t>p</m:t>
            </m:r>
          </m:den>
        </m:f>
      </m:oMath>
      <w:r>
        <w:rPr/>
        <w:t xml:space="preserve"> est convergente et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p</m:t>
                </m:r>
              </m:sup>
            </m:sSup>
          </m:num>
          <m:den>
            <m:r>
              <m:rPr>
                <m:sty m:val="i"/>
              </m:rPr>
              <m:t>p</m:t>
            </m:r>
          </m:den>
        </m:f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a) Après avoir vérifié que, pour tout entier naturel </w:t>
      </w:r>
      <m:oMath>
        <m:r>
          <m:rPr>
            <m:sty m:val="i"/>
          </m:rPr>
          <m:t>n</m:t>
        </m:r>
      </m:oMath>
      <w:r>
        <w:rPr/>
        <w:t xml:space="preserve"> non nul, on a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>
          <w:rFonts w:eastAsia="Georgia" w:cs="Georgia" w:ascii="Georgia" w:hAnsi="Georgia"/>
        </w:rPr>
        <w:t xml:space="preserve">, montrer que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est convergente.</w:t>
      </w:r>
      <w:r>
        <w:rPr/>
        <w:br w:type="textWrapping"/>
      </w:r>
      <w:r>
        <w:rPr>
          <w:rFonts w:eastAsia="Georgia" w:cs="Georgia" w:ascii="Georgia" w:hAnsi="Georgia"/>
        </w:rPr>
        <w:t xml:space="preserve">b) Utiliser la première question pour établir que :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12" w:name="partie_2"/>
      <w:r>
        <w:rPr>
          <w:b/>
          <w:sz w:val="42"/>
        </w:rPr>
        <w:t xml:space="preserve">Partie 2</w:t>
      </w:r>
      <w:bookmarkEnd w:id="1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densité </w:t>
      </w:r>
      <m:oMath>
        <m:r>
          <m:rPr>
            <m:sty m:val="i"/>
          </m:rPr>
          <m:t>f</m:t>
        </m:r>
      </m:oMath>
      <w:r>
        <w:rPr/>
        <w:t xml:space="preserve">, nulle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, </w:t>
      </w:r>
      <m:oMath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,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et strictement positive sur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 On note alors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la fonction de répartition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Justifier que, pour tout réel </w:t>
      </w:r>
      <m:oMath>
        <m:r>
          <m:rPr>
            <m:sty m:val="i"/>
          </m:rPr>
          <m:t>x</m:t>
        </m:r>
      </m:oMath>
      <w:r>
        <w:rPr/>
        <w:t xml:space="preserve">, on a :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alors la fonction </w:t>
      </w:r>
      <m:oMath>
        <m:r>
          <m:rPr>
            <m:sty m:val="i"/>
          </m:rPr>
          <m:t>g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≥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&lt;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peut être considérée comme la densité d'une variable aléatoire </w:t>
      </w:r>
      <m:oMath>
        <m:r>
          <m:rPr>
            <m:sty m:val="i"/>
          </m:rPr>
          <m:t>Y</m:t>
        </m:r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Étude d'un cas particulier.</w:t>
      </w:r>
      <w:r>
        <w:rPr/>
        <w:br w:type="textWrapping"/>
      </w:r>
      <w:r>
        <w:rPr>
          <w:rFonts w:eastAsia="Georgia" w:cs="Georgia" w:ascii="Georgia" w:hAnsi="Georgia"/>
        </w:rPr>
        <w:t xml:space="preserve">a) Montrer qu'une variable aléatoire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suivant une loi exponentielle vérifie les conditions imposées dans cette partie.</w:t>
      </w:r>
      <w:r>
        <w:rPr/>
        <w:br w:type="textWrapping"/>
      </w:r>
      <w:r>
        <w:rPr/>
        <w:t xml:space="preserve">b) On suppose ici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suit la loi exponentielle de paramètre </w:t>
      </w:r>
      <m:oMath>
        <m:r>
          <m:rPr>
            <m:sty m:val="i"/>
          </m:rPr>
          <m:t>λ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Reconnaître alors la loi de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puis donner son espérance et sa variance.</w:t>
      </w:r>
    </w:p>
    <w:p>
      <w:pPr>
        <w:spacing w:line="271" w:before="330" w:lineRule="auto"/>
      </w:pPr>
      <w:bookmarkStart w:id="13" w:name="partie_3"/>
      <w:r>
        <w:rPr>
          <w:b/>
          <w:sz w:val="42"/>
        </w:rPr>
        <w:t xml:space="preserve">Partie 3</w:t>
      </w:r>
      <w:bookmarkEnd w:id="1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considère une suite de variables aléatoires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b"/>
                  </m:rPr>
                  <m:t>N</m:t>
                </m:r>
              </m:e>
              <m:sub>
                <m:r>
                  <m:rPr>
                    <m:sty m:val="i"/>
                  </m:rPr>
                  <m:t>b</m:t>
                </m:r>
              </m:sub>
            </m:sSub>
          </m:sub>
        </m:sSub>
      </m:oMath>
      <w:r>
        <w:rPr>
          <w:rFonts w:eastAsia="Georgia" w:cs="Georgia" w:ascii="Georgia" w:hAnsi="Georgia"/>
        </w:rPr>
        <w:t xml:space="preserve"> toutes définies sur le même espace probabilisé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mutuellement indépendantes, ayant toutes la même loi que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(c'est-àdire de densité </w:t>
      </w:r>
      <m:oMath>
        <m:r>
          <m:rPr>
            <m:sty m:val="i"/>
          </m:rPr>
          <m:t>f</m:t>
        </m:r>
      </m:oMath>
      <w:r>
        <w:rPr/>
        <w:t xml:space="preserve">, nulle sur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,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strictement positive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et de fonction de répartition notée </w:t>
      </w:r>
      <m:oMath>
        <m:r>
          <m:rPr>
            <m:sty m:val="i"/>
          </m:rPr>
          <m:t>F</m:t>
        </m:r>
      </m:oMath>
      <w:r>
        <w:rPr/>
        <w:t xml:space="preserve"> 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propose, à partir de cette suite, de construire une variable aléatoire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ayant comme densité la fonction </w:t>
      </w:r>
      <m:oMath>
        <m:r>
          <m:rPr>
            <m:sty m:val="i"/>
          </m:rPr>
          <m:t>g</m:t>
        </m:r>
      </m:oMath>
      <w:r>
        <w:rPr/>
        <w:t xml:space="preserve">, nulle sur ]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, 0 [, et définie pour tout réel </w:t>
      </w:r>
      <m:oMath>
        <m:r>
          <m:rPr>
            <m:sty m:val="i"/>
          </m:rPr>
          <m:t>x</m:t>
        </m:r>
      </m:oMath>
      <w:r>
        <w:rPr/>
        <w:t xml:space="preserve"> positif par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ce faire, 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de nombre réels positifs,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</w:p>
    <w:p>
      <w:pPr>
        <w:numPr>
          <w:ilvl w:val="0"/>
          <w:numId w:val="8"/>
        </w:numPr>
        <w:spacing w:lineRule="auto"/>
      </w:pPr>
      <w:r>
        <w:rPr/>
        <w:t xml:space="preserve">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dès lors une variable aléatoire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définie elle aussi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indépendante des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, et dont la loi est donnée par: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On pose alors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Sup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, ce qui signifie que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Max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ω</m:t>
                </m:r>
                <m:r>
                  <m:rPr>
                    <m:sty m:val="p"/>
                  </m:rPr>
                  <m:t>)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2) a) Montrer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une variable aléatoire, elle aussi définie sur ( </w:t>
      </w:r>
      <m:oMath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), et que sa fonction de répartition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>
          <w:rFonts w:eastAsia="Georgia" w:cs="Georgia" w:ascii="Georgia" w:hAnsi="Georgia"/>
        </w:rPr>
        <w:t xml:space="preserve"> est donnée par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Z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p>
              </m:sSup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Utiliser le préliminaire pour en déduire, à l'aide de la fonction </w:t>
      </w:r>
      <m:oMath>
        <m:r>
          <m:rPr>
            <m:sty m:val="i"/>
          </m:rPr>
          <m:t>F</m:t>
        </m:r>
      </m:oMath>
      <w:r>
        <w:rPr/>
        <w:t xml:space="preserve">, une expression explicite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Z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Vérifier que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une variable aléatoire à densité et qu'elle admet bien la fonction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comme fonction densité.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2026-05-03T11:04:11.220Z</dcterms:created>
  <dcterms:modified xsi:type="dcterms:W3CDTF">2026-05-03T11:04:11.220Z</dcterms:modified>
</cp:coreProperties>
</file>