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banque_commune_d_epreuves_ecrites_73aa2d"/>
      <w:r>
        <w:rPr>
          <w:b/>
          <w:sz w:val="56"/>
        </w:rPr>
        <w:t xml:space="preserve">BANQUE COMMUNE D'EPREUVES ECRITES POUR LE HAUT ENSEIGNEMENT COMMERCIAL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Concepteurs :</w:t>
      </w:r>
    </w:p>
    <w:p>
      <w:pPr>
        <w:spacing w:lineRule="auto"/>
        <w:ind w:left="2265" w:right="2265"/>
        <w:jc w:val="center"/>
      </w:pPr>
      <w:r>
        <w:rPr/>
        <w:t xml:space="preserve">H.E.C.</w:t>
      </w:r>
    </w:p>
    <w:p>
      <w:pPr>
        <w:spacing w:lineRule="auto"/>
        <w:ind w:left="2265" w:right="2265"/>
        <w:jc w:val="center"/>
      </w:pPr>
      <w:r>
        <w:rPr/>
        <w:t xml:space="preserve">E.S.C.P. - E.A.P.</w:t>
      </w:r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line="271" w:before="330" w:lineRule="auto"/>
      </w:pPr>
      <w:bookmarkStart w:id="2" w:name="mathematiques_ii"/>
      <w:r>
        <w:rPr>
          <w:b/>
          <w:sz w:val="42"/>
        </w:rPr>
        <w:t xml:space="preserve">MATHEMATIQUES 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10 Mai 2004, de 8 h. à 12 h.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 dans la mesure du possible les résultats de leurs calculs. Ils ne doivent faire usage d'aucun document :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qui interviennent dans ce problème sont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la recherche et l'étude de lois possédant une propriété, dite de stabilité, qui intervient dans la modélisation de nombreux phénomènes satisfaisant une certaine invariance d'échelle.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réelle. 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est une suite de copies de </w:t>
      </w:r>
      <m:oMath>
        <m:r>
          <m:rPr>
            <m:sty m:val="i"/>
          </m:rPr>
          <m:t>X</m:t>
        </m:r>
      </m:oMath>
      <w:r>
        <w:rPr/>
        <w:t xml:space="preserve">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suite de variables indépendantes ayant toutes même loi que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dit qu'une variable aléatoire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stable si il existe une suite réelle strictement positive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 que,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copies de </w:t>
      </w:r>
      <m:oMath>
        <m:r>
          <m:rPr>
            <m:sty m:val="i"/>
          </m:rPr>
          <m:t>X</m:t>
        </m:r>
      </m:oMath>
      <w:r>
        <w:rPr/>
        <w:t xml:space="preserve"> et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ont même loi. On vérifie facilement l'unicité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n'est pas nulle presque sûrement. On dira alors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suite associée à la loi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l'ensemble des entiers supérieurs ou égaux à 1 (i.e.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}</m:t>
        </m:r>
      </m:oMath>
      <w:r>
        <w:rPr/>
        <w:t xml:space="preserve"> ).</w:t>
      </w:r>
      <w:r>
        <w:rPr/>
        <w:br w:type="textWrapping"/>
      </w:r>
      <w:r>
        <w:rPr/>
        <w:t xml:space="preserve">On admettra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A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l'expression arctan désigne la fonction réciproque de la restriction de la fonction tangente à ]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i_un_résultat_sur_certaines_suite_65ae28"/>
      <w:r>
        <w:rPr>
          <w:rFonts w:eastAsia="Georgia" w:cs="Georgia" w:ascii="Georgia" w:hAnsi="Georgia"/>
          <w:b/>
          <w:sz w:val="42"/>
        </w:rPr>
        <w:t xml:space="preserve">I. Un résultat sur certaines suites positives</w:t>
      </w:r>
      <w:bookmarkEnd w:id="3"/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réels strictement positifs vérifiant les deux propriétés suivantes: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couple d'entiers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il existe un réel strictement positif </w:t>
      </w:r>
      <m:oMath>
        <m:r>
          <m:rPr>
            <m:sty m:val="i"/>
          </m:rPr>
          <m:t>A</m:t>
        </m:r>
      </m:oMath>
      <w:r>
        <w:rPr/>
        <w:t xml:space="preserve"> tel que, pour tout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si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veut montrer qu'il existe un réel positif </w:t>
      </w:r>
      <m:oMath>
        <m:r>
          <m:rPr>
            <m:sty m:val="i"/>
          </m:rPr>
          <m:t>α</m:t>
        </m:r>
      </m:oMath>
      <w:r>
        <w:rPr/>
        <w:t xml:space="preserve"> tel que,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×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quatre réels tels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r>
                <m:rPr>
                  <m:sty m:val="i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a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i"/>
                            </m:rPr>
                            <m:t>i</m:t>
                          </m:r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le nombre complexe de module 1 et d'argument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v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r>
                <m:rPr>
                  <m:sty m:val="i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(On multipliera les deux membres de ( </w:t>
      </w:r>
      <m:oMath>
        <m:r>
          <m:rPr>
            <m:sty m:val="p"/>
          </m:rPr>
          <m:t>⋆</m:t>
        </m:r>
      </m:oMath>
      <w:r>
        <w:rPr>
          <w:rFonts w:eastAsia="Georgia" w:cs="Georgia" w:ascii="Georgia" w:hAnsi="Georgia"/>
        </w:rPr>
        <w:t xml:space="preserve"> ) par leur dénominateur commun et on appliquera la question précédente en prenant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a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i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b) On admet les égalités suivantes: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v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a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i"/>
                                      </m:rPr>
                                      <m:t>′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i"/>
                                      </m:rPr>
                                      <m:t>′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den>
                </m:f>
              </m:e>
            </m:mr>
            <m:m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i</m:t>
                </m:r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a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i"/>
                                      </m:rPr>
                                      <m:t>′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i"/>
                                  </m:rPr>
                                  <m:t>a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sSup>
                                  <m:sSup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i"/>
                                      </m:rPr>
                                      <m:t>′</m:t>
                                    </m:r>
                                  </m:sup>
                                </m:s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e>
                    </m:d>
                  </m:den>
                </m:f>
              </m:e>
            </m:mr>
          </m:m>
        </m:oMath>
      </m:oMathPara>
    </w:p>
    <w:p>
      <w:pPr>
        <w:spacing w:after="220"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num>
            <m:den>
              <m:r>
                <m:rPr>
                  <m:sty m:val="i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deux variables aléatoires indépendantes suivant des lois de Cauchy de paramètres respectifs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Montrer que la valeur de la densité de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 au point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u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(cf. question 4). En déduire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suit une loi stable. Quelle est la suite associée à la loi de </w:t>
      </w:r>
      <m:oMath>
        <m:r>
          <m:rPr>
            <m:sty m:val="i"/>
          </m:rPr>
          <m:t>Z</m:t>
        </m:r>
      </m:oMath>
      <w:r>
        <w:rPr/>
        <w:t xml:space="preserve"> ?</w:t>
      </w:r>
    </w:p>
    <w:p>
      <w:pPr>
        <w:spacing w:line="271" w:before="330" w:lineRule="auto"/>
      </w:pPr>
      <w:bookmarkStart w:id="4" w:name="iv_les_événements_exceptionnels"/>
      <w:r>
        <w:rPr>
          <w:rFonts w:eastAsia="Georgia" w:cs="Georgia" w:ascii="Georgia" w:hAnsi="Georgia"/>
          <w:b/>
          <w:sz w:val="42"/>
        </w:rPr>
        <w:t xml:space="preserve">IV. Les événements exceptionnels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 fait de la décroissance rapide à l'infini de la fonction densité des variables gaussiennes, celles-ci n'accordent que peu d'importance aux valeurs extrêmes. Aussi, pour inclure, dans un modèle mathématique, l'éventualité de phénomènes extrêmes, on est amené à privilégier des lois dont la fonction densité décroît moins vite à l'infini. Le but de cette partie est d'étudier ce qu'il en est pour la loi de Cauchy.</w:t>
      </w:r>
    </w:p>
    <w:p>
      <w:pPr>
        <w:spacing w:after="220" w:lineRule="auto"/>
      </w:pPr>
      <w:r>
        <w:rPr/>
        <w:t xml:space="preserve">Dans cette partie,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suite de variables aléatoires indépendantes suivant la loi de Cauchy de paramètre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dira qu'un événement exceptionnel s'est produit avant l'instant </w:t>
      </w:r>
      <m:oMath>
        <m:r>
          <m:rPr>
            <m:sty m:val="i"/>
          </m:rPr>
          <m:t>n</m:t>
        </m:r>
      </m:oMath>
      <w:r>
        <w:rPr/>
        <w:t xml:space="preserve">, si il existe un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inférieur ou égal à </w:t>
      </w:r>
      <m:oMath>
        <m:r>
          <m:rPr>
            <m:sty m:val="i"/>
          </m:rPr>
          <m:t>n</m:t>
        </m:r>
      </m:oMath>
      <w:r>
        <w:rPr/>
        <w:t xml:space="preserve"> tel que, pour tout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différent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2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Autrement dit,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variable la plus forte de l'histoire (en valeur absolue) est supérieure au double de chacune des autres variables. On appellera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 tel événement. Ainsi,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  <m:supHide m:val="1"/>
                </m:naryPr>
                <m:sub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≠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e>
                    </m:mr>
                  </m:m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Montrer qu'il existe un réel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tel que, pour tout entier </w:t>
      </w:r>
      <m:oMath>
        <m:r>
          <m:rPr>
            <m:sty m:val="i"/>
          </m:rPr>
          <m:t>n</m:t>
        </m:r>
      </m:oMath>
      <w:r>
        <w:rPr/>
        <w:t xml:space="preserve"> de la forme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/>
        <w:t xml:space="preserve"> est un entier positif,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p>
        </m:sSup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r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introduit alors les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définis selon la question précédente.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Montrer qu'il existe un entier </w:t>
      </w:r>
      <m:oMath>
        <m:r>
          <m:rPr>
            <m:sty m:val="i"/>
          </m:rPr>
          <m:t>ℓ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⩽</m:t>
        </m:r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ℓ</m:t>
            </m:r>
          </m:sup>
        </m:sSubSup>
        <m:r>
          <m:rPr>
            <m:sty m:val="p"/>
          </m:rPr>
          <m:t>&lt;</m:t>
        </m:r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</m:sup>
                </m:sSubSup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</m:sup>
        </m:sSup>
        <m:r>
          <m:rPr>
            <m:sty m:val="p"/>
          </m:rPr>
          <m:t>⩽</m:t>
        </m:r>
        <m:r>
          <m:rPr>
            <m:sty m:val="i"/>
          </m:rPr>
          <m:t>A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</m:sup>
                </m:sSubSup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</m:sup>
        </m:sSup>
        <m:r>
          <m:rPr>
            <m:sty m:val="p"/>
          </m:rPr>
          <m:t>⩽</m:t>
        </m:r>
        <m:r>
          <m:rPr>
            <m:sty m:val="i"/>
          </m:rPr>
          <m:t>A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</m:e>
            </m:d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En faisant tendre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vers l'infini, déduire l'égalité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. Conclure.</w:t>
      </w:r>
    </w:p>
    <w:p>
      <w:pPr>
        <w:spacing w:line="271" w:before="330" w:lineRule="auto"/>
      </w:pPr>
      <w:bookmarkStart w:id="5" w:name="ii_la_loi_gaussienne"/>
      <w:r>
        <w:rPr>
          <w:b/>
          <w:sz w:val="42"/>
        </w:rPr>
        <w:t xml:space="preserve">II. La loi gaussienne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On rappelle l'expression de la densité d'une variable gaussienne de moyenne </w:t>
      </w:r>
      <m:oMath>
        <m:r>
          <m:rPr>
            <m:sty m:val="i"/>
          </m:rPr>
          <m:t>m</m:t>
        </m:r>
      </m:oMath>
      <w:r>
        <w:rPr/>
        <w:t xml:space="preserve"> et de variance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 et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deux réels quelconques.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Trouver trois réels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σ</m:t>
        </m:r>
      </m:oMath>
      <w:r>
        <w:rPr/>
        <w:t xml:space="preserve">, que l'on exprimera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c</m:t>
                </m:r>
              </m:e>
            </m:d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rad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</m:num>
              <m:den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deux variables aléatoires gaussiennes centrées indépendantes de variances respectives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Redémontrer en calculant la densité de la loi de </w:t>
      </w:r>
      <m:oMath>
        <m:r>
          <m:rPr>
            <m:sty m:val="i"/>
          </m:rPr>
          <m:t>G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que </w:t>
      </w:r>
      <m:oMath>
        <m:r>
          <m:rPr>
            <m:sty m:val="i"/>
          </m:rPr>
          <m:t>G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une variable gaussienne dont on donnera l'espérance et la variance.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suit une loi stable. Quelle est la suite associée à la loi de </w:t>
      </w:r>
      <m:oMath>
        <m:r>
          <m:rPr>
            <m:sty m:val="i"/>
          </m:rPr>
          <m:t>G</m:t>
        </m:r>
      </m:oMath>
      <w:r>
        <w:rPr/>
        <w:t xml:space="preserve"> ?</w:t>
      </w:r>
      <w:r>
        <w:rPr/>
        <w:br w:type="textWrapping"/>
      </w:r>
      <w:r>
        <w:rPr/>
        <w:t xml:space="preserve">B. Dans cette section,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qui suit une loi stable et qui admet une espérance </w:t>
      </w:r>
      <m:oMath>
        <m:r>
          <m:rPr>
            <m:sty m:val="i"/>
          </m:rPr>
          <m:t>m</m:t>
        </m:r>
      </m:oMath>
      <w:r>
        <w:rPr/>
        <w:t xml:space="preserve"> et une variance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strictement positive. On ne suppose pas que </w:t>
      </w:r>
      <m:oMath>
        <m:r>
          <m:rPr>
            <m:sty m:val="i"/>
          </m:rPr>
          <m:t>X</m:t>
        </m:r>
      </m:oMath>
      <w:r>
        <w:rPr/>
        <w:t xml:space="preserve"> suit une loi gaussienne.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une suite de copies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associée à la loi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considérant les variances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</m:oMath>
      <w:r>
        <w:rPr/>
        <w:t xml:space="preserve">, donner, pour tout entier naturel </w:t>
      </w:r>
      <m:oMath>
        <m:r>
          <m:rPr>
            <m:sty m:val="i"/>
          </m:rPr>
          <m:t>n</m:t>
        </m:r>
      </m:oMath>
      <w:r>
        <w:rPr/>
        <w:t xml:space="preserve"> non nul,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En appliquant le théorème de la limite centrée, montrer que </w:t>
      </w:r>
      <m:oMath>
        <m:r>
          <m:rPr>
            <m:sty m:val="i"/>
          </m:rPr>
          <m:t>X</m:t>
        </m:r>
      </m:oMath>
      <w:r>
        <w:rPr/>
        <w:t xml:space="preserve"> suit une loi gaussienne.</w:t>
      </w:r>
    </w:p>
    <w:p>
      <w:pPr>
        <w:spacing w:line="271" w:before="330" w:lineRule="auto"/>
      </w:pPr>
      <w:bookmarkStart w:id="6" w:name="iii_la_loi_de_cauchy"/>
      <w:r>
        <w:rPr>
          <w:b/>
          <w:sz w:val="42"/>
        </w:rPr>
        <w:t xml:space="preserve">III. La loi de Cauchy</w:t>
      </w:r>
      <w:bookmarkEnd w:id="6"/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Vérifier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π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>
          <w:rFonts w:eastAsia="Georgia" w:cs="Georgia" w:ascii="Georgia" w:hAnsi="Georgia"/>
        </w:rPr>
        <w:t xml:space="preserve"> est bien une densité de probabilité. (On utilisera le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variable aléatoire suit la loi de Cauchy de paramètre </w:t>
      </w:r>
      <m:oMath>
        <m:r>
          <m:rPr>
            <m:sty m:val="i"/>
          </m:rPr>
          <m:t>a</m:t>
        </m:r>
      </m:oMath>
      <w:r>
        <w:rPr/>
        <w:t xml:space="preserve"> si elle admet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pour densité.</w:t>
      </w:r>
      <w:r>
        <w:rPr/>
        <w:br w:type="textWrapping"/>
      </w:r>
      <w:r>
        <w:rPr/>
        <w:t xml:space="preserve">2)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suivant la loi de Cauchy de paramètre égal à 1 .</w:t>
      </w:r>
      <w:r>
        <w:rPr/>
        <w:br w:type="textWrapping"/>
      </w:r>
      <w:r>
        <w:rPr/>
        <w:t xml:space="preserve">a) La variable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admet-elle une espérance ?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Quelle est la loi de </w:t>
      </w:r>
      <m:oMath>
        <m:r>
          <m:rPr>
            <m:sty m:val="i"/>
          </m:rPr>
          <m:t>λ</m:t>
        </m:r>
        <m:r>
          <m:rPr>
            <m:sty m:val="i"/>
          </m:rPr>
          <m:t>Z</m:t>
        </m:r>
      </m:oMath>
      <w:r>
        <w:rPr/>
        <w:t xml:space="preserve"> ?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degré inférieur ou égal à 3 à coefficients réels.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nombres complexes distincts de partie imaginaire strictement positive. Montrer que 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racines de </w:t>
      </w:r>
      <m:oMath>
        <m:r>
          <m:rPr>
            <m:sty m:val="i"/>
          </m:rPr>
          <m:t>P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(On remarquera que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‾"/>
              </m:accPr>
              <m:e>
                <m:r>
                  <m:rPr>
                    <m:sty m:val="i"/>
                  </m:rPr>
                  <m:t>z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également racines de </w:t>
      </w:r>
      <m:oMath>
        <m:r>
          <m:rPr>
            <m:sty m:val="i"/>
          </m:rPr>
          <m:t>P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2)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&lt;</m:t>
                      </m:r>
                      <m:r>
                        <m:rPr>
                          <m:sty m:val="i"/>
                        </m:rPr>
                        <m:t>A</m:t>
                      </m:r>
                    </m:e>
                  </m:d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Montrer que: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&gt;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n</m:t>
        </m:r>
      </m:oMath>
      <w:r>
        <w:rPr/>
        <w:t xml:space="preserve"> assez grand pour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  <m:r>
              <m:rPr>
                <m:sty m:val="i"/>
              </m:rPr>
              <m:t>λ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En choisissant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den>
        </m:f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p"/>
                    </m:rPr>
                    <m:t>tan</m:t>
                  </m:r>
                  <m:r>
                    <m:rPr>
                      <m:sty m:val="p"/>
                    </m:rPr>
                    <m:t>⁡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  <m:r>
                        <m:rPr>
                          <m:sty m:val="i"/>
                        </m:rPr>
                        <m:t>λ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λ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que, pour tout entier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λ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En déduire que, pour tout entier </w:t>
      </w:r>
      <m:oMath>
        <m:r>
          <m:rPr>
            <m:sty m:val="i"/>
          </m:rPr>
          <m:t>n</m:t>
        </m:r>
      </m:oMath>
      <w:r>
        <w:rPr/>
        <w:t xml:space="preserve"> assez grand,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7" w:name="v_le_nombre_a_n_est_une_puissance_de_n"/>
      <w:r>
        <w:rPr>
          <w:b/>
          <w:sz w:val="42"/>
        </w:rPr>
        <w:t xml:space="preserve">V. Le nombre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a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est une puissance de </w:t>
      </w:r>
      <m:oMath>
        <m:r>
          <m:rPr>
            <m:sty m:val="i"/>
          </m:rPr>
          <w:rPr>
            <w:sz w:val="42"/>
          </w:rPr>
          <m:t>n</m:t>
        </m:r>
      </m:oMath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suivant une loi stable.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une suite de copies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associée à la loi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dite symétrique si elle a la même loi que la variable </w:t>
      </w:r>
      <m:oMath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 Autrement dit, pour tout intervalle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(exemple : une variable gaussienne centrée).</w:t>
      </w:r>
    </w:p>
    <w:p>
      <w:pPr>
        <w:spacing w:after="220" w:lineRule="auto"/>
      </w:pPr>
      <w:r>
        <w:rPr/>
        <w:t xml:space="preserve">Dans cette section, on suppose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nulle et symétrique.</w:t>
      </w:r>
    </w:p>
    <w:p>
      <w:pPr>
        <w:numPr>
          <w:ilvl w:val="0"/>
          <w:numId w:val="1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μ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a) 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 même loi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k</m:t>
        </m:r>
      </m:oMath>
      <w:r>
        <w:rPr/>
        <w:t xml:space="preserve">-uplet d'entiers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 même loi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En prenant tous les entiers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égaux à un même entier </w:t>
      </w:r>
      <m:oMath>
        <m:r>
          <m:rPr>
            <m:sty m:val="i"/>
          </m:rPr>
          <m:t>ℓ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En considérant l'événement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, montrer en utilisant la question V.A.3.a, que pour tout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et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&gt;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En utilisant la question V.A.2., montrer que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m</m:t>
                    </m:r>
                  </m:sub>
                </m:sSub>
              </m:den>
            </m:f>
            <m:r>
              <m:rPr>
                <m:sty m:val="p"/>
              </m:rPr>
              <m:t>: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⋆</m:t>
                </m:r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majoré. En déduire l'existence d'un réel </w:t>
      </w:r>
      <m:oMath>
        <m:r>
          <m:rPr>
            <m:sty m:val="i"/>
          </m:rPr>
          <m:t>α</m:t>
        </m:r>
      </m:oMath>
      <w:r>
        <w:rPr/>
        <w:t xml:space="preserve"> tel que, pour tout entier naturel non nul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 B. On suppose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stable à densité, mais on ne suppose plus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symétrique.</w:t>
      </w:r>
    </w:p>
    <w:p>
      <w:pPr>
        <w:numPr>
          <w:ilvl w:val="0"/>
          <w:numId w:val="13"/>
        </w:numPr>
        <w:spacing w:lineRule="auto"/>
      </w:pPr>
      <w:r>
        <w:rPr/>
        <w:t xml:space="preserve">Montrer que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symétrique.</w:t>
      </w:r>
    </w:p>
    <w:p>
      <w:pPr>
        <w:numPr>
          <w:ilvl w:val="0"/>
          <w:numId w:val="1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suit une loi stable.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suite associée à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2026-05-03T11:25:11.518Z</dcterms:created>
  <dcterms:modified xsi:type="dcterms:W3CDTF">2026-05-03T11:25:11.518Z</dcterms:modified>
</cp:coreProperties>
</file>