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COMMUNS POLYTECHNIQUES</w:t>
      </w:r>
    </w:p>
    <w:p>
      <w:pPr>
        <w:spacing w:after="220" w:lineRule="auto"/>
      </w:pPr>
      <w:r>
        <w:rPr/>
        <w:t xml:space="preserve">EPREUVE SPECIFIQUE - FILIERE TSI</w:t>
      </w:r>
    </w:p>
    <w:p>
      <w:pPr>
        <w:spacing w:after="220" w:lineRule="auto"/>
      </w:pPr>
      <w:r>
        <w:rPr/>
        <w:t xml:space="preserve">MATHEMATIQUES 1</w:t>
      </w:r>
      <w:r>
        <w:rPr/>
        <w:br w:type="textWrapping"/>
      </w: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EXERCICE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munit un plan euclidien orienté d'un repère orthonormé direct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Soit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la courbe d'équation </w:t>
      </w:r>
      <m:oMath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13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10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la courbe d'équation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qu'il existe un repère orthonormé direct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que l'on ne cherchera pas à déterminer, dans lequel la courbe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a pour équation </w:t>
      </w:r>
      <m:oMath>
        <m:r>
          <m:rPr>
            <m:sty m:val="p"/>
          </m:rPr>
          <m:t>18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On pourra utiliser la calculatrice.</w:t>
      </w:r>
    </w:p>
    <w:p>
      <w:pPr>
        <w:numPr>
          <w:ilvl w:val="0"/>
          <w:numId w:val="1"/>
        </w:numPr>
        <w:spacing w:lineRule="auto"/>
      </w:pPr>
      <w:r>
        <w:rPr/>
        <w:t xml:space="preserve">Justifier que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est une hyperbole et préciser son excentricité.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Reconnaître la courbe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. En déduire une équation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cr m:val="script"/>
          </m:rPr>
          <m:t>C</m:t>
        </m:r>
      </m:oMath>
      <w:r>
        <w:rPr/>
        <w:t xml:space="preserve"> et </w:t>
      </w:r>
      <m:oMath>
        <m:r>
          <m:rPr>
            <m:scr m:val="script"/>
          </m:rPr>
          <m:t>H</m:t>
        </m:r>
      </m:oMath>
      <w:r>
        <w:rPr/>
        <w:t xml:space="preserve"> se coupent en quatre points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dont on donnera les coordonnées dans le repère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Prouver que les quatre points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forment un rectangle et donner son aire.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Donner les coordonnées des sommets, des équations des asymptotes et des équations des tangentes aux sommets de l'hyperbole dans le repère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Représenter graphiquement dans le repère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), la courbe </w:t>
      </w:r>
      <m:oMath>
        <m:r>
          <m:rPr>
            <m:scr m:val="script"/>
          </m:rPr>
          <m:t>C</m:t>
        </m:r>
      </m:oMath>
      <w:r>
        <w:rPr/>
        <w:t xml:space="preserve"> et l'hyperbole </w:t>
      </w:r>
      <m:oMath>
        <m:r>
          <m:rPr>
            <m:scr m:val="script"/>
          </m:rPr>
          <m:t>H</m:t>
        </m:r>
      </m:oMath>
      <w:r>
        <w:rPr/>
        <w:t xml:space="preserve"> avec ses asymptotes, ses sommets et ses tangentes en ses sommets.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On ne demande pas de faire apparaître le repère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</m:oMath>
      <w:r>
        <w:rPr/>
        <w:t xml:space="preserve"> )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comporte trois parties. Les parties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peuvent se traiter de façon indépendante. On peut utiliser certains résultats de la partie </w:t>
      </w:r>
      <m:oMath>
        <m:r>
          <m:rPr>
            <m:sty m:val="i"/>
          </m:rPr>
          <m:t>B</m:t>
        </m:r>
      </m:oMath>
      <w:r>
        <w:rPr/>
        <w:t xml:space="preserve"> pour traiter la partie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à coefficients réels.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transposée de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On appelle vecteur colonne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toute matrice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1 colonne à coefficients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</w:t>
      </w:r>
    </w:p>
    <w:p>
      <w:pPr>
        <w:spacing w:after="220" w:lineRule="auto"/>
      </w:pPr>
      <w:r>
        <w:rPr/>
        <w:t xml:space="preserve">On dit qu'un vecteur colonne est stochastique lorsque ses coefficients sont tous positifs et que la somme de ces coefficients vaut 1 . Par exemple le vecteur colonne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est stochastique car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+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+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qu'une matrice carrée est stochastique lorsque chacune de ses colonnes l'est.</w:t>
      </w:r>
    </w:p>
    <w:p>
      <w:pPr>
        <w:spacing w:line="271" w:before="330" w:lineRule="auto"/>
      </w:pPr>
      <w:r>
        <w:rPr>
          <w:b/>
          <w:sz w:val="42"/>
        </w:rPr>
        <w:t xml:space="preserve">Partie A</w:t>
      </w:r>
    </w:p>
    <w:p>
      <w:pPr>
        <w:spacing w:line="271" w:before="330" w:lineRule="auto"/>
      </w:pPr>
      <w:r>
        <w:rPr>
          <w:b/>
          <w:sz w:val="42"/>
        </w:rPr>
        <w:t xml:space="preserve">Un exemple en dimension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les trois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définies par: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;</m:t>
                </m:r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nor/>
                  </m:rPr>
                  <m:t> et pour tout 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  <m:r>
                  <m:rPr>
                    <m:sty m:val="p"/>
                  </m:rPr>
                  <m:t>:</m:t>
                </m:r>
              </m:e>
            </m:m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10</m:t>
                              </m:r>
                            </m:den>
                          </m:f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5</m:t>
                              </m:r>
                            </m:den>
                          </m:f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10</m:t>
                              </m:r>
                            </m:den>
                          </m:f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10</m:t>
                              </m:r>
                            </m:den>
                          </m:f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5</m:t>
                              </m:r>
                            </m:den>
                          </m:f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mr>
                    </m:m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m:t>5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 le système (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) s'écrit sous forme matricielle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que l'on déterminera.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Justifier que la matrice carrée </w:t>
      </w:r>
      <m:oMath>
        <m:r>
          <m:rPr>
            <m:sty m:val="i"/>
          </m:rPr>
          <m:t>A</m:t>
        </m:r>
      </m:oMath>
      <w:r>
        <w:rPr/>
        <w:t xml:space="preserve"> est stochastique.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Écrire un programme dans le langage de Maple ou Mathematica qui calcule le vecteur colonne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2010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Calculer la trace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notée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le déterminant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noté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On pourra utiliser la calculatrice. La matrice </w:t>
      </w:r>
      <m:oMath>
        <m:r>
          <m:rPr>
            <m:sty m:val="i"/>
          </m:rPr>
          <m:t>A</m:t>
        </m:r>
      </m:oMath>
      <w:r>
        <w:rPr/>
        <w:t xml:space="preserve"> est-elle inversible?</w:t>
      </w:r>
    </w:p>
    <w:p>
      <w:pPr>
        <w:numPr>
          <w:ilvl w:val="0"/>
          <w:numId w:val="2"/>
        </w:numPr>
        <w:spacing w:lineRule="auto"/>
      </w:pPr>
      <w:r>
        <w:rPr/>
        <w:t xml:space="preserve">Prouver que le vecteur colonne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est un vecteur propre de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Quelle est la valeur propre associée?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pourra admettre les résultats demandés ici pour traiter la question suivante. Soit </w:t>
      </w:r>
      <m:oMath>
        <m:r>
          <m:rPr>
            <m:sty m:val="i"/>
          </m:rPr>
          <m:t>M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les matrices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ont le même polynôme caractéristique.</w:t>
      </w:r>
      <w:r>
        <w:rPr/>
        <w:br w:type="textWrapping"/>
      </w:r>
      <w:r>
        <w:rPr>
          <w:rFonts w:eastAsia="Georgia" w:cs="Georgia" w:ascii="Georgia" w:hAnsi="Georgia"/>
        </w:rPr>
        <w:t xml:space="preserve">(b) Établir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admet trois valeurs propres complexes (éventuellement non distinctes) que l'on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que </w:t>
      </w:r>
      <m:oMath>
        <m:r>
          <m:rPr>
            <m:sty m:val="p"/>
          </m:rPr>
          <m:t>: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Déduire des questions précédentes que les valeurs propres de </w:t>
      </w:r>
      <m:oMath>
        <m:r>
          <m:rPr>
            <m:sty m:val="i"/>
          </m:rPr>
          <m:t>A</m:t>
        </m:r>
      </m:oMath>
      <w:r>
        <w:rPr/>
        <w:t xml:space="preserve"> sont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</m:t>
            </m:r>
          </m:den>
        </m:f>
      </m:oMath>
      <w:r>
        <w:rPr/>
        <w:t xml:space="preserve"> et 1 .</w:t>
      </w:r>
    </w:p>
    <w:p>
      <w:pPr>
        <w:numPr>
          <w:ilvl w:val="0"/>
          <w:numId w:val="2"/>
        </w:numPr>
        <w:spacing w:lineRule="auto"/>
      </w:pPr>
      <w:r>
        <w:rPr/>
        <w:t xml:space="preserve">Justifier qu'il existe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inversible </w:t>
      </w:r>
      <m:oMath>
        <m:r>
          <m:rPr>
            <m:sty m:val="i"/>
          </m:rPr>
          <m:t>P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10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réels que l'on déterminera.</w:t>
      </w:r>
    </w:p>
    <w:p>
      <w:pPr>
        <w:numPr>
          <w:ilvl w:val="0"/>
          <w:numId w:val="2"/>
        </w:numPr>
        <w:spacing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On pourra utiliser la calculatrice.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Démontrer par récurrence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Exprimer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le vecteur colonne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stochastique.</w:t>
      </w:r>
    </w:p>
    <w:p>
      <w:pPr>
        <w:numPr>
          <w:ilvl w:val="0"/>
          <w:numId w:val="2"/>
        </w:numPr>
        <w:spacing w:lineRule="auto"/>
      </w:pPr>
      <w:r>
        <w:rPr/>
        <w:t xml:space="preserve">Prouver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(respectivement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) est convergente vers une limite, notée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).</w:t>
      </w:r>
    </w:p>
    <w:p>
      <w:pPr>
        <w:numPr>
          <w:ilvl w:val="0"/>
          <w:numId w:val="2"/>
        </w:numPr>
        <w:spacing w:lineRule="auto"/>
      </w:pPr>
      <w:r>
        <w:rPr/>
        <w:t xml:space="preserve">Prouver que le vecteur colonne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i"/>
                        </m:rPr>
                        <m:t>y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i"/>
                        </m:rPr>
                        <m:t>z</m:t>
                      </m:r>
                    </m:sub>
                  </m:sSub>
                </m:e>
              </m:mr>
            </m:m>
          </m:e>
        </m:d>
      </m:oMath>
      <w:r>
        <w:rPr/>
        <w:t xml:space="preserve"> est stochastique et est vecteur propre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B</w:t>
      </w:r>
    </w:p>
    <w:p>
      <w:pPr>
        <w:spacing w:line="271" w:before="330" w:lineRule="auto"/>
      </w:pPr>
      <w:r>
        <w:rPr>
          <w:b/>
          <w:sz w:val="42"/>
        </w:rPr>
        <w:t xml:space="preserve">Cas de la dimension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carrée stochastique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vecteurs colonnes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stochastique et telle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qu'il existe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deux suites réelles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telles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Démontrer par récurrence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le vecteur colonne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stochastique. Il s'agit d'établir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3. Montrer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4. (a) On suppose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 Que vaut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 Que se passe t-il pour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/>
        <w:t xml:space="preserve">(b) On suppose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 vaut </w:t>
      </w:r>
      <m:oMath>
        <m:r>
          <m:rPr>
            <m:sty m:val="i"/>
          </m:rPr>
          <m:t>A</m:t>
        </m:r>
      </m:oMath>
      <w:r>
        <w:rPr/>
        <w:t xml:space="preserve"> ? Que se passe t-il pour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5. Montrer que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 un vecteur colonne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6. (a) Montrer que </w:t>
      </w:r>
      <m:oMath>
        <m:r>
          <m:rPr>
            <m:sty m:val="i"/>
          </m:rPr>
          <m:t>V</m:t>
        </m:r>
      </m:oMath>
      <w:r>
        <w:rPr/>
        <w:t xml:space="preserve"> est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Exprimer la valeur propre associée que l'on note </w:t>
      </w:r>
      <m:oMath>
        <m:r>
          <m:rPr>
            <m:sty m:val="i"/>
          </m:rPr>
          <m:t>q</m:t>
        </m:r>
      </m:oMath>
      <w:r>
        <w:rPr/>
        <w:t xml:space="preserve">, en fonction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(b) Prouver que </w:t>
      </w:r>
      <m:oMath>
        <m:r>
          <m:rPr>
            <m:sty m:val="p"/>
          </m:rPr>
          <m:t>|</m:t>
        </m:r>
        <m:r>
          <m:rPr>
            <m:sty m:val="i"/>
          </m:rPr>
          <m:t>q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Établir que 1 est une valeur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8. Prouver que la matrice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9. On pourra admettre le résultat demandé ici pour traiter la suite. Établir qu'il existe un vecteur colonne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y</m:t>
                    </m:r>
                  </m:sub>
                </m:sSub>
              </m:den>
            </m:f>
          </m:e>
        </m:d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L</m:t>
          </m:r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V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cherchera pas à calculer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Montrer par récurrence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λ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11. Prouver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(respectivement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) est convergente vers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12. En déduire que le vecteur colonne </w:t>
      </w:r>
      <m:oMath>
        <m:r>
          <m:rPr>
            <m:sty m:val="i"/>
          </m:rPr>
          <m:t>L</m:t>
        </m:r>
      </m:oMath>
      <w:r>
        <w:rPr/>
        <w:t xml:space="preserve"> est stochastique. On pourra utiliser B.2.</w:t>
      </w:r>
      <w:r>
        <w:rPr/>
        <w:br w:type="textWrapping"/>
      </w:r>
      <w:r>
        <w:rPr/>
        <w:t xml:space="preserve">13. Soit </w:t>
      </w:r>
      <m:oMath>
        <m:r>
          <m:rPr>
            <m:sty m:val="i"/>
          </m:rPr>
          <m:t>T</m:t>
        </m:r>
      </m:oMath>
      <w:r>
        <w:rPr/>
        <w:t xml:space="preserve"> un vecteur colonne stochastique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 Montrer 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C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Un cas particulier</w:t>
      </w:r>
    </w:p>
    <w:p>
      <w:pPr>
        <w:spacing w:after="220" w:lineRule="auto"/>
      </w:pPr>
      <w:r>
        <w:rPr/>
        <w:t xml:space="preserve">On reprend les notations de la partie B.</w:t>
      </w:r>
      <w:r>
        <w:rPr/>
        <w:br w:type="textWrapping"/>
      </w:r>
      <w:r>
        <w:rPr/>
        <w:t xml:space="preserve">Dans cette partie, on suppose de plus que la matrice </w:t>
      </w:r>
      <m:oMath>
        <m:r>
          <m:rPr>
            <m:sty m:val="i"/>
          </m:rPr>
          <m:t>A</m:t>
        </m:r>
      </m:oMath>
      <w:r>
        <w:rPr/>
        <w:t xml:space="preserve"> n'est pas inversible.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la matrice </w:t>
      </w:r>
      <m:oMath>
        <m:r>
          <m:rPr>
            <m:sty m:val="i"/>
          </m:rPr>
          <m:t>A</m:t>
        </m:r>
      </m:oMath>
      <w:r>
        <w:rPr/>
        <w:t xml:space="preserve"> est de rang 1.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qu'il existe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Établir alors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Prouver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plan euclidien muni d'une base orthonormée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associé à la matrice </w:t>
      </w:r>
      <m:oMath>
        <m:r>
          <m:rPr>
            <m:sty m:val="i"/>
          </m:rPr>
          <m:t>A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Montrer que l'application linéaire </w:t>
      </w:r>
      <m:oMath>
        <m:r>
          <m:rPr>
            <m:sty m:val="i"/>
          </m:rPr>
          <m:t>f</m:t>
        </m:r>
      </m:oMath>
      <w:r>
        <w:rPr/>
        <w:t xml:space="preserve"> est un projecteur.</w:t>
      </w:r>
      <w:r>
        <w:rPr/>
        <w:br w:type="textWrapping"/>
      </w:r>
      <w:r>
        <w:rPr/>
        <w:t xml:space="preserve">6. Donner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, une équation de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une équation </w:t>
      </w:r>
      <m:oMath>
        <m:r>
          <m:rPr>
            <m:sty m:val="p"/>
          </m:rPr>
          <m:t>de</m:t>
        </m:r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En déduire que l'endomorphisme </w:t>
      </w:r>
      <m:oMath>
        <m:r>
          <m:rPr>
            <m:sty m:val="i"/>
          </m:rPr>
          <m:t>f</m:t>
        </m:r>
      </m:oMath>
      <w:r>
        <w:rPr/>
        <w:t xml:space="preserve"> est une projection orthogonale si et seulement </w:t>
      </w:r>
      <m:oMath>
        <m:r>
          <m:rPr>
            <m:sty m:val="p"/>
          </m:rPr>
          <m:t>si</m:t>
        </m:r>
        <m:r>
          <m:rPr>
            <m:sty m:val="i"/>
          </m:rPr>
          <m:t>α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On note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vecteur de coordonnées (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). Établir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En déduire les valeurs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‖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ı</m:t>
                </m:r>
              </m:e>
            </m:acc>
            <m:r>
              <m:rPr>
                <m:sty m:val="p"/>
              </m:rPr>
              <m:t>)</m:t>
            </m:r>
            <m:r>
              <m:rPr>
                <m:sty m:val="p"/>
              </m:rPr>
              <m:t>‖</m:t>
            </m:r>
          </m:num>
          <m:den>
            <m:r>
              <m:rPr>
                <m:sty m:val="p"/>
              </m:rPr>
              <m:t>‖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ı</m:t>
                </m:r>
              </m:e>
            </m:acc>
            <m:r>
              <m:rPr>
                <m:sty m:val="p"/>
              </m:rPr>
              <m:t>‖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‖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ı</m:t>
                </m:r>
              </m:e>
            </m:acc>
            <m:r>
              <m:rPr>
                <m:sty m:val="p"/>
              </m:rPr>
              <m:t>+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ȷ</m:t>
                </m:r>
              </m:e>
            </m:acc>
            <m:r>
              <m:rPr>
                <m:sty m:val="p"/>
              </m:rPr>
              <m:t>)</m:t>
            </m:r>
            <m:r>
              <m:rPr>
                <m:sty m:val="p"/>
              </m:rPr>
              <m:t>‖</m:t>
            </m:r>
          </m:num>
          <m:den>
            <m:r>
              <m:rPr>
                <m:sty m:val="p"/>
              </m:rPr>
              <m:t>‖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ı</m:t>
                </m:r>
              </m:e>
            </m:acc>
            <m:r>
              <m:rPr>
                <m:sty m:val="p"/>
              </m:rPr>
              <m:t>+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ȷ</m:t>
                </m:r>
              </m:e>
            </m:acc>
            <m:r>
              <m:rPr>
                <m:sty m:val="p"/>
              </m:rPr>
              <m:t>‖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Démontrer que </w:t>
      </w:r>
      <m:oMath>
        <m:r>
          <m:rPr>
            <m:sty m:val="i"/>
          </m:rPr>
          <m:t>f</m:t>
        </m:r>
      </m:oMath>
      <w:r>
        <w:rPr/>
        <w:t xml:space="preserve"> est une projection orthogonale si, et seulement si, pour tout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a :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‖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2025-08-29T16:04:47.925Z</dcterms:created>
  <dcterms:modified xsi:type="dcterms:W3CDTF">2025-08-29T16:04:47.925Z</dcterms:modified>
</cp:coreProperties>
</file>