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QUELQUES APPLICATIONS DES MATRICES DE GRAM À LA GÉOMÉTRIE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E</m:t>
        </m:r>
      </m:oMath>
      <w:r>
        <w:rPr/>
        <w:t xml:space="preserve"> est un espace vectoriel euclidien de dimension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et on note </w:t>
      </w:r>
      <m:oMath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</m:oMath>
      <w:r>
        <w:rPr/>
        <w:t xml:space="preserve"> un produit scalaire sur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la norme associée.</w:t>
      </w:r>
      <w:r>
        <w:rPr/>
        <w:br w:type="textWrapping"/>
      </w:r>
      <w:r>
        <w:rPr/>
        <w:t xml:space="preserve">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sont </w:t>
      </w:r>
      <m:oMath>
        <m:r>
          <m:rPr>
            <m:sty m:val="i"/>
          </m:rPr>
          <m:t>p</m:t>
        </m:r>
      </m:oMath>
      <w:r>
        <w:rPr/>
        <w:t xml:space="preserve"> vecteurs de </w:t>
      </w:r>
      <m:oMath>
        <m:r>
          <m:rPr>
            <m:sty m:val="i"/>
          </m:rPr>
          <m:t>E</m:t>
        </m:r>
      </m:oMath>
      <w:r>
        <w:rPr/>
        <w:t xml:space="preserve">, on appelle matrice de GRAM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, notée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,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terme général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: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p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⋅</m:t>
                    </m:r>
                  </m:e>
                  <m:e/>
                  <m:e/>
                  <m:e/>
                </m:mr>
                <m:mr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⋅</m:t>
                    </m:r>
                  </m:e>
                  <m:e/>
                  <m:e/>
                  <m:e/>
                </m:mr>
                <m:mr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p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sty m:val="p"/>
                      </m:rPr>
                      <m:t>⋅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p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∣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p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notera </w:t>
      </w:r>
      <m:oMath>
        <m:r>
          <m:rPr>
            <m:sty m:val="p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 déterminant: </w:t>
      </w:r>
      <m:oMath>
        <m:r>
          <m:rPr>
            <m:sty m:val="p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le noyau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est, par définition,</w:t>
      </w:r>
    </w:p>
    <w:p>
      <w:pPr>
        <w:spacing w:after="220" w:lineRule="auto"/>
      </w:pPr>
      <m:oMathPara>
        <m:oMath>
          <m:r>
            <m:rPr>
              <m:sty m:val="p"/>
            </m:rPr>
            <m:t>Ker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Par ailleurs, on note :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muni du produit scalaire canonique à la fois considéré comme espace vectoriel euclidien et espace affine euclidien.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GÉNÉRALITÉS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Résultat préliminaire</w:t>
      </w:r>
      <w:r>
        <w:rPr/>
        <w:br w:type="textWrapping"/>
      </w:r>
      <w:r>
        <w:rPr/>
        <w:t xml:space="preserve">a. Que peut-on dire d'une matrice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?</w:t>
      </w:r>
      <w:r>
        <w:rPr/>
        <w:br w:type="textWrapping"/>
      </w:r>
      <w:r>
        <w:rPr/>
        <w:t xml:space="preserve">b.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montrer que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⊂</m:t>
        </m:r>
        <m:r>
          <m:rPr>
            <m:sty m:val="p"/>
          </m:rPr>
          <m:t>Ker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puis en déduire que </w:t>
      </w:r>
      <m:oMath>
        <m:r>
          <m:rPr>
            <m:sty m:val="p"/>
          </m:rPr>
          <m:t>rang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A</m:t>
            </m:r>
          </m:e>
        </m:d>
        <m:r>
          <m:rPr>
            <m:sty m:val="p"/>
          </m:rPr>
          <m:t>=</m:t>
        </m:r>
        <m:r>
          <m:rPr>
            <m:sty m:val="p"/>
          </m:rPr>
          <m:t>rang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donne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i"/>
          </m:rPr>
          <m:t>p</m:t>
        </m:r>
      </m:oMath>
      <w:r>
        <w:rPr/>
        <w:t xml:space="preserve"> vecteurs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orthonormale de </w:t>
      </w:r>
      <m:oMath>
        <m:r>
          <m:rPr>
            <m:sty m:val="i"/>
          </m:rPr>
          <m:t>E</m:t>
        </m:r>
      </m:oMath>
      <w:r>
        <w:rPr/>
        <w:t xml:space="preserve">, et si </w:t>
      </w:r>
      <m:oMath>
        <m:r>
          <m:rPr>
            <m:sty m:val="i"/>
          </m:rPr>
          <m:t>A</m:t>
        </m:r>
      </m:oMath>
      <w:r>
        <w:rPr/>
        <w:t xml:space="preserve"> est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les colonnes sont les composantes des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, montrer que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Quel lien existe entre le rang de la matrice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et le rang de la famille de </w:t>
      </w:r>
      <m:oMath>
        <m:r>
          <m:rPr>
            <m:sty m:val="p"/>
          </m:rPr>
          <m:t>vecteurs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?</w:t>
      </w:r>
      <w:r>
        <w:rPr/>
        <w:br w:type="textWrapping"/>
      </w:r>
      <w:r>
        <w:rPr/>
        <w:t xml:space="preserve">3. Dans cette question,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une condition nécessaire et suffisante portant sur </w:t>
      </w:r>
      <m:oMath>
        <m:r>
          <m:rPr>
            <m:sty m:val="p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pour que la famille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soit liée.</w:t>
      </w:r>
      <w:r>
        <w:rPr/>
        <w:br w:type="textWrapping"/>
      </w:r>
      <w:r>
        <w:rPr/>
        <w:t xml:space="preserve">b. Montrer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libre si, et seulement si, </w:t>
      </w:r>
      <m:oMath>
        <m:r>
          <m:rPr>
            <m:sty m:val="p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4. Application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L'angle géométrique d'un couple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) de vecteurs non nuls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le réel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vérifiant :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α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‖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sont trois points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situés sur la sphère de centre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et de rayon 1, si on désigne par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l'angle géométrique des couples respectifs (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A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B</m:t>
            </m:r>
          </m:e>
        </m:acc>
      </m:oMath>
      <w:r>
        <w:rPr/>
        <w:t xml:space="preserve"> ), </w:t>
      </w:r>
      <m:oMath>
        <m:acc>
          <m:accPr>
            <m:chr m:val="⃗"/>
          </m:acc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O</m:t>
            </m:r>
            <m:r>
              <m:rPr>
                <m:sty m:val="i"/>
              </m:rPr>
              <m:t>B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C</m:t>
            </m:r>
          </m:e>
        </m:acc>
      </m:oMath>
      <w:r>
        <w:rPr/>
        <w:t xml:space="preserve"> ) et </w:t>
      </w:r>
      <m:oMath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A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C</m:t>
            </m:r>
          </m:e>
        </m:acc>
        <m:r>
          <m:rPr>
            <m:sty m:val="p"/>
          </m:rPr>
          <m:t>)</m:t>
        </m:r>
      </m:oMath>
      <w:r>
        <w:rPr/>
        <w:t xml:space="preserve">, montrer en utilisant une matrice de GRAM que :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α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β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γ</m:t>
          </m:r>
          <m:r>
            <m:rPr>
              <m:sty m:val="p"/>
            </m:rPr>
            <m:t>≥</m:t>
          </m:r>
          <m:sSup>
            <m:sSupPr/>
            <m:e>
              <m:r>
                <m:rPr>
                  <m:sty m:val="p"/>
                </m:rPr>
                <m:t>cos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⁡</m:t>
          </m:r>
          <m:r>
            <m:rPr>
              <m:sty m:val="i"/>
            </m:rPr>
            <m:t>α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p"/>
                </m:rPr>
                <m:t>cos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⁡</m:t>
          </m:r>
          <m:r>
            <m:rPr>
              <m:sty m:val="i"/>
            </m:rPr>
            <m:t>β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p"/>
                </m:rPr>
                <m:t>cos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⁡</m:t>
          </m:r>
          <m:r>
            <m:rPr>
              <m:sty m:val="i"/>
            </m:rPr>
            <m:t>γ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se passe-t-il dans le cas où les points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sur un même cercle ?</w:t>
      </w:r>
      <w:r>
        <w:rPr/>
        <w:br w:type="textWrapping"/>
      </w:r>
      <w:r>
        <w:rPr>
          <w:rFonts w:eastAsia="Georgia" w:cs="Georgia" w:ascii="Georgia" w:hAnsi="Georgia"/>
        </w:rPr>
        <w:t xml:space="preserve">5. Interprétation géométrique de la matrice de GRAM</w:t>
      </w:r>
      <w:r>
        <w:rPr/>
        <w:br w:type="textWrapping"/>
      </w:r>
      <w:r>
        <w:rPr/>
        <w:t xml:space="preserve">a. 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sont trois vecteurs de </w:t>
      </w:r>
      <m:oMath>
        <m:r>
          <m:rPr>
            <m:sty m:val="i"/>
          </m:rPr>
          <m:t>E</m:t>
        </m:r>
      </m:oMath>
      <w:r>
        <w:rPr/>
        <w:t xml:space="preserve"> tels que le vecteur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soit orthogonal à la fois au vecteur </w:t>
      </w:r>
      <m:oMath>
        <m:r>
          <m:rPr>
            <m:sty m:val="i"/>
          </m:rPr>
          <m:t>b</m:t>
        </m:r>
      </m:oMath>
      <w:r>
        <w:rPr/>
        <w:t xml:space="preserve"> et au vecteur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trouver une relation entre les déterminants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Si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une famille libre de deux vecteurs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si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{</m:t>
        </m:r>
        <m:r>
          <m:rPr>
            <m:sty m:val="i"/>
          </m:rPr>
          <m:t>y</m:t>
        </m:r>
        <m:r>
          <m:rPr>
            <m:sty m:val="p"/>
          </m:rPr>
          <m:t>}</m:t>
        </m:r>
      </m:oMath>
      <w:r>
        <w:rPr/>
        <w:t xml:space="preserve"> et si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le projeté orthogonal du vecteur </w:t>
      </w:r>
      <m:oMath>
        <m:r>
          <m:rPr>
            <m:sty m:val="i"/>
          </m:rPr>
          <m:t>x</m:t>
        </m:r>
        <m:r>
          <m:rPr>
            <m:sty m:val="p"/>
          </m:rPr>
          <m:t>sur</m:t>
        </m:r>
        <m:r>
          <m:rPr>
            <m:sty m:val="i"/>
          </m:rPr>
          <m:t>F</m:t>
        </m:r>
      </m:oMath>
      <w:r>
        <w:rPr/>
        <w:t xml:space="preserve">, montrer que </w:t>
      </w:r>
      <m:oMath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Γ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trois points non alignés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B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C</m:t>
                </m:r>
              </m:e>
            </m:acc>
            <m:r>
              <m:rPr>
                <m:sty m:val="p"/>
              </m:rPr>
              <m:t>)</m:t>
            </m:r>
          </m:e>
        </m:rad>
      </m:oMath>
      <w:r>
        <w:rPr/>
        <w:t xml:space="preserve"> est l'aire du triangle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  <w:r>
        <w:rPr/>
        <w:t xml:space="preserve"> (donc,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B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C</m:t>
                </m:r>
              </m:e>
            </m:acc>
            <m:r>
              <m:rPr>
                <m:sty m:val="p"/>
              </m:rPr>
              <m:t>)</m:t>
            </m:r>
          </m:e>
        </m:rad>
      </m:oMath>
      <w:r>
        <w:rPr>
          <w:rFonts w:eastAsia="Georgia" w:cs="Georgia" w:ascii="Georgia" w:hAnsi="Georgia"/>
        </w:rPr>
        <w:t xml:space="preserve"> est l'aire du parallélogramme «formé par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»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De la même façon on montre que 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sont quatre points non coplanaires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Γ</m:t>
            </m:r>
            <m:r>
              <m:rPr>
                <m:sty m:val="p"/>
              </m:rPr>
              <m:t>(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B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C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D</m:t>
                </m:r>
              </m:e>
            </m:acc>
            <m:r>
              <m:rPr>
                <m:sty m:val="p"/>
              </m:rPr>
              <m:t>)</m:t>
            </m:r>
          </m:e>
        </m:rad>
      </m:oMath>
      <w:r>
        <w:rPr>
          <w:rFonts w:eastAsia="Georgia" w:cs="Georgia" w:ascii="Georgia" w:hAnsi="Georgia"/>
        </w:rPr>
        <w:t xml:space="preserve"> est le volume du parallélépipède «formé par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» que l'on désignera par parallélépipède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ne demande pas de prouver ce résultat.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que ce résultat permet de retrouver la formule usuelle du volume du parallélépipède rectangle.</w:t>
      </w:r>
      <w:r>
        <w:rPr/>
        <w:br w:type="textWrapping"/>
      </w:r>
      <w:r>
        <w:rPr>
          <w:rFonts w:eastAsia="Georgia" w:cs="Georgia" w:ascii="Georgia" w:hAnsi="Georgia"/>
        </w:rPr>
        <w:t xml:space="preserve">b. A l'aide de ce résultat écrire un petit algorithme en français qui, avec la donnée des coordonnées des points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calcule le volume du parallélépipède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  <m:r>
          <m:rPr>
            <m:sty m:val="i"/>
          </m:rPr>
          <m:t>D</m:t>
        </m:r>
      </m:oMath>
      <w:r>
        <w:rPr/>
        <w:t xml:space="preserve"> ou affiche que les points sont coplanaires.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considérer que l'algorithme suppose connu le calcul du déterminant.</w:t>
      </w:r>
      <w:r>
        <w:rPr/>
        <w:br w:type="textWrapping"/>
      </w:r>
      <w:r>
        <w:rPr>
          <w:rFonts w:eastAsia="Georgia" w:cs="Georgia" w:ascii="Georgia" w:hAnsi="Georgia"/>
        </w:rPr>
        <w:t xml:space="preserve">c. Après avoir entré cet algorithme dans la calculatrice, indiquer les résultats qu'elle donne dans chacun des cas suivants :</w:t>
      </w:r>
      <w:r>
        <w:rPr/>
        <w:br w:type="textWrapping"/>
      </w:r>
      <w:r>
        <w:rPr/>
        <w:t xml:space="preserve">i. </w:t>
      </w:r>
      <m:oMath>
        <m:r>
          <m:rPr>
            <m:sty m:val="p"/>
          </m:rPr>
          <m:t xml:space="preserve"> 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p"/>
          </m:rPr>
          <m:t xml:space="preserve"> 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7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p"/>
          </m:rPr>
          <m:t xml:space="preserve"> </m:t>
        </m:r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8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 POINTS ÉQUIDISTANTS SUR UNE SPHÈRE EUCLIDIENNE</w:t>
      </w:r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m</m:t>
        </m:r>
      </m:oMath>
      <w:r>
        <w:rPr/>
        <w:t xml:space="preserve"> est un entier naturel,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,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 réel, </w:t>
      </w:r>
      <m:oMath>
        <m:r>
          <m:rPr>
            <m:sty m:val="i"/>
          </m:rPr>
          <m:t>t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La famille de </w:t>
      </w:r>
      <m:oMath>
        <m:r>
          <m:rPr>
            <m:sty m:val="i"/>
          </m:rPr>
          <m:t>m</m:t>
        </m:r>
      </m:oMath>
      <w:r>
        <w:rPr/>
        <w:t xml:space="preserve"> vecteurs distincts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) de l'espace </w:t>
      </w:r>
      <m:oMath>
        <m:r>
          <m:rPr>
            <m:sty m:val="i"/>
          </m:rPr>
          <m:t>E</m:t>
        </m:r>
      </m:oMath>
      <w:r>
        <w:rPr/>
        <w:t xml:space="preserve">, de dimension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est solution du problème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si :</w:t>
      </w:r>
      <w:r>
        <w:rPr/>
        <w:br w:type="textWrapping"/>
      </w:r>
      <w:r>
        <w:rPr/>
        <w:t xml:space="preserve">tous les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sont de norme 1</w:t>
      </w:r>
      <w:r>
        <w:rPr/>
        <w:br w:type="textWrapping"/>
      </w:r>
      <w:r>
        <w:rPr/>
        <w:t xml:space="preserve">et</w:t>
      </w:r>
      <w:r>
        <w:rPr/>
        <w:br w:type="textWrapping"/>
      </w:r>
      <w:r>
        <w:rPr/>
        <w:t xml:space="preserve">pour tout couple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d'entiers distincts entre 1 et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Résultats préliminaires</w:t>
      </w:r>
      <w:r>
        <w:rPr/>
        <w:br w:type="textWrapping"/>
      </w:r>
      <w:r>
        <w:rPr/>
        <w:t xml:space="preserve">a. Montrer que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solution du problème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alors, pour tout couple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d'entiers distincts entre 1 et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est constant.</w:t>
      </w:r>
      <w:r>
        <w:rPr/>
        <w:br w:type="textWrapping"/>
      </w:r>
      <w:r>
        <w:rPr>
          <w:rFonts w:eastAsia="Georgia" w:cs="Georgia" w:ascii="Georgia" w:hAnsi="Georgia"/>
        </w:rPr>
        <w:t xml:space="preserve">b. Sans aucun calcul de déterminant, donner en le justifiant, le polynôme caractéristique de la matrice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éléments sont égaux à 1 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solution du problème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p"/>
          </m:rPr>
          <m:t>Γ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Conditions nécessaires</w:t>
      </w:r>
      <w:r>
        <w:rPr/>
        <w:br w:type="textWrapping"/>
      </w:r>
      <w:r>
        <w:rPr/>
        <w:t xml:space="preserve">a. Montrer que, pour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soit une famille libre de vecteurs solution du problème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il est nécessaire que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que </w:t>
      </w:r>
      <m:oMath>
        <m:r>
          <m:rPr>
            <m:sty m:val="i"/>
          </m:rPr>
          <m:t>m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que, pour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soit une famille liée de vecteurs solution du problème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il est nécessaire que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et que </w:t>
      </w:r>
      <m:oMath>
        <m:r>
          <m:rPr>
            <m:sty m:val="i"/>
          </m:rPr>
          <m:t>m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(on pourra montrer qu'alors,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libre).</w:t>
      </w:r>
      <w:r>
        <w:rPr/>
        <w:br w:type="textWrapping"/>
      </w:r>
      <w:r>
        <w:rPr/>
        <w:t xml:space="preserve">c. Application</w:t>
      </w:r>
    </w:p>
    <w:p>
      <w:pPr>
        <w:spacing w:after="220" w:lineRule="auto"/>
      </w:pPr>
      <w:r>
        <w:rPr/>
        <w:t xml:space="preserve">Existe-t-il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cinq vecteurs distincts qui deux à deux forment un même angle obtus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, c'est-à-dire tel que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 ?</w:t>
      </w:r>
      <w:r>
        <w:rPr/>
        <w:br w:type="textWrapping"/>
      </w:r>
      <w:r>
        <w:rPr/>
        <w:t xml:space="preserve">9. Exemple du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pour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/>
        <w:t xml:space="preserve">, une famille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) de points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telle que la famille de vecteurs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acc>
          </m:e>
        </m:d>
      </m:oMath>
      <w:r>
        <w:rPr>
          <w:rFonts w:eastAsia="Georgia" w:cs="Georgia" w:ascii="Georgia" w:hAnsi="Georgia"/>
        </w:rPr>
        <w:t xml:space="preserve"> soit solution du problème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 précisant le couple </w:t>
      </w:r>
      <m:oMath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 Placer ces points sur une figure.</w:t>
      </w:r>
      <w:r>
        <w:rPr/>
        <w:br w:type="textWrapping"/>
      </w:r>
      <w:r>
        <w:rPr/>
        <w:t xml:space="preserve">10. Exemple du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]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t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rad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a. Soit </w:t>
      </w:r>
      <m:oMath>
        <m:r>
          <m:rPr>
            <m:sty m:val="i"/>
          </m:rPr>
          <m:t>u</m:t>
        </m:r>
      </m:oMath>
      <w:r>
        <w:rPr/>
        <w:t xml:space="preserve"> un vecteur unitaire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un sous espace supplémentaire orthogonal de vect </w:t>
      </w:r>
      <m:oMath>
        <m:r>
          <m:rPr>
            <m:sty m:val="p"/>
          </m:rPr>
          <m:t>{</m:t>
        </m:r>
        <m:r>
          <m:rPr>
            <m:sty m:val="i"/>
          </m:rPr>
          <m:t>u</m:t>
        </m:r>
        <m:r>
          <m:rPr>
            <m:sty m:val="p"/>
          </m:rPr>
          <m:t>}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 justifier qu'il existe une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de vecteurs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solution du problème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Si on pose alors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u</m:t>
        </m:r>
      </m:oMath>
      <w:r>
        <w:rPr/>
        <w:t xml:space="preserve">, montrer que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) est une famille libre de vecteurs solution au problème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A quelle condition nécessaire portant sur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existe-t-il trois points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de la sphère de centre </w:t>
      </w:r>
      <m:oMath>
        <m:r>
          <m:rPr>
            <m:sty m:val="i"/>
          </m:rPr>
          <m:t>O</m:t>
        </m:r>
      </m:oMath>
      <w:r>
        <w:rPr/>
        <w:t xml:space="preserve"> et de rayon 1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tels que les trois angles géométriques des couples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acc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acc>
          </m:e>
        </m:d>
      </m:oMath>
      <w:r>
        <w:rPr>
          <w:rFonts w:eastAsia="Georgia" w:cs="Georgia" w:ascii="Georgia" w:hAnsi="Georgia"/>
        </w:rPr>
        <w:t xml:space="preserve"> soient égaux à </w:t>
      </w:r>
      <m:oMath>
        <m:r>
          <m:rPr>
            <m:sty m:val="i"/>
          </m:rPr>
          <m:t>α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Remarque : on demande de ne pas utiliser le résultat de la question 4.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 THÉORÈMES d'APOLLONIUS</w:t>
      </w:r>
    </w:p>
    <w:p>
      <w:pPr>
        <w:spacing w:after="220" w:lineRule="auto"/>
      </w:pPr>
      <w:r>
        <w:rPr/>
        <w:t xml:space="preserve">On rappelle que si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 et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forme bilinéaire symétrique sur </w:t>
      </w:r>
      <m:oMath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</m:oMath>
      <w:r>
        <w:rPr/>
        <w:t xml:space="preserve">, la matrice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est la matrice symétrique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</m:d>
      </m:oMath>
      <w:r>
        <w:rPr/>
        <w:t xml:space="preserve">. Par ailleurs, 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sont deux vecteurs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sont les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représentant leurs composantes dans la base </w:t>
      </w:r>
      <m:oMath>
        <m:r>
          <m:rPr>
            <m:scr m:val="script"/>
          </m:rPr>
          <m:t>B</m:t>
        </m:r>
      </m:oMath>
      <w:r>
        <w:rPr/>
        <w:t xml:space="preserve">, on a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S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11. Soit </w:t>
      </w:r>
      <m:oMath>
        <m:r>
          <m:rPr>
            <m:sty m:val="p"/>
          </m:rPr>
          <m:t>⟨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i"/>
          </m:rPr>
          <m:t>u</m:t>
        </m:r>
        <m:r>
          <m:rPr>
            <m:sty m:val="i"/>
          </m:rPr>
          <m:t>n</m:t>
        </m:r>
        <m:r>
          <m:rPr>
            <m:sty m:val="i"/>
          </m:rPr>
          <m:t>a</m:t>
        </m:r>
        <m:r>
          <m:rPr>
            <m:sty m:val="i"/>
          </m:rPr>
          <m:t>u</m:t>
        </m:r>
        <m:r>
          <m:rPr>
            <m:sty m:val="i"/>
          </m:rPr>
          <m:t>t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p</m:t>
        </m:r>
        <m:r>
          <m:rPr>
            <m:sty m:val="i"/>
          </m:rPr>
          <m:t>r</m:t>
        </m:r>
        <m:r>
          <m:rPr>
            <m:sty m:val="i"/>
          </m:rPr>
          <m:t>o</m:t>
        </m:r>
        <m:r>
          <m:rPr>
            <m:sty m:val="i"/>
          </m:rPr>
          <m:t>d</m:t>
        </m:r>
        <m:r>
          <m:rPr>
            <m:sty m:val="i"/>
          </m:rPr>
          <m:t>u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i"/>
          </m:rPr>
          <m:t>s</m:t>
        </m:r>
        <m:r>
          <m:rPr>
            <m:sty m:val="i"/>
          </m:rPr>
          <m:t>c</m:t>
        </m:r>
        <m:r>
          <m:rPr>
            <m:sty m:val="i"/>
          </m:rPr>
          <m:t>a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i"/>
          </m:rPr>
          <m:t>r</m:t>
        </m:r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r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on considère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deux bases orthonormales de </w:t>
      </w:r>
      <m:oMath>
        <m:r>
          <m:rPr>
            <m:sty m:val="i"/>
          </m:rPr>
          <m:t>E</m:t>
        </m:r>
      </m:oMath>
      <w:r>
        <w:rPr/>
        <w:t xml:space="preserve"> pour ce produit scalaire.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P</m:t>
        </m:r>
      </m:oMath>
      <w:r>
        <w:rPr/>
        <w:t xml:space="preserve"> la matrice de passage de la base (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vers la base (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/>
        <w:t xml:space="preserve">Montrer que, pour le produit scalaire </w:t>
      </w:r>
      <m:oMath>
        <m:r>
          <m:rPr>
            <m:sty m:val="p"/>
          </m:rPr>
          <m:t>(</m:t>
        </m:r>
        <m:r>
          <m:rPr>
            <m:sty m:val="p"/>
          </m:rPr>
          <m:t>∣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i"/>
          </m:rPr>
          <m:t>P</m:t>
        </m:r>
      </m:oMath>
      <w:r>
        <w:rPr/>
        <w:t xml:space="preserve"> puis justifier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12.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de repère orthonormé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O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on considère l'ellipse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d'équation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sont deux réels strictement positifs.</w:t>
      </w:r>
      <w:r>
        <w:rPr/>
        <w:br w:type="textWrapping"/>
      </w:r>
      <w:r>
        <w:rPr>
          <w:rFonts w:eastAsia="Georgia" w:cs="Georgia" w:ascii="Georgia" w:hAnsi="Georgia"/>
        </w:rPr>
        <w:t xml:space="preserve">a. Justifier que l'on définit un produit scalaire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 </w:t>
      </w:r>
      <m:oMath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⟩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u</m:t>
            </m:r>
            <m:r>
              <m:rPr>
                <m:sty m:val="i"/>
              </m:rPr>
              <m:t>v</m:t>
            </m:r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si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dans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Deux vecteurs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des diamètres conjugués de </w:t>
      </w:r>
      <m:oMath>
        <m:r>
          <m:rPr>
            <m:sty m:val="i"/>
          </m:rPr>
          <m:t>C</m:t>
        </m:r>
      </m:oMath>
      <w:r>
        <w:rPr/>
        <w:t xml:space="preserve"> si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) est une base orthonormale pour le produit scalaire </w:t>
      </w:r>
      <m:oMath>
        <m:r>
          <m:rPr>
            <m:sty m:val="p"/>
          </m:rPr>
          <m:t>⟨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p"/>
          </m:rPr>
          <m:t>.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Donner un exemple simple de deux diamètres conjugués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c. Dans cette question, on demande de faire une figure.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point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montrer en utilisant un vecteur gradient, que l'équation de la tangente T à la courbe </w:t>
      </w:r>
      <m:oMath>
        <m:r>
          <m:rPr>
            <m:sty m:val="i"/>
          </m:rPr>
          <m:t>C</m:t>
        </m:r>
      </m:oMath>
      <w:r>
        <w:rPr/>
        <w:t xml:space="preserve"> en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y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num>
          <m:den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. En déduire que la droite D qui passe par </w:t>
      </w:r>
      <m:oMath>
        <m:r>
          <m:rPr>
            <m:sty m:val="i"/>
          </m:rPr>
          <m:t>O</m:t>
        </m:r>
      </m:oMath>
      <w:r>
        <w:rPr>
          <w:rFonts w:eastAsia="Georgia" w:cs="Georgia" w:ascii="Georgia" w:hAnsi="Georgia"/>
        </w:rPr>
        <w:t xml:space="preserve"> et parallèle à T a pour équation cartésienne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O</m:t>
                </m:r>
                <m:r>
                  <m:rPr>
                    <m:sty m:val="i"/>
                  </m:rPr>
                  <m:t>M</m:t>
                </m:r>
              </m:e>
            </m:acc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Si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un point d'intersection de D et </w:t>
      </w:r>
      <m:oMath>
        <m:r>
          <m:rPr>
            <m:sty m:val="i"/>
          </m:rPr>
          <m:t>C</m:t>
        </m:r>
      </m:oMath>
      <w:r>
        <w:rPr/>
        <w:t xml:space="preserve">, montrer que les vecteurs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acc>
      </m:oMath>
      <w:r>
        <w:rPr>
          <w:rFonts w:eastAsia="Georgia" w:cs="Georgia" w:ascii="Georgia" w:hAnsi="Georgia"/>
        </w:rPr>
        <w:t xml:space="preserve"> sont des diamètres conjugués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d. Si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sont deux points de </w:t>
      </w:r>
      <m:oMath>
        <m:r>
          <m:rPr>
            <m:sty m:val="i"/>
          </m:rPr>
          <m:t>C</m:t>
        </m:r>
      </m:oMath>
      <w:r>
        <w:rPr/>
        <w:t xml:space="preserve"> tels que les vecteurs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O</m:t>
            </m:r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acc>
      </m:oMath>
      <w:r>
        <w:rPr>
          <w:rFonts w:eastAsia="Georgia" w:cs="Georgia" w:ascii="Georgia" w:hAnsi="Georgia"/>
        </w:rPr>
        <w:t xml:space="preserve"> soient des diamètres conjugués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démontrer les deux théorèmes d'Apollonius suivants :</w:t>
      </w:r>
      <w:r>
        <w:rPr/>
        <w:br w:type="textWrapping"/>
      </w:r>
      <w:r>
        <w:rPr/>
        <w:t xml:space="preserve">i. </w:t>
      </w:r>
      <m:oMath>
        <m:r>
          <m:rPr>
            <m:sty m:val="p"/>
          </m:rPr>
          <m:t xml:space="preserve"> </m:t>
        </m:r>
        <m:r>
          <m:rPr>
            <m:sty m:val="i"/>
          </m:rPr>
          <m:t>O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O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(précision : </w:t>
      </w:r>
      <m:oMath>
        <m:r>
          <m:rPr>
            <m:sty m:val="i"/>
          </m:rPr>
          <m:t>O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∣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r>
              <m:rPr>
                <m:sty m:val="i"/>
              </m:rPr>
              <m:t>M</m:t>
            </m:r>
          </m:e>
        </m:acc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ii. L'aire du parallélogramme «formé par </w:t>
      </w:r>
      <m:oMath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i"/>
          </m:rPr>
          <m:t>M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» est constante égale à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 RECHERCHE D'UNE ISOMÉTRIE AFFINE</w:t>
      </w:r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le groupe des automorphismes orthogonaux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deux familles de vecteurs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veut montrer qu'il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vérifiant: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rang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rang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et on considère que les vecteurs sont numérotés de sorte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soient deux familles libres de vecteurs.</w:t>
      </w:r>
      <w:r>
        <w:rPr/>
        <w:br w:type="textWrapping"/>
      </w:r>
      <w:r>
        <w:rPr/>
        <w:t xml:space="preserve">On pose alors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W</m:t>
          </m:r>
          <m:r>
            <m:rPr>
              <m:sty m:val="p"/>
            </m:rPr>
            <m:t>=</m:t>
          </m:r>
          <m:r>
            <m:rPr>
              <m:sty m:val="p"/>
            </m:rPr>
            <m:t>vect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vect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on note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une base orthonormale de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br w:type="textWrapping"/>
      </w:r>
      <w:r>
        <w:rPr/>
        <w:t xml:space="preserve">et (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une base orthonormale de </w:t>
      </w:r>
      <m:oMath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 :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}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</m:sub>
          <m:sup>
            <m:r>
              <m:rPr>
                <m:sty m:val="i"/>
              </m:rPr>
              <m:t>′</m:t>
            </m:r>
          </m:sup>
        </m:sSubSup>
        <m:sSub>
          <m:sSubPr/>
          <m:e>
            <m:r>
              <m:t xml:space="preserve"> 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r>
          <m:rPr>
            <m:sty m:val="i"/>
          </m:rPr>
          <m:t>u</m:t>
        </m:r>
      </m:oMath>
      <w:r>
        <w:rPr/>
        <w:t xml:space="preserve"> conserve le produit scalaire.</w:t>
      </w:r>
      <w:r>
        <w:rPr/>
        <w:br w:type="textWrapping"/>
      </w:r>
      <w:r>
        <w:rPr/>
        <w:t xml:space="preserve">b.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W</m:t>
        </m:r>
        <m:r>
          <m:rPr>
            <m:sty m:val="p"/>
          </m:rPr>
          <m:t>∩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c. Conclure.</w:t>
      </w:r>
      <w:r>
        <w:rPr/>
        <w:br w:type="textWrapping"/>
      </w:r>
      <w:r>
        <w:rPr/>
        <w:t xml:space="preserve">14. On donne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deux familles de points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 pour tout couple d'entiers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</m:oMath>
      <w:r>
        <w:rPr/>
        <w:t xml:space="preserve"> ) compris entre 1 et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acc>
          </m:e>
        </m:d>
        <m:r>
          <m:rPr>
            <m:sty m:val="p"/>
          </m:rPr>
          <m:t>=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</m:acc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acc>
          </m:e>
        </m:d>
      </m:oMath>
      <w:r>
        <w:rPr>
          <w:rFonts w:eastAsia="Georgia" w:cs="Georgia" w:ascii="Georgia" w:hAnsi="Georgia"/>
        </w:rPr>
        <w:t xml:space="preserve"> et on veut montrer qu'il existe une isométrie affine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a. Si on pose pour tout entier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acc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acc>
          <m:accPr>
            <m:chr m:val="⃗"/>
          </m:accPr>
          <m:e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B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acc>
      </m:oMath>
      <w:r>
        <w:rPr/>
        <w:t xml:space="preserve">, montrer que, pour tout couple d'entiers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2025-08-29T16:04:45.922Z</dcterms:created>
  <dcterms:modified xsi:type="dcterms:W3CDTF">2025-08-29T16:04:45.922Z</dcterms:modified>
</cp:coreProperties>
</file>