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la précision et à la concision de la rédaction ;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l'énoncé de ce problème,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désigne un intervalle ouvert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symétrique par rapport à l'origine, et </w:t>
      </w:r>
      <m:oMath>
        <m:r>
          <m:rPr>
            <m:sty m:val="i"/>
          </m:rPr>
          <m:t>φ</m:t>
        </m:r>
      </m:oMath>
      <w:r>
        <w:rPr/>
        <w:t xml:space="preserve"> une fonction paire,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fonctions considérées dans ce problème prennent leurs valeurs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note (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) l'équation différentielle linéaire homogène du second ordre en la fonction inconnue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x</m:t>
        </m:r>
      </m:oMath>
      <w:r>
        <w:rPr/>
        <w:t xml:space="preserve"> suivante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l'unique solution de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les conditions initiales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l'unique solution de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vérifiant les conditions initiales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I.1. Montrer que si </w:t>
      </w:r>
      <m:oMath>
        <m:r>
          <m:rPr>
            <m:sty m:val="i"/>
          </m:rPr>
          <m:t>y</m:t>
        </m:r>
      </m:oMath>
      <w:r>
        <w:rPr/>
        <w:t xml:space="preserve"> est 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alors </w:t>
      </w:r>
      <m:oMath>
        <m:r>
          <m:rPr>
            <m:sty m:val="i"/>
          </m:rPr>
          <m:t>y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I.2. Montrer que si </w:t>
      </w:r>
      <m:oMath>
        <m:r>
          <m:rPr>
            <m:sty m:val="i"/>
          </m:rPr>
          <m:t>y</m:t>
        </m:r>
      </m:oMath>
      <w:r>
        <w:rPr/>
        <w:t xml:space="preserve"> est 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alors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aussi solution de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I.3.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une fonction paire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une fonction impaire.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Exprimer la solution générale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parmi les solutions de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ty m:val="i"/>
          </m:rPr>
          <m:t>I</m:t>
        </m:r>
      </m:oMath>
      <w:r>
        <w:rPr/>
        <w:t xml:space="preserve"> celles qui sont paires et celles qui sont impaires.</w:t>
      </w:r>
      <w:r>
        <w:rPr/>
        <w:br w:type="textWrapping"/>
      </w:r>
      <w:r>
        <w:rPr/>
        <w:t xml:space="preserve">I.4. On suppose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ne s'annule pas sur </w:t>
      </w:r>
      <m:oMath>
        <m:r>
          <m:rPr>
            <m:sty m:val="i"/>
          </m:rPr>
          <m:t>I</m:t>
        </m:r>
      </m:oMath>
      <w:r>
        <w:rPr/>
        <w:t xml:space="preserve">, et l'on pose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I.4.1. Montrer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ne s'annule pas sur </w:t>
      </w:r>
      <m:oMath>
        <m:r>
          <m:rPr>
            <m:sty m:val="i"/>
          </m:rPr>
          <m:t>I</m:t>
        </m:r>
      </m:oMath>
      <w:r>
        <w:rPr/>
        <w:t xml:space="preserve">, et exprimer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den>
        </m:f>
      </m:oMath>
      <w:r>
        <w:rPr/>
        <w:t xml:space="preserve"> en fonction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num>
          <m:den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I.4.2. En déduire qu'il existe une constante réelle </w:t>
      </w:r>
      <m:oMath>
        <m:r>
          <m:rPr>
            <m:sty m:val="i"/>
          </m:rPr>
          <m:t>B</m:t>
        </m:r>
      </m:oMath>
      <w:r>
        <w:rPr/>
        <w:t xml:space="preserve">, que l'on calculera, telle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I.4.3.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la primitive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Sup>
              <m:sSubSup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/>
        <w:t xml:space="preserve"> qui s'annule en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Exprimer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I.5. Dans cette question, on suppose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 est solution de ( </w:t>
      </w:r>
      <m:oMath>
        <m:r>
          <m:rPr>
            <m:sty m:val="i"/>
          </m:rPr>
          <m:t>E</m:t>
        </m:r>
      </m:oMath>
      <w:r>
        <w:rPr/>
        <w:t xml:space="preserve"> )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I.5.1. Déterminer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I.5.2 Déterminer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On pourra utiliser l'identité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cos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p"/>
                    </m:rPr>
                    <m:t>tan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cos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/>
        <w:t xml:space="preserve">et exprimer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comme fonction de </w:t>
      </w:r>
      <m:oMath>
        <m:r>
          <m:rPr>
            <m:sty m:val="p"/>
          </m:rPr>
          <m:t>tan</m:t>
        </m:r>
        <m:r>
          <m:rPr>
            <m:sty m:val="p"/>
          </m:rPr>
          <m:t>⁡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I.5.3. En déduire la valeur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et expliciter la solution générale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Dans cette partie on suppose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qu'en plus des conditions imposées au début de l'énoncé, </w:t>
      </w:r>
      <m:oMath>
        <m:r>
          <m:rPr>
            <m:sty m:val="i"/>
          </m:rPr>
          <m:t>φ</m:t>
        </m:r>
      </m:oMath>
      <w:r>
        <w:rPr/>
        <w:t xml:space="preserve">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aux éventuelles solutions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 de l'équation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II.1. Soit </w:t>
      </w:r>
      <m:oMath>
        <m:r>
          <m:rPr>
            <m:sty m:val="i"/>
          </m:rPr>
          <m:t>y</m:t>
        </m:r>
      </m:oMath>
      <w:r>
        <w:rPr/>
        <w:t xml:space="preserve"> une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II.2. En déduire qu'il existe des constantes réelles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01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11</m:t>
            </m:r>
          </m:sub>
        </m:sSub>
      </m:oMath>
      <w:r>
        <w:rPr>
          <w:rFonts w:eastAsia="Georgia" w:cs="Georgia" w:ascii="Georgia" w:hAnsi="Georgia"/>
        </w:rPr>
        <w:t xml:space="preserve">, que l'on déterminera en fonction des valeurs prises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telles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ait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00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10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01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p"/>
                      </m:rPr>
                      <m:t>11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II.3. Soit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la matrice carrée d'ordre 2 définie par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00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01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10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11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pour que ( </w:t>
      </w:r>
      <m:oMath>
        <m:r>
          <m:rPr>
            <m:sty m:val="i"/>
          </m:rPr>
          <m:t>E</m:t>
        </m:r>
      </m:oMath>
      <w:r>
        <w:rPr/>
        <w:t xml:space="preserve"> ) admette sur </w:t>
      </w:r>
      <m:oMath>
        <m:r>
          <m:rPr>
            <m:scr m:val="double-struck"/>
          </m:rPr>
          <m:t>R</m:t>
        </m:r>
      </m:oMath>
      <w:r>
        <w:rPr/>
        <w:t xml:space="preserve"> des solutions non identiquement nulles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-périodiques, il faut et il suffit que </w:t>
      </w:r>
      <m:oMath>
        <m:r>
          <m:rPr>
            <m:sty m:val="i"/>
          </m:rPr>
          <m:t>W</m:t>
        </m:r>
      </m:oMath>
      <w:r>
        <w:rPr/>
        <w:t xml:space="preserve"> admette 1 pour valeur propre. On pourra exprimer une telle solution </w:t>
      </w:r>
      <m:oMath>
        <m:r>
          <m:rPr>
            <m:sty m:val="i"/>
          </m:rPr>
          <m:t>g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puis utiliser la périodicité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II.4. Montrer que si ( </w:t>
      </w:r>
      <m:oMath>
        <m:r>
          <m:rPr>
            <m:sty m:val="i"/>
          </m:rPr>
          <m:t>E</m:t>
        </m:r>
      </m:oMath>
      <w:r>
        <w:rPr/>
        <w:t xml:space="preserve"> ) admet sur </w:t>
      </w:r>
      <m:oMath>
        <m:r>
          <m:rPr>
            <m:scr m:val="double-struck"/>
          </m:rPr>
          <m:t>R</m:t>
        </m:r>
      </m:oMath>
      <w:r>
        <w:rPr/>
        <w:t xml:space="preserve"> des solutions non identiquement nulles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-périodiques, alors l'une au moins des deux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-périodique. On pourra,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étant une telle solution, considérer les fonctions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II.5. On suppose dans cette question que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p"/>
                </m:rPr>
                <m:t>sin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sont des constantes réelles choisies de telle sorte que la solution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l'équation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(on ne cherchera pas à démontrer l'existence de telles constantes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).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définie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π</m:t>
            </m:r>
          </m:sub>
          <m:sup>
            <m:r>
              <m:rPr>
                <m:sty m:val="p"/>
              </m:rPr>
              <m:t>+</m:t>
            </m:r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la fonction définie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par</m:t>
        </m:r>
        <m:r>
          <m:rPr>
            <m:sty m:val="i"/>
          </m:rPr>
          <m:t>K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II.5.1. Montrer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paire.</w:t>
      </w:r>
      <w:r>
        <w:rPr/>
        <w:br w:type="textWrapping"/>
      </w:r>
      <w:r>
        <w:rPr>
          <w:rFonts w:eastAsia="Georgia" w:cs="Georgia" w:ascii="Georgia" w:hAnsi="Georgia"/>
        </w:rPr>
        <w:t xml:space="preserve">II.5.2. Vérifier que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on a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K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k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puis, au moyen d'une double intégration par parties, que </w:t>
      </w:r>
      <m:oMath>
        <m:r>
          <m:rPr>
            <m:sty m:val="i"/>
          </m:rPr>
          <m:t>F</m:t>
        </m:r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II.5.3. Déduire de ce qui précède qu'il existe une constante réelle </w:t>
      </w:r>
      <m:oMath>
        <m:r>
          <m:rPr>
            <m:sty m:val="i"/>
          </m:rPr>
          <m:t>λ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ait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π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x</m:t>
              </m:r>
            </m:sup>
          </m:sSup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λ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/>
        <w:t xml:space="preserve">Dans cette partie, on suppose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 et que </w:t>
      </w:r>
      <m:oMath>
        <m:r>
          <m:rPr>
            <m:sty m:val="i"/>
          </m:rPr>
          <m:t>φ</m:t>
        </m:r>
      </m:oMath>
      <w:r>
        <w:rPr/>
        <w:t xml:space="preserve"> est une fonction constante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égale à </w:t>
      </w:r>
      <m:oMath>
        <m:sSup>
          <m:sSupPr/>
          <m:e>
            <m:r>
              <m:rPr>
                <m:sty m:val="i"/>
              </m:rPr>
              <m:t>ω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avec </w:t>
      </w:r>
      <m:oMath>
        <m:r>
          <m:rPr>
            <m:sty m:val="i"/>
          </m:rPr>
          <m:t>ω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III.1. Déterminer dans ce cas la solution générale de l'équation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, ainsi que ses solutions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III.2. Soit </w:t>
      </w:r>
      <m:oMath>
        <m:r>
          <m:rPr>
            <m:sty m:val="i"/>
          </m:rPr>
          <m:t>z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[. Montrer que la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par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si et seulement si </w:t>
      </w:r>
      <m:oMath>
        <m:r>
          <m:rPr>
            <m:sty m:val="i"/>
          </m:rPr>
          <m:t>z</m:t>
        </m:r>
      </m:oMath>
      <w:r>
        <w:rPr/>
        <w:t xml:space="preserve"> est solution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de l'équation différentielle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ω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III.3. Soit </w:t>
      </w:r>
      <m:oMath>
        <m:r>
          <m:rPr>
            <m:sty m:val="i"/>
          </m:rPr>
          <m:t>z</m:t>
        </m:r>
      </m:oMath>
      <w:r>
        <w:rPr/>
        <w:t xml:space="preserve"> une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[, admettant sur ] -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[ un développement en série entière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III.3.1. Déterminer une relation de récurrence reliant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En déduire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les expressions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ω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et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ω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quelles valeurs de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l'équation (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) admet-elle des solutions polynomiales non identiquement nulles?</w:t>
      </w:r>
    </w:p>
    <w:p>
      <w:pPr>
        <w:spacing w:after="220" w:lineRule="auto"/>
      </w:pPr>
      <w:r>
        <w:rPr/>
        <w:t xml:space="preserve">Montrer que quelles que soient les valeurs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, le rayon de convergence de la série entière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supérieur ou égal à 1 .</w:t>
      </w:r>
      <w:r>
        <w:rPr/>
        <w:br w:type="textWrapping"/>
      </w:r>
      <w:r>
        <w:rPr/>
        <w:t xml:space="preserve">III.3.2. 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la solution de (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développable en série entière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[ correspondant au choix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la solution de (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développable en série entière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[ correspondant au choix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Donner une expression, sur </w:t>
      </w:r>
      <m:oMath>
        <m:r>
          <m:rPr>
            <m:sty m:val="i"/>
          </m:rPr>
          <m:t>I</m:t>
        </m:r>
      </m:oMath>
      <w:r>
        <w:rPr/>
        <w:t xml:space="preserve">, des fonctions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ω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ω</m:t>
        </m:r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à l'aide des fonctions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sin</m:t>
        </m:r>
      </m:oMath>
      <w:r>
        <w:rPr/>
        <w:t xml:space="preserve">.</w:t>
      </w:r>
      <w:r>
        <w:rPr/>
        <w:br w:type="textWrapping"/>
      </w:r>
      <w:r>
        <w:rPr/>
        <w:t xml:space="preserve">III.3.3. Soit </w:t>
      </w:r>
      <m:oMath>
        <m:r>
          <m:rPr>
            <m:sty m:val="i"/>
          </m:rPr>
          <m:t>m</m:t>
        </m:r>
      </m:oMath>
      <w:r>
        <w:rPr/>
        <w:t xml:space="preserve"> un nombre entier strictement positif.</w:t>
      </w:r>
    </w:p>
    <w:p>
      <w:pPr>
        <w:spacing w:after="220" w:lineRule="auto"/>
      </w:pPr>
      <w:r>
        <w:rPr/>
        <w:t xml:space="preserve">Exprimer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x</m:t>
        </m:r>
      </m:oMath>
      <w:r>
        <w:rPr/>
        <w:t xml:space="preserve">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, sous la forme :</w:t>
      </w:r>
    </w:p>
    <w:p>
      <w:pPr>
        <w:spacing w:after="220" w:lineRule="auto"/>
      </w:pPr>
      <m:oMathPara>
        <m:oMath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2</m:t>
          </m:r>
          <m:r>
            <m:rPr>
              <m:sty m:val="i"/>
            </m:rPr>
            <m:t>m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est une fonction polynomiale de degré </w:t>
      </w:r>
      <m:oMath>
        <m:r>
          <m:rPr>
            <m:sty m:val="p"/>
          </m:rPr>
          <m:t>2</m:t>
        </m:r>
        <m:r>
          <m:rPr>
            <m:sty m:val="i"/>
          </m:rPr>
          <m:t>m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 une fonction polynomiale de degré </w:t>
      </w:r>
      <m:oMath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Ces expressions sont-elles valides sur </w:t>
      </w:r>
      <m:oMath>
        <m:r>
          <m:rPr>
            <m:scr m:val="double-struck"/>
          </m:rPr>
          <m:t>R</m:t>
        </m:r>
      </m:oMath>
      <w:r>
        <w:rPr/>
        <w:t xml:space="preserve"> tout entier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2025-08-29T16:05:34.045Z</dcterms:created>
  <dcterms:modified xsi:type="dcterms:W3CDTF">2025-08-29T16:05:34.045Z</dcterms:modified>
</cp:coreProperties>
</file>