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MUTUALISÉE AVEC E3A-POLYTECH ÉPREUVE SPÉCIFIQUE - FILIÈRE PC</w:t>
      </w:r>
    </w:p>
    <w:p>
      <w:pPr>
        <w:spacing w:line="271" w:before="330" w:lineRule="auto"/>
      </w:pPr>
      <w:r>
        <w:rPr>
          <w:rFonts w:eastAsia="Georgia" w:cs="Georgia" w:ascii="Georgia" w:hAnsi="Georgia"/>
          <w:b/>
          <w:sz w:val="42"/>
        </w:rPr>
        <w:t xml:space="preserve">MODÉLISATION DE SYSTÈMES PHYSIQUES OU CHIMIQUES</w:t>
      </w:r>
    </w:p>
    <w:p>
      <w:pPr>
        <w:spacing w:lineRule="auto"/>
        <w:ind w:left="2265" w:right="2265"/>
        <w:jc w:val="center"/>
      </w:pPr>
      <w:r>
        <w:rPr/>
        <w:t xml:space="preserve">Mercredi 6 mai : 8 h-12 h</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rFonts w:eastAsia="Georgia" w:cs="Georgia" w:ascii="Georgia" w:hAnsi="Georgia"/>
          <w:b/>
          <w:sz w:val="42"/>
        </w:rPr>
        <w:t xml:space="preserve">Les calculatrices sont autorisées</w:t>
      </w:r>
    </w:p>
    <w:p>
      <w:pPr>
        <w:spacing w:line="271" w:before="330" w:lineRule="auto"/>
      </w:pPr>
      <w:r>
        <w:rPr>
          <w:rFonts w:eastAsia="Georgia" w:cs="Georgia" w:ascii="Georgia" w:hAnsi="Georgia"/>
          <w:b/>
          <w:sz w:val="42"/>
        </w:rPr>
        <w:t xml:space="preserve">Le sujet est composé de deux parties (pages 1 à 13)</w:t>
      </w:r>
    </w:p>
    <w:p>
      <w:pPr>
        <w:spacing w:line="271" w:before="330" w:lineRule="auto"/>
      </w:pPr>
      <w:r>
        <w:rPr>
          <w:rFonts w:eastAsia="Georgia" w:cs="Georgia" w:ascii="Georgia" w:hAnsi="Georgia"/>
          <w:b/>
          <w:sz w:val="42"/>
        </w:rPr>
        <w:t xml:space="preserve">et d'une annexe (pages 14 à 15).</w:t>
      </w:r>
    </w:p>
    <w:p>
      <w:pPr>
        <w:spacing w:line="288" w:after="220" w:lineRule="auto"/>
        <w:jc w:val="center"/>
      </w:pPr>
      <w:r>
        <w:rPr>
          <w:rFonts w:eastAsia="Georgia" w:cs="Georgia" w:ascii="Georgia" w:hAnsi="Georgia"/>
          <w:b/>
          <w:sz w:val="56"/>
        </w:rPr>
        <w:t xml:space="preserve">Calcul de la contribution de la rotation interne du groupe méthyle à l'entropie de la molécule d'éthane</w:t>
      </w:r>
    </w:p>
    <w:p>
      <w:pPr>
        <w:spacing w:line="271" w:before="330" w:lineRule="auto"/>
      </w:pPr>
      <w:r>
        <w:rPr>
          <w:rFonts w:eastAsia="Georgia" w:cs="Georgia" w:ascii="Georgia" w:hAnsi="Georgia"/>
          <w:b/>
          <w:sz w:val="42"/>
        </w:rPr>
        <w:t xml:space="preserve">Présentation du problème</w:t>
      </w:r>
    </w:p>
    <w:p>
      <w:pPr>
        <w:spacing w:after="220" w:lineRule="auto"/>
      </w:pPr>
      <w:r>
        <w:rPr>
          <w:rFonts w:eastAsia="Georgia" w:cs="Georgia" w:ascii="Georgia" w:hAnsi="Georgia"/>
        </w:rPr>
        <w:t xml:space="preserve">Le calcul des propriétés chimiques de systèmes moléculaires est aujourd'hui facilité par le développement de logiciels basés sur les lois fondamentales de la mécanique quantique. Ce type de logiciels permet par exemple de trouver la géométrie pour laquelle l'énergie d'une molécule est minimale, de calculer son énergie et ses fréquences de vibration.</w:t>
      </w:r>
    </w:p>
    <w:p>
      <w:pPr>
        <w:spacing w:after="220" w:lineRule="auto"/>
      </w:pPr>
      <w:r>
        <w:rPr>
          <w:rFonts w:eastAsia="Georgia" w:cs="Georgia" w:ascii="Georgia" w:hAnsi="Georgia"/>
        </w:rPr>
        <w:t xml:space="preserve">Même si la plupart des étapes de calcul des données thermodynamiques des molécules sont automatisées, il est parfois nécessaire de réaliser des corrections manuellement pour obtenir des valeurs en accord avec l'expérience.</w:t>
      </w:r>
    </w:p>
    <w:p>
      <w:pPr>
        <w:spacing w:after="220" w:lineRule="auto"/>
      </w:pPr>
      <w:r>
        <w:rPr>
          <w:rFonts w:eastAsia="Georgia" w:cs="Georgia" w:ascii="Georgia" w:hAnsi="Georgia"/>
        </w:rPr>
        <w:t xml:space="preserve">C'est le cas lorsque l'on souhaite calculer précisément la valeur de l'entropie d'une molécule qui possède des groupes méthyles. Une des molécules se trouvant dans ce cas est la molécule d'éthane </w:t>
      </w:r>
      <m:oMath>
        <m:d>
          <m:dPr>
            <m:begChr m:val="("/>
            <m:endChr m:val=")"/>
            <m:ctrlPr>
              <w:rPr>
                <w:rFonts w:ascii="Cambria Math" w:hAnsi="Cambria Math"/>
              </w:rPr>
            </m:ctrlPr>
          </m:dPr>
          <m:e>
            <m:sSub>
              <m:sSubPr/>
              <m:e>
                <m:r>
                  <m:rPr>
                    <m:sty m:val="p"/>
                  </m:rPr>
                  <m:t>C</m:t>
                </m:r>
              </m:e>
              <m:sub>
                <m:r>
                  <m:rPr>
                    <m:sty m:val="p"/>
                  </m:rPr>
                  <m:t>2</m:t>
                </m:r>
              </m:sub>
            </m:sSub>
            <m:sSub>
              <m:sSubPr/>
              <m:e>
                <m:r>
                  <m:rPr>
                    <m:sty m:val="p"/>
                  </m:rPr>
                  <m:t>H</m:t>
                </m:r>
              </m:e>
              <m:sub>
                <m:r>
                  <m:rPr>
                    <m:sty m:val="p"/>
                  </m:rPr>
                  <m:t>6</m:t>
                </m:r>
              </m:sub>
            </m:sSub>
          </m:e>
        </m:d>
      </m:oMath>
      <w:r>
        <w:rPr>
          <w:rFonts w:eastAsia="Georgia" w:cs="Georgia" w:ascii="Georgia" w:hAnsi="Georgia"/>
        </w:rPr>
        <w:t xml:space="preserve"> dont la structure est donnée à la figure 1.</w:t>
      </w:r>
    </w:p>
    <w:p>
      <w:pPr>
        <w:spacing w:lineRule="auto"/>
        <w:jc w:val="center"/>
      </w:pPr>
      <w:r>
        <w:rPr/>
        <w:drawing>
          <wp:inline distB="0" distL="0" distR="0" distT="0">
            <wp:extent cx="4743450" cy="4010025"/>
            <wp:effectExtent b="0" l="0" r="0" t="0"/>
            <wp:docPr id="1" name="image-12cbd0fabb83bffe4e243a7f9788ea80c336d534.jpg"/>
            <a:graphic>
              <a:graphicData uri="http://schemas.openxmlformats.org/drawingml/2006/picture">
                <pic:pic>
                  <pic:nvPicPr>
                    <pic:cNvPr id="1" name="image-12cbd0fabb83bffe4e243a7f9788ea80c336d534.jpg" descr=""/>
                    <pic:cNvPicPr/>
                  </pic:nvPicPr>
                  <pic:blipFill>
                    <a:blip r:embed="rId5" cstate="print"/>
                    <a:srcRect b="0" l="0" r="0" t="0"/>
                    <a:stretch>
                      <a:fillRect/>
                    </a:stretch>
                  </pic:blipFill>
                  <pic:spPr>
                    <a:xfrm>
                      <a:off x="0" y="0"/>
                      <a:ext cx="4743450" cy="4010025"/>
                    </a:xfrm>
                    <a:prstGeom prst="rect"/>
                  </pic:spPr>
                </pic:pic>
              </a:graphicData>
            </a:graphic>
          </wp:inline>
        </w:drawing>
      </w:r>
    </w:p>
    <w:p>
      <w:pPr>
        <w:spacing w:lineRule="auto"/>
      </w:pPr>
      <w:r>
        <w:rPr>
          <w:rFonts w:eastAsia="Georgia" w:cs="Georgia" w:ascii="Georgia" w:hAnsi="Georgia"/>
        </w:rPr>
        <w:t xml:space="preserve">Figure 1 - Structure de la molécule d'éthane</w:t>
      </w:r>
    </w:p>
    <w:p>
      <w:pPr>
        <w:spacing w:after="220" w:lineRule="auto"/>
      </w:pPr>
      <w:r>
        <w:rPr>
          <w:rFonts w:eastAsia="Georgia" w:cs="Georgia" w:ascii="Georgia" w:hAnsi="Georgia"/>
        </w:rPr>
        <w:t xml:space="preserve">La rotation du groupe méthyle autour de la liaison entre les deux atomes de carbone peut être représentée par différents modèles simples. Le choix du modèle est dicté par la hauteur de la barrière d'énergie potentielle à franchir lors de la rotation du groupe méthyle autour de la liaison entre les deux atomes de carbone. Parmi ces modèles, on trouve celui de la rotation libre, le modèle de l'oscillateur harmonique et le modèle de la rotation empêchée.</w:t>
      </w:r>
    </w:p>
    <w:p>
      <w:pPr>
        <w:spacing w:after="220" w:lineRule="auto"/>
      </w:pPr>
      <w:r>
        <w:rPr>
          <w:rFonts w:eastAsia="Georgia" w:cs="Georgia" w:ascii="Georgia" w:hAnsi="Georgia"/>
        </w:rPr>
        <w:t xml:space="preserve">La première partie de l'épreuve concerne l'étude des conformations de l'éthane. Une attention particulière est portée aux informations que l'on peut tirer de l'évolution de l'énergie potentielle associée à la rotation du groupe méthyle. La partie suivante est relative au calcul de la contribution de la rotation interne du groupe méthyle à l'entropie de la molécule d'éthane en considérant différents modèles pour représenter la rotation.</w:t>
      </w:r>
    </w:p>
    <w:p>
      <w:pPr>
        <w:spacing w:line="271" w:before="330" w:lineRule="auto"/>
      </w:pPr>
      <w:r>
        <w:rPr>
          <w:rFonts w:eastAsia="Georgia" w:cs="Georgia" w:ascii="Georgia" w:hAnsi="Georgia"/>
          <w:b/>
          <w:sz w:val="42"/>
        </w:rPr>
        <w:t xml:space="preserve">Partie I - Étude des conformations de la molécule d'éthane</w:t>
      </w:r>
    </w:p>
    <w:p>
      <w:pPr>
        <w:spacing w:after="220" w:lineRule="auto"/>
      </w:pPr>
      <w:r>
        <w:rPr>
          <w:rFonts w:eastAsia="Georgia" w:cs="Georgia" w:ascii="Georgia" w:hAnsi="Georgia"/>
        </w:rPr>
        <w:t xml:space="preserve">Q1. Rappeler à quel type d'isomérie s'apparentent des espèces dont la structure diffère par la rotation autour des liaisons simples. Rappeler le nom que l'on donne à ce type d'isomères.</w:t>
      </w:r>
    </w:p>
    <w:p>
      <w:pPr>
        <w:spacing w:after="220" w:lineRule="auto"/>
      </w:pPr>
      <w:r>
        <w:rPr>
          <w:rFonts w:eastAsia="Georgia" w:cs="Georgia" w:ascii="Georgia" w:hAnsi="Georgia"/>
        </w:rPr>
        <w:t xml:space="preserve">L'ensemble des conformations de la molécule d'éthane est obtenu par rotation des deux groupes méthyles autour de la liaison simple entre les deux atomes de carbone.</w:t>
      </w:r>
    </w:p>
    <w:p>
      <w:pPr>
        <w:spacing w:after="220" w:lineRule="auto"/>
      </w:pPr>
      <w:r>
        <w:rPr>
          <w:rFonts w:eastAsia="Georgia" w:cs="Georgia" w:ascii="Georgia" w:hAnsi="Georgia"/>
        </w:rPr>
        <w:t xml:space="preserve">Q2. Donner les projections de Cram et de Newman correspondant aux deux conformations remarquables dites décalée et éclipsée (en précisant bien de laquelle il s'agit).</w:t>
      </w:r>
    </w:p>
    <w:p>
      <w:pPr>
        <w:spacing w:after="220" w:lineRule="auto"/>
      </w:pPr>
      <w:r>
        <w:rPr>
          <w:rFonts w:eastAsia="Georgia" w:cs="Georgia" w:ascii="Georgia" w:hAnsi="Georgia"/>
        </w:rPr>
        <w:t xml:space="preserve">Dans un modèle simple, en considérant l'un des deux groupes méthyles immobile, l'évolution de l'énergie potentielle associée à la rotation du second groupe méthyle autour de la liaison </w:t>
      </w:r>
      <m:oMath>
        <m:r>
          <m:rPr>
            <m:sty m:val="p"/>
          </m:rPr>
          <m:t>C</m:t>
        </m:r>
        <m:r>
          <m:rPr>
            <m:sty m:val="p"/>
          </m:rPr>
          <m:t>−</m:t>
        </m:r>
        <m:r>
          <m:rPr>
            <m:sty m:val="p"/>
          </m:rPr>
          <m:t>C</m:t>
        </m:r>
      </m:oMath>
      <w:r>
        <w:rPr>
          <w:rFonts w:eastAsia="Georgia" w:cs="Georgia" w:ascii="Georgia" w:hAnsi="Georgia"/>
        </w:rPr>
        <w:t xml:space="preserve"> de la molécule d'éthane en fonction de l'angle de rotation </w:t>
      </w:r>
      <m:oMath>
        <m:r>
          <m:rPr>
            <m:sty m:val="i"/>
          </m:rPr>
          <m:t>θ</m:t>
        </m:r>
      </m:oMath>
      <w:r>
        <w:rPr>
          <w:rFonts w:eastAsia="Georgia" w:cs="Georgia" w:ascii="Georgia" w:hAnsi="Georgia"/>
        </w:rPr>
        <w:t xml:space="preserve"> (aussi appelé angle de torsion) est sinusoïdale comme le montre le graphe de la figure 2.</w:t>
      </w:r>
    </w:p>
    <w:p>
      <w:pPr>
        <w:spacing w:lineRule="auto"/>
        <w:jc w:val="center"/>
      </w:pPr>
      <w:r>
        <w:rPr/>
        <w:drawing>
          <wp:inline distB="0" distL="0" distR="0" distT="0">
            <wp:extent cx="5486400" cy="2941554"/>
            <wp:effectExtent b="0" l="0" r="0" t="0"/>
            <wp:docPr id="2" name="image-43187925dae02ccf4e2e38c90a448559c4db14b4.jpg"/>
            <a:graphic>
              <a:graphicData uri="http://schemas.openxmlformats.org/drawingml/2006/picture">
                <pic:pic>
                  <pic:nvPicPr>
                    <pic:cNvPr id="2" name="image-43187925dae02ccf4e2e38c90a448559c4db14b4.jpg" descr=""/>
                    <pic:cNvPicPr/>
                  </pic:nvPicPr>
                  <pic:blipFill>
                    <a:blip r:embed="rId6" cstate="print"/>
                    <a:srcRect b="0" l="0" r="0" t="0"/>
                    <a:stretch>
                      <a:fillRect/>
                    </a:stretch>
                  </pic:blipFill>
                  <pic:spPr>
                    <a:xfrm>
                      <a:off x="0" y="0"/>
                      <a:ext cx="5486400" cy="2941554"/>
                    </a:xfrm>
                    <a:prstGeom prst="rect"/>
                  </pic:spPr>
                </pic:pic>
              </a:graphicData>
            </a:graphic>
          </wp:inline>
        </w:drawing>
      </w:r>
    </w:p>
    <w:p>
      <w:pPr>
        <w:spacing w:lineRule="auto"/>
      </w:pPr>
      <w:r>
        <w:rPr>
          <w:rFonts w:eastAsia="Georgia" w:cs="Georgia" w:ascii="Georgia" w:hAnsi="Georgia"/>
        </w:rPr>
        <w:t xml:space="preserve">Figure 2 - Évolution de l'énergie potentielle associée à la rotation d'un groupe méthyle de la molécule d'éthane en fonction de l'angle de rotation</w:t>
      </w:r>
    </w:p>
    <w:p>
      <w:pPr>
        <w:spacing w:after="220" w:lineRule="auto"/>
      </w:pPr>
      <w:r>
        <w:rPr>
          <w:rFonts w:eastAsia="Georgia" w:cs="Georgia" w:ascii="Georgia" w:hAnsi="Georgia"/>
        </w:rPr>
        <w:t xml:space="preserve">Q3. Indiquer à quelles conformations correspondent les minima et maxima observés sur la courbe. Expliquer brièvement l'origine de la variation de l'énergie potentielle de la molécule d'éthane en fonction de l'angle de rotation </w:t>
      </w:r>
      <m:oMath>
        <m:r>
          <m:rPr>
            <m:sty m:val="i"/>
          </m:rPr>
          <m:t>θ</m:t>
        </m:r>
      </m:oMath>
      <w:r>
        <w:rPr/>
        <w:t xml:space="preserve">.</w:t>
      </w:r>
    </w:p>
    <w:p>
      <w:pPr>
        <w:spacing w:after="220" w:lineRule="auto"/>
      </w:pPr>
      <w:r>
        <w:rPr>
          <w:rFonts w:eastAsia="Georgia" w:cs="Georgia" w:ascii="Georgia" w:hAnsi="Georgia"/>
        </w:rPr>
        <w:t xml:space="preserve">Le passage d'une conformation stable à l'autre nécessite le franchissement d'une barrière d'énergie potentielle qui sera notée </w:t>
      </w:r>
      <m:oMath>
        <m:sSub>
          <m:sSubPr/>
          <m:e>
            <m:r>
              <m:rPr>
                <m:sty m:val="i"/>
              </m:rPr>
              <m:t>V</m:t>
            </m:r>
          </m:e>
          <m:sub>
            <m:r>
              <m:rPr>
                <m:nor/>
              </m:rPr>
              <m:t>max </m:t>
            </m:r>
          </m:sub>
        </m:sSub>
      </m:oMath>
      <w:r>
        <w:rPr>
          <w:rFonts w:eastAsia="Georgia" w:cs="Georgia" w:ascii="Georgia" w:hAnsi="Georgia"/>
        </w:rPr>
        <w:t xml:space="preserve">. En raison de la symétrie du groupe méthyle, on constate que cette barrière d'énergie potentielle est franchie plusieurs fois de manière périodique lors d'un tour complet.</w:t>
      </w:r>
    </w:p>
    <w:p>
      <w:pPr>
        <w:spacing w:after="220" w:lineRule="auto"/>
      </w:pPr>
      <w:r>
        <w:rPr>
          <w:rFonts w:eastAsia="Georgia" w:cs="Georgia" w:ascii="Georgia" w:hAnsi="Georgia"/>
        </w:rPr>
        <w:t xml:space="preserve">Q4. À partir du graphe de la figure 2, relever la valeur de la barrière d'énergie potentielle. Indiquer la périodicité du phénomène. Donner l'expression de la fonction </w:t>
      </w:r>
      <m:oMath>
        <m:r>
          <m:rPr>
            <m:sty m:val="i"/>
          </m:rPr>
          <m:t>V</m:t>
        </m:r>
        <m:d>
          <m:dPr>
            <m:begChr m:val="("/>
            <m:endChr m:val=")"/>
            <m:ctrlPr>
              <w:rPr>
                <w:rFonts w:ascii="Cambria Math" w:hAnsi="Cambria Math"/>
              </w:rPr>
            </m:ctrlPr>
          </m:dPr>
          <m:e>
            <m:r>
              <m:rPr>
                <m:sty m:val="i"/>
              </m:rPr>
              <m:t>θ</m:t>
            </m:r>
            <m:r>
              <m:rPr>
                <m:sty m:val="p"/>
              </m:rPr>
              <m:t>,</m:t>
            </m:r>
            <m:sSub>
              <m:sSubPr/>
              <m:e>
                <m:r>
                  <m:rPr>
                    <m:sty m:val="i"/>
                  </m:rPr>
                  <m:t>V</m:t>
                </m:r>
              </m:e>
              <m:sub>
                <m:r>
                  <m:rPr>
                    <m:nor/>
                  </m:rPr>
                  <m:t>max </m:t>
                </m:r>
              </m:sub>
            </m:sSub>
          </m:e>
        </m:d>
      </m:oMath>
      <w:r>
        <w:rPr>
          <w:rFonts w:eastAsia="Georgia" w:cs="Georgia" w:ascii="Georgia" w:hAnsi="Georgia"/>
        </w:rPr>
        <w:t xml:space="preserve"> permettant de représenter l'évolution de l'énergie potentielle en fonction de l'angle de rotation </w:t>
      </w:r>
      <m:oMath>
        <m:r>
          <m:rPr>
            <m:sty m:val="i"/>
          </m:rPr>
          <m:t>θ</m:t>
        </m:r>
      </m:oMath>
      <w:r>
        <w:rPr/>
        <w:t xml:space="preserve">.</w:t>
      </w:r>
    </w:p>
    <w:p>
      <w:pPr>
        <w:spacing w:line="271" w:before="330" w:lineRule="auto"/>
      </w:pPr>
      <w:r>
        <w:rPr>
          <w:rFonts w:eastAsia="Georgia" w:cs="Georgia" w:ascii="Georgia" w:hAnsi="Georgia"/>
          <w:b/>
          <w:sz w:val="42"/>
        </w:rPr>
        <w:t xml:space="preserve">Partie II - Contribution de la rotation interne du groupe méthyle à l'entropie de la molécule d'éthane</w:t>
      </w:r>
    </w:p>
    <w:p>
      <w:pPr>
        <w:spacing w:after="220" w:lineRule="auto"/>
      </w:pPr>
      <w:r>
        <w:rPr>
          <w:rFonts w:eastAsia="Georgia" w:cs="Georgia" w:ascii="Georgia" w:hAnsi="Georgia"/>
        </w:rPr>
        <w:t xml:space="preserve">Comme indiqué dans l'introduction, la rotation interne du groupe méthyle par rapport à l'autre apporte une contribution à l'entropie de la molécule d'éthane. Le calcul de cette contribution dépend du type de rotation considérée. On distingue deux cas :</w:t>
      </w:r>
    </w:p>
    <w:p>
      <w:pPr>
        <w:numPr>
          <w:ilvl w:val="0"/>
          <w:numId w:val="2"/>
        </w:numPr>
        <w:spacing w:lineRule="auto"/>
      </w:pPr>
      <w:r>
        <w:rPr>
          <w:rFonts w:eastAsia="Georgia" w:cs="Georgia" w:ascii="Georgia" w:hAnsi="Georgia"/>
        </w:rPr>
        <w:t xml:space="preserve">la rotation est libre. C'est le cas si l'énergie potentielle </w:t>
      </w:r>
      <m:oMath>
        <m:sSub>
          <m:sSubPr/>
          <m:e>
            <m:r>
              <m:rPr>
                <m:sty m:val="i"/>
              </m:rPr>
              <m:t>V</m:t>
            </m:r>
          </m:e>
          <m:sub>
            <m:r>
              <m:rPr>
                <m:nor/>
              </m:rPr>
              <m:t>max </m:t>
            </m:r>
          </m:sub>
        </m:sSub>
      </m:oMath>
      <w:r>
        <w:rPr>
          <w:rFonts w:eastAsia="Georgia" w:cs="Georgia" w:ascii="Georgia" w:hAnsi="Georgia"/>
        </w:rPr>
        <w:t xml:space="preserve"> (en joule par molécule) est inférieure au produit </w:t>
      </w:r>
      <m:oMath>
        <m:sSub>
          <m:sSubPr/>
          <m:e>
            <m:r>
              <m:rPr>
                <m:sty m:val="i"/>
              </m:rPr>
              <m:t>k</m:t>
            </m:r>
          </m:e>
          <m:sub>
            <m:r>
              <m:rPr>
                <m:sty m:val="p"/>
              </m:rPr>
              <m:t>B</m:t>
            </m:r>
          </m:sub>
        </m:sSub>
        <m:r>
          <m:rPr>
            <m:sty m:val="p"/>
          </m:rPr>
          <m:t>×</m:t>
        </m:r>
        <m:r>
          <m:rPr>
            <m:sty m:val="i"/>
          </m:rPr>
          <m:t>T</m:t>
        </m:r>
      </m:oMath>
      <w:r>
        <w:rPr>
          <w:rFonts w:eastAsia="Georgia" w:cs="Georgia" w:ascii="Georgia" w:hAnsi="Georgia"/>
        </w:rPr>
        <w:t xml:space="preserve"> où </w:t>
      </w:r>
      <m:oMath>
        <m:sSub>
          <m:sSubPr/>
          <m:e>
            <m:r>
              <m:rPr>
                <m:sty m:val="i"/>
              </m:rPr>
              <m:t>k</m:t>
            </m:r>
          </m:e>
          <m:sub>
            <m:r>
              <m:rPr>
                <m:sty m:val="p"/>
              </m:rPr>
              <m:t>B</m:t>
            </m:r>
          </m:sub>
        </m:sSub>
      </m:oMath>
      <w:r>
        <w:rPr/>
        <w:t xml:space="preserve"> est la constante de Boltzmann et </w:t>
      </w:r>
      <m:oMath>
        <m:r>
          <m:rPr>
            <m:sty m:val="i"/>
          </m:rPr>
          <m:t>T</m:t>
        </m:r>
      </m:oMath>
      <w:r>
        <w:rPr>
          <w:rFonts w:eastAsia="Georgia" w:cs="Georgia" w:ascii="Georgia" w:hAnsi="Georgia"/>
        </w:rPr>
        <w:t xml:space="preserve"> la température ;</w:t>
      </w:r>
    </w:p>
    <w:p>
      <w:pPr>
        <w:numPr>
          <w:ilvl w:val="0"/>
          <w:numId w:val="2"/>
        </w:numPr>
        <w:spacing w:lineRule="auto"/>
      </w:pPr>
      <w:r>
        <w:rPr>
          <w:rFonts w:eastAsia="Georgia" w:cs="Georgia" w:ascii="Georgia" w:hAnsi="Georgia"/>
        </w:rPr>
        <w:t xml:space="preserve">la rotation est empêchée. C'est le cas si </w:t>
      </w:r>
      <m:oMath>
        <m:sSub>
          <m:sSubPr/>
          <m:e>
            <m:r>
              <m:rPr>
                <m:sty m:val="i"/>
              </m:rPr>
              <m:t>V</m:t>
            </m:r>
          </m:e>
          <m:sub>
            <m:r>
              <m:rPr>
                <m:nor/>
              </m:rPr>
              <m:t>max </m:t>
            </m:r>
          </m:sub>
        </m:sSub>
      </m:oMath>
      <w:r>
        <w:rPr>
          <w:rFonts w:eastAsia="Georgia" w:cs="Georgia" w:ascii="Georgia" w:hAnsi="Georgia"/>
        </w:rPr>
        <w:t xml:space="preserve"> est supérieure au produit </w:t>
      </w:r>
      <m:oMath>
        <m:sSub>
          <m:sSubPr/>
          <m:e>
            <m:r>
              <m:rPr>
                <m:sty m:val="i"/>
              </m:rPr>
              <m:t>k</m:t>
            </m:r>
          </m:e>
          <m:sub>
            <m:r>
              <m:rPr>
                <m:sty m:val="p"/>
              </m:rPr>
              <m:t>B</m:t>
            </m:r>
          </m:sub>
        </m:sSub>
        <m:r>
          <m:rPr>
            <m:sty m:val="p"/>
          </m:rPr>
          <m:t>×</m:t>
        </m:r>
        <m:r>
          <m:rPr>
            <m:sty m:val="i"/>
          </m:rPr>
          <m:t>T</m:t>
        </m:r>
      </m:oMath>
      <w:r>
        <w:rPr/>
        <w:t xml:space="preserve">.</w:t>
      </w:r>
    </w:p>
    <w:p>
      <w:pPr>
        <w:spacing w:after="220" w:lineRule="auto"/>
      </w:pPr>
      <w:r>
        <w:rPr>
          <w:rFonts w:eastAsia="Georgia" w:cs="Georgia" w:ascii="Georgia" w:hAnsi="Georgia"/>
        </w:rPr>
        <w:t xml:space="preserve">Q5. Conclure quant à la liberté de la rotation à très basse température, 100 K , puis à très haute température : 2000 K . On donne </w:t>
      </w:r>
      <m:oMath>
        <m:sSub>
          <m:sSubPr/>
          <m:e>
            <m:r>
              <m:rPr>
                <m:sty m:val="i"/>
              </m:rPr>
              <m:t>k</m:t>
            </m:r>
          </m:e>
          <m:sub>
            <m:r>
              <m:rPr>
                <m:sty m:val="p"/>
              </m:rPr>
              <m:t>B</m:t>
            </m:r>
          </m:sub>
        </m:sSub>
        <m:r>
          <m:rPr>
            <m:sty m:val="p"/>
          </m:rPr>
          <m:t>=</m:t>
        </m:r>
        <m:r>
          <m:rPr>
            <m:sty m:val="p"/>
          </m:rPr>
          <m:t>1</m:t>
        </m:r>
        <m:r>
          <m:rPr>
            <m:sty m:val="p"/>
          </m:rPr>
          <m:t>,</m:t>
        </m:r>
        <m:r>
          <m:rPr>
            <m:sty m:val="p"/>
          </m:rPr>
          <m:t>38064852</m:t>
        </m:r>
        <m:r>
          <m:rPr>
            <m:sty m:val="p"/>
          </m:rPr>
          <m:t>⋅</m:t>
        </m:r>
        <m:sSup>
          <m:sSupPr/>
          <m:e>
            <m:r>
              <m:rPr>
                <m:sty m:val="p"/>
              </m:rPr>
              <m:t>10</m:t>
            </m:r>
          </m:e>
          <m:sup>
            <m:r>
              <m:rPr>
                <m:sty m:val="p"/>
              </m:rPr>
              <m:t>−</m:t>
            </m:r>
            <m:r>
              <m:rPr>
                <m:sty m:val="p"/>
              </m:rPr>
              <m:t>23</m:t>
            </m:r>
          </m:sup>
        </m:sSup>
        <m:r>
          <m:rPr>
            <m:nor/>
          </m:rPr>
          <m:t xml:space="preserve"> </m:t>
        </m:r>
        <m:r>
          <m:rPr>
            <m:sty m:val="p"/>
          </m:rPr>
          <m:t>J</m:t>
        </m:r>
        <m:sSup>
          <m:sSupPr/>
          <m:e>
            <m:r>
              <m:rPr>
                <m:nor/>
              </m:rPr>
              <m:t xml:space="preserve"> </m:t>
            </m:r>
            <m:r>
              <m:rPr>
                <m:sty m:val="p"/>
              </m:rPr>
              <m:t>K</m:t>
            </m:r>
          </m:e>
          <m:sup>
            <m:r>
              <m:rPr>
                <m:sty m:val="p"/>
              </m:rPr>
              <m:t>−</m:t>
            </m:r>
            <m:r>
              <m:rPr>
                <m:sty m:val="p"/>
              </m:rPr>
              <m:t>1</m:t>
            </m:r>
          </m:sup>
        </m:sSup>
      </m:oMath>
      <w:r>
        <w:rPr/>
        <w:t xml:space="preserve"> et la constante d'Avogadro </w:t>
      </w:r>
      <m:oMath>
        <m:sSub>
          <m:sSubPr/>
          <m:e>
            <m:r>
              <m:rPr>
                <m:sty m:val="i"/>
              </m:rPr>
              <m:t>N</m:t>
            </m:r>
          </m:e>
          <m:sub>
            <m:r>
              <m:rPr>
                <m:sty m:val="p"/>
              </m:rPr>
              <m:t>A</m:t>
            </m:r>
          </m:sub>
        </m:sSub>
        <m:r>
          <m:rPr>
            <m:sty m:val="p"/>
          </m:rPr>
          <m:t>=</m:t>
        </m:r>
        <m:r>
          <m:rPr>
            <m:sty m:val="p"/>
          </m:rPr>
          <m:t>6</m:t>
        </m:r>
        <m:r>
          <m:rPr>
            <m:sty m:val="p"/>
          </m:rPr>
          <m:t>,</m:t>
        </m:r>
        <m:r>
          <m:rPr>
            <m:sty m:val="p"/>
          </m:rPr>
          <m:t>022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II. 1 - Calcul de la contribution à l'entropie pour une rotation libre</w:t>
      </w:r>
    </w:p>
    <w:p>
      <w:pPr>
        <w:spacing w:after="220" w:lineRule="auto"/>
      </w:pPr>
      <w:r>
        <w:rPr>
          <w:rFonts w:eastAsia="Georgia" w:cs="Georgia" w:ascii="Georgia" w:hAnsi="Georgia"/>
        </w:rPr>
        <w:t xml:space="preserve">Dans le cas d'une rotation libre, le calcul de la contribution de la rotation interne à l'entropie </w:t>
      </w:r>
      <m:oMath>
        <m:sSub>
          <m:sSubPr/>
          <m:e>
            <m:r>
              <m:rPr>
                <m:sty m:val="i"/>
              </m:rPr>
              <m:t>S</m:t>
            </m:r>
          </m:e>
          <m:sub>
            <m:r>
              <m:rPr>
                <m:nor/>
              </m:rPr>
              <m:t>ri </m:t>
            </m:r>
          </m:sub>
        </m:sSub>
      </m:oMath>
      <w:r>
        <w:rPr>
          <w:rFonts w:eastAsia="Georgia" w:cs="Georgia" w:ascii="Georgia" w:hAnsi="Georgia"/>
        </w:rPr>
        <w:t xml:space="preserve"> peut être effectué dans le cadre d'un modèle simple. Le résultat dépend d'un petit nombre de paramètres :</w:t>
      </w:r>
    </w:p>
    <w:p>
      <w:pPr>
        <w:spacing w:after="220" w:lineRule="auto"/>
      </w:pPr>
      <m:oMathPara>
        <m:oMath>
          <m:sSub>
            <m:sSubPr/>
            <m:e>
              <m:r>
                <m:rPr>
                  <m:sty m:val="i"/>
                </m:rPr>
                <m:t>S</m:t>
              </m:r>
            </m:e>
            <m:sub>
              <m:r>
                <m:rPr>
                  <m:sty m:val="p"/>
                </m:rPr>
                <m:t>ri</m:t>
              </m:r>
            </m:sub>
          </m:sSub>
          <m:r>
            <m:rPr>
              <m:sty m:val="p"/>
            </m:rPr>
            <m:t>=</m:t>
          </m:r>
          <m:r>
            <m:rPr>
              <m:sty m:val="i"/>
            </m:rPr>
            <m:t>R</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rad>
                        <m:radPr>
                          <m:degHide m:val="1"/>
                          <m:ctrlPr>
                            <w:rPr>
                              <w:rFonts w:ascii="Cambria Math" w:hAnsi="Cambria Math"/>
                            </w:rPr>
                          </m:ctrlPr>
                        </m:radPr>
                        <m:deg/>
                        <m:e>
                          <m:r>
                            <m:rPr>
                              <m:sty m:val="p"/>
                            </m:rPr>
                            <m:t>8</m:t>
                          </m:r>
                          <m:sSup>
                            <m:sSupPr/>
                            <m:e>
                              <m:r>
                                <m:rPr>
                                  <m:sty m:val="i"/>
                                </m:rPr>
                                <m:t>π</m:t>
                              </m:r>
                            </m:e>
                            <m:sup>
                              <m:r>
                                <m:rPr>
                                  <m:sty m:val="p"/>
                                </m:rPr>
                                <m:t>3</m:t>
                              </m:r>
                            </m:sup>
                          </m:sSup>
                          <m:r>
                            <m:rPr>
                              <m:sty m:val="p"/>
                            </m:rPr>
                            <m:t>×</m:t>
                          </m:r>
                          <m:sSub>
                            <m:sSubPr/>
                            <m:e>
                              <m:r>
                                <m:rPr>
                                  <m:sty m:val="i"/>
                                </m:rPr>
                                <m:t>I</m:t>
                              </m:r>
                            </m:e>
                            <m:sub>
                              <m:r>
                                <m:rPr>
                                  <m:sty m:val="p"/>
                                </m:rPr>
                                <m:t>int</m:t>
                              </m:r>
                            </m:sub>
                          </m:sSub>
                          <m:r>
                            <m:rPr>
                              <m:sty m:val="p"/>
                            </m:rPr>
                            <m:t>×</m:t>
                          </m:r>
                          <m:sSub>
                            <m:sSubPr/>
                            <m:e>
                              <m:r>
                                <m:rPr>
                                  <m:sty m:val="i"/>
                                </m:rPr>
                                <m:t>k</m:t>
                              </m:r>
                            </m:e>
                            <m:sub>
                              <m:r>
                                <m:rPr>
                                  <m:sty m:val="p"/>
                                </m:rPr>
                                <m:t>B</m:t>
                              </m:r>
                            </m:sub>
                          </m:sSub>
                          <m:r>
                            <m:rPr>
                              <m:sty m:val="p"/>
                            </m:rPr>
                            <m:t>×</m:t>
                          </m:r>
                          <m:r>
                            <m:rPr>
                              <m:sty m:val="i"/>
                            </m:rPr>
                            <m:t>T</m:t>
                          </m:r>
                        </m:e>
                      </m:rad>
                    </m:num>
                    <m:den>
                      <m:sSub>
                        <m:sSubPr/>
                        <m:e>
                          <m:r>
                            <m:rPr>
                              <m:sty m:val="i"/>
                            </m:rPr>
                            <m:t>σ</m:t>
                          </m:r>
                        </m:e>
                        <m:sub>
                          <m:r>
                            <m:rPr>
                              <m:sty m:val="p"/>
                            </m:rPr>
                            <m:t>int</m:t>
                          </m:r>
                        </m:sub>
                      </m:sSub>
                      <m:r>
                        <m:rPr>
                          <m:sty m:val="p"/>
                        </m:rPr>
                        <m:t>×</m:t>
                      </m:r>
                      <m:r>
                        <m:rPr>
                          <m:sty m:val="i"/>
                        </m:rPr>
                        <m:t>h</m:t>
                      </m:r>
                    </m:den>
                  </m:f>
                </m:e>
              </m:d>
            </m:e>
          </m:d>
          <m:r>
            <m:rPr>
              <m:sty m:val="p"/>
            </m:rPr>
            <m:t>,</m:t>
          </m:r>
        </m:oMath>
      </m:oMathPara>
    </w:p>
    <w:p>
      <w:pPr>
        <w:spacing w:after="220" w:lineRule="auto"/>
      </w:pPr>
      <w:r>
        <w:rPr/>
        <w:t xml:space="preserve">avec </w:t>
      </w:r>
      <m:oMath>
        <m:r>
          <m:rPr>
            <m:sty m:val="i"/>
          </m:rPr>
          <m:t>R</m:t>
        </m:r>
      </m:oMath>
      <w:r>
        <w:rPr/>
        <w:t xml:space="preserve"> la constante des gaz parfaits, </w:t>
      </w:r>
      <m:oMath>
        <m:r>
          <m:rPr>
            <m:sty m:val="i"/>
          </m:rPr>
          <m:t>h</m:t>
        </m:r>
      </m:oMath>
      <w:r>
        <w:rPr/>
        <w:t xml:space="preserve"> la constante de Planck, </w:t>
      </w:r>
      <m:oMath>
        <m:sSub>
          <m:sSubPr/>
          <m:e>
            <m:r>
              <m:rPr>
                <m:sty m:val="i"/>
              </m:rPr>
              <m:t>σ</m:t>
            </m:r>
          </m:e>
          <m:sub>
            <m:r>
              <m:rPr>
                <m:nor/>
              </m:rPr>
              <m:t>int </m:t>
            </m:r>
          </m:sub>
        </m:sSub>
      </m:oMath>
      <w:r>
        <w:rPr>
          <w:rFonts w:eastAsia="Georgia" w:cs="Georgia" w:ascii="Georgia" w:hAnsi="Georgia"/>
        </w:rPr>
        <w:t xml:space="preserve"> le nombre de symétries internes du groupe méthyle égal à 3 et </w:t>
      </w:r>
      <m:oMath>
        <m:sSub>
          <m:sSubPr/>
          <m:e>
            <m:r>
              <m:rPr>
                <m:sty m:val="i"/>
              </m:rPr>
              <m:t>I</m:t>
            </m:r>
          </m:e>
          <m:sub>
            <m:r>
              <m:rPr>
                <m:nor/>
              </m:rPr>
              <m:t>int </m:t>
            </m:r>
          </m:sub>
        </m:sSub>
      </m:oMath>
      <w:r>
        <w:rPr>
          <w:rFonts w:eastAsia="Georgia" w:cs="Georgia" w:ascii="Georgia" w:hAnsi="Georgia"/>
        </w:rPr>
        <w:t xml:space="preserve"> le moment d'inertie réduit du groupe méthyle en rotation par rapport à l'autre groupe méthyle. Rappelons que l'expression du moment d'inertie réduit est :</w:t>
      </w:r>
    </w:p>
    <w:p>
      <w:pPr>
        <w:spacing w:after="220" w:lineRule="auto"/>
      </w:pPr>
      <m:oMathPara>
        <m:oMath>
          <m:sSub>
            <m:sSubPr/>
            <m:e>
              <m:r>
                <m:rPr>
                  <m:sty m:val="i"/>
                </m:rPr>
                <m:t>I</m:t>
              </m:r>
            </m:e>
            <m:sub>
              <m:r>
                <m:rPr>
                  <m:sty m:val="p"/>
                </m:rPr>
                <m:t>int</m:t>
              </m:r>
            </m:sub>
          </m:sSub>
          <m:r>
            <m:rPr>
              <m:sty m:val="p"/>
            </m:rPr>
            <m:t>=</m:t>
          </m:r>
          <m:f>
            <m:fPr>
              <m:ctrlPr>
                <w:rPr>
                  <w:rFonts w:ascii="Cambria Math" w:hAnsi="Cambria Math"/>
                </w:rPr>
              </m:ctrlPr>
            </m:fPr>
            <m:num>
              <m:sSub>
                <m:sSubPr/>
                <m:e>
                  <m:r>
                    <m:rPr>
                      <m:sty m:val="i"/>
                    </m:rPr>
                    <m:t>I</m:t>
                  </m:r>
                </m:e>
                <m:sub>
                  <m:r>
                    <m:rPr>
                      <m:sty m:val="p"/>
                    </m:rPr>
                    <m:t>A</m:t>
                  </m:r>
                </m:sub>
              </m:sSub>
              <m:r>
                <m:rPr>
                  <m:sty m:val="p"/>
                </m:rPr>
                <m:t>×</m:t>
              </m:r>
              <m:sSub>
                <m:sSubPr/>
                <m:e>
                  <m:r>
                    <m:rPr>
                      <m:sty m:val="i"/>
                    </m:rPr>
                    <m:t>I</m:t>
                  </m:r>
                </m:e>
                <m:sub>
                  <m:r>
                    <m:rPr>
                      <m:sty m:val="i"/>
                    </m:rPr>
                    <m:t>B</m:t>
                  </m:r>
                </m:sub>
              </m:sSub>
            </m:num>
            <m:den>
              <m:sSub>
                <m:sSubPr/>
                <m:e>
                  <m:r>
                    <m:rPr>
                      <m:sty m:val="i"/>
                    </m:rPr>
                    <m:t>I</m:t>
                  </m:r>
                </m:e>
                <m:sub>
                  <m:r>
                    <m:rPr>
                      <m:sty m:val="p"/>
                    </m:rPr>
                    <m:t>A</m:t>
                  </m:r>
                </m:sub>
              </m:sSub>
              <m:r>
                <m:rPr>
                  <m:sty m:val="p"/>
                </m:rPr>
                <m:t>+</m:t>
              </m:r>
              <m:sSub>
                <m:sSubPr/>
                <m:e>
                  <m:r>
                    <m:rPr>
                      <m:sty m:val="i"/>
                    </m:rPr>
                    <m:t>I</m:t>
                  </m:r>
                </m:e>
                <m:sub>
                  <m:r>
                    <m:rPr>
                      <m:sty m:val="p"/>
                    </m:rPr>
                    <m:t>B</m:t>
                  </m:r>
                </m:sub>
              </m:sSub>
            </m:den>
          </m:f>
          <m:r>
            <m:rPr>
              <m:sty m:val="p"/>
            </m:rPr>
            <m:t>,</m:t>
          </m:r>
        </m:oMath>
      </m:oMathPara>
    </w:p>
    <w:p>
      <w:pPr>
        <w:spacing w:after="220" w:lineRule="auto"/>
      </w:pPr>
      <w:r>
        <w:rPr/>
        <w:t xml:space="preserve">avec </w:t>
      </w:r>
      <m:oMath>
        <m:sSub>
          <m:sSubPr/>
          <m:e>
            <m:r>
              <m:rPr>
                <m:sty m:val="i"/>
              </m:rPr>
              <m:t>I</m:t>
            </m:r>
          </m:e>
          <m:sub>
            <m:r>
              <m:rPr>
                <m:sty m:val="p"/>
              </m:rPr>
              <m:t>A</m:t>
            </m:r>
          </m:sub>
        </m:sSub>
      </m:oMath>
      <w:r>
        <w:rPr/>
        <w:t xml:space="preserve"> et </w:t>
      </w:r>
      <m:oMath>
        <m:sSub>
          <m:sSubPr/>
          <m:e>
            <m:r>
              <m:rPr>
                <m:sty m:val="i"/>
              </m:rPr>
              <m:t>I</m:t>
            </m:r>
          </m:e>
          <m:sub>
            <m:r>
              <m:rPr>
                <m:sty m:val="p"/>
              </m:rPr>
              <m:t>B</m:t>
            </m:r>
          </m:sub>
        </m:sSub>
      </m:oMath>
      <w:r>
        <w:rPr>
          <w:rFonts w:eastAsia="Georgia" w:cs="Georgia" w:ascii="Georgia" w:hAnsi="Georgia"/>
        </w:rPr>
        <w:t xml:space="preserve"> les moments d'inertie des deux groupes méthyles (on a </w:t>
      </w:r>
      <m:oMath>
        <m:sSub>
          <m:sSubPr/>
          <m:e>
            <m:r>
              <m:rPr>
                <m:sty m:val="i"/>
              </m:rPr>
              <m:t>I</m:t>
            </m:r>
          </m:e>
          <m:sub>
            <m:r>
              <m:rPr>
                <m:sty m:val="p"/>
              </m:rPr>
              <m:t>A</m:t>
            </m:r>
          </m:sub>
        </m:sSub>
        <m:r>
          <m:rPr>
            <m:sty m:val="p"/>
          </m:rPr>
          <m:t>=</m:t>
        </m:r>
        <m:sSub>
          <m:sSubPr/>
          <m:e>
            <m:r>
              <m:rPr>
                <m:sty m:val="i"/>
              </m:rPr>
              <m:t>I</m:t>
            </m:r>
          </m:e>
          <m:sub>
            <m:r>
              <m:rPr>
                <m:sty m:val="p"/>
              </m:rPr>
              <m:t>B</m:t>
            </m:r>
          </m:sub>
        </m:sSub>
      </m:oMath>
      <w:r>
        <w:rPr>
          <w:rFonts w:eastAsia="Georgia" w:cs="Georgia" w:ascii="Georgia" w:hAnsi="Georgia"/>
        </w:rPr>
        <w:t xml:space="preserve"> dans le cas de l'éthane). Le moment d'inertie du groupe méthyle en rotation autour de l'axe matérialisé par la liaison entre les deux atomes de carbone de la molécule d'éthane est :</w:t>
      </w:r>
    </w:p>
    <w:p>
      <w:pPr>
        <w:spacing w:after="220" w:lineRule="auto"/>
      </w:pPr>
      <m:oMathPara>
        <m:oMath>
          <m:r>
            <m:rPr>
              <m:sty m:val="i"/>
            </m:rPr>
            <m:t>I</m:t>
          </m:r>
          <m:r>
            <m:rPr>
              <m:sty m:val="p"/>
            </m:rPr>
            <m:t>=</m:t>
          </m:r>
          <m:nary>
            <m:naryPr>
              <m:chr m:val="∑"/>
              <m:limLoc m:val="undOvr"/>
              <m:grow m:val="1"/>
              <m:supHide m:val="1"/>
            </m:naryPr>
            <m:sub>
              <m:r>
                <m:rPr>
                  <m:sty m:val="i"/>
                </m:rPr>
                <m:t>i</m:t>
              </m:r>
            </m:sub>
            <m:sup/>
            <m:e>
              <m:r>
                <m:rPr>
                  <m:sty m:val="p"/>
                </m:rPr>
                <m:t xml:space="preserve"> </m:t>
              </m:r>
            </m:e>
          </m:nary>
          <m:d>
            <m:dPr>
              <m:begChr m:val="("/>
              <m:endChr m:val=")"/>
              <m:ctrlPr>
                <w:rPr>
                  <w:rFonts w:ascii="Cambria Math" w:hAnsi="Cambria Math"/>
                </w:rPr>
              </m:ctrlPr>
            </m:dPr>
            <m:e>
              <m:sSub>
                <m:sSubPr/>
                <m:e>
                  <m:r>
                    <m:rPr>
                      <m:sty m:val="i"/>
                    </m:rPr>
                    <m:t>m</m:t>
                  </m:r>
                </m:e>
                <m:sub>
                  <m:r>
                    <m:rPr>
                      <m:sty m:val="i"/>
                    </m:rPr>
                    <m:t>i</m:t>
                  </m:r>
                </m:sub>
              </m:sSub>
              <m:r>
                <m:rPr>
                  <m:sty m:val="p"/>
                </m:rPr>
                <m:t>×</m:t>
              </m:r>
              <m:sSubSup>
                <m:sSubSupPr/>
                <m:e>
                  <m:r>
                    <m:rPr>
                      <m:sty m:val="i"/>
                    </m:rPr>
                    <m:t>r</m:t>
                  </m:r>
                </m:e>
                <m:sub>
                  <m:r>
                    <m:rPr>
                      <m:sty m:val="i"/>
                    </m:rPr>
                    <m:t>i</m:t>
                  </m:r>
                </m:sub>
                <m:sup>
                  <m:r>
                    <m:rPr>
                      <m:sty m:val="p"/>
                    </m:rPr>
                    <m:t>2</m:t>
                  </m:r>
                </m:sup>
              </m:sSubSup>
            </m:e>
          </m:d>
          <m:r>
            <m:rPr>
              <m:sty m:val="p"/>
            </m:rPr>
            <m:t>,</m:t>
          </m:r>
        </m:oMath>
      </m:oMathPara>
    </w:p>
    <w:p>
      <w:pPr>
        <w:spacing w:after="220" w:lineRule="auto"/>
      </w:pPr>
      <w:r>
        <w:rPr/>
        <w:t xml:space="preserve">avec </w:t>
      </w:r>
      <m:oMath>
        <m:sSub>
          <m:sSubPr/>
          <m:e>
            <m:r>
              <m:rPr>
                <m:sty m:val="i"/>
              </m:rPr>
              <m:t>m</m:t>
            </m:r>
          </m:e>
          <m:sub>
            <m:r>
              <m:rPr>
                <m:sty m:val="i"/>
              </m:rPr>
              <m:t>i</m:t>
            </m:r>
          </m:sub>
        </m:sSub>
      </m:oMath>
      <w:r>
        <w:rPr/>
        <w:t xml:space="preserve"> la masse de l'atome </w:t>
      </w:r>
      <m:oMath>
        <m:r>
          <m:rPr>
            <m:sty m:val="i"/>
          </m:rPr>
          <m:t>i</m:t>
        </m:r>
      </m:oMath>
      <w:r>
        <w:rPr/>
        <w:t xml:space="preserve"> et </w:t>
      </w:r>
      <m:oMath>
        <m:sSub>
          <m:sSubPr/>
          <m:e>
            <m:r>
              <m:rPr>
                <m:sty m:val="i"/>
              </m:rPr>
              <m:t>r</m:t>
            </m:r>
          </m:e>
          <m:sub>
            <m:r>
              <m:rPr>
                <m:sty m:val="i"/>
              </m:rPr>
              <m:t>i</m:t>
            </m:r>
          </m:sub>
        </m:sSub>
      </m:oMath>
      <w:r>
        <w:rPr/>
        <w:t xml:space="preserve"> la distance entre l'atome </w:t>
      </w:r>
      <m:oMath>
        <m:r>
          <m:rPr>
            <m:sty m:val="i"/>
          </m:rPr>
          <m:t>i</m:t>
        </m:r>
      </m:oMath>
      <w:r>
        <w:rPr>
          <w:rFonts w:eastAsia="Georgia" w:cs="Georgia" w:ascii="Georgia" w:hAnsi="Georgia"/>
        </w:rPr>
        <w:t xml:space="preserve"> et sa projection orthogonale sur l'axe de rotation du groupe méthyle considéré.</w:t>
      </w:r>
    </w:p>
    <w:p>
      <w:pPr>
        <w:spacing w:after="220" w:lineRule="auto"/>
      </w:pPr>
      <w:r>
        <w:rPr>
          <w:rFonts w:eastAsia="Georgia" w:cs="Georgia" w:ascii="Georgia" w:hAnsi="Georgia"/>
        </w:rPr>
        <w:t xml:space="preserve">Q6. Expliquer pourquoi la contribution de l'atome de carbone au moment d'inertie du groupe méthyle en rotation autour de la liaison matérialisée par les deux atomes de carbone de la molécule d'éthane est nulle.</w:t>
      </w:r>
    </w:p>
    <w:p>
      <w:pPr>
        <w:spacing w:after="220" w:lineRule="auto"/>
      </w:pPr>
      <w:r>
        <w:rPr>
          <w:rFonts w:eastAsia="Georgia" w:cs="Georgia" w:ascii="Georgia" w:hAnsi="Georgia"/>
        </w:rPr>
        <w:t xml:space="preserve">Q7. Calculer le moment d'inertie (dans les unités du Système International) pour un groupe méthyle à partir des données suivantes :</w:t>
      </w:r>
    </w:p>
    <w:p>
      <w:pPr>
        <w:numPr>
          <w:ilvl w:val="0"/>
          <w:numId w:val="3"/>
        </w:numPr>
        <w:spacing w:lineRule="auto"/>
      </w:pPr>
      <w:r>
        <w:rPr>
          <w:rFonts w:eastAsia="Georgia" w:cs="Georgia" w:ascii="Georgia" w:hAnsi="Georgia"/>
        </w:rPr>
        <w:t xml:space="preserve">masse d'un atome d'hydrogène : </w:t>
      </w:r>
      <m:oMath>
        <m:r>
          <m:rPr>
            <m:sty m:val="p"/>
          </m:rPr>
          <m:t>1</m:t>
        </m:r>
        <m:r>
          <m:rPr>
            <m:sty m:val="p"/>
          </m:rPr>
          <m:t>,</m:t>
        </m:r>
        <m:r>
          <m:rPr>
            <m:sty m:val="p"/>
          </m:rPr>
          <m:t>6737</m:t>
        </m:r>
        <m:r>
          <m:rPr>
            <m:sty m:val="p"/>
          </m:rPr>
          <m:t>⋅</m:t>
        </m:r>
        <m:sSup>
          <m:sSupPr/>
          <m:e>
            <m:r>
              <m:rPr>
                <m:sty m:val="p"/>
              </m:rPr>
              <m:t>10</m:t>
            </m:r>
          </m:e>
          <m:sup>
            <m:r>
              <m:rPr>
                <m:sty m:val="p"/>
              </m:rPr>
              <m:t>−</m:t>
            </m:r>
            <m:r>
              <m:rPr>
                <m:sty m:val="p"/>
              </m:rPr>
              <m:t>27</m:t>
            </m:r>
          </m:sup>
        </m:sSup>
        <m:r>
          <m:rPr>
            <m:nor/>
          </m:rPr>
          <m:t xml:space="preserve"> </m:t>
        </m:r>
        <m:r>
          <m:rPr>
            <m:sty m:val="p"/>
          </m:rPr>
          <m:t>kg</m:t>
        </m:r>
      </m:oMath>
    </w:p>
    <w:p>
      <w:pPr>
        <w:numPr>
          <w:ilvl w:val="0"/>
          <w:numId w:val="3"/>
        </w:numPr>
        <w:spacing w:lineRule="auto"/>
      </w:pPr>
      <w:r>
        <w:rPr/>
        <w:t xml:space="preserve">longueur des liaisons C-H : </w:t>
      </w:r>
      <m:oMath>
        <m:r>
          <m:rPr>
            <m:sty m:val="p"/>
          </m:rPr>
          <m:t>0</m:t>
        </m:r>
        <m:r>
          <m:rPr>
            <m:sty m:val="p"/>
          </m:rPr>
          <m:t>,</m:t>
        </m:r>
        <m:r>
          <m:rPr>
            <m:sty m:val="p"/>
          </m:rPr>
          <m:t>1094</m:t>
        </m:r>
        <m:r>
          <m:rPr>
            <m:nor/>
          </m:rPr>
          <m:t xml:space="preserve"> </m:t>
        </m:r>
        <m:r>
          <m:rPr>
            <m:sty m:val="p"/>
          </m:rPr>
          <m:t>nm</m:t>
        </m:r>
      </m:oMath>
    </w:p>
    <w:p>
      <w:pPr>
        <w:numPr>
          <w:ilvl w:val="0"/>
          <w:numId w:val="3"/>
        </w:numPr>
        <w:spacing w:lineRule="auto"/>
      </w:pPr>
      <w:r>
        <w:rPr/>
        <w:t xml:space="preserve">valeur des angles C-C-H : </w:t>
      </w:r>
      <m:oMath>
        <m:r>
          <m:rPr>
            <m:sty m:val="p"/>
          </m:rPr>
          <m:t>111</m:t>
        </m:r>
        <m:r>
          <m:rPr>
            <m:sty m:val="p"/>
          </m:rPr>
          <m:t>,</m:t>
        </m:r>
        <m:sSup>
          <m:sSupPr/>
          <m:e>
            <m:r>
              <m:rPr>
                <m:sty m:val="p"/>
              </m:rPr>
              <m:t>4</m:t>
            </m:r>
          </m:e>
          <m:sup>
            <m:r>
              <m:rPr>
                <m:sty m:val="p"/>
              </m:rPr>
              <m:t>∘</m:t>
            </m:r>
          </m:sup>
        </m:sSup>
      </m:oMath>
    </w:p>
    <w:p>
      <w:pPr>
        <w:spacing w:after="220" w:lineRule="auto"/>
      </w:pPr>
      <w:r>
        <w:rPr>
          <w:rFonts w:eastAsia="Georgia" w:cs="Georgia" w:ascii="Georgia" w:hAnsi="Georgia"/>
        </w:rPr>
        <w:t xml:space="preserve">Q8. En déduire la valeur du moment d'inertie réduit dans les unités du Système International.</w:t>
      </w:r>
      <w:r>
        <w:rPr/>
        <w:br w:type="textWrapping"/>
      </w:r>
      <w:r>
        <w:rPr>
          <w:rFonts w:eastAsia="Georgia" w:cs="Georgia" w:ascii="Georgia" w:hAnsi="Georgia"/>
        </w:rPr>
        <w:t xml:space="preserve">Q9. Calculer la contribution à l'entropie dans le cas de la rotation libre à </w:t>
      </w:r>
      <m:oMath>
        <m:r>
          <m:rPr>
            <m:sty m:val="p"/>
          </m:rPr>
          <m:t>298</m:t>
        </m:r>
        <m:r>
          <m:rPr>
            <m:sty m:val="p"/>
          </m:rPr>
          <m:t>,</m:t>
        </m:r>
        <m:r>
          <m:rPr>
            <m:sty m:val="p"/>
          </m:rPr>
          <m:t>15</m:t>
        </m:r>
        <m:r>
          <m:rPr>
            <m:nor/>
          </m:rPr>
          <m:t xml:space="preserve"> </m:t>
        </m:r>
        <m:r>
          <m:rPr>
            <m:sty m:val="p"/>
          </m:rPr>
          <m:t>K</m:t>
        </m:r>
      </m:oMath>
      <w:r>
        <w:rPr>
          <w:rFonts w:eastAsia="Georgia" w:cs="Georgia" w:ascii="Georgia" w:hAnsi="Georgia"/>
        </w:rPr>
        <w:t xml:space="preserve"> dans les unités du Système International avec le nombre de chiffres significatifs adéquats.</w:t>
      </w:r>
      <w:r>
        <w:rPr/>
        <w:br w:type="textWrapping"/>
      </w:r>
      <w:r>
        <w:rPr/>
        <w:t xml:space="preserve">On donne </w:t>
      </w:r>
      <m:oMath>
        <m:r>
          <m:rPr>
            <m:sty m:val="i"/>
          </m:rPr>
          <m:t>R</m:t>
        </m:r>
        <m:r>
          <m:rPr>
            <m:sty m:val="p"/>
          </m:rPr>
          <m:t>=</m:t>
        </m:r>
        <m:r>
          <m:rPr>
            <m:sty m:val="p"/>
          </m:rPr>
          <m:t>8</m:t>
        </m:r>
        <m:r>
          <m:rPr>
            <m:sty m:val="p"/>
          </m:rPr>
          <m:t>,</m:t>
        </m:r>
        <m:r>
          <m:rPr>
            <m:sty m:val="p"/>
          </m:rPr>
          <m:t>314</m:t>
        </m:r>
        <m:r>
          <m:rPr>
            <m:nor/>
          </m:rPr>
          <m:t xml:space="preserve"> </m:t>
        </m:r>
        <m:r>
          <m:rPr>
            <m:sty m:val="p"/>
          </m:rPr>
          <m:t>J</m:t>
        </m:r>
        <m:sSup>
          <m:sSupPr/>
          <m:e>
            <m:r>
              <m:rPr>
                <m:nor/>
              </m:rPr>
              <m:t xml:space="preserve"> </m:t>
            </m:r>
            <m:r>
              <m:rPr>
                <m:sty m:val="p"/>
              </m:rPr>
              <m:t>mol</m:t>
            </m:r>
          </m:e>
          <m:sup>
            <m:r>
              <m:rPr>
                <m:sty m:val="p"/>
              </m:rPr>
              <m:t>−</m:t>
            </m:r>
            <m:r>
              <m:rPr>
                <m:sty m:val="p"/>
              </m:rPr>
              <m:t>1</m:t>
            </m:r>
          </m:sup>
        </m:sSup>
        <m:sSup>
          <m:sSupPr/>
          <m:e>
            <m:r>
              <m:rPr>
                <m:nor/>
              </m:rPr>
              <m:t xml:space="preserve"> </m:t>
            </m:r>
            <m:r>
              <m:rPr>
                <m:sty m:val="p"/>
              </m:rPr>
              <m:t>K</m:t>
            </m:r>
          </m:e>
          <m:sup>
            <m:r>
              <m:rPr>
                <m:sty m:val="p"/>
              </m:rPr>
              <m:t>−</m:t>
            </m:r>
            <m:r>
              <m:rPr>
                <m:sty m:val="p"/>
              </m:rPr>
              <m:t>1</m:t>
            </m:r>
          </m:sup>
        </m:sSup>
      </m:oMath>
      <w:r>
        <w:rPr/>
        <w:t xml:space="preserve"> et </w:t>
      </w:r>
      <m:oMath>
        <m:r>
          <m:rPr>
            <m:sty m:val="i"/>
          </m:rPr>
          <m:t>h</m:t>
        </m:r>
        <m:r>
          <m:rPr>
            <m:sty m:val="p"/>
          </m:rPr>
          <m:t>=</m:t>
        </m:r>
        <m:r>
          <m:rPr>
            <m:sty m:val="p"/>
          </m:rPr>
          <m:t>6</m:t>
        </m:r>
        <m:r>
          <m:rPr>
            <m:sty m:val="p"/>
          </m:rPr>
          <m:t>,</m:t>
        </m:r>
        <m:r>
          <m:rPr>
            <m:sty m:val="p"/>
          </m:rPr>
          <m:t>62607004</m:t>
        </m:r>
        <m:r>
          <m:rPr>
            <m:sty m:val="p"/>
          </m:rPr>
          <m:t>⋅</m:t>
        </m:r>
        <m:sSup>
          <m:sSupPr/>
          <m:e>
            <m:r>
              <m:rPr>
                <m:sty m:val="p"/>
              </m:rPr>
              <m:t>10</m:t>
            </m:r>
          </m:e>
          <m:sup>
            <m:r>
              <m:rPr>
                <m:sty m:val="p"/>
              </m:rPr>
              <m:t>−</m:t>
            </m:r>
            <m:r>
              <m:rPr>
                <m:sty m:val="p"/>
              </m:rPr>
              <m:t>34</m:t>
            </m:r>
          </m:sup>
        </m:sSup>
        <m:r>
          <m:rPr>
            <m:nor/>
          </m:rPr>
          <m:t xml:space="preserve"> </m:t>
        </m:r>
        <m:r>
          <m:rPr>
            <m:sty m:val="p"/>
          </m:rPr>
          <m:t>J</m:t>
        </m:r>
      </m:oMath>
      <w:r>
        <w:rPr/>
        <w:t xml:space="preserve"> s.</w:t>
      </w:r>
    </w:p>
    <w:p>
      <w:pPr>
        <w:spacing w:line="271" w:before="330" w:lineRule="auto"/>
      </w:pPr>
      <w:r>
        <w:rPr>
          <w:rFonts w:eastAsia="Georgia" w:cs="Georgia" w:ascii="Georgia" w:hAnsi="Georgia"/>
          <w:b/>
          <w:sz w:val="42"/>
        </w:rPr>
        <w:t xml:space="preserve">II. 2 - Calcul de la contribution à l'entropie pour un oscillateur harmonique</w:t>
      </w:r>
    </w:p>
    <w:p>
      <w:pPr>
        <w:spacing w:after="220" w:lineRule="auto"/>
      </w:pPr>
      <w:r>
        <w:rPr>
          <w:rFonts w:eastAsia="Georgia" w:cs="Georgia" w:ascii="Georgia" w:hAnsi="Georgia"/>
        </w:rPr>
        <w:t xml:space="preserve">Dans le cas où la rotation est empêchée, on peut utiliser en première approximation le modèle de l'oscillateur harmonique pour obtenir la contribution de la rotation du groupe méthyle à l'entropie de la molécule d'éthane. Le graphe de la figure </w:t>
      </w:r>
      <m:oMath>
        <m:r>
          <m:rPr>
            <m:sty m:val="b"/>
          </m:rPr>
          <m:t>3</m:t>
        </m:r>
      </m:oMath>
      <w:r>
        <w:rPr>
          <w:rFonts w:eastAsia="Georgia" w:cs="Georgia" w:ascii="Georgia" w:hAnsi="Georgia"/>
        </w:rPr>
        <w:t xml:space="preserve"> donne l'évolution de l'énergie potentielle associée à la rotation du groupe méthyle autour de la liaison </w:t>
      </w:r>
      <m:oMath>
        <m:r>
          <m:rPr>
            <m:sty m:val="p"/>
          </m:rPr>
          <m:t>C</m:t>
        </m:r>
        <m:r>
          <m:rPr>
            <m:sty m:val="p"/>
          </m:rPr>
          <m:t>−</m:t>
        </m:r>
        <m:r>
          <m:rPr>
            <m:sty m:val="p"/>
          </m:rPr>
          <m:t>C</m:t>
        </m:r>
      </m:oMath>
      <w:r>
        <w:rPr>
          <w:rFonts w:eastAsia="Georgia" w:cs="Georgia" w:ascii="Georgia" w:hAnsi="Georgia"/>
        </w:rPr>
        <w:t xml:space="preserve"> dans la molécule d'éthane et l'énergie potentielle de l'oscillateur harmonique. Cette dernière peut se mettre sous la forme suivante :</w:t>
      </w:r>
    </w:p>
    <w:p>
      <w:pPr>
        <w:spacing w:after="220" w:lineRule="auto"/>
      </w:pPr>
      <m:oMathPara>
        <m:oMath>
          <m:r>
            <m:rPr>
              <m:sty m:val="i"/>
            </m:rPr>
            <m:t>V</m:t>
          </m:r>
          <m:r>
            <m:rPr>
              <m:sty m:val="p"/>
            </m:rPr>
            <m:t>(</m:t>
          </m:r>
          <m:r>
            <m:rPr>
              <m:sty m:val="i"/>
            </m:rPr>
            <m:t>θ</m:t>
          </m:r>
          <m:r>
            <m:rPr>
              <m:sty m:val="p"/>
            </m:rPr>
            <m:t>)</m:t>
          </m:r>
          <m:r>
            <m:rPr>
              <m:sty m:val="p"/>
            </m:rPr>
            <m:t>=</m:t>
          </m:r>
          <m:f>
            <m:fPr>
              <m:ctrlPr>
                <w:rPr>
                  <w:rFonts w:ascii="Cambria Math" w:hAnsi="Cambria Math"/>
                </w:rPr>
              </m:ctrlPr>
            </m:fPr>
            <m:num>
              <m:r>
                <m:rPr>
                  <m:sty m:val="p"/>
                </m:rPr>
                <m:t>1</m:t>
              </m:r>
            </m:num>
            <m:den>
              <m:r>
                <m:rPr>
                  <m:sty m:val="p"/>
                </m:rPr>
                <m:t>2</m:t>
              </m:r>
            </m:den>
          </m:f>
          <m:r>
            <m:rPr>
              <m:sty m:val="i"/>
            </m:rPr>
            <m:t>K</m:t>
          </m:r>
          <m:sSup>
            <m:sSupPr/>
            <m:e>
              <m:r>
                <m:rPr>
                  <m:sty m:val="i"/>
                </m:rPr>
                <m:t>θ</m:t>
              </m:r>
            </m:e>
            <m:sup>
              <m:r>
                <m:rPr>
                  <m:sty m:val="p"/>
                </m:rPr>
                <m:t>2</m:t>
              </m:r>
            </m:sup>
          </m:sSup>
          <m:r>
            <m:rPr>
              <m:sty m:val="p"/>
            </m:rPr>
            <m:t>,</m:t>
          </m:r>
        </m:oMath>
      </m:oMathPara>
    </w:p>
    <w:p>
      <w:pPr>
        <w:spacing w:after="220" w:lineRule="auto"/>
      </w:pPr>
      <w:r>
        <w:rPr/>
        <w:t xml:space="preserve">avec </w:t>
      </w:r>
      <m:oMath>
        <m:r>
          <m:rPr>
            <m:sty m:val="i"/>
          </m:rPr>
          <m:t>K</m:t>
        </m:r>
      </m:oMath>
      <w:r>
        <w:rPr/>
        <w:t xml:space="preserve"> une constante et </w:t>
      </w:r>
      <m:oMath>
        <m:r>
          <m:rPr>
            <m:sty m:val="i"/>
          </m:rPr>
          <m:t>θ</m:t>
        </m:r>
      </m:oMath>
      <w:r>
        <w:rPr>
          <w:rFonts w:eastAsia="Georgia" w:cs="Georgia" w:ascii="Georgia" w:hAnsi="Georgia"/>
        </w:rPr>
        <w:t xml:space="preserve"> l'angle de rotation du groupe méthyle autour de la liaison </w:t>
      </w:r>
      <m:oMath>
        <m:r>
          <m:rPr>
            <m:sty m:val="p"/>
          </m:rPr>
          <m:t>C</m:t>
        </m:r>
        <m:r>
          <m:rPr>
            <m:sty m:val="p"/>
          </m:rPr>
          <m:t>−</m:t>
        </m:r>
        <m:r>
          <m:rPr>
            <m:sty m:val="p"/>
          </m:rPr>
          <m:t>C</m:t>
        </m:r>
      </m:oMath>
      <w:r>
        <w:rPr>
          <w:rFonts w:eastAsia="Georgia" w:cs="Georgia" w:ascii="Georgia" w:hAnsi="Georgia"/>
        </w:rPr>
        <w:t xml:space="preserve"> dans la molécule d'éthane.</w:t>
      </w:r>
    </w:p>
    <w:p>
      <w:pPr>
        <w:spacing w:lineRule="auto"/>
        <w:jc w:val="center"/>
      </w:pPr>
      <w:r>
        <w:rPr/>
        <w:drawing>
          <wp:inline distB="0" distL="0" distR="0" distT="0">
            <wp:extent cx="5486400" cy="4399931"/>
            <wp:effectExtent b="0" l="0" r="0" t="0"/>
            <wp:docPr id="3" name="image-22dc3f451c9c8cdf42984becc47fe10755a9ffd3.jpg"/>
            <a:graphic>
              <a:graphicData uri="http://schemas.openxmlformats.org/drawingml/2006/picture">
                <pic:pic>
                  <pic:nvPicPr>
                    <pic:cNvPr id="3" name="image-22dc3f451c9c8cdf42984becc47fe10755a9ffd3.jpg" descr=""/>
                    <pic:cNvPicPr/>
                  </pic:nvPicPr>
                  <pic:blipFill>
                    <a:blip r:embed="rId7" cstate="print"/>
                    <a:srcRect b="0" l="0" r="0" t="0"/>
                    <a:stretch>
                      <a:fillRect/>
                    </a:stretch>
                  </pic:blipFill>
                  <pic:spPr>
                    <a:xfrm>
                      <a:off x="0" y="0"/>
                      <a:ext cx="5486400" cy="4399931"/>
                    </a:xfrm>
                    <a:prstGeom prst="rect"/>
                  </pic:spPr>
                </pic:pic>
              </a:graphicData>
            </a:graphic>
          </wp:inline>
        </w:drawing>
      </w:r>
    </w:p>
    <w:p>
      <w:pPr>
        <w:spacing w:lineRule="auto"/>
      </w:pPr>
      <w:r>
        <w:rPr>
          <w:rFonts w:eastAsia="Georgia" w:cs="Georgia" w:ascii="Georgia" w:hAnsi="Georgia"/>
        </w:rPr>
        <w:t xml:space="preserve">Figure 3 - Approximation de la rotation interne du groupe méthyle par le modèle de l'oscillateur harmonique</w:t>
      </w:r>
    </w:p>
    <w:p>
      <w:pPr>
        <w:spacing w:line="271" w:before="330" w:lineRule="auto"/>
      </w:pPr>
      <w:r>
        <w:rPr>
          <w:b/>
          <w:sz w:val="42"/>
        </w:rPr>
        <w:t xml:space="preserve">Traitement quantique de l'oscillateur harmonique</w:t>
      </w:r>
    </w:p>
    <w:p>
      <w:pPr>
        <w:spacing w:after="220" w:lineRule="auto"/>
      </w:pPr>
      <w:r>
        <w:rPr>
          <w:rFonts w:eastAsia="Georgia" w:cs="Georgia" w:ascii="Georgia" w:hAnsi="Georgia"/>
        </w:rPr>
        <w:t xml:space="preserve">La détermination de la contribution de la rotation du groupe méthyle à l'entropie de la molécule d'éthane peut être réalisée à partir du traitement quantique de l'oscillateur harmonique. Cette méthode nécessite la résolution de l'équation de Schrödinger dans le cas de l'oscillateur harmonique unidimensionnel. La fonction d'onde à laquelle on s'intéresse est celle du proton de l'élément hydrogène.</w:t>
      </w:r>
    </w:p>
    <w:p>
      <w:pPr>
        <w:spacing w:after="220" w:lineRule="auto"/>
      </w:pPr>
      <w:r>
        <w:rPr>
          <w:rFonts w:eastAsia="Georgia" w:cs="Georgia" w:ascii="Georgia" w:hAnsi="Georgia"/>
        </w:rPr>
        <w:t xml:space="preserve">L'équation de Schrödinger stationnaire en coordonnées cylindriques peut se mettre sous la forme suivante :</w:t>
      </w:r>
    </w:p>
    <w:p>
      <w:pPr>
        <w:spacing w:after="220" w:lineRule="auto"/>
      </w:pPr>
      <m:oMathPara>
        <m:oMath>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m</m:t>
              </m:r>
            </m:den>
          </m:f>
          <m:r>
            <m:rPr>
              <m:sty m:val="p"/>
            </m:rPr>
            <m:t>Δ</m:t>
          </m:r>
          <m:r>
            <m:rPr>
              <m:sty m:val="p"/>
            </m:rPr>
            <m:t>Ψ</m:t>
          </m:r>
          <m:r>
            <m:rPr>
              <m:sty m:val="p"/>
            </m:rPr>
            <m:t>+</m:t>
          </m:r>
          <m:r>
            <m:rPr>
              <m:sty m:val="i"/>
            </m:rPr>
            <m:t>V</m:t>
          </m:r>
          <m:r>
            <m:rPr>
              <m:sty m:val="p"/>
            </m:rPr>
            <m:t>(</m:t>
          </m:r>
          <m:r>
            <m:rPr>
              <m:sty m:val="i"/>
            </m:rPr>
            <m:t>θ</m:t>
          </m:r>
          <m:r>
            <m:rPr>
              <m:sty m:val="p"/>
            </m:rPr>
            <m:t>)</m:t>
          </m:r>
          <m:r>
            <m:rPr>
              <m:sty m:val="p"/>
            </m:rPr>
            <m:t>Ψ</m:t>
          </m:r>
          <m:r>
            <m:rPr>
              <m:sty m:val="p"/>
            </m:rPr>
            <m:t>=</m:t>
          </m:r>
          <m:r>
            <m:rPr>
              <m:sty m:val="i"/>
            </m:rPr>
            <m:t>E</m:t>
          </m:r>
          <m:r>
            <m:rPr>
              <m:sty m:val="p"/>
            </m:rPr>
            <m:t>Ψ</m:t>
          </m:r>
          <m:r>
            <m:rPr>
              <m:sty m:val="p"/>
            </m:rPr>
            <m:t>,</m:t>
          </m:r>
        </m:oMath>
      </m:oMathPara>
    </w:p>
    <w:p>
      <w:pPr>
        <w:spacing w:after="220" w:lineRule="auto"/>
      </w:pPr>
      <w:r>
        <w:rPr/>
        <w:t xml:space="preserve">avec </w:t>
      </w:r>
      <m:oMath>
        <m:r>
          <m:rPr>
            <m:sty m:val="i"/>
          </m:rPr>
          <m:t>m</m:t>
        </m:r>
      </m:oMath>
      <w:r>
        <w:rPr>
          <w:rFonts w:eastAsia="Georgia" w:cs="Georgia" w:ascii="Georgia" w:hAnsi="Georgia"/>
        </w:rPr>
        <w:t xml:space="preserve"> la masse d'un atome d'hydrogène, </w:t>
      </w:r>
      <m:oMath>
        <m:r>
          <m:rPr>
            <m:sty m:val="i"/>
          </m:rPr>
          <m:t>ℏ</m:t>
        </m:r>
      </m:oMath>
      <w:r>
        <w:rPr>
          <w:rFonts w:eastAsia="Georgia" w:cs="Georgia" w:ascii="Georgia" w:hAnsi="Georgia"/>
        </w:rPr>
        <w:t xml:space="preserve"> la constante de Planck réduite ( </w:t>
      </w:r>
      <m:oMath>
        <m:r>
          <m:rPr>
            <m:sty m:val="i"/>
          </m:rPr>
          <m:t>ℏ</m:t>
        </m:r>
        <m:r>
          <m:rPr>
            <m:sty m:val="p"/>
          </m:rPr>
          <m:t>=</m:t>
        </m:r>
        <m:r>
          <m:rPr>
            <m:sty m:val="i"/>
          </m:rPr>
          <m:t>h</m:t>
        </m:r>
        <m:r>
          <m:rPr>
            <m:sty m:val="p"/>
          </m:rPr>
          <m:t>/</m:t>
        </m:r>
        <m:r>
          <m:rPr>
            <m:sty m:val="p"/>
          </m:rPr>
          <m:t>2</m:t>
        </m:r>
        <m:r>
          <m:rPr>
            <m:sty m:val="i"/>
          </m:rPr>
          <m:t>π</m:t>
        </m:r>
      </m:oMath>
      <w:r>
        <w:rPr/>
        <w:t xml:space="preserve"> ), </w:t>
      </w:r>
      <m:oMath>
        <m:r>
          <m:rPr>
            <m:sty m:val="p"/>
          </m:rPr>
          <m:t>Ψ</m:t>
        </m:r>
      </m:oMath>
      <w:r>
        <w:rPr>
          <w:rFonts w:eastAsia="Georgia" w:cs="Georgia" w:ascii="Georgia" w:hAnsi="Georgia"/>
        </w:rPr>
        <w:t xml:space="preserve"> la fonction d'onde associée à un état propre, </w:t>
      </w:r>
      <m:oMath>
        <m:r>
          <m:rPr>
            <m:sty m:val="i"/>
          </m:rPr>
          <m:t>E</m:t>
        </m:r>
      </m:oMath>
      <w:r>
        <w:rPr>
          <w:rFonts w:eastAsia="Georgia" w:cs="Georgia" w:ascii="Georgia" w:hAnsi="Georgia"/>
        </w:rPr>
        <w:t xml:space="preserve"> la valeur propre associée et </w:t>
      </w:r>
      <m:oMath>
        <m:r>
          <m:rPr>
            <m:sty m:val="i"/>
          </m:rPr>
          <m:t>V</m:t>
        </m:r>
        <m:r>
          <m:rPr>
            <m:sty m:val="p"/>
          </m:rPr>
          <m:t>(</m:t>
        </m:r>
        <m:r>
          <m:rPr>
            <m:sty m:val="i"/>
          </m:rPr>
          <m:t>θ</m:t>
        </m:r>
        <m:r>
          <m:rPr>
            <m:sty m:val="p"/>
          </m:rPr>
          <m:t>)</m:t>
        </m:r>
      </m:oMath>
      <w:r>
        <w:rPr>
          <w:rFonts w:eastAsia="Georgia" w:cs="Georgia" w:ascii="Georgia" w:hAnsi="Georgia"/>
        </w:rPr>
        <w:t xml:space="preserve"> l'énergie potentielle à laquelle est soumise l'atome d'hydrogène lorsque le groupe méthyle tourne autour de la liaison </w:t>
      </w:r>
      <m:oMath>
        <m:r>
          <m:rPr>
            <m:sty m:val="p"/>
          </m:rPr>
          <m:t>C</m:t>
        </m:r>
        <m:r>
          <m:rPr>
            <m:sty m:val="p"/>
          </m:rPr>
          <m:t>−</m:t>
        </m:r>
        <m:r>
          <m:rPr>
            <m:sty m:val="p"/>
          </m:rPr>
          <m:t>C</m:t>
        </m:r>
      </m:oMath>
      <w:r>
        <w:rPr>
          <w:rFonts w:eastAsia="Georgia" w:cs="Georgia" w:ascii="Georgia" w:hAnsi="Georgia"/>
        </w:rPr>
        <w:t xml:space="preserve"> dans la molécule d'éthane ( </w:t>
      </w:r>
      <m:oMath>
        <m:r>
          <m:rPr>
            <m:sty m:val="i"/>
          </m:rPr>
          <m:t>E</m:t>
        </m:r>
      </m:oMath>
      <w:r>
        <w:rPr/>
        <w:t xml:space="preserve"> et </w:t>
      </w:r>
      <m:oMath>
        <m:r>
          <m:rPr>
            <m:sty m:val="i"/>
          </m:rPr>
          <m:t>V</m:t>
        </m:r>
        <m:r>
          <m:rPr>
            <m:sty m:val="p"/>
          </m:rPr>
          <m:t>(</m:t>
        </m:r>
        <m:r>
          <m:rPr>
            <m:sty m:val="i"/>
          </m:rPr>
          <m:t>θ</m:t>
        </m:r>
        <m:r>
          <m:rPr>
            <m:sty m:val="p"/>
          </m:rPr>
          <m:t>)</m:t>
        </m:r>
      </m:oMath>
      <w:r>
        <w:rPr>
          <w:rFonts w:eastAsia="Georgia" w:cs="Georgia" w:ascii="Georgia" w:hAnsi="Georgia"/>
        </w:rPr>
        <w:t xml:space="preserve"> sont exprimées en joule, </w:t>
      </w:r>
      <m:oMath>
        <m:r>
          <m:rPr>
            <m:sty m:val="i"/>
          </m:rPr>
          <m:t>θ</m:t>
        </m:r>
      </m:oMath>
      <w:r>
        <w:rPr/>
        <w:t xml:space="preserve"> est l'angle de de rotation). </w:t>
      </w:r>
      <m:oMath>
        <m:r>
          <m:rPr>
            <m:sty m:val="p"/>
          </m:rPr>
          <m:t>Δ</m:t>
        </m:r>
        <m:r>
          <m:rPr>
            <m:sty m:val="p"/>
          </m:rPr>
          <m:t>Ψ</m:t>
        </m:r>
      </m:oMath>
      <w:r>
        <w:rPr/>
        <w:t xml:space="preserve"> est le Laplacien de la fonction d'onde </w:t>
      </w:r>
      <m:oMath>
        <m:r>
          <m:rPr>
            <m:sty m:val="p"/>
          </m:rPr>
          <m:t>Ψ</m:t>
        </m:r>
      </m:oMath>
      <w:r>
        <w:rPr>
          <w:rFonts w:eastAsia="Georgia" w:cs="Georgia" w:ascii="Georgia" w:hAnsi="Georgia"/>
        </w:rPr>
        <w:t xml:space="preserve"> dont l'expression en coordonnées cylindriques est :</w:t>
      </w:r>
    </w:p>
    <w:p>
      <w:pPr>
        <w:spacing w:after="220" w:lineRule="auto"/>
      </w:pPr>
      <m:oMathPara>
        <m:oMath>
          <m:r>
            <m:rPr>
              <m:sty m:val="p"/>
            </m:rPr>
            <m:t>Δ</m:t>
          </m:r>
          <m:r>
            <m:rPr>
              <m:sty m:val="p"/>
            </m:rPr>
            <m:t>Ψ</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m:t>
                  </m:r>
                  <m:r>
                    <m:rPr>
                      <m:sty m:val="p"/>
                    </m:rPr>
                    <m:t>Ψ</m:t>
                  </m:r>
                </m:num>
                <m:den>
                  <m:r>
                    <m:rPr>
                      <m:sty m:val="i"/>
                    </m:rPr>
                    <m:t>∂</m:t>
                  </m:r>
                  <m:r>
                    <m:rPr>
                      <m:sty m:val="i"/>
                    </m:rPr>
                    <m:t>r</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r>
                <m:rPr>
                  <m:sty m:val="p"/>
                </m:rPr>
                <m:t>Ψ</m:t>
              </m:r>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p"/>
                </m:rPr>
                <m:t>Ψ</m:t>
              </m:r>
            </m:num>
            <m:den>
              <m:r>
                <m:rPr>
                  <m:sty m:val="i"/>
                </m:rPr>
                <m:t>∂</m:t>
              </m:r>
              <m:sSup>
                <m:sSupPr/>
                <m:e>
                  <m:r>
                    <m:rPr>
                      <m:sty m:val="i"/>
                    </m:rPr>
                    <m:t>z</m:t>
                  </m:r>
                </m:e>
                <m:sup>
                  <m:r>
                    <m:rPr>
                      <m:sty m:val="p"/>
                    </m:rPr>
                    <m:t>2</m:t>
                  </m:r>
                </m:sup>
              </m:sSup>
            </m:den>
          </m:f>
          <m:r>
            <m:rPr>
              <m:sty m:val="p"/>
            </m:rPr>
            <m:t>.</m:t>
          </m:r>
        </m:oMath>
      </m:oMathPara>
    </w:p>
    <w:p>
      <w:pPr>
        <w:spacing w:after="220" w:lineRule="auto"/>
      </w:pPr>
      <w:r>
        <w:rPr>
          <w:rFonts w:eastAsia="Georgia" w:cs="Georgia" w:ascii="Georgia" w:hAnsi="Georgia"/>
        </w:rPr>
        <w:t xml:space="preserve">Q10. Simplifier l'expression du Laplacien de la fonction d'onde dans le cas de la rotation d'un atome d'hydrogène autour de l'axe matérialisé par la liaison entre les deux atomes de carbone confondu avec l'axe ( </w:t>
      </w:r>
      <m:oMath>
        <m:r>
          <m:rPr>
            <m:sty m:val="i"/>
          </m:rPr>
          <m:t>O</m:t>
        </m:r>
        <m:r>
          <m:rPr>
            <m:sty m:val="i"/>
          </m:rPr>
          <m:t>Z</m:t>
        </m:r>
      </m:oMath>
      <w:r>
        <w:rPr>
          <w:rFonts w:eastAsia="Georgia" w:cs="Georgia" w:ascii="Georgia" w:hAnsi="Georgia"/>
        </w:rPr>
        <w:t xml:space="preserve"> ) dans un repère ( </w:t>
      </w:r>
      <m:oMath>
        <m:r>
          <m:rPr>
            <m:sty m:val="i"/>
          </m:rPr>
          <m:t>O</m:t>
        </m:r>
        <m:r>
          <m:rPr>
            <m:sty m:val="p"/>
          </m:rPr>
          <m:t>,</m:t>
        </m:r>
        <m:r>
          <m:rPr>
            <m:sty m:val="i"/>
          </m:rPr>
          <m:t>r</m:t>
        </m:r>
        <m:r>
          <m:rPr>
            <m:sty m:val="p"/>
          </m:rPr>
          <m:t>,</m:t>
        </m:r>
        <m:r>
          <m:rPr>
            <m:sty m:val="i"/>
          </m:rPr>
          <m:t>θ</m:t>
        </m:r>
        <m:r>
          <m:rPr>
            <m:sty m:val="p"/>
          </m:rPr>
          <m:t>,</m:t>
        </m:r>
        <m:r>
          <m:rPr>
            <m:sty m:val="i"/>
          </m:rPr>
          <m:t>Z</m:t>
        </m:r>
      </m:oMath>
      <w:r>
        <w:rPr>
          <w:rFonts w:eastAsia="Georgia" w:cs="Georgia" w:ascii="Georgia" w:hAnsi="Georgia"/>
        </w:rPr>
        <w:t xml:space="preserve"> ). On supposera que le groupe méthyle est indéformable lors de sa rotation autour de l'axe (Oz). Donner alors l'expression de l'équation de Schrödinger stationnaire en cordonnées cylindriques, que l'on mettra sous la forme :</w:t>
      </w:r>
    </w:p>
    <w:p>
      <w:pPr>
        <w:spacing w:after="220" w:lineRule="auto"/>
      </w:pPr>
      <m:oMathPara>
        <m:oMath>
          <m:r>
            <m:rPr>
              <m:sty m:val="i"/>
            </m:rPr>
            <m:t>G</m:t>
          </m:r>
          <m:r>
            <m:rPr>
              <m:sty m:val="p"/>
            </m:rPr>
            <m:t>Ψ</m:t>
          </m:r>
          <m:r>
            <m:rPr>
              <m:sty m:val="p"/>
            </m:rPr>
            <m:t>=</m:t>
          </m:r>
          <m:r>
            <m:rPr>
              <m:sty m:val="p"/>
            </m:rPr>
            <m:t>[</m:t>
          </m:r>
          <m:r>
            <m:rPr>
              <m:sty m:val="i"/>
            </m:rPr>
            <m:t>E</m:t>
          </m:r>
          <m:r>
            <m:rPr>
              <m:sty m:val="p"/>
            </m:rPr>
            <m:t>−</m:t>
          </m:r>
          <m:r>
            <m:rPr>
              <m:sty m:val="i"/>
            </m:rPr>
            <m:t>V</m:t>
          </m:r>
          <m:r>
            <m:rPr>
              <m:sty m:val="p"/>
            </m:rPr>
            <m:t>(</m:t>
          </m:r>
          <m:r>
            <m:rPr>
              <m:sty m:val="i"/>
            </m:rPr>
            <m:t>θ</m:t>
          </m:r>
          <m:r>
            <m:rPr>
              <m:sty m:val="p"/>
            </m:rPr>
            <m:t>)</m:t>
          </m:r>
          <m:r>
            <m:rPr>
              <m:sty m:val="p"/>
            </m:rPr>
            <m:t>]</m:t>
          </m:r>
          <m:r>
            <m:rPr>
              <m:sty m:val="p"/>
            </m:rPr>
            <m:t>Ψ</m:t>
          </m:r>
          <m:r>
            <m:rPr>
              <m:sty m:val="p"/>
            </m:rPr>
            <m:t>,</m:t>
          </m:r>
        </m:oMath>
      </m:oMathPara>
    </w:p>
    <w:p>
      <w:pPr>
        <w:spacing w:after="220" w:lineRule="auto"/>
      </w:pPr>
      <w:r>
        <w:rPr/>
        <w:t xml:space="preserve">avec </w:t>
      </w:r>
      <m:oMath>
        <m:r>
          <m:rPr>
            <m:sty m:val="i"/>
          </m:rPr>
          <m:t>G</m:t>
        </m:r>
      </m:oMath>
      <w:r>
        <w:rPr>
          <w:rFonts w:eastAsia="Georgia" w:cs="Georgia" w:ascii="Georgia" w:hAnsi="Georgia"/>
        </w:rPr>
        <w:t xml:space="preserve"> un opérateur dont l'expression est à déterminer et </w:t>
      </w:r>
      <m:oMath>
        <m:r>
          <m:rPr>
            <m:sty m:val="i"/>
          </m:rPr>
          <m:t>V</m:t>
        </m:r>
        <m:r>
          <m:rPr>
            <m:sty m:val="p"/>
          </m:rPr>
          <m:t>(</m:t>
        </m:r>
        <m:r>
          <m:rPr>
            <m:sty m:val="i"/>
          </m:rPr>
          <m:t>θ</m:t>
        </m:r>
        <m:r>
          <m:rPr>
            <m:sty m:val="p"/>
          </m:rPr>
          <m:t>)</m:t>
        </m:r>
      </m:oMath>
      <w:r>
        <w:rPr>
          <w:rFonts w:eastAsia="Georgia" w:cs="Georgia" w:ascii="Georgia" w:hAnsi="Georgia"/>
        </w:rPr>
        <w:t xml:space="preserve"> l'énergie potentielle donnée par l'équation (4).</w:t>
      </w:r>
    </w:p>
    <w:p>
      <w:pPr>
        <w:spacing w:after="220" w:lineRule="auto"/>
      </w:pPr>
      <w:r>
        <w:rPr>
          <w:rFonts w:eastAsia="Georgia" w:cs="Georgia" w:ascii="Georgia" w:hAnsi="Georgia"/>
        </w:rPr>
        <w:t xml:space="preserve">Pour simplifier la résolution de l'équation simplifiée tirée de l'équation (6), on souhaite la réécrire sous la forme adimensionnelle suivante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p"/>
                </m:rPr>
                <m:t>Ψ</m:t>
              </m:r>
            </m:num>
            <m:den>
              <m:r>
                <m:rPr>
                  <m:sty m:val="i"/>
                </m:rPr>
                <m:t>∂</m:t>
              </m:r>
              <m:sSup>
                <m:sSupPr/>
                <m:e>
                  <m:r>
                    <m:rPr>
                      <m:sty m:val="i"/>
                    </m:rPr>
                    <m:t>ξ</m:t>
                  </m:r>
                </m:e>
                <m:sup>
                  <m:r>
                    <m:rPr>
                      <m:sty m:val="p"/>
                    </m:rPr>
                    <m:t>2</m:t>
                  </m:r>
                </m:sup>
              </m:sSup>
            </m:den>
          </m:f>
          <m:r>
            <m:rPr>
              <m:sty m:val="p"/>
            </m:rPr>
            <m:t>=</m:t>
          </m:r>
          <m:r>
            <m:rPr>
              <m:sty m:val="p"/>
            </m:rPr>
            <m:t>−</m:t>
          </m:r>
          <m:r>
            <m:rPr>
              <m:sty m:val="p"/>
            </m:rPr>
            <m:t>2</m:t>
          </m:r>
          <m:d>
            <m:dPr>
              <m:begChr m:val="["/>
              <m:endChr m:val="]"/>
              <m:ctrlPr>
                <w:rPr>
                  <w:rFonts w:ascii="Cambria Math" w:hAnsi="Cambria Math"/>
                </w:rPr>
              </m:ctrlPr>
            </m:dPr>
            <m:e>
              <m:r>
                <m:rPr>
                  <m:sty m:val="i"/>
                </m:rPr>
                <m:t>ε</m:t>
              </m:r>
              <m:r>
                <m:rPr>
                  <m:sty m:val="p"/>
                </m:rPr>
                <m:t>−</m:t>
              </m:r>
              <m:f>
                <m:fPr>
                  <m:ctrlPr>
                    <w:rPr>
                      <w:rFonts w:ascii="Cambria Math" w:hAnsi="Cambria Math"/>
                    </w:rPr>
                  </m:ctrlPr>
                </m:fPr>
                <m:num>
                  <m:r>
                    <m:rPr>
                      <m:sty m:val="p"/>
                    </m:rPr>
                    <m:t>1</m:t>
                  </m:r>
                </m:num>
                <m:den>
                  <m:r>
                    <m:rPr>
                      <m:sty m:val="p"/>
                    </m:rPr>
                    <m:t>2</m:t>
                  </m:r>
                </m:den>
              </m:f>
              <m:sSup>
                <m:sSupPr/>
                <m:e>
                  <m:r>
                    <m:rPr>
                      <m:sty m:val="i"/>
                    </m:rPr>
                    <m:t>ξ</m:t>
                  </m:r>
                </m:e>
                <m:sup>
                  <m:r>
                    <m:rPr>
                      <m:sty m:val="p"/>
                    </m:rPr>
                    <m:t>2</m:t>
                  </m:r>
                </m:sup>
              </m:sSup>
            </m:e>
          </m:d>
          <m:r>
            <m:rPr>
              <m:sty m:val="p"/>
            </m:rPr>
            <m:t>Ψ</m:t>
          </m:r>
          <m:r>
            <m:rPr>
              <m:sty m:val="p"/>
            </m:rPr>
            <m:t>,</m:t>
          </m:r>
        </m:oMath>
      </m:oMathPara>
    </w:p>
    <w:p>
      <w:pPr>
        <w:spacing w:after="220" w:lineRule="auto"/>
      </w:pPr>
      <w:r>
        <w:rPr/>
        <w:t xml:space="preserve">avec </w:t>
      </w:r>
      <m:oMath>
        <m:r>
          <m:rPr>
            <m:sty m:val="i"/>
          </m:rPr>
          <m:t>ε</m:t>
        </m:r>
      </m:oMath>
      <w:r>
        <w:rPr>
          <w:rFonts w:eastAsia="Georgia" w:cs="Georgia" w:ascii="Georgia" w:hAnsi="Georgia"/>
        </w:rPr>
        <w:t xml:space="preserve"> un paramètre discuté plus loin, </w:t>
      </w:r>
      <m:oMath>
        <m:r>
          <m:rPr>
            <m:sty m:val="i"/>
          </m:rPr>
          <m:t>ξ</m:t>
        </m:r>
        <m:r>
          <m:rPr>
            <m:sty m:val="p"/>
          </m:rPr>
          <m:t>=</m:t>
        </m:r>
        <m:rad>
          <m:radPr>
            <m:degHide m:val="1"/>
            <m:ctrlPr>
              <w:rPr>
                <w:rFonts w:ascii="Cambria Math" w:hAnsi="Cambria Math"/>
              </w:rPr>
            </m:ctrlPr>
          </m:radPr>
          <m:deg/>
          <m:e>
            <m:f>
              <m:fPr>
                <m:ctrlPr>
                  <w:rPr>
                    <w:rFonts w:ascii="Cambria Math" w:hAnsi="Cambria Math"/>
                  </w:rPr>
                </m:ctrlPr>
              </m:fPr>
              <m:num>
                <m:r>
                  <m:rPr>
                    <m:sty m:val="i"/>
                  </m:rPr>
                  <m:t>m</m:t>
                </m:r>
                <m:r>
                  <m:rPr>
                    <m:sty m:val="i"/>
                  </m:rPr>
                  <m:t>ω</m:t>
                </m:r>
              </m:num>
              <m:den>
                <m:r>
                  <m:rPr>
                    <m:sty m:val="i"/>
                  </m:rPr>
                  <m:t>ℏ</m:t>
                </m:r>
              </m:den>
            </m:f>
          </m:e>
        </m:rad>
        <m:r>
          <m:rPr>
            <m:sty m:val="i"/>
          </m:rPr>
          <m:t>r</m:t>
        </m:r>
        <m:r>
          <m:rPr>
            <m:sty m:val="i"/>
          </m:rPr>
          <m:t>θ</m:t>
        </m:r>
      </m:oMath>
      <w:r>
        <w:rPr/>
        <w:t xml:space="preserve"> et </w:t>
      </w:r>
      <m:oMath>
        <m:r>
          <m:rPr>
            <m:sty m:val="i"/>
          </m:rPr>
          <m:t>ω</m:t>
        </m:r>
        <m:r>
          <m:rPr>
            <m:sty m:val="p"/>
          </m:rPr>
          <m:t>=</m:t>
        </m:r>
        <m:rad>
          <m:radPr>
            <m:degHide m:val="1"/>
            <m:ctrlPr>
              <w:rPr>
                <w:rFonts w:ascii="Cambria Math" w:hAnsi="Cambria Math"/>
              </w:rPr>
            </m:ctrlPr>
          </m:radPr>
          <m:deg/>
          <m:e>
            <m:f>
              <m:fPr>
                <m:ctrlPr>
                  <w:rPr>
                    <w:rFonts w:ascii="Cambria Math" w:hAnsi="Cambria Math"/>
                  </w:rPr>
                </m:ctrlPr>
              </m:fPr>
              <m:num>
                <m:r>
                  <m:rPr>
                    <m:sty m:val="i"/>
                  </m:rPr>
                  <m:t>K</m:t>
                </m:r>
              </m:num>
              <m:den>
                <m:r>
                  <m:rPr>
                    <m:sty m:val="i"/>
                  </m:rPr>
                  <m:t>m</m:t>
                </m:r>
                <m:sSup>
                  <m:sSupPr/>
                  <m:e>
                    <m:r>
                      <m:rPr>
                        <m:sty m:val="i"/>
                      </m:rPr>
                      <m:t>r</m:t>
                    </m:r>
                  </m:e>
                  <m:sup>
                    <m:r>
                      <m:rPr>
                        <m:sty m:val="p"/>
                      </m:rPr>
                      <m:t>2</m:t>
                    </m:r>
                  </m:sup>
                </m:sSup>
              </m:den>
            </m:f>
          </m:e>
        </m:rad>
      </m:oMath>
      <w:r>
        <w:rPr>
          <w:rFonts w:eastAsia="Georgia" w:cs="Georgia" w:ascii="Georgia" w:hAnsi="Georgia"/>
        </w:rPr>
        <w:t xml:space="preserve"> où </w:t>
      </w:r>
      <m:oMath>
        <m:r>
          <m:rPr>
            <m:sty m:val="i"/>
          </m:rPr>
          <m:t>ω</m:t>
        </m:r>
      </m:oMath>
      <w:r>
        <w:rPr/>
        <w:t xml:space="preserve"> est la pulsation propre de l'oscillateur.</w:t>
      </w:r>
    </w:p>
    <w:p>
      <w:pPr>
        <w:spacing w:after="220" w:lineRule="auto"/>
      </w:pPr>
      <w:r>
        <w:rPr>
          <w:rFonts w:eastAsia="Georgia" w:cs="Georgia" w:ascii="Georgia" w:hAnsi="Georgia"/>
        </w:rPr>
        <w:t xml:space="preserve">Q11. Établir l'expression du paramètre </w:t>
      </w:r>
      <m:oMath>
        <m:r>
          <m:rPr>
            <m:sty m:val="i"/>
          </m:rPr>
          <m:t>ε</m:t>
        </m:r>
      </m:oMath>
      <w:r>
        <w:rPr>
          <w:rFonts w:eastAsia="Georgia" w:cs="Georgia" w:ascii="Georgia" w:hAnsi="Georgia"/>
        </w:rPr>
        <w:t xml:space="preserve"> qui intervient dans la forme adimensionnelle de l'équation de Schrödinger (équation (7)) et déterminer sa dimension.</w:t>
      </w:r>
    </w:p>
    <w:p>
      <w:pPr>
        <w:spacing w:after="220" w:lineRule="auto"/>
      </w:pPr>
      <w:r>
        <w:rPr/>
        <w:t xml:space="preserve">Q12. Donner la dimension de </w:t>
      </w:r>
      <m:oMath>
        <m:r>
          <m:rPr>
            <m:sty m:val="i"/>
          </m:rPr>
          <m:t>ξ</m:t>
        </m:r>
      </m:oMath>
      <w:r>
        <w:rPr/>
        <w:t xml:space="preserve">. Dans la suite, </w:t>
      </w:r>
      <m:oMath>
        <m:r>
          <m:rPr>
            <m:sty m:val="i"/>
          </m:rPr>
          <m:t>ξ</m:t>
        </m:r>
      </m:oMath>
      <w:r>
        <w:rPr>
          <w:rFonts w:eastAsia="Georgia" w:cs="Georgia" w:ascii="Georgia" w:hAnsi="Georgia"/>
        </w:rPr>
        <w:t xml:space="preserve"> sera appelée abscisse réduite et sera notée </w:t>
      </w:r>
      <m:oMath>
        <m:r>
          <m:rPr>
            <m:sty m:val="i"/>
          </m:rPr>
          <m:t>x</m:t>
        </m:r>
      </m:oMath>
      <w:r>
        <w:rPr/>
        <w:t xml:space="preserve">.</w:t>
      </w:r>
    </w:p>
    <w:p>
      <w:pPr>
        <w:spacing w:line="271" w:before="330" w:lineRule="auto"/>
      </w:pPr>
      <w:r>
        <w:rPr>
          <w:rFonts w:eastAsia="Georgia" w:cs="Georgia" w:ascii="Georgia" w:hAnsi="Georgia"/>
          <w:b/>
          <w:sz w:val="42"/>
        </w:rPr>
        <w:t xml:space="preserve">Résolution numérique par la méthode de Numerov</w:t>
      </w:r>
    </w:p>
    <w:p>
      <w:pPr>
        <w:spacing w:after="220" w:lineRule="auto"/>
      </w:pPr>
      <w:r>
        <w:rPr>
          <w:rFonts w:eastAsia="Georgia" w:cs="Georgia" w:ascii="Georgia" w:hAnsi="Georgia"/>
        </w:rPr>
        <w:t xml:space="preserve">On peut résoudre numériquement l'équation (7) pour trouver les valeur de </w:t>
      </w:r>
      <m:oMath>
        <m:r>
          <m:rPr>
            <m:sty m:val="p"/>
          </m:rPr>
          <m:t>Ψ</m:t>
        </m:r>
      </m:oMath>
      <w:r>
        <w:rPr>
          <w:rFonts w:eastAsia="Georgia" w:cs="Georgia" w:ascii="Georgia" w:hAnsi="Georgia"/>
        </w:rPr>
        <w:t xml:space="preserve"> pour le niveau d'énergie </w:t>
      </w:r>
      <m:oMath>
        <m:r>
          <m:rPr>
            <m:sty m:val="i"/>
          </m:rPr>
          <m:t>ε</m:t>
        </m:r>
      </m:oMath>
      <w:r>
        <w:rPr>
          <w:rFonts w:eastAsia="Georgia" w:cs="Georgia" w:ascii="Georgia" w:hAnsi="Georgia"/>
        </w:rPr>
        <w:t xml:space="preserve"> par la méthode de Numerov. Il s'agit d'une méthode permettant de réaliser l'intégration d'équations différentielles ordinaires du deuxième ordre de la forme :</w:t>
      </w:r>
    </w:p>
    <w:p>
      <w:pPr>
        <w:spacing w:after="220" w:lineRule="auto"/>
      </w:pPr>
      <m:oMathPara>
        <m:oMath>
          <m:f>
            <m:fPr>
              <m:ctrlPr>
                <w:rPr>
                  <w:rFonts w:ascii="Cambria Math" w:hAnsi="Cambria Math"/>
                </w:rPr>
              </m:ctrlPr>
            </m:fPr>
            <m:num>
              <m:sSup>
                <m:sSupPr/>
                <m:e>
                  <m:r>
                    <m:rPr>
                      <m:sty m:val="i"/>
                    </m:rPr>
                    <m:t>d</m:t>
                  </m:r>
                </m:e>
                <m:sup>
                  <m:r>
                    <m:rPr>
                      <m:sty m:val="p"/>
                    </m:rPr>
                    <m:t>2</m:t>
                  </m:r>
                </m:sup>
              </m:sSup>
              <m:r>
                <m:rPr>
                  <m:sty m:val="i"/>
                </m:rPr>
                <m:t>y</m:t>
              </m:r>
            </m:num>
            <m:den>
              <m:r>
                <m:rPr>
                  <m:sty m:val="i"/>
                </m:rPr>
                <m:t>d</m:t>
              </m:r>
              <m:sSup>
                <m:sSupPr/>
                <m:e>
                  <m:r>
                    <m:rPr>
                      <m:sty m:val="i"/>
                    </m:rPr>
                    <m:t>x</m:t>
                  </m:r>
                </m:e>
                <m:sup>
                  <m:r>
                    <m:rPr>
                      <m:sty m:val="p"/>
                    </m:rPr>
                    <m:t>2</m:t>
                  </m:r>
                </m:sup>
              </m:sSup>
            </m:den>
          </m:f>
          <m:r>
            <m:rPr>
              <m:sty m:val="p"/>
            </m:rPr>
            <m:t>=</m:t>
          </m:r>
          <m:r>
            <m:rPr>
              <m:sty m:val="p"/>
            </m:rPr>
            <m:t>−</m:t>
          </m:r>
          <m:r>
            <m:rPr>
              <m:sty m:val="i"/>
            </m:rPr>
            <m:t>g</m:t>
          </m:r>
          <m:r>
            <m:rPr>
              <m:sty m:val="p"/>
            </m:rPr>
            <m:t>(</m:t>
          </m:r>
          <m:r>
            <m:rPr>
              <m:sty m:val="i"/>
            </m:rPr>
            <m:t>x</m:t>
          </m:r>
          <m:r>
            <m:rPr>
              <m:sty m:val="p"/>
            </m:rPr>
            <m:t>)</m:t>
          </m:r>
          <m:r>
            <m:rPr>
              <m:sty m:val="i"/>
            </m:rPr>
            <m:t>y</m:t>
          </m:r>
          <m:r>
            <m:rPr>
              <m:sty m:val="p"/>
            </m:rPr>
            <m:t>(</m:t>
          </m:r>
          <m:r>
            <m:rPr>
              <m:sty m:val="i"/>
            </m:rPr>
            <m:t>x</m:t>
          </m:r>
          <m:r>
            <m:rPr>
              <m:sty m:val="p"/>
            </m:rPr>
            <m:t>)</m:t>
          </m:r>
          <m:r>
            <m:rPr>
              <m:sty m:val="p"/>
            </m:rPr>
            <m:t>+</m:t>
          </m:r>
          <m:r>
            <m:rPr>
              <m:sty m:val="i"/>
            </m:rPr>
            <m:t>s</m:t>
          </m:r>
          <m:r>
            <m:rPr>
              <m:sty m:val="p"/>
            </m:rPr>
            <m:t>(</m:t>
          </m:r>
          <m:r>
            <m:rPr>
              <m:sty m:val="i"/>
            </m:rPr>
            <m:t>x</m:t>
          </m:r>
          <m:r>
            <m:rPr>
              <m:sty m:val="p"/>
            </m:rPr>
            <m:t>)</m:t>
          </m:r>
          <m:r>
            <m:rPr>
              <m:sty m:val="p"/>
            </m:rPr>
            <m:t>.</m:t>
          </m:r>
        </m:oMath>
      </m:oMathPara>
    </w:p>
    <w:p>
      <w:pPr>
        <w:spacing w:after="220" w:lineRule="auto"/>
      </w:pPr>
      <w:r>
        <w:rPr/>
        <w:t xml:space="preserve">Q13. Donner les expressions des fonctions </w:t>
      </w:r>
      <m:oMath>
        <m:r>
          <m:rPr>
            <m:sty m:val="i"/>
          </m:rPr>
          <m:t>g</m:t>
        </m:r>
        <m:r>
          <m:rPr>
            <m:sty m:val="p"/>
          </m:rPr>
          <m:t>(</m:t>
        </m:r>
        <m:r>
          <m:rPr>
            <m:sty m:val="i"/>
          </m:rPr>
          <m:t>x</m:t>
        </m:r>
        <m:r>
          <m:rPr>
            <m:sty m:val="p"/>
          </m:rPr>
          <m:t>)</m:t>
        </m:r>
        <m:r>
          <m:rPr>
            <m:sty m:val="p"/>
          </m:rPr>
          <m:t>,</m:t>
        </m:r>
        <m:r>
          <m:rPr>
            <m:sty m:val="i"/>
          </m:rPr>
          <m:t>y</m:t>
        </m:r>
        <m:r>
          <m:rPr>
            <m:sty m:val="p"/>
          </m:rPr>
          <m:t>(</m:t>
        </m:r>
        <m:r>
          <m:rPr>
            <m:sty m:val="i"/>
          </m:rPr>
          <m:t>x</m:t>
        </m:r>
        <m:r>
          <m:rPr>
            <m:sty m:val="p"/>
          </m:rPr>
          <m:t>)</m:t>
        </m:r>
      </m:oMath>
      <w:r>
        <w:rPr/>
        <w:t xml:space="preserve"> et </w:t>
      </w:r>
      <m:oMath>
        <m:r>
          <m:rPr>
            <m:sty m:val="i"/>
          </m:rPr>
          <m:t>s</m:t>
        </m:r>
        <m:r>
          <m:rPr>
            <m:sty m:val="p"/>
          </m:rPr>
          <m:t>(</m:t>
        </m:r>
        <m:r>
          <m:rPr>
            <m:sty m:val="i"/>
          </m:rPr>
          <m:t>x</m:t>
        </m:r>
        <m:r>
          <m:rPr>
            <m:sty m:val="p"/>
          </m:rPr>
          <m:t>)</m:t>
        </m:r>
      </m:oMath>
      <w:r>
        <w:rPr>
          <w:rFonts w:eastAsia="Georgia" w:cs="Georgia" w:ascii="Georgia" w:hAnsi="Georgia"/>
        </w:rPr>
        <w:t xml:space="preserve"> en procédant par identification à partir des équations (7) et (8).</w:t>
      </w:r>
    </w:p>
    <w:p>
      <w:pPr>
        <w:spacing w:after="220" w:lineRule="auto"/>
      </w:pPr>
      <w:r>
        <w:rPr>
          <w:rFonts w:eastAsia="Georgia" w:cs="Georgia" w:ascii="Georgia" w:hAnsi="Georgia"/>
        </w:rPr>
        <w:t xml:space="preserve">Pour discrétiser l'équation différentielle (8), on effectue des développements limités. L'intervalle des abscisses </w:t>
      </w:r>
      <m:oMath>
        <m:r>
          <m:rPr>
            <m:sty m:val="i"/>
          </m:rPr>
          <m:t>x</m:t>
        </m:r>
      </m:oMath>
      <w:r>
        <w:rPr>
          <w:rFonts w:eastAsia="Georgia" w:cs="Georgia" w:ascii="Georgia" w:hAnsi="Georgia"/>
        </w:rPr>
        <w:t xml:space="preserve"> est divisé en un nombre fini de points régulièrement espacés de </w:t>
      </w:r>
      <m:oMath>
        <m:r>
          <m:rPr>
            <m:sty m:val="p"/>
          </m:rPr>
          <m:t>Δ</m:t>
        </m:r>
        <m:r>
          <m:rPr>
            <m:sty m:val="i"/>
          </m:rPr>
          <m:t>x</m:t>
        </m:r>
      </m:oMath>
      <w:r>
        <w:rPr/>
        <w:t xml:space="preserve">, le pas d'espace. On utilisera l'indice </w:t>
      </w:r>
      <m:oMath>
        <m:r>
          <m:rPr>
            <m:sty m:val="i"/>
          </m:rPr>
          <m:t>i</m:t>
        </m:r>
      </m:oMath>
      <w:r>
        <w:rPr>
          <w:rFonts w:eastAsia="Georgia" w:cs="Georgia" w:ascii="Georgia" w:hAnsi="Georgia"/>
        </w:rPr>
        <w:t xml:space="preserve"> pour repérer la position des différents points sur l'abscisse discrétisée.</w:t>
      </w:r>
    </w:p>
    <w:p>
      <w:pPr>
        <w:spacing w:after="220" w:lineRule="auto"/>
      </w:pPr>
      <w:r>
        <w:rPr>
          <w:rFonts w:eastAsia="Georgia" w:cs="Georgia" w:ascii="Georgia" w:hAnsi="Georgia"/>
        </w:rPr>
        <w:t xml:space="preserve">Q14. Donner les étapes permettant d'obtenir l'expression discrétisée suivante (équation (9)) en précisant à quel ordre ont été effectués les développements limités :</w:t>
      </w:r>
    </w:p>
    <w:p>
      <w:pPr>
        <w:spacing w:after="220" w:lineRule="auto"/>
      </w:pPr>
      <m:oMathPara>
        <m:oMath>
          <m:sSub>
            <m:sSubPr/>
            <m:e>
              <m:r>
                <m:rPr>
                  <m:sty m:val="i"/>
                </m:rPr>
                <m:t>y</m:t>
              </m:r>
            </m:e>
            <m:sub>
              <m:r>
                <m:rPr>
                  <m:sty m:val="i"/>
                </m:rPr>
                <m:t>i</m:t>
              </m:r>
              <m:r>
                <m:rPr>
                  <m:sty m:val="p"/>
                </m:rPr>
                <m:t>+</m:t>
              </m:r>
              <m:r>
                <m:rPr>
                  <m:sty m:val="p"/>
                </m:rPr>
                <m:t>1</m:t>
              </m:r>
            </m:sub>
          </m:sSub>
          <m:r>
            <m:rPr>
              <m:sty m:val="p"/>
            </m:rPr>
            <m:t>+</m:t>
          </m:r>
          <m:sSub>
            <m:sSubPr/>
            <m:e>
              <m:r>
                <m:rPr>
                  <m:sty m:val="i"/>
                </m:rPr>
                <m:t>y</m:t>
              </m:r>
            </m:e>
            <m:sub>
              <m:r>
                <m:rPr>
                  <m:sty m:val="i"/>
                </m:rPr>
                <m:t>i</m:t>
              </m:r>
              <m:r>
                <m:rPr>
                  <m:sty m:val="p"/>
                </m:rPr>
                <m:t>−</m:t>
              </m:r>
              <m:r>
                <m:rPr>
                  <m:sty m:val="p"/>
                </m:rPr>
                <m:t>1</m:t>
              </m:r>
            </m:sub>
          </m:sSub>
          <m:r>
            <m:rPr>
              <m:sty m:val="p"/>
            </m:rPr>
            <m:t>=</m:t>
          </m:r>
          <m:r>
            <m:rPr>
              <m:sty m:val="p"/>
            </m:rPr>
            <m:t>2</m:t>
          </m:r>
          <m:sSub>
            <m:sSubPr/>
            <m:e>
              <m:r>
                <m:rPr>
                  <m:sty m:val="i"/>
                </m:rPr>
                <m:t>y</m:t>
              </m:r>
            </m:e>
            <m:sub>
              <m:r>
                <m:rPr>
                  <m:sty m:val="i"/>
                </m:rPr>
                <m:t>i</m:t>
              </m:r>
            </m:sub>
          </m:sSub>
          <m:r>
            <m:rPr>
              <m:sty m:val="p"/>
            </m:rPr>
            <m:t>+</m:t>
          </m:r>
          <m:sSubSup>
            <m:sSubSupPr/>
            <m:e>
              <m:r>
                <m:rPr>
                  <m:sty m:val="i"/>
                </m:rPr>
                <m:t>y</m:t>
              </m:r>
            </m:e>
            <m:sub>
              <m:r>
                <m:rPr>
                  <m:sty m:val="i"/>
                </m:rPr>
                <m:t>i</m:t>
              </m:r>
            </m:sub>
            <m:sup>
              <m:r>
                <m:rPr>
                  <m:sty m:val="i"/>
                </m:rPr>
                <m:t>′</m:t>
              </m:r>
              <m:r>
                <m:rPr>
                  <m:sty m:val="i"/>
                </m:rPr>
                <m:t>′</m:t>
              </m:r>
            </m:sup>
          </m:sSubSup>
          <m:r>
            <m:rPr>
              <m:sty m:val="p"/>
            </m:rPr>
            <m:t>×</m:t>
          </m:r>
          <m:r>
            <m:rPr>
              <m:sty m:val="p"/>
            </m:rPr>
            <m:t>(</m:t>
          </m:r>
          <m:r>
            <m:rPr>
              <m:sty m:val="p"/>
            </m:rPr>
            <m:t>Δ</m:t>
          </m:r>
          <m:r>
            <m:rPr>
              <m:sty m:val="i"/>
            </m:rPr>
            <m:t>x</m:t>
          </m:r>
          <m:sSup>
            <m:sSupPr/>
            <m:e>
              <m:r>
                <m:rPr>
                  <m:sty m:val="p"/>
                </m:rPr>
                <m:t>)</m:t>
              </m:r>
            </m:e>
            <m:sup>
              <m:r>
                <m:rPr>
                  <m:sty m:val="p"/>
                </m:rPr>
                <m:t>2</m:t>
              </m:r>
            </m:sup>
          </m:sSup>
          <m:r>
            <m:rPr>
              <m:sty m:val="p"/>
            </m:rPr>
            <m:t>+</m:t>
          </m:r>
          <m:sSubSup>
            <m:sSubSupPr/>
            <m:e>
              <m:r>
                <m:rPr>
                  <m:sty m:val="i"/>
                </m:rPr>
                <m:t>y</m:t>
              </m:r>
            </m:e>
            <m:sub>
              <m:r>
                <m:rPr>
                  <m:sty m:val="i"/>
                </m:rPr>
                <m:t>i</m:t>
              </m:r>
            </m:sub>
            <m:sup>
              <m:r>
                <m:rPr>
                  <m:sty m:val="i"/>
                </m:rPr>
                <m:t>′</m:t>
              </m:r>
              <m:r>
                <m:rPr>
                  <m:sty m:val="i"/>
                </m:rPr>
                <m:t>′</m:t>
              </m:r>
              <m:r>
                <m:rPr>
                  <m:sty m:val="i"/>
                </m:rPr>
                <m:t>′</m:t>
              </m:r>
              <m:r>
                <m:rPr>
                  <m:sty m:val="i"/>
                </m:rPr>
                <m:t>′</m:t>
              </m:r>
            </m:sup>
          </m:sSubSup>
          <m:r>
            <m:rPr>
              <m:sty m:val="p"/>
            </m:rPr>
            <m:t>×</m:t>
          </m:r>
          <m:f>
            <m:fPr>
              <m:ctrlPr>
                <w:rPr>
                  <w:rFonts w:ascii="Cambria Math" w:hAnsi="Cambria Math"/>
                </w:rPr>
              </m:ctrlPr>
            </m:fPr>
            <m:num>
              <m:r>
                <m:rPr>
                  <m:sty m:val="p"/>
                </m:rPr>
                <m:t>(</m:t>
              </m:r>
              <m:r>
                <m:rPr>
                  <m:sty m:val="p"/>
                </m:rPr>
                <m:t>Δ</m:t>
              </m:r>
              <m:r>
                <m:rPr>
                  <m:sty m:val="i"/>
                </m:rPr>
                <m:t>x</m:t>
              </m:r>
              <m:sSup>
                <m:sSupPr/>
                <m:e>
                  <m:r>
                    <m:rPr>
                      <m:sty m:val="p"/>
                    </m:rPr>
                    <m:t>)</m:t>
                  </m:r>
                </m:e>
                <m:sup>
                  <m:r>
                    <m:rPr>
                      <m:sty m:val="p"/>
                    </m:rPr>
                    <m:t>4</m:t>
                  </m:r>
                </m:sup>
              </m:sSup>
            </m:num>
            <m:den>
              <m:r>
                <m:rPr>
                  <m:sty m:val="p"/>
                </m:rPr>
                <m:t>12</m:t>
              </m:r>
            </m:den>
          </m:f>
          <m:r>
            <m:rPr>
              <m:sty m:val="p"/>
            </m:rPr>
            <m:t>,</m:t>
          </m:r>
        </m:oMath>
      </m:oMathPara>
    </w:p>
    <w:p>
      <w:pPr>
        <w:spacing w:after="220" w:lineRule="auto"/>
      </w:pPr>
      <w:r>
        <w:rPr/>
        <w:t xml:space="preserve">avec </w:t>
      </w:r>
      <m:oMath>
        <m:sSub>
          <m:sSubPr/>
          <m:e>
            <m:r>
              <m:rPr>
                <m:sty m:val="i"/>
              </m:rPr>
              <m:t>x</m:t>
            </m:r>
          </m:e>
          <m:sub>
            <m:r>
              <m:rPr>
                <m:sty m:val="i"/>
              </m:rPr>
              <m:t>i</m:t>
            </m:r>
          </m:sub>
        </m:sSub>
      </m:oMath>
      <w:r>
        <w:rPr/>
        <w:t xml:space="preserve"> l'abscisse au point </w:t>
      </w:r>
      <m:oMath>
        <m:r>
          <m:rPr>
            <m:sty m:val="i"/>
          </m:rPr>
          <m:t>i</m:t>
        </m:r>
        <m:r>
          <m:rPr>
            <m:sty m:val="p"/>
          </m:rPr>
          <m:t>,</m:t>
        </m:r>
        <m:sSub>
          <m:sSubPr/>
          <m:e>
            <m:r>
              <m:rPr>
                <m:sty m:val="i"/>
              </m:rPr>
              <m:t>y</m:t>
            </m:r>
          </m:e>
          <m:sub>
            <m:r>
              <m:rPr>
                <m:sty m:val="i"/>
              </m:rPr>
              <m:t>i</m:t>
            </m:r>
            <m:r>
              <m:rPr>
                <m:sty m:val="p"/>
              </m:rPr>
              <m:t>+</m:t>
            </m:r>
            <m:r>
              <m:rPr>
                <m:sty m:val="p"/>
              </m:rPr>
              <m:t>1</m:t>
            </m:r>
          </m:sub>
        </m:sSub>
        <m:r>
          <m:rPr>
            <m:sty m:val="p"/>
          </m:rPr>
          <m:t>=</m:t>
        </m:r>
        <m:r>
          <m:rPr>
            <m:sty m:val="i"/>
          </m:rPr>
          <m:t>y</m:t>
        </m:r>
        <m:d>
          <m:dPr>
            <m:begChr m:val="("/>
            <m:endChr m:val=")"/>
            <m:ctrlPr>
              <w:rPr>
                <w:rFonts w:ascii="Cambria Math" w:hAnsi="Cambria Math"/>
              </w:rPr>
            </m:ctrlPr>
          </m:dPr>
          <m:e>
            <m:sSub>
              <m:sSubPr/>
              <m:e>
                <m:r>
                  <m:rPr>
                    <m:sty m:val="i"/>
                  </m:rPr>
                  <m:t>x</m:t>
                </m:r>
              </m:e>
              <m:sub>
                <m:r>
                  <m:rPr>
                    <m:sty m:val="i"/>
                  </m:rPr>
                  <m:t>i</m:t>
                </m:r>
              </m:sub>
            </m:sSub>
            <m:r>
              <m:rPr>
                <m:sty m:val="p"/>
              </m:rPr>
              <m:t>+</m:t>
            </m:r>
            <m:r>
              <m:rPr>
                <m:sty m:val="p"/>
              </m:rPr>
              <m:t>Δ</m:t>
            </m:r>
            <m:r>
              <m:rPr>
                <m:sty m:val="i"/>
              </m:rPr>
              <m:t>x</m:t>
            </m:r>
          </m:e>
        </m:d>
      </m:oMath>
      <w:r>
        <w:rPr/>
        <w:t xml:space="preserve"> et </w:t>
      </w:r>
      <m:oMath>
        <m:sSub>
          <m:sSubPr/>
          <m:e>
            <m:r>
              <m:rPr>
                <m:sty m:val="i"/>
              </m:rPr>
              <m:t>y</m:t>
            </m:r>
          </m:e>
          <m:sub>
            <m:r>
              <m:rPr>
                <m:sty m:val="i"/>
              </m:rPr>
              <m:t>i</m:t>
            </m:r>
            <m:r>
              <m:rPr>
                <m:sty m:val="p"/>
              </m:rPr>
              <m:t>−</m:t>
            </m:r>
            <m:r>
              <m:rPr>
                <m:sty m:val="p"/>
              </m:rPr>
              <m:t>1</m:t>
            </m:r>
          </m:sub>
        </m:sSub>
        <m:r>
          <m:rPr>
            <m:sty m:val="p"/>
          </m:rPr>
          <m:t>=</m:t>
        </m:r>
        <m:r>
          <m:rPr>
            <m:sty m:val="i"/>
          </m:rPr>
          <m:t>y</m:t>
        </m:r>
        <m:d>
          <m:dPr>
            <m:begChr m:val="("/>
            <m:endChr m:val=")"/>
            <m:ctrlPr>
              <w:rPr>
                <w:rFonts w:ascii="Cambria Math" w:hAnsi="Cambria Math"/>
              </w:rPr>
            </m:ctrlPr>
          </m:dPr>
          <m:e>
            <m:sSub>
              <m:sSubPr/>
              <m:e>
                <m:r>
                  <m:rPr>
                    <m:sty m:val="i"/>
                  </m:rPr>
                  <m:t>x</m:t>
                </m:r>
              </m:e>
              <m:sub>
                <m:r>
                  <m:rPr>
                    <m:sty m:val="i"/>
                  </m:rPr>
                  <m:t>i</m:t>
                </m:r>
              </m:sub>
            </m:sSub>
            <m:r>
              <m:rPr>
                <m:sty m:val="p"/>
              </m:rPr>
              <m:t>−</m:t>
            </m:r>
            <m:r>
              <m:rPr>
                <m:sty m:val="p"/>
              </m:rPr>
              <m:t>Δ</m:t>
            </m:r>
            <m:r>
              <m:rPr>
                <m:sty m:val="i"/>
              </m:rPr>
              <m:t>x</m:t>
            </m:r>
          </m:e>
        </m:d>
      </m:oMath>
      <w:r>
        <w:rPr/>
        <w:t xml:space="preserve"> pour </w:t>
      </w:r>
      <m:oMath>
        <m:r>
          <m:rPr>
            <m:sty m:val="p"/>
          </m:rPr>
          <m:t>Δ</m:t>
        </m:r>
        <m:r>
          <m:rPr>
            <m:sty m:val="i"/>
          </m:rPr>
          <m:t>x</m:t>
        </m:r>
      </m:oMath>
      <w:r>
        <w:rPr/>
        <w:t xml:space="preserve"> petit, </w:t>
      </w:r>
      <m:oMath>
        <m:sSup>
          <m:sSupPr/>
          <m:e>
            <m:r>
              <m:rPr>
                <m:sty m:val="i"/>
              </m:rPr>
              <m:t>y</m:t>
            </m:r>
          </m:e>
          <m:sup>
            <m:r>
              <m:rPr>
                <m:sty m:val="i"/>
              </m:rPr>
              <m:t>′</m:t>
            </m:r>
            <m:r>
              <m:rPr>
                <m:sty m:val="i"/>
              </m:rPr>
              <m:t>′</m:t>
            </m:r>
          </m:sup>
        </m:sSup>
        <m:r>
          <m:rPr>
            <m:sty m:val="p"/>
          </m:rPr>
          <m:t>(</m:t>
        </m:r>
        <m:r>
          <m:rPr>
            <m:sty m:val="i"/>
          </m:rPr>
          <m:t>x</m:t>
        </m:r>
        <m:r>
          <m:rPr>
            <m:sty m:val="p"/>
          </m:rPr>
          <m:t>)</m:t>
        </m:r>
        <m:r>
          <m:rPr>
            <m:sty m:val="p"/>
          </m:rPr>
          <m:t>=</m:t>
        </m:r>
        <m:f>
          <m:fPr>
            <m:ctrlPr>
              <w:rPr>
                <w:rFonts w:ascii="Cambria Math" w:hAnsi="Cambria Math"/>
              </w:rPr>
            </m:ctrlPr>
          </m:fPr>
          <m:num>
            <m:sSup>
              <m:sSupPr/>
              <m:e>
                <m:r>
                  <m:rPr>
                    <m:sty m:val="i"/>
                  </m:rPr>
                  <m:t>d</m:t>
                </m:r>
              </m:e>
              <m:sup>
                <m:r>
                  <m:rPr>
                    <m:sty m:val="p"/>
                  </m:rPr>
                  <m:t>2</m:t>
                </m:r>
              </m:sup>
            </m:sSup>
            <m:r>
              <m:rPr>
                <m:sty m:val="i"/>
              </m:rPr>
              <m:t>y</m:t>
            </m:r>
          </m:num>
          <m:den>
            <m:r>
              <m:rPr>
                <m:sty m:val="i"/>
              </m:rPr>
              <m:t>d</m:t>
            </m:r>
            <m:sSup>
              <m:sSupPr/>
              <m:e>
                <m:r>
                  <m:rPr>
                    <m:sty m:val="i"/>
                  </m:rPr>
                  <m:t>x</m:t>
                </m:r>
              </m:e>
              <m:sup>
                <m:r>
                  <m:rPr>
                    <m:sty m:val="p"/>
                  </m:rPr>
                  <m:t>2</m:t>
                </m:r>
              </m:sup>
            </m:sSup>
          </m:den>
        </m:f>
      </m:oMath>
      <w:r>
        <w:rPr/>
        <w:t xml:space="preserve"> et </w:t>
      </w:r>
      <m:oMath>
        <m:sSup>
          <m:sSupPr/>
          <m:e>
            <m:r>
              <m:rPr>
                <m:sty m:val="i"/>
              </m:rPr>
              <m:t>y</m:t>
            </m:r>
          </m:e>
          <m:sup>
            <m:r>
              <m:rPr>
                <m:sty m:val="i"/>
              </m:rPr>
              <m:t>′</m:t>
            </m:r>
            <m:r>
              <m:rPr>
                <m:sty m:val="i"/>
              </m:rPr>
              <m:t>′</m:t>
            </m:r>
            <m:r>
              <m:rPr>
                <m:sty m:val="i"/>
              </m:rPr>
              <m:t>′</m:t>
            </m:r>
            <m:r>
              <m:rPr>
                <m:sty m:val="i"/>
              </m:rPr>
              <m:t>′</m:t>
            </m:r>
          </m:sup>
        </m:sSup>
        <m:r>
          <m:rPr>
            <m:sty m:val="p"/>
          </m:rPr>
          <m:t>(</m:t>
        </m:r>
        <m:r>
          <m:rPr>
            <m:sty m:val="i"/>
          </m:rPr>
          <m:t>x</m:t>
        </m:r>
        <m:r>
          <m:rPr>
            <m:sty m:val="p"/>
          </m:rPr>
          <m:t>)</m:t>
        </m:r>
        <m:r>
          <m:rPr>
            <m:sty m:val="p"/>
          </m:rPr>
          <m:t>=</m:t>
        </m:r>
        <m:f>
          <m:fPr>
            <m:ctrlPr>
              <w:rPr>
                <w:rFonts w:ascii="Cambria Math" w:hAnsi="Cambria Math"/>
              </w:rPr>
            </m:ctrlPr>
          </m:fPr>
          <m:num>
            <m:sSup>
              <m:sSupPr/>
              <m:e>
                <m:r>
                  <m:rPr>
                    <m:sty m:val="i"/>
                  </m:rPr>
                  <m:t>d</m:t>
                </m:r>
              </m:e>
              <m:sup>
                <m:r>
                  <m:rPr>
                    <m:sty m:val="p"/>
                  </m:rPr>
                  <m:t>4</m:t>
                </m:r>
              </m:sup>
            </m:sSup>
            <m:r>
              <m:rPr>
                <m:sty m:val="i"/>
              </m:rPr>
              <m:t>y</m:t>
            </m:r>
          </m:num>
          <m:den>
            <m:r>
              <m:rPr>
                <m:sty m:val="i"/>
              </m:rPr>
              <m:t>d</m:t>
            </m:r>
            <m:sSup>
              <m:sSupPr/>
              <m:e>
                <m:r>
                  <m:rPr>
                    <m:sty m:val="i"/>
                  </m:rPr>
                  <m:t>x</m:t>
                </m:r>
              </m:e>
              <m:sup>
                <m:r>
                  <m:rPr>
                    <m:sty m:val="p"/>
                  </m:rPr>
                  <m:t>4</m:t>
                </m:r>
              </m:sup>
            </m:sSup>
          </m:den>
        </m:f>
      </m:oMath>
      <w:r>
        <w:rPr/>
        <w:t xml:space="preserve">.</w:t>
      </w:r>
    </w:p>
    <w:p>
      <w:pPr>
        <w:spacing w:after="220" w:lineRule="auto"/>
      </w:pPr>
      <w:r>
        <w:rPr>
          <w:rFonts w:eastAsia="Georgia" w:cs="Georgia" w:ascii="Georgia" w:hAnsi="Georgia"/>
        </w:rPr>
        <w:t xml:space="preserve">Pour simplifier l'équation (9), on pose </w:t>
      </w:r>
      <m:oMath>
        <m:sSub>
          <m:sSubPr/>
          <m:e>
            <m:r>
              <m:rPr>
                <m:sty m:val="i"/>
              </m:rPr>
              <m:t>λ</m:t>
            </m:r>
          </m:e>
          <m:sub>
            <m:r>
              <m:rPr>
                <m:sty m:val="i"/>
              </m:rPr>
              <m:t>i</m:t>
            </m:r>
          </m:sub>
        </m:sSub>
        <m:r>
          <m:rPr>
            <m:sty m:val="p"/>
          </m:rPr>
          <m:t>=</m:t>
        </m:r>
        <m:sSubSup>
          <m:sSubSupPr/>
          <m:e>
            <m:r>
              <m:rPr>
                <m:sty m:val="i"/>
              </m:rPr>
              <m:t>y</m:t>
            </m:r>
          </m:e>
          <m:sub>
            <m:r>
              <m:rPr>
                <m:sty m:val="i"/>
              </m:rPr>
              <m:t>i</m:t>
            </m:r>
          </m:sub>
          <m:sup>
            <m:r>
              <m:rPr>
                <m:sty m:val="i"/>
              </m:rPr>
              <m:t>′</m:t>
            </m:r>
            <m:r>
              <m:rPr>
                <m:sty m:val="i"/>
              </m:rPr>
              <m:t>′</m:t>
            </m:r>
          </m:sup>
        </m:sSubSup>
      </m:oMath>
      <w:r>
        <w:rPr/>
        <w:t xml:space="preserve">.</w:t>
      </w:r>
      <w:r>
        <w:rPr/>
        <w:br w:type="textWrapping"/>
      </w:r>
      <w:r>
        <w:rPr>
          <w:rFonts w:eastAsia="Georgia" w:cs="Georgia" w:ascii="Georgia" w:hAnsi="Georgia"/>
        </w:rPr>
        <w:t xml:space="preserve">Q15. Montrer, en précisant les étapes intermédiaires, que l'on peut exprimer </w:t>
      </w:r>
      <m:oMath>
        <m:sSubSup>
          <m:sSubSupPr/>
          <m:e>
            <m:r>
              <m:rPr>
                <m:sty m:val="i"/>
              </m:rPr>
              <m:t>y</m:t>
            </m:r>
          </m:e>
          <m:sub>
            <m:r>
              <m:rPr>
                <m:sty m:val="i"/>
              </m:rPr>
              <m:t>i</m:t>
            </m:r>
          </m:sub>
          <m:sup>
            <m:r>
              <m:rPr>
                <m:sty m:val="i"/>
              </m:rPr>
              <m:t>′</m:t>
            </m:r>
            <m:r>
              <m:rPr>
                <m:sty m:val="i"/>
              </m:rPr>
              <m:t>′</m:t>
            </m:r>
            <m:r>
              <m:rPr>
                <m:sty m:val="i"/>
              </m:rPr>
              <m:t>′</m:t>
            </m:r>
            <m:r>
              <m:rPr>
                <m:sty m:val="i"/>
              </m:rPr>
              <m:t>′</m:t>
            </m:r>
          </m:sup>
        </m:sSubSup>
      </m:oMath>
      <w:r>
        <w:rPr>
          <w:rFonts w:eastAsia="Georgia" w:cs="Georgia" w:ascii="Georgia" w:hAnsi="Georgia"/>
        </w:rPr>
        <w:t xml:space="preserve"> de la façon suivante :</w:t>
      </w:r>
    </w:p>
    <w:p>
      <w:pPr>
        <w:spacing w:after="220" w:lineRule="auto"/>
      </w:pPr>
      <m:oMathPara>
        <m:oMath>
          <m:sSubSup>
            <m:sSubSupPr/>
            <m:e>
              <m:r>
                <m:rPr>
                  <m:sty m:val="i"/>
                </m:rPr>
                <m:t>y</m:t>
              </m:r>
            </m:e>
            <m:sub>
              <m:r>
                <m:rPr>
                  <m:sty m:val="i"/>
                </m:rPr>
                <m:t>i</m:t>
              </m:r>
            </m:sub>
            <m:sup>
              <m:r>
                <m:rPr>
                  <m:sty m:val="i"/>
                </m:rPr>
                <m:t>′</m:t>
              </m:r>
              <m:r>
                <m:rPr>
                  <m:sty m:val="i"/>
                </m:rPr>
                <m:t>′</m:t>
              </m:r>
              <m:r>
                <m:rPr>
                  <m:sty m:val="i"/>
                </m:rPr>
                <m:t>′</m:t>
              </m:r>
              <m:r>
                <m:rPr>
                  <m:sty m:val="i"/>
                </m:rPr>
                <m:t>′</m:t>
              </m:r>
            </m:sup>
          </m:sSubSup>
          <m:r>
            <m:rPr>
              <m:sty m:val="p"/>
            </m:rPr>
            <m:t>=</m:t>
          </m:r>
          <m:f>
            <m:fPr>
              <m:ctrlPr>
                <w:rPr>
                  <w:rFonts w:ascii="Cambria Math" w:hAnsi="Cambria Math"/>
                </w:rPr>
              </m:ctrlPr>
            </m:fPr>
            <m:num>
              <m:sSub>
                <m:sSubPr/>
                <m:e>
                  <m:r>
                    <m:rPr>
                      <m:sty m:val="i"/>
                    </m:rPr>
                    <m:t>λ</m:t>
                  </m:r>
                </m:e>
                <m:sub>
                  <m:r>
                    <m:rPr>
                      <m:sty m:val="i"/>
                    </m:rPr>
                    <m:t>i</m:t>
                  </m:r>
                  <m:r>
                    <m:rPr>
                      <m:sty m:val="p"/>
                    </m:rPr>
                    <m:t>+</m:t>
                  </m:r>
                  <m:r>
                    <m:rPr>
                      <m:sty m:val="p"/>
                    </m:rPr>
                    <m:t>1</m:t>
                  </m:r>
                </m:sub>
              </m:sSub>
              <m:r>
                <m:rPr>
                  <m:sty m:val="p"/>
                </m:rPr>
                <m:t>+</m:t>
              </m:r>
              <m:sSub>
                <m:sSubPr/>
                <m:e>
                  <m:r>
                    <m:rPr>
                      <m:sty m:val="i"/>
                    </m:rPr>
                    <m:t>λ</m:t>
                  </m:r>
                </m:e>
                <m:sub>
                  <m:r>
                    <m:rPr>
                      <m:sty m:val="i"/>
                    </m:rPr>
                    <m:t>i</m:t>
                  </m:r>
                  <m:r>
                    <m:rPr>
                      <m:sty m:val="p"/>
                    </m:rPr>
                    <m:t>−</m:t>
                  </m:r>
                  <m:r>
                    <m:rPr>
                      <m:sty m:val="p"/>
                    </m:rPr>
                    <m:t>1</m:t>
                  </m:r>
                </m:sub>
              </m:sSub>
              <m:r>
                <m:rPr>
                  <m:sty m:val="p"/>
                </m:rPr>
                <m:t>−</m:t>
              </m:r>
              <m:r>
                <m:rPr>
                  <m:sty m:val="p"/>
                </m:rPr>
                <m:t>2</m:t>
              </m:r>
              <m:sSub>
                <m:sSubPr/>
                <m:e>
                  <m:r>
                    <m:rPr>
                      <m:sty m:val="i"/>
                    </m:rPr>
                    <m:t>λ</m:t>
                  </m:r>
                </m:e>
                <m:sub>
                  <m:r>
                    <m:rPr>
                      <m:sty m:val="i"/>
                    </m:rPr>
                    <m:t>i</m:t>
                  </m:r>
                </m:sub>
              </m:sSub>
            </m:num>
            <m:den>
              <m:r>
                <m:rPr>
                  <m:sty m:val="p"/>
                </m:rPr>
                <m:t>(</m:t>
              </m:r>
              <m:r>
                <m:rPr>
                  <m:sty m:val="p"/>
                </m:rPr>
                <m:t>Δ</m:t>
              </m:r>
              <m:r>
                <m:rPr>
                  <m:sty m:val="i"/>
                </m:rPr>
                <m:t>x</m:t>
              </m:r>
              <m:sSup>
                <m:sSupPr/>
                <m:e>
                  <m:r>
                    <m:rPr>
                      <m:sty m:val="p"/>
                    </m:rPr>
                    <m:t>)</m:t>
                  </m:r>
                </m:e>
                <m:sup>
                  <m:r>
                    <m:rPr>
                      <m:sty m:val="p"/>
                    </m:rPr>
                    <m:t>2</m:t>
                  </m:r>
                </m:sup>
              </m:sSup>
            </m:den>
          </m:f>
          <m:r>
            <m:rPr>
              <m:sty m:val="p"/>
            </m:rPr>
            <m:t>.</m:t>
          </m:r>
        </m:oMath>
      </m:oMathPara>
    </w:p>
    <w:p>
      <w:pPr>
        <w:spacing w:after="220" w:lineRule="auto"/>
      </w:pPr>
      <w:r>
        <w:rPr>
          <w:rFonts w:eastAsia="Georgia" w:cs="Georgia" w:ascii="Georgia" w:hAnsi="Georgia"/>
        </w:rPr>
        <w:t xml:space="preserve">L'équation (9) peut se mettre sous la forme factorisée suivante (équation (11)) où </w:t>
      </w:r>
      <m:oMath>
        <m:r>
          <m:rPr>
            <m:sty m:val="i"/>
          </m:rPr>
          <m:t>a</m:t>
        </m:r>
      </m:oMath>
      <w:r>
        <w:rPr/>
        <w:t xml:space="preserve"> et </w:t>
      </w:r>
      <m:oMath>
        <m:r>
          <m:rPr>
            <m:sty m:val="i"/>
          </m:rPr>
          <m:t>b</m:t>
        </m:r>
      </m:oMath>
      <w:r>
        <w:rPr/>
        <w:t xml:space="preserve"> sont des scalaires et </w:t>
      </w:r>
      <m:oMath>
        <m:sSub>
          <m:sSubPr/>
          <m:e>
            <m:r>
              <m:rPr>
                <m:sty m:val="i"/>
              </m:rPr>
              <m:t>g</m:t>
            </m:r>
          </m:e>
          <m:sub>
            <m:r>
              <m:rPr>
                <m:sty m:val="i"/>
              </m:rPr>
              <m:t>i</m:t>
            </m:r>
          </m:sub>
        </m:sSub>
      </m:oMath>
      <w:r>
        <w:rPr/>
        <w:t xml:space="preserve"> une fonction de </w:t>
      </w:r>
      <m:oMath>
        <m:sSub>
          <m:sSubPr/>
          <m:e>
            <m:r>
              <m:rPr>
                <m:sty m:val="i"/>
              </m:rPr>
              <m:t>y</m:t>
            </m:r>
          </m:e>
          <m:sub>
            <m:r>
              <m:rPr>
                <m:sty m:val="i"/>
              </m:rPr>
              <m:t>i</m:t>
            </m:r>
          </m:sub>
        </m:sSub>
      </m:oMath>
      <w:r>
        <w:rPr/>
        <w:t xml:space="preserve"> et </w:t>
      </w:r>
      <m:oMath>
        <m:sSub>
          <m:sSubPr/>
          <m:e>
            <m:r>
              <m:rPr>
                <m:sty m:val="i"/>
              </m:rPr>
              <m:t>λ</m:t>
            </m:r>
          </m:e>
          <m:sub>
            <m:r>
              <m:rPr>
                <m:sty m:val="i"/>
              </m:rPr>
              <m:t>i</m:t>
            </m:r>
          </m:sub>
        </m:sSub>
      </m:oMath>
      <w:r>
        <w:rPr>
          <w:rFonts w:eastAsia="Georgia" w:cs="Georgia" w:ascii="Georgia" w:hAnsi="Georgia"/>
        </w:rPr>
        <w:t xml:space="preserve"> dont l'expression est obtenue à partir de l'équation (8):</w:t>
      </w:r>
    </w:p>
    <w:p>
      <w:pPr>
        <w:spacing w:after="220" w:lineRule="auto"/>
      </w:pPr>
      <m:oMathPara>
        <m:oMath>
          <m:sSub>
            <m:sSubPr/>
            <m:e>
              <m:r>
                <m:rPr>
                  <m:sty m:val="i"/>
                </m:rPr>
                <m:t>y</m:t>
              </m:r>
            </m:e>
            <m:sub>
              <m:r>
                <m:rPr>
                  <m:sty m:val="i"/>
                </m:rPr>
                <m:t>i</m:t>
              </m:r>
              <m:r>
                <m:rPr>
                  <m:sty m:val="p"/>
                </m:rPr>
                <m:t>+</m:t>
              </m:r>
              <m:r>
                <m:rPr>
                  <m:sty m:val="p"/>
                </m:rPr>
                <m:t>1</m:t>
              </m:r>
            </m:sub>
          </m:sSub>
          <m:d>
            <m:dPr>
              <m:begChr m:val="("/>
              <m:endChr m:val=")"/>
              <m:ctrlPr>
                <w:rPr>
                  <w:rFonts w:ascii="Cambria Math" w:hAnsi="Cambria Math"/>
                </w:rPr>
              </m:ctrlPr>
            </m:dPr>
            <m:e>
              <m:r>
                <m:rPr>
                  <m:sty m:val="p"/>
                </m:rPr>
                <m:t>1</m:t>
              </m:r>
              <m:r>
                <m:rPr>
                  <m:sty m:val="p"/>
                </m:rPr>
                <m:t>+</m:t>
              </m:r>
              <m:r>
                <m:rPr>
                  <m:sty m:val="i"/>
                </m:rPr>
                <m:t>a</m:t>
              </m:r>
              <m:r>
                <m:rPr>
                  <m:sty m:val="p"/>
                </m:rPr>
                <m:t>×</m:t>
              </m:r>
              <m:sSub>
                <m:sSubPr/>
                <m:e>
                  <m:r>
                    <m:rPr>
                      <m:sty m:val="i"/>
                    </m:rPr>
                    <m:t>g</m:t>
                  </m:r>
                </m:e>
                <m:sub>
                  <m:r>
                    <m:rPr>
                      <m:sty m:val="i"/>
                    </m:rPr>
                    <m:t>i</m:t>
                  </m:r>
                  <m:r>
                    <m:rPr>
                      <m:sty m:val="p"/>
                    </m:rPr>
                    <m:t>+</m:t>
                  </m:r>
                  <m:r>
                    <m:rPr>
                      <m:sty m:val="p"/>
                    </m:rPr>
                    <m:t>1</m:t>
                  </m:r>
                </m:sub>
              </m:sSub>
              <m:f>
                <m:fPr>
                  <m:ctrlPr>
                    <w:rPr>
                      <w:rFonts w:ascii="Cambria Math" w:hAnsi="Cambria Math"/>
                    </w:rPr>
                  </m:ctrlPr>
                </m:fPr>
                <m:num>
                  <m:r>
                    <m:rPr>
                      <m:sty m:val="p"/>
                    </m:rPr>
                    <m:t>(</m:t>
                  </m:r>
                  <m:r>
                    <m:rPr>
                      <m:sty m:val="p"/>
                    </m:rPr>
                    <m:t>Δ</m:t>
                  </m:r>
                  <m:r>
                    <m:rPr>
                      <m:sty m:val="i"/>
                    </m:rPr>
                    <m:t>x</m:t>
                  </m:r>
                  <m:sSup>
                    <m:sSupPr/>
                    <m:e>
                      <m:r>
                        <m:rPr>
                          <m:sty m:val="p"/>
                        </m:rPr>
                        <m:t>)</m:t>
                      </m:r>
                    </m:e>
                    <m:sup>
                      <m:r>
                        <m:rPr>
                          <m:sty m:val="p"/>
                        </m:rPr>
                        <m:t>2</m:t>
                      </m:r>
                    </m:sup>
                  </m:sSup>
                </m:num>
                <m:den>
                  <m:r>
                    <m:rPr>
                      <m:sty m:val="p"/>
                    </m:rPr>
                    <m:t>12</m:t>
                  </m:r>
                </m:den>
              </m:f>
            </m:e>
          </m:d>
          <m:r>
            <m:rPr>
              <m:sty m:val="p"/>
            </m:rPr>
            <m:t>=</m:t>
          </m:r>
          <m:r>
            <m:rPr>
              <m:sty m:val="p"/>
            </m:rPr>
            <m:t>2</m:t>
          </m:r>
          <m:sSub>
            <m:sSubPr/>
            <m:e>
              <m:r>
                <m:rPr>
                  <m:sty m:val="i"/>
                </m:rPr>
                <m:t>y</m:t>
              </m:r>
            </m:e>
            <m:sub>
              <m:r>
                <m:rPr>
                  <m:sty m:val="i"/>
                </m:rPr>
                <m:t>i</m:t>
              </m:r>
            </m:sub>
          </m:sSub>
          <m:d>
            <m:dPr>
              <m:begChr m:val="("/>
              <m:endChr m:val=")"/>
              <m:ctrlPr>
                <w:rPr>
                  <w:rFonts w:ascii="Cambria Math" w:hAnsi="Cambria Math"/>
                </w:rPr>
              </m:ctrlPr>
            </m:dPr>
            <m:e>
              <m:r>
                <m:rPr>
                  <m:sty m:val="p"/>
                </m:rPr>
                <m:t>1</m:t>
              </m:r>
              <m:r>
                <m:rPr>
                  <m:sty m:val="p"/>
                </m:rPr>
                <m:t>−</m:t>
              </m:r>
              <m:r>
                <m:rPr>
                  <m:sty m:val="i"/>
                </m:rPr>
                <m:t>b</m:t>
              </m:r>
              <m:r>
                <m:rPr>
                  <m:sty m:val="p"/>
                </m:rPr>
                <m:t>×</m:t>
              </m:r>
              <m:sSub>
                <m:sSubPr/>
                <m:e>
                  <m:r>
                    <m:rPr>
                      <m:sty m:val="i"/>
                    </m:rPr>
                    <m:t>g</m:t>
                  </m:r>
                </m:e>
                <m:sub>
                  <m:r>
                    <m:rPr>
                      <m:sty m:val="i"/>
                    </m:rPr>
                    <m:t>i</m:t>
                  </m:r>
                </m:sub>
              </m:sSub>
              <m:f>
                <m:fPr>
                  <m:ctrlPr>
                    <w:rPr>
                      <w:rFonts w:ascii="Cambria Math" w:hAnsi="Cambria Math"/>
                    </w:rPr>
                  </m:ctrlPr>
                </m:fPr>
                <m:num>
                  <m:r>
                    <m:rPr>
                      <m:sty m:val="p"/>
                    </m:rPr>
                    <m:t>(</m:t>
                  </m:r>
                  <m:r>
                    <m:rPr>
                      <m:sty m:val="p"/>
                    </m:rPr>
                    <m:t>Δ</m:t>
                  </m:r>
                  <m:r>
                    <m:rPr>
                      <m:sty m:val="i"/>
                    </m:rPr>
                    <m:t>x</m:t>
                  </m:r>
                  <m:sSup>
                    <m:sSupPr/>
                    <m:e>
                      <m:r>
                        <m:rPr>
                          <m:sty m:val="p"/>
                        </m:rPr>
                        <m:t>)</m:t>
                      </m:r>
                    </m:e>
                    <m:sup>
                      <m:r>
                        <m:rPr>
                          <m:sty m:val="p"/>
                        </m:rPr>
                        <m:t>2</m:t>
                      </m:r>
                    </m:sup>
                  </m:sSup>
                </m:num>
                <m:den>
                  <m:r>
                    <m:rPr>
                      <m:sty m:val="p"/>
                    </m:rPr>
                    <m:t>12</m:t>
                  </m:r>
                </m:den>
              </m:f>
            </m:e>
          </m:d>
          <m:r>
            <m:rPr>
              <m:sty m:val="p"/>
            </m:rPr>
            <m:t>−</m:t>
          </m:r>
          <m:sSub>
            <m:sSubPr/>
            <m:e>
              <m:r>
                <m:rPr>
                  <m:sty m:val="i"/>
                </m:rPr>
                <m:t>y</m:t>
              </m:r>
            </m:e>
            <m:sub>
              <m:r>
                <m:rPr>
                  <m:sty m:val="i"/>
                </m:rPr>
                <m:t>i</m:t>
              </m:r>
              <m:r>
                <m:rPr>
                  <m:sty m:val="p"/>
                </m:rPr>
                <m:t>−</m:t>
              </m:r>
              <m:r>
                <m:rPr>
                  <m:sty m:val="p"/>
                </m:rPr>
                <m:t>1</m:t>
              </m:r>
            </m:sub>
          </m:sSub>
          <m:d>
            <m:dPr>
              <m:begChr m:val="("/>
              <m:endChr m:val=")"/>
              <m:ctrlPr>
                <w:rPr>
                  <w:rFonts w:ascii="Cambria Math" w:hAnsi="Cambria Math"/>
                </w:rPr>
              </m:ctrlPr>
            </m:dPr>
            <m:e>
              <m:r>
                <m:rPr>
                  <m:sty m:val="p"/>
                </m:rPr>
                <m:t>1</m:t>
              </m:r>
              <m:r>
                <m:rPr>
                  <m:sty m:val="p"/>
                </m:rPr>
                <m:t>+</m:t>
              </m:r>
              <m:r>
                <m:rPr>
                  <m:sty m:val="i"/>
                </m:rPr>
                <m:t>a</m:t>
              </m:r>
              <m:r>
                <m:rPr>
                  <m:sty m:val="p"/>
                </m:rPr>
                <m:t>×</m:t>
              </m:r>
              <m:sSub>
                <m:sSubPr/>
                <m:e>
                  <m:r>
                    <m:rPr>
                      <m:sty m:val="i"/>
                    </m:rPr>
                    <m:t>g</m:t>
                  </m:r>
                </m:e>
                <m:sub>
                  <m:r>
                    <m:rPr>
                      <m:sty m:val="i"/>
                    </m:rPr>
                    <m:t>i</m:t>
                  </m:r>
                  <m:r>
                    <m:rPr>
                      <m:sty m:val="p"/>
                    </m:rPr>
                    <m:t>−</m:t>
                  </m:r>
                  <m:r>
                    <m:rPr>
                      <m:sty m:val="p"/>
                    </m:rPr>
                    <m:t>1</m:t>
                  </m:r>
                </m:sub>
              </m:sSub>
              <m:f>
                <m:fPr>
                  <m:ctrlPr>
                    <w:rPr>
                      <w:rFonts w:ascii="Cambria Math" w:hAnsi="Cambria Math"/>
                    </w:rPr>
                  </m:ctrlPr>
                </m:fPr>
                <m:num>
                  <m:r>
                    <m:rPr>
                      <m:sty m:val="p"/>
                    </m:rPr>
                    <m:t>(</m:t>
                  </m:r>
                  <m:r>
                    <m:rPr>
                      <m:sty m:val="p"/>
                    </m:rPr>
                    <m:t>Δ</m:t>
                  </m:r>
                  <m:r>
                    <m:rPr>
                      <m:sty m:val="i"/>
                    </m:rPr>
                    <m:t>x</m:t>
                  </m:r>
                  <m:sSup>
                    <m:sSupPr/>
                    <m:e>
                      <m:r>
                        <m:rPr>
                          <m:sty m:val="p"/>
                        </m:rPr>
                        <m:t>)</m:t>
                      </m:r>
                    </m:e>
                    <m:sup>
                      <m:r>
                        <m:rPr>
                          <m:sty m:val="p"/>
                        </m:rPr>
                        <m:t>2</m:t>
                      </m:r>
                    </m:sup>
                  </m:sSup>
                </m:num>
                <m:den>
                  <m:r>
                    <m:rPr>
                      <m:sty m:val="p"/>
                    </m:rPr>
                    <m:t>12</m:t>
                  </m:r>
                </m:den>
              </m:f>
            </m:e>
          </m:d>
          <m:r>
            <m:rPr>
              <m:sty m:val="p"/>
            </m:rPr>
            <m:t>.</m:t>
          </m:r>
        </m:oMath>
      </m:oMathPara>
    </w:p>
    <w:p>
      <w:pPr>
        <w:spacing w:after="220" w:lineRule="auto"/>
      </w:pPr>
      <w:r>
        <w:rPr>
          <w:rFonts w:eastAsia="Georgia" w:cs="Georgia" w:ascii="Georgia" w:hAnsi="Georgia"/>
        </w:rPr>
        <w:t xml:space="preserve">Q16. À l'aide de l'équation (8), donner l'expression de </w:t>
      </w:r>
      <m:oMath>
        <m:sSub>
          <m:sSubPr/>
          <m:e>
            <m:r>
              <m:rPr>
                <m:sty m:val="i"/>
              </m:rPr>
              <m:t>g</m:t>
            </m:r>
          </m:e>
          <m:sub>
            <m:r>
              <m:rPr>
                <m:sty m:val="i"/>
              </m:rPr>
              <m:t>i</m:t>
            </m:r>
          </m:sub>
        </m:sSub>
      </m:oMath>
      <w:r>
        <w:rPr/>
        <w:t xml:space="preserve"> en fonction de </w:t>
      </w:r>
      <m:oMath>
        <m:sSub>
          <m:sSubPr/>
          <m:e>
            <m:r>
              <m:rPr>
                <m:sty m:val="i"/>
              </m:rPr>
              <m:t>λ</m:t>
            </m:r>
          </m:e>
          <m:sub>
            <m:r>
              <m:rPr>
                <m:sty m:val="i"/>
              </m:rPr>
              <m:t>i</m:t>
            </m:r>
          </m:sub>
        </m:sSub>
      </m:oMath>
      <w:r>
        <w:rPr/>
        <w:t xml:space="preserve"> et </w:t>
      </w:r>
      <m:oMath>
        <m:sSub>
          <m:sSubPr/>
          <m:e>
            <m:r>
              <m:rPr>
                <m:sty m:val="i"/>
              </m:rPr>
              <m:t>y</m:t>
            </m:r>
          </m:e>
          <m:sub>
            <m:r>
              <m:rPr>
                <m:sty m:val="i"/>
              </m:rPr>
              <m:t>i</m:t>
            </m:r>
          </m:sub>
        </m:sSub>
      </m:oMath>
      <w:r>
        <w:rPr>
          <w:rFonts w:eastAsia="Georgia" w:cs="Georgia" w:ascii="Georgia" w:hAnsi="Georgia"/>
        </w:rPr>
        <w:t xml:space="preserve">. Déterminer les valeurs des scalaires a et </w:t>
      </w:r>
      <m:oMath>
        <m:r>
          <m:rPr>
            <m:sty m:val="i"/>
          </m:rPr>
          <m:t>b</m:t>
        </m:r>
      </m:oMath>
      <w:r>
        <w:rPr/>
        <w:t xml:space="preserve">.</w:t>
      </w:r>
    </w:p>
    <w:p>
      <w:pPr>
        <w:spacing w:after="220" w:lineRule="auto"/>
      </w:pPr>
      <w:r>
        <w:rPr>
          <w:rFonts w:eastAsia="Georgia" w:cs="Georgia" w:ascii="Georgia" w:hAnsi="Georgia"/>
        </w:rPr>
        <w:t xml:space="preserve">D'un point de vue pratique, on introduit une fonction intermédiaire </w:t>
      </w:r>
      <m:oMath>
        <m:r>
          <m:rPr>
            <m:sty m:val="i"/>
          </m:rPr>
          <m:t>f</m:t>
        </m:r>
      </m:oMath>
      <w:r>
        <w:rPr/>
        <w:t xml:space="preserve"> telle que : </w:t>
      </w:r>
      <m:oMath>
        <m:sSub>
          <m:sSubPr/>
          <m:e>
            <m:r>
              <m:rPr>
                <m:sty m:val="i"/>
              </m:rPr>
              <m:t>f</m:t>
            </m:r>
          </m:e>
          <m:sub>
            <m:r>
              <m:rPr>
                <m:sty m:val="i"/>
              </m:rPr>
              <m:t>i</m:t>
            </m:r>
          </m:sub>
        </m:sSub>
        <m:r>
          <m:rPr>
            <m:sty m:val="p"/>
          </m:rPr>
          <m:t>=</m:t>
        </m:r>
        <m:r>
          <m:rPr>
            <m:sty m:val="p"/>
          </m:rPr>
          <m:t>1</m:t>
        </m:r>
        <m:r>
          <m:rPr>
            <m:sty m:val="p"/>
          </m:rPr>
          <m:t>+</m:t>
        </m:r>
        <m:sSub>
          <m:sSubPr/>
          <m:e>
            <m:r>
              <m:rPr>
                <m:sty m:val="i"/>
              </m:rPr>
              <m:t>g</m:t>
            </m:r>
          </m:e>
          <m:sub>
            <m:r>
              <m:rPr>
                <m:sty m:val="i"/>
              </m:rPr>
              <m:t>i</m:t>
            </m:r>
          </m:sub>
        </m:sSub>
        <m:f>
          <m:fPr>
            <m:ctrlPr>
              <w:rPr>
                <w:rFonts w:ascii="Cambria Math" w:hAnsi="Cambria Math"/>
              </w:rPr>
            </m:ctrlPr>
          </m:fPr>
          <m:num>
            <m:r>
              <m:rPr>
                <m:sty m:val="p"/>
              </m:rPr>
              <m:t>(</m:t>
            </m:r>
            <m:r>
              <m:rPr>
                <m:sty m:val="p"/>
              </m:rPr>
              <m:t>Δ</m:t>
            </m:r>
            <m:r>
              <m:rPr>
                <m:sty m:val="i"/>
              </m:rPr>
              <m:t>x</m:t>
            </m:r>
            <m:sSup>
              <m:sSupPr/>
              <m:e>
                <m:r>
                  <m:rPr>
                    <m:sty m:val="p"/>
                  </m:rPr>
                  <m:t>)</m:t>
                </m:r>
              </m:e>
              <m:sup>
                <m:r>
                  <m:rPr>
                    <m:sty m:val="p"/>
                  </m:rPr>
                  <m:t>2</m:t>
                </m:r>
              </m:sup>
            </m:sSup>
          </m:num>
          <m:den>
            <m:r>
              <m:rPr>
                <m:sty m:val="p"/>
              </m:rPr>
              <m:t>12</m:t>
            </m:r>
          </m:den>
        </m:f>
      </m:oMath>
      <w:r>
        <w:rPr/>
        <w:t xml:space="preserve">.</w:t>
      </w:r>
      <w:r>
        <w:rPr/>
        <w:br w:type="textWrapping"/>
      </w:r>
      <w:r>
        <w:rPr>
          <w:rFonts w:eastAsia="Georgia" w:cs="Georgia" w:ascii="Georgia" w:hAnsi="Georgia"/>
        </w:rPr>
        <w:t xml:space="preserve">Q17. Démontrer alors la formule de récurrence suivante :</w:t>
      </w:r>
    </w:p>
    <w:p>
      <w:pPr>
        <w:spacing w:after="220" w:lineRule="auto"/>
      </w:pPr>
      <m:oMathPara>
        <m:oMath>
          <m:sSub>
            <m:sSubPr/>
            <m:e>
              <m:r>
                <m:rPr>
                  <m:sty m:val="i"/>
                </m:rPr>
                <m:t>y</m:t>
              </m:r>
            </m:e>
            <m:sub>
              <m:r>
                <m:rPr>
                  <m:sty m:val="i"/>
                </m:rPr>
                <m:t>i</m:t>
              </m:r>
              <m:r>
                <m:rPr>
                  <m:sty m:val="p"/>
                </m:rPr>
                <m:t>+</m:t>
              </m:r>
              <m:r>
                <m:rPr>
                  <m:sty m:val="p"/>
                </m:rPr>
                <m:t>1</m:t>
              </m:r>
            </m:sub>
          </m:sSub>
          <m:r>
            <m:rPr>
              <m:sty m:val="p"/>
            </m:rPr>
            <m:t>=</m:t>
          </m:r>
          <m:f>
            <m:fPr>
              <m:ctrlPr>
                <w:rPr>
                  <w:rFonts w:ascii="Cambria Math" w:hAnsi="Cambria Math"/>
                </w:rPr>
              </m:ctrlPr>
            </m:fPr>
            <m:num>
              <m:d>
                <m:dPr>
                  <m:begChr m:val="("/>
                  <m:endChr m:val=")"/>
                  <m:ctrlPr>
                    <w:rPr>
                      <w:rFonts w:ascii="Cambria Math" w:hAnsi="Cambria Math"/>
                    </w:rPr>
                  </m:ctrlPr>
                </m:dPr>
                <m:e>
                  <m:r>
                    <m:rPr>
                      <m:sty m:val="p"/>
                    </m:rPr>
                    <m:t>12</m:t>
                  </m:r>
                  <m:r>
                    <m:rPr>
                      <m:sty m:val="p"/>
                    </m:rPr>
                    <m:t>−</m:t>
                  </m:r>
                  <m:r>
                    <m:rPr>
                      <m:sty m:val="p"/>
                    </m:rPr>
                    <m:t>10</m:t>
                  </m:r>
                  <m:sSub>
                    <m:sSubPr/>
                    <m:e>
                      <m:r>
                        <m:rPr>
                          <m:sty m:val="i"/>
                        </m:rPr>
                        <m:t>f</m:t>
                      </m:r>
                    </m:e>
                    <m:sub>
                      <m:r>
                        <m:rPr>
                          <m:sty m:val="i"/>
                        </m:rPr>
                        <m:t>i</m:t>
                      </m:r>
                    </m:sub>
                  </m:sSub>
                </m:e>
              </m:d>
              <m:sSub>
                <m:sSubPr/>
                <m:e>
                  <m:r>
                    <m:rPr>
                      <m:sty m:val="i"/>
                    </m:rPr>
                    <m:t>y</m:t>
                  </m:r>
                </m:e>
                <m:sub>
                  <m:r>
                    <m:rPr>
                      <m:sty m:val="i"/>
                    </m:rPr>
                    <m:t>i</m:t>
                  </m:r>
                </m:sub>
              </m:sSub>
              <m:r>
                <m:rPr>
                  <m:sty m:val="p"/>
                </m:rPr>
                <m:t>−</m:t>
              </m:r>
              <m:sSub>
                <m:sSubPr/>
                <m:e>
                  <m:r>
                    <m:rPr>
                      <m:sty m:val="i"/>
                    </m:rPr>
                    <m:t>f</m:t>
                  </m:r>
                </m:e>
                <m:sub>
                  <m:r>
                    <m:rPr>
                      <m:sty m:val="i"/>
                    </m:rPr>
                    <m:t>i</m:t>
                  </m:r>
                  <m:r>
                    <m:rPr>
                      <m:sty m:val="p"/>
                    </m:rPr>
                    <m:t>−</m:t>
                  </m:r>
                  <m:r>
                    <m:rPr>
                      <m:sty m:val="p"/>
                    </m:rPr>
                    <m:t>1</m:t>
                  </m:r>
                </m:sub>
              </m:sSub>
              <m:sSub>
                <m:sSubPr/>
                <m:e>
                  <m:r>
                    <m:rPr>
                      <m:sty m:val="i"/>
                    </m:rPr>
                    <m:t>y</m:t>
                  </m:r>
                </m:e>
                <m:sub>
                  <m:r>
                    <m:rPr>
                      <m:sty m:val="i"/>
                    </m:rPr>
                    <m:t>i</m:t>
                  </m:r>
                  <m:r>
                    <m:rPr>
                      <m:sty m:val="p"/>
                    </m:rPr>
                    <m:t>−</m:t>
                  </m:r>
                  <m:r>
                    <m:rPr>
                      <m:sty m:val="p"/>
                    </m:rPr>
                    <m:t>1</m:t>
                  </m:r>
                </m:sub>
              </m:sSub>
            </m:num>
            <m:den>
              <m:sSub>
                <m:sSubPr/>
                <m:e>
                  <m:r>
                    <m:rPr>
                      <m:sty m:val="i"/>
                    </m:rPr>
                    <m:t>f</m:t>
                  </m:r>
                </m:e>
                <m:sub>
                  <m:r>
                    <m:rPr>
                      <m:sty m:val="i"/>
                    </m:rPr>
                    <m:t>i</m:t>
                  </m:r>
                  <m:r>
                    <m:rPr>
                      <m:sty m:val="p"/>
                    </m:rPr>
                    <m:t>+</m:t>
                  </m:r>
                  <m:r>
                    <m:rPr>
                      <m:sty m:val="p"/>
                    </m:rPr>
                    <m:t>1</m:t>
                  </m:r>
                </m:sub>
              </m:sSub>
            </m:den>
          </m:f>
        </m:oMath>
      </m:oMathPara>
    </w:p>
    <w:p>
      <w:pPr>
        <w:spacing w:after="220" w:lineRule="auto"/>
      </w:pPr>
      <w:r>
        <w:rPr>
          <w:rFonts w:eastAsia="Georgia" w:cs="Georgia" w:ascii="Georgia" w:hAnsi="Georgia"/>
        </w:rPr>
        <w:t xml:space="preserve">L'intégration de l'équation (8) à l'aide de la formule de récurrence (12) établie à la question précédente nécessite de connaître les valeurs des premiers termes de la suite : </w:t>
      </w:r>
      <m:oMath>
        <m:sSub>
          <m:sSubPr/>
          <m:e>
            <m:r>
              <m:rPr>
                <m:sty m:val="i"/>
              </m:rPr>
              <m:t>y</m:t>
            </m:r>
          </m:e>
          <m:sub>
            <m:r>
              <m:rPr>
                <m:sty m:val="p"/>
              </m:rPr>
              <m:t>0</m:t>
            </m:r>
          </m:sub>
        </m:sSub>
      </m:oMath>
      <w:r>
        <w:rPr/>
        <w:t xml:space="preserve"> et </w:t>
      </w:r>
      <m:oMath>
        <m:sSub>
          <m:sSubPr/>
          <m:e>
            <m:r>
              <m:rPr>
                <m:sty m:val="i"/>
              </m:rPr>
              <m:t>y</m:t>
            </m:r>
          </m:e>
          <m:sub>
            <m:r>
              <m:rPr>
                <m:sty m:val="p"/>
              </m:rPr>
              <m:t>1</m:t>
            </m:r>
          </m:sub>
        </m:sSub>
      </m:oMath>
      <w:r>
        <w:rPr>
          <w:rFonts w:eastAsia="Georgia" w:cs="Georgia" w:ascii="Georgia" w:hAnsi="Georgia"/>
        </w:rPr>
        <w:t xml:space="preserve">. Les valeurs de ces deux paramètres seront discutées plus loin. Pour résoudre numériquement l'équation (7) par la méthode de Numerov, on prendra </w:t>
      </w:r>
      <m:oMath>
        <m:sSub>
          <m:sSubPr/>
          <m:e>
            <m:r>
              <m:rPr>
                <m:sty m:val="i"/>
              </m:rPr>
              <m:t>g</m:t>
            </m:r>
          </m:e>
          <m:sub>
            <m:r>
              <m:rPr>
                <m:sty m:val="i"/>
              </m:rPr>
              <m:t>i</m:t>
            </m:r>
          </m:sub>
        </m:sSub>
        <m:r>
          <m:rPr>
            <m:sty m:val="p"/>
          </m:rPr>
          <m:t>=</m:t>
        </m:r>
        <m:r>
          <m:rPr>
            <m:sty m:val="p"/>
          </m:rPr>
          <m:t>2</m:t>
        </m:r>
        <m:d>
          <m:dPr>
            <m:begChr m:val="["/>
            <m:endChr m:val="]"/>
            <m:ctrlPr>
              <w:rPr>
                <w:rFonts w:ascii="Cambria Math" w:hAnsi="Cambria Math"/>
              </w:rPr>
            </m:ctrlPr>
          </m:dPr>
          <m:e>
            <m:r>
              <m:rPr>
                <m:sty m:val="i"/>
              </m:rPr>
              <m:t>ε</m:t>
            </m:r>
            <m:r>
              <m:rPr>
                <m:sty m:val="p"/>
              </m:rPr>
              <m:t>−</m:t>
            </m:r>
            <m:f>
              <m:fPr>
                <m:ctrlPr>
                  <w:rPr>
                    <w:rFonts w:ascii="Cambria Math" w:hAnsi="Cambria Math"/>
                  </w:rPr>
                </m:ctrlPr>
              </m:fPr>
              <m:num>
                <m:r>
                  <m:rPr>
                    <m:sty m:val="p"/>
                  </m:rPr>
                  <m:t>1</m:t>
                </m:r>
              </m:num>
              <m:den>
                <m:r>
                  <m:rPr>
                    <m:sty m:val="p"/>
                  </m:rPr>
                  <m:t>2</m:t>
                </m:r>
              </m:den>
            </m:f>
            <m:sSub>
              <m:sSubPr/>
              <m:e>
                <m:r>
                  <m:rPr>
                    <m:sty m:val="i"/>
                  </m:rPr>
                  <m:t>x</m:t>
                </m:r>
              </m:e>
              <m:sub>
                <m:r>
                  <m:rPr>
                    <m:sty m:val="i"/>
                  </m:rPr>
                  <m:t>i</m:t>
                </m:r>
              </m:sub>
            </m:sSub>
            <m:sSup>
              <m:sSupPr/>
              <m:e>
                <m:r>
                  <m:t xml:space="preserve"> </m:t>
                </m:r>
              </m:e>
              <m:sup>
                <m:r>
                  <m:rPr>
                    <m:sty m:val="p"/>
                  </m:rPr>
                  <m:t>2</m:t>
                </m:r>
              </m:sup>
            </m:sSup>
          </m:e>
        </m:d>
      </m:oMath>
      <w:r>
        <w:rPr/>
        <w:t xml:space="preserve"> avec </w:t>
      </w:r>
      <m:oMath>
        <m:r>
          <m:rPr>
            <m:sty m:val="i"/>
          </m:rPr>
          <m:t>ε</m:t>
        </m:r>
      </m:oMath>
      <w:r>
        <w:rPr>
          <w:rFonts w:eastAsia="Georgia" w:cs="Georgia" w:ascii="Georgia" w:hAnsi="Georgia"/>
        </w:rPr>
        <w:t xml:space="preserve"> le paramètre de l'équation (7) dont l'expression est établie à la </w:t>
      </w:r>
      <m:oMath>
        <m:r>
          <m:rPr>
            <m:sty m:val="b"/>
          </m:rPr>
          <m:t>Q</m:t>
        </m:r>
        <m:r>
          <m:rPr>
            <m:sty m:val="b"/>
          </m:rPr>
          <m:t>1</m:t>
        </m:r>
        <m:r>
          <m:rPr>
            <m:sty m:val="b"/>
          </m:rPr>
          <m:t>1</m:t>
        </m:r>
      </m:oMath>
      <w:r>
        <w:rPr/>
        <w:t xml:space="preserve">.</w:t>
      </w:r>
    </w:p>
    <w:p>
      <w:pPr>
        <w:spacing w:line="271" w:before="330" w:lineRule="auto"/>
      </w:pPr>
      <w:r>
        <w:rPr>
          <w:rFonts w:eastAsia="Georgia" w:cs="Georgia" w:ascii="Georgia" w:hAnsi="Georgia"/>
          <w:b/>
          <w:sz w:val="42"/>
        </w:rPr>
        <w:t xml:space="preserve">Algorithme général de résolution du problème</w:t>
      </w:r>
    </w:p>
    <w:p>
      <w:pPr>
        <w:spacing w:after="220" w:lineRule="auto"/>
      </w:pPr>
      <w:r>
        <w:rPr>
          <w:rFonts w:eastAsia="Georgia" w:cs="Georgia" w:ascii="Georgia" w:hAnsi="Georgia"/>
        </w:rPr>
        <w:t xml:space="preserve">Note : les codes numériques demandés au candidat devront être réalisés dans le langage Python. On supposera la bibliothèque «numpy » chargée. Une annexe présentant les fonctions usuelles de Python est disponible pages 14 et 15 . Les commentaires suffisants à la compréhension du programme devront être apportés et des noms de variables explicites devront être utilisés lorsque ceux-ci ne sont pas imposés.</w:t>
      </w:r>
    </w:p>
    <w:p>
      <w:pPr>
        <w:spacing w:after="220" w:lineRule="auto"/>
      </w:pPr>
      <w:r>
        <w:rPr>
          <w:rFonts w:eastAsia="Georgia" w:cs="Georgia" w:ascii="Georgia" w:hAnsi="Georgia"/>
        </w:rPr>
        <w:t xml:space="preserve">Pour résoudre numériquement ce problème et obtenir simultanément les valeurs de la fonction d'onde </w:t>
      </w:r>
      <m:oMath>
        <m:sSub>
          <m:sSubPr/>
          <m:e>
            <m:r>
              <m:rPr>
                <m:sty m:val="p"/>
              </m:rPr>
              <m:t>Ψ</m:t>
            </m:r>
          </m:e>
          <m:sub>
            <m:r>
              <m:rPr>
                <m:sty m:val="i"/>
              </m:rPr>
              <m:t>n</m:t>
            </m:r>
          </m:sub>
        </m:sSub>
        <m:r>
          <m:rPr>
            <m:sty m:val="p"/>
          </m:rPr>
          <m:t>(</m:t>
        </m:r>
        <m:r>
          <m:rPr>
            <m:sty m:val="i"/>
          </m:rPr>
          <m:t>x</m:t>
        </m:r>
        <m:r>
          <m:rPr>
            <m:sty m:val="p"/>
          </m:rPr>
          <m:t>)</m:t>
        </m:r>
      </m:oMath>
      <w:r>
        <w:rPr>
          <w:rFonts w:eastAsia="Georgia" w:cs="Georgia" w:ascii="Georgia" w:hAnsi="Georgia"/>
        </w:rPr>
        <w:t xml:space="preserve"> et l'énergie réduite </w:t>
      </w:r>
      <m:oMath>
        <m:sSub>
          <m:sSubPr/>
          <m:e>
            <m:r>
              <m:rPr>
                <m:sty m:val="i"/>
              </m:rPr>
              <m:t>ε</m:t>
            </m:r>
          </m:e>
          <m:sub>
            <m:r>
              <m:rPr>
                <m:sty m:val="i"/>
              </m:rPr>
              <m:t>n</m:t>
            </m:r>
          </m:sub>
        </m:sSub>
      </m:oMath>
      <w:r>
        <w:rPr>
          <w:rFonts w:eastAsia="Georgia" w:cs="Georgia" w:ascii="Georgia" w:hAnsi="Georgia"/>
        </w:rPr>
        <w:t xml:space="preserve"> correspondant à l'état quantique </w:t>
      </w:r>
      <m:oMath>
        <m:r>
          <m:rPr>
            <m:sty m:val="i"/>
          </m:rPr>
          <m:t>n</m:t>
        </m:r>
      </m:oMath>
      <w:r>
        <w:rPr/>
        <w:t xml:space="preserve">, ( </w:t>
      </w:r>
      <m:oMath>
        <m:r>
          <m:rPr>
            <m:sty m:val="i"/>
          </m:rPr>
          <m:t>n</m:t>
        </m:r>
      </m:oMath>
      <w:r>
        <w:rPr>
          <w:rFonts w:eastAsia="Georgia" w:cs="Georgia" w:ascii="Georgia" w:hAnsi="Georgia"/>
        </w:rPr>
        <w:t xml:space="preserve"> est un entier positif ou nul), on souhaite développer une méthode par dichotomie pour approcher la valeur de l'énergie réduite </w:t>
      </w:r>
      <m:oMath>
        <m:sSub>
          <m:sSubPr/>
          <m:e>
            <m:r>
              <m:rPr>
                <m:sty m:val="i"/>
              </m:rPr>
              <m:t>ε</m:t>
            </m:r>
          </m:e>
          <m:sub>
            <m:r>
              <m:rPr>
                <m:sty m:val="i"/>
              </m:rPr>
              <m:t>n</m:t>
            </m:r>
          </m:sub>
        </m:sSub>
      </m:oMath>
      <w:r>
        <w:rPr/>
        <w:t xml:space="preserve">.</w:t>
      </w:r>
    </w:p>
    <w:p>
      <w:pPr>
        <w:spacing w:after="220" w:lineRule="auto"/>
      </w:pPr>
      <w:r>
        <w:rPr/>
        <w:t xml:space="preserve">Il existe des fonctions d'onde </w:t>
      </w:r>
      <m:oMath>
        <m:r>
          <m:rPr>
            <m:sty m:val="p"/>
          </m:rPr>
          <m:t>Ψ</m:t>
        </m:r>
        <m:r>
          <m:rPr>
            <m:sty m:val="p"/>
          </m:rPr>
          <m:t>(</m:t>
        </m:r>
        <m:r>
          <m:rPr>
            <m:sty m:val="i"/>
          </m:rPr>
          <m:t>x</m:t>
        </m:r>
        <m:r>
          <m:rPr>
            <m:sty m:val="p"/>
          </m:rPr>
          <m:t>)</m:t>
        </m:r>
      </m:oMath>
      <w:r>
        <w:rPr>
          <w:rFonts w:eastAsia="Georgia" w:cs="Georgia" w:ascii="Georgia" w:hAnsi="Georgia"/>
        </w:rPr>
        <w:t xml:space="preserve"> satisfaisant à l'équation (7) pour toute valeur de </w:t>
      </w:r>
      <m:oMath>
        <m:r>
          <m:rPr>
            <m:sty m:val="i"/>
          </m:rPr>
          <m:t>ε</m:t>
        </m:r>
      </m:oMath>
      <w:r>
        <w:rPr>
          <w:rFonts w:eastAsia="Georgia" w:cs="Georgia" w:ascii="Georgia" w:hAnsi="Georgia"/>
        </w:rPr>
        <w:t xml:space="preserve">. Cependant toutes ne vérifient pas les conditions aux limites. Les conditions aux limites ne sont satisfaites que pour un ensemble discret de valeurs de </w:t>
      </w:r>
      <m:oMath>
        <m:r>
          <m:rPr>
            <m:sty m:val="i"/>
          </m:rPr>
          <m:t>ε</m:t>
        </m:r>
      </m:oMath>
      <w:r>
        <w:rPr/>
        <w:t xml:space="preserve">.</w:t>
      </w:r>
    </w:p>
    <w:p>
      <w:pPr>
        <w:spacing w:after="220" w:lineRule="auto"/>
      </w:pPr>
      <w:r>
        <w:rPr>
          <w:rFonts w:eastAsia="Georgia" w:cs="Georgia" w:ascii="Georgia" w:hAnsi="Georgia"/>
        </w:rPr>
        <w:t xml:space="preserve">Les solutions discrètes sont repérées par un indice </w:t>
      </w:r>
      <m:oMath>
        <m:r>
          <m:rPr>
            <m:sty m:val="i"/>
          </m:rPr>
          <m:t>n</m:t>
        </m:r>
      </m:oMath>
      <w:r>
        <w:rPr>
          <w:rFonts w:eastAsia="Georgia" w:cs="Georgia" w:ascii="Georgia" w:hAnsi="Georgia"/>
        </w:rPr>
        <w:t xml:space="preserve"> qui représente le nombre de zéros de la fonction (défini comme le nombre de points d'intersection entre la fonction d'onde et l'axe des abscisses). Il est donc nécessaire de trouver une condition permettant de s'assurer que la fonction d'onde puisse satisfaire les conditions aux limites et donc que l'énergie obtenue corresponde bien à un état quantique. Cette condition peut porter par exemple sur le nombre de nœuds de la fonction d'onde </w:t>
      </w:r>
      <m:oMath>
        <m:sSub>
          <m:sSubPr/>
          <m:e>
            <m:r>
              <m:rPr>
                <m:sty m:val="p"/>
              </m:rPr>
              <m:t>Ψ</m:t>
            </m:r>
          </m:e>
          <m:sub>
            <m:r>
              <m:rPr>
                <m:sty m:val="i"/>
              </m:rPr>
              <m:t>n</m:t>
            </m:r>
          </m:sub>
        </m:sSub>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Q18. À partir de l'allure des fonctions d'onde </w:t>
      </w:r>
      <m:oMath>
        <m:sSub>
          <m:sSubPr/>
          <m:e>
            <m:r>
              <m:rPr>
                <m:sty m:val="p"/>
              </m:rPr>
              <m:t>Ψ</m:t>
            </m:r>
          </m:e>
          <m:sub>
            <m:r>
              <m:rPr>
                <m:sty m:val="i"/>
              </m:rPr>
              <m:t>n</m:t>
            </m:r>
          </m:sub>
        </m:sSub>
        <m:r>
          <m:rPr>
            <m:sty m:val="p"/>
          </m:rPr>
          <m:t>(</m:t>
        </m:r>
        <m:r>
          <m:rPr>
            <m:sty m:val="i"/>
          </m:rPr>
          <m:t>x</m:t>
        </m:r>
        <m:r>
          <m:rPr>
            <m:sty m:val="p"/>
          </m:rPr>
          <m:t>)</m:t>
        </m:r>
      </m:oMath>
      <w:r>
        <w:rPr>
          <w:rFonts w:eastAsia="Georgia" w:cs="Georgia" w:ascii="Georgia" w:hAnsi="Georgia"/>
        </w:rPr>
        <w:t xml:space="preserve"> associées aux premiers niveaux d'énergie de l'oscillateur harmonique quantique unidimensionnel de la figure 4, déterminer la condition portant sur le nombre de nœuds de la fonction d'onde </w:t>
      </w:r>
      <m:oMath>
        <m:sSub>
          <m:sSubPr/>
          <m:e>
            <m:r>
              <m:rPr>
                <m:sty m:val="p"/>
              </m:rPr>
              <m:t>Ψ</m:t>
            </m:r>
          </m:e>
          <m:sub>
            <m:r>
              <m:rPr>
                <m:sty m:val="i"/>
              </m:rPr>
              <m:t>n</m:t>
            </m:r>
          </m:sub>
        </m:sSub>
        <m:r>
          <m:rPr>
            <m:sty m:val="p"/>
          </m:rPr>
          <m:t>(</m:t>
        </m:r>
        <m:r>
          <m:rPr>
            <m:sty m:val="i"/>
          </m:rPr>
          <m:t>x</m:t>
        </m:r>
        <m:r>
          <m:rPr>
            <m:sty m:val="p"/>
          </m:rPr>
          <m:t>)</m:t>
        </m:r>
      </m:oMath>
      <w:r>
        <w:rPr>
          <w:rFonts w:eastAsia="Georgia" w:cs="Georgia" w:ascii="Georgia" w:hAnsi="Georgia"/>
        </w:rPr>
        <w:t xml:space="preserve"> qui doit être satisfaite pour une énergie réduite </w:t>
      </w:r>
      <m:oMath>
        <m:sSub>
          <m:sSubPr/>
          <m:e>
            <m:r>
              <m:rPr>
                <m:sty m:val="i"/>
              </m:rPr>
              <m:t>ε</m:t>
            </m:r>
          </m:e>
          <m:sub>
            <m:r>
              <m:rPr>
                <m:sty m:val="i"/>
              </m:rPr>
              <m:t>n</m:t>
            </m:r>
          </m:sub>
        </m:sSub>
      </m:oMath>
      <w:r>
        <w:rPr>
          <w:rFonts w:eastAsia="Georgia" w:cs="Georgia" w:ascii="Georgia" w:hAnsi="Georgia"/>
        </w:rPr>
        <w:t xml:space="preserve"> (on supposera par la suite que cette condition est valable pour tout niveau d'énergie).</w:t>
      </w:r>
    </w:p>
    <w:p>
      <w:pPr>
        <w:spacing w:lineRule="auto"/>
        <w:jc w:val="center"/>
      </w:pPr>
      <w:r>
        <w:rPr/>
        <w:drawing>
          <wp:inline distB="0" distL="0" distR="0" distT="0">
            <wp:extent cx="5486400" cy="2321947"/>
            <wp:effectExtent b="0" l="0" r="0" t="0"/>
            <wp:docPr id="4" name="image-1bc1fc8184851b9b76c69f89c06f0355e56e5d79.jpg"/>
            <a:graphic>
              <a:graphicData uri="http://schemas.openxmlformats.org/drawingml/2006/picture">
                <pic:pic>
                  <pic:nvPicPr>
                    <pic:cNvPr id="4" name="image-1bc1fc8184851b9b76c69f89c06f0355e56e5d79.jpg" descr=""/>
                    <pic:cNvPicPr/>
                  </pic:nvPicPr>
                  <pic:blipFill>
                    <a:blip r:embed="rId8" cstate="print"/>
                    <a:srcRect b="0" l="0" r="0" t="0"/>
                    <a:stretch>
                      <a:fillRect/>
                    </a:stretch>
                  </pic:blipFill>
                  <pic:spPr>
                    <a:xfrm>
                      <a:off x="0" y="0"/>
                      <a:ext cx="5486400" cy="2321947"/>
                    </a:xfrm>
                    <a:prstGeom prst="rect"/>
                  </pic:spPr>
                </pic:pic>
              </a:graphicData>
            </a:graphic>
          </wp:inline>
        </w:drawing>
      </w:r>
    </w:p>
    <w:p>
      <w:pPr>
        <w:spacing w:lineRule="auto"/>
      </w:pPr>
      <w:r>
        <w:rPr/>
        <w:t xml:space="preserve">Figure 4 - Allure des fonctions d'onde </w:t>
      </w:r>
      <m:oMath>
        <m:sSub>
          <m:sSubPr/>
          <m:e>
            <m:r>
              <m:rPr>
                <m:sty m:val="p"/>
              </m:rPr>
              <m:t>Ψ</m:t>
            </m:r>
          </m:e>
          <m:sub>
            <m:r>
              <m:rPr>
                <m:sty m:val="i"/>
              </m:rPr>
              <m:t>n</m:t>
            </m:r>
          </m:sub>
        </m:sSub>
        <m:r>
          <m:rPr>
            <m:sty m:val="p"/>
          </m:rPr>
          <m:t>(</m:t>
        </m:r>
        <m:r>
          <m:rPr>
            <m:sty m:val="i"/>
          </m:rPr>
          <m:t>x</m:t>
        </m:r>
        <m:r>
          <m:rPr>
            <m:sty m:val="p"/>
          </m:rPr>
          <m:t>)</m:t>
        </m:r>
      </m:oMath>
      <w:r>
        <w:rPr>
          <w:rFonts w:eastAsia="Georgia" w:cs="Georgia" w:ascii="Georgia" w:hAnsi="Georgia"/>
        </w:rPr>
        <w:t xml:space="preserve"> associées aux premiers niveaux d'énergie de l'oscillateur harmonique quantique unidimensionnel</w:t>
      </w:r>
    </w:p>
    <w:p>
      <w:pPr>
        <w:spacing w:after="220" w:lineRule="auto"/>
      </w:pPr>
      <w:r>
        <w:rPr>
          <w:rFonts w:eastAsia="Georgia" w:cs="Georgia" w:ascii="Georgia" w:hAnsi="Georgia"/>
        </w:rPr>
        <w:t xml:space="preserve">Q19. À l'aide de l'allure des courbes de la figure 4, on supposera qu'il est possible de restreindre l'intervalle d'intégration aux seules valeurs positives. Donner la relation unique entre </w:t>
      </w:r>
      <m:oMath>
        <m:sSub>
          <m:sSubPr/>
          <m:e>
            <m:r>
              <m:rPr>
                <m:sty m:val="p"/>
              </m:rPr>
              <m:t>Ψ</m:t>
            </m:r>
          </m:e>
          <m:sub>
            <m:r>
              <m:rPr>
                <m:sty m:val="i"/>
              </m:rPr>
              <m:t>n</m:t>
            </m:r>
          </m:sub>
        </m:sSub>
        <m:r>
          <m:rPr>
            <m:sty m:val="p"/>
          </m:rPr>
          <m:t>(</m:t>
        </m:r>
        <m:r>
          <m:rPr>
            <m:sty m:val="i"/>
          </m:rPr>
          <m:t>x</m:t>
        </m:r>
        <m:r>
          <m:rPr>
            <m:sty m:val="p"/>
          </m:rPr>
          <m:t>)</m:t>
        </m:r>
      </m:oMath>
      <w:r>
        <w:rPr/>
        <w:t xml:space="preserve"> et </w:t>
      </w:r>
      <m:oMath>
        <m:sSub>
          <m:sSubPr/>
          <m:e>
            <m:r>
              <m:rPr>
                <m:sty m:val="p"/>
              </m:rPr>
              <m:t>Ψ</m:t>
            </m:r>
          </m:e>
          <m:sub>
            <m:r>
              <m:rPr>
                <m:sty m:val="i"/>
              </m:rPr>
              <m:t>n</m:t>
            </m:r>
          </m:sub>
        </m:sSub>
        <m:r>
          <m:rPr>
            <m:sty m:val="p"/>
          </m:rPr>
          <m:t>(</m:t>
        </m:r>
        <m:r>
          <m:rPr>
            <m:sty m:val="p"/>
          </m:rPr>
          <m:t>−</m:t>
        </m:r>
        <m:r>
          <m:rPr>
            <m:sty m:val="i"/>
          </m:rPr>
          <m:t>x</m:t>
        </m:r>
        <m:r>
          <m:rPr>
            <m:sty m:val="p"/>
          </m:rPr>
          <m:t>)</m:t>
        </m:r>
      </m:oMath>
      <w:r>
        <w:rPr>
          <w:rFonts w:eastAsia="Georgia" w:cs="Georgia" w:ascii="Georgia" w:hAnsi="Georgia"/>
        </w:rPr>
        <w:t xml:space="preserve">. On supposera par la suite que cette hypothèse est valable pour tout niveau d'énergie.</w:t>
      </w:r>
    </w:p>
    <w:p>
      <w:pPr>
        <w:spacing w:after="220" w:lineRule="auto"/>
      </w:pPr>
      <w:r>
        <w:rPr/>
        <w:t xml:space="preserve">Le graphe de la figure 5 illustre sur un exemple (pour </w:t>
      </w:r>
      <m:oMath>
        <m:r>
          <m:rPr>
            <m:sty m:val="i"/>
          </m:rPr>
          <m:t>n</m:t>
        </m:r>
        <m:r>
          <m:rPr>
            <m:sty m:val="p"/>
          </m:rPr>
          <m:t>=</m:t>
        </m:r>
        <m:r>
          <m:rPr>
            <m:sty m:val="p"/>
          </m:rPr>
          <m:t>2</m:t>
        </m:r>
      </m:oMath>
      <w:r>
        <w:rPr>
          <w:rFonts w:eastAsia="Georgia" w:cs="Georgia" w:ascii="Georgia" w:hAnsi="Georgia"/>
        </w:rPr>
        <w:t xml:space="preserve"> ) ce que l'on obtient lorsqu'on résout numériquement l'équation de Schrödinger pour une énergie réduite </w:t>
      </w:r>
      <m:oMath>
        <m:r>
          <m:rPr>
            <m:sty m:val="i"/>
          </m:rPr>
          <m:t>ε</m:t>
        </m:r>
      </m:oMath>
      <w:r>
        <w:rPr>
          <w:rFonts w:eastAsia="Georgia" w:cs="Georgia" w:ascii="Georgia" w:hAnsi="Georgia"/>
        </w:rPr>
        <w:t xml:space="preserve"> qui ne correspond pas à une valeur propre. On observe que la fonction d'onde diverge au lieu de tendre vers 0 quand on s'éloigne de l'origine.</w:t>
      </w:r>
    </w:p>
    <w:p>
      <w:pPr>
        <w:spacing w:after="220" w:lineRule="auto"/>
      </w:pPr>
      <w:r>
        <w:rPr>
          <w:rFonts w:eastAsia="Georgia" w:cs="Georgia" w:ascii="Georgia" w:hAnsi="Georgia"/>
        </w:rPr>
        <w:t xml:space="preserve">Q20. Préciser l'observation supplémentaire qui peut être réalisée sur le nombre de nœuds de la fonction d'onde </w:t>
      </w:r>
      <m:oMath>
        <m:sSub>
          <m:sSubPr/>
          <m:e>
            <m:r>
              <m:rPr>
                <m:sty m:val="p"/>
              </m:rPr>
              <m:t>Ψ</m:t>
            </m:r>
          </m:e>
          <m:sub>
            <m:r>
              <m:rPr>
                <m:sty m:val="p"/>
              </m:rPr>
              <m:t>2</m:t>
            </m:r>
          </m:sub>
        </m:sSub>
        <m:r>
          <m:rPr>
            <m:sty m:val="p"/>
          </m:rPr>
          <m:t>(</m:t>
        </m:r>
        <m:r>
          <m:rPr>
            <m:sty m:val="i"/>
          </m:rPr>
          <m:t>x</m:t>
        </m:r>
        <m:r>
          <m:rPr>
            <m:sty m:val="p"/>
          </m:rPr>
          <m:t>)</m:t>
        </m:r>
      </m:oMath>
      <w:r>
        <w:rPr>
          <w:rFonts w:eastAsia="Georgia" w:cs="Georgia" w:ascii="Georgia" w:hAnsi="Georgia"/>
        </w:rPr>
        <w:t xml:space="preserve"> dans le cas où </w:t>
      </w:r>
      <m:oMath>
        <m:r>
          <m:rPr>
            <m:sty m:val="i"/>
          </m:rPr>
          <m:t>ε</m:t>
        </m:r>
      </m:oMath>
      <w:r>
        <w:rPr>
          <w:rFonts w:eastAsia="Georgia" w:cs="Georgia" w:ascii="Georgia" w:hAnsi="Georgia"/>
        </w:rPr>
        <w:t xml:space="preserve"> est supérieure à la valeur propre </w:t>
      </w:r>
      <m:oMath>
        <m:sSub>
          <m:sSubPr/>
          <m:e>
            <m:r>
              <m:rPr>
                <m:sty m:val="i"/>
              </m:rPr>
              <m:t>ε</m:t>
            </m:r>
          </m:e>
          <m:sub>
            <m:r>
              <m:rPr>
                <m:sty m:val="p"/>
              </m:rPr>
              <m:t>2</m:t>
            </m:r>
          </m:sub>
        </m:sSub>
      </m:oMath>
      <w:r>
        <w:rPr/>
        <w:t xml:space="preserve">. Dans la suite, on supposera que cette observation est valable pour tout </w:t>
      </w:r>
      <m:oMath>
        <m:r>
          <m:rPr>
            <m:sty m:val="i"/>
          </m:rPr>
          <m:t>n</m:t>
        </m:r>
      </m:oMath>
      <w:r>
        <w:rPr/>
        <w:t xml:space="preserve">.</w:t>
      </w:r>
    </w:p>
    <w:p>
      <w:pPr>
        <w:spacing w:lineRule="auto"/>
        <w:jc w:val="center"/>
      </w:pPr>
      <w:r>
        <w:rPr/>
        <w:drawing>
          <wp:inline distB="0" distL="0" distR="0" distT="0">
            <wp:extent cx="5486400" cy="3379525"/>
            <wp:effectExtent b="0" l="0" r="0" t="0"/>
            <wp:docPr id="5" name="image-ce25d8e5ea45b8ed22459269b7564c1034a8a51b.jpg"/>
            <a:graphic>
              <a:graphicData uri="http://schemas.openxmlformats.org/drawingml/2006/picture">
                <pic:pic>
                  <pic:nvPicPr>
                    <pic:cNvPr id="5" name="image-ce25d8e5ea45b8ed22459269b7564c1034a8a51b.jpg" descr=""/>
                    <pic:cNvPicPr/>
                  </pic:nvPicPr>
                  <pic:blipFill>
                    <a:blip r:embed="rId9" cstate="print"/>
                    <a:srcRect b="0" l="0" r="0" t="0"/>
                    <a:stretch>
                      <a:fillRect/>
                    </a:stretch>
                  </pic:blipFill>
                  <pic:spPr>
                    <a:xfrm>
                      <a:off x="0" y="0"/>
                      <a:ext cx="5486400" cy="3379525"/>
                    </a:xfrm>
                    <a:prstGeom prst="rect"/>
                  </pic:spPr>
                </pic:pic>
              </a:graphicData>
            </a:graphic>
          </wp:inline>
        </w:drawing>
      </w:r>
    </w:p>
    <w:p>
      <w:pPr>
        <w:spacing w:lineRule="auto"/>
      </w:pPr>
      <w:r>
        <w:rPr/>
        <w:t xml:space="preserve">Figure 5 - Allures de la fonction d'onde </w:t>
      </w:r>
      <m:oMath>
        <m:sSub>
          <m:sSubPr/>
          <m:e>
            <m:r>
              <m:rPr>
                <m:sty m:val="p"/>
              </m:rPr>
              <m:t>Ψ</m:t>
            </m:r>
          </m:e>
          <m:sub>
            <m:r>
              <m:rPr>
                <m:sty m:val="p"/>
              </m:rPr>
              <m:t>2</m:t>
            </m:r>
          </m:sub>
        </m:sSub>
        <m:r>
          <m:rPr>
            <m:sty m:val="p"/>
          </m:rPr>
          <m:t>(</m:t>
        </m:r>
        <m:r>
          <m:rPr>
            <m:sty m:val="i"/>
          </m:rPr>
          <m:t>x</m:t>
        </m:r>
        <m:r>
          <m:rPr>
            <m:sty m:val="p"/>
          </m:rPr>
          <m:t>)</m:t>
        </m:r>
      </m:oMath>
      <w:r>
        <w:rPr/>
        <w:t xml:space="preserve"> sur l'intervalle positif pour la valeur propre </w:t>
      </w:r>
      <m:oMath>
        <m:sSub>
          <m:sSubPr/>
          <m:e>
            <m:r>
              <m:rPr>
                <m:sty m:val="i"/>
              </m:rPr>
              <m:t>ε</m:t>
            </m:r>
          </m:e>
          <m:sub>
            <m:r>
              <m:rPr>
                <m:sty m:val="p"/>
              </m:rPr>
              <m:t>2</m:t>
            </m:r>
          </m:sub>
        </m:sSub>
      </m:oMath>
      <w:r>
        <w:rPr>
          <w:rFonts w:eastAsia="Georgia" w:cs="Georgia" w:ascii="Georgia" w:hAnsi="Georgia"/>
        </w:rPr>
        <w:t xml:space="preserve">, pour une énergie réduite </w:t>
      </w:r>
      <m:oMath>
        <m:r>
          <m:rPr>
            <m:sty m:val="i"/>
          </m:rPr>
          <m:t>ε</m:t>
        </m:r>
      </m:oMath>
      <w:r>
        <w:rPr>
          <w:rFonts w:eastAsia="Georgia" w:cs="Georgia" w:ascii="Georgia" w:hAnsi="Georgia"/>
        </w:rPr>
        <w:t xml:space="preserve"> supérieure à </w:t>
      </w:r>
      <m:oMath>
        <m:sSub>
          <m:sSubPr/>
          <m:e>
            <m:r>
              <m:rPr>
                <m:sty m:val="i"/>
              </m:rPr>
              <m:t>ε</m:t>
            </m:r>
          </m:e>
          <m:sub>
            <m:r>
              <m:rPr>
                <m:sty m:val="p"/>
              </m:rPr>
              <m:t>2</m:t>
            </m:r>
          </m:sub>
        </m:sSub>
      </m:oMath>
      <w:r>
        <w:rPr>
          <w:rFonts w:eastAsia="Georgia" w:cs="Georgia" w:ascii="Georgia" w:hAnsi="Georgia"/>
        </w:rPr>
        <w:t xml:space="preserve"> et pour une énergie réduite </w:t>
      </w:r>
      <m:oMath>
        <m:r>
          <m:rPr>
            <m:sty m:val="i"/>
          </m:rPr>
          <m:t>ε</m:t>
        </m:r>
      </m:oMath>
      <w:r>
        <w:rPr>
          <w:rFonts w:eastAsia="Georgia" w:cs="Georgia" w:ascii="Georgia" w:hAnsi="Georgia"/>
        </w:rPr>
        <w:t xml:space="preserve"> inférieure à </w:t>
      </w:r>
      <m:oMath>
        <m:sSub>
          <m:sSubPr/>
          <m:e>
            <m:r>
              <m:rPr>
                <m:sty m:val="i"/>
              </m:rPr>
              <m:t>ε</m:t>
            </m:r>
          </m:e>
          <m:sub>
            <m:r>
              <m:rPr>
                <m:sty m:val="p"/>
              </m:rPr>
              <m:t>2</m:t>
            </m:r>
          </m:sub>
        </m:sSub>
      </m:oMath>
      <w:r>
        <w:rPr/>
        <w:t xml:space="preserve">. Les trois courbes se superposent jusque vers </w:t>
      </w:r>
      <m:oMath>
        <m:r>
          <m:rPr>
            <m:sty m:val="i"/>
          </m:rPr>
          <m:t>x</m:t>
        </m:r>
        <m:r>
          <m:rPr>
            <m:sty m:val="p"/>
          </m:rPr>
          <m:t>=</m:t>
        </m:r>
        <m:r>
          <m:rPr>
            <m:sty m:val="p"/>
          </m:rPr>
          <m:t>5</m:t>
        </m:r>
      </m:oMath>
    </w:p>
    <w:p>
      <w:pPr>
        <w:spacing w:after="220" w:lineRule="auto"/>
      </w:pPr>
      <w:r>
        <w:rPr>
          <w:rFonts w:eastAsia="Georgia" w:cs="Georgia" w:ascii="Georgia" w:hAnsi="Georgia"/>
        </w:rPr>
        <w:t xml:space="preserve">L'algorithme général de résolution du problème par une méthode dichotomique est donc le suivant :</w:t>
      </w:r>
    </w:p>
    <w:p>
      <w:pPr>
        <w:numPr>
          <w:ilvl w:val="0"/>
          <w:numId w:val="4"/>
        </w:numPr>
        <w:spacing w:lineRule="auto"/>
      </w:pPr>
      <w:r>
        <w:rPr/>
        <w:t xml:space="preserve">choix d'une valeur de </w:t>
      </w:r>
      <m:oMath>
        <m:r>
          <m:rPr>
            <m:sty m:val="i"/>
          </m:rPr>
          <m:t>n</m:t>
        </m:r>
      </m:oMath>
      <w:r>
        <w:rPr/>
        <w:t xml:space="preserve">;</w:t>
      </w:r>
    </w:p>
    <w:p>
      <w:pPr>
        <w:numPr>
          <w:ilvl w:val="0"/>
          <w:numId w:val="4"/>
        </w:numPr>
        <w:spacing w:lineRule="auto"/>
      </w:pPr>
      <w:r>
        <w:rPr/>
        <w:t xml:space="preserve">choix de deux valeurs limites de </w:t>
      </w:r>
      <m:oMath>
        <m:r>
          <m:rPr>
            <m:sty m:val="i"/>
          </m:rPr>
          <m:t>ε</m:t>
        </m:r>
        <m:d>
          <m:dPr>
            <m:begChr m:val="("/>
            <m:endChr m:val=""/>
            <m:ctrlPr>
              <w:rPr>
                <w:rFonts w:ascii="Cambria Math" w:hAnsi="Cambria Math"/>
              </w:rPr>
            </m:ctrlPr>
          </m:dPr>
          <m:e>
            <m:sSub>
              <m:sSubPr/>
              <m:e>
                <m:r>
                  <m:rPr>
                    <m:sty m:val="i"/>
                  </m:rPr>
                  <m:t>ε</m:t>
                </m:r>
              </m:e>
              <m:sub>
                <m:r>
                  <m:rPr>
                    <m:sty m:val="p"/>
                  </m:rPr>
                  <m:t>min</m:t>
                </m:r>
              </m:sub>
            </m:sSub>
          </m:e>
        </m:d>
      </m:oMath>
      <w:r>
        <w:rPr/>
        <w:t xml:space="preserve"> et </w:t>
      </w:r>
      <m:oMath>
        <m:d>
          <m:dPr>
            <m:begChr m:val=""/>
            <m:endChr m:val=")"/>
            <m:ctrlPr>
              <w:rPr>
                <w:rFonts w:ascii="Cambria Math" w:hAnsi="Cambria Math"/>
              </w:rPr>
            </m:ctrlPr>
          </m:dPr>
          <m:e>
            <m:sSub>
              <m:sSubPr/>
              <m:e>
                <m:r>
                  <m:rPr>
                    <m:sty m:val="i"/>
                  </m:rPr>
                  <m:t>ε</m:t>
                </m:r>
              </m:e>
              <m:sub>
                <m:r>
                  <m:rPr>
                    <m:sty m:val="p"/>
                  </m:rPr>
                  <m:t>max</m:t>
                </m:r>
              </m:sub>
            </m:sSub>
          </m:e>
        </m:d>
      </m:oMath>
      <w:r>
        <w:rPr/>
        <w:t xml:space="preserve"> qui contiennent </w:t>
      </w:r>
      <m:oMath>
        <m:sSub>
          <m:sSubPr/>
          <m:e>
            <m:r>
              <m:rPr>
                <m:sty m:val="i"/>
              </m:rPr>
              <m:t>ε</m:t>
            </m:r>
          </m:e>
          <m:sub>
            <m:r>
              <m:rPr>
                <m:sty m:val="i"/>
              </m:rPr>
              <m:t>n</m:t>
            </m:r>
          </m:sub>
        </m:sSub>
      </m:oMath>
      <w:r>
        <w:rPr/>
        <w:t xml:space="preserve">.</w:t>
      </w:r>
    </w:p>
    <w:p>
      <w:pPr>
        <w:spacing w:after="220" w:lineRule="auto"/>
      </w:pPr>
      <w:r>
        <w:rPr>
          <w:rFonts w:eastAsia="Georgia" w:cs="Georgia" w:ascii="Georgia" w:hAnsi="Georgia"/>
        </w:rPr>
        <w:t xml:space="preserve">Puis débute la boucle conditionnelle (condition portant sur un critère de convergence) :</w:t>
      </w:r>
    </w:p>
    <w:p>
      <w:pPr>
        <w:numPr>
          <w:ilvl w:val="0"/>
          <w:numId w:val="5"/>
        </w:numPr>
        <w:spacing w:lineRule="auto"/>
      </w:pPr>
      <w:r>
        <w:rPr>
          <w:rFonts w:eastAsia="Georgia" w:cs="Georgia" w:ascii="Georgia" w:hAnsi="Georgia"/>
        </w:rPr>
        <w:t xml:space="preserve">résolution de l'équation : intégration de </w:t>
      </w:r>
      <m:oMath>
        <m:sSub>
          <m:sSubPr/>
          <m:e>
            <m:r>
              <m:rPr>
                <m:sty m:val="p"/>
              </m:rPr>
              <m:t>Ψ</m:t>
            </m:r>
          </m:e>
          <m:sub>
            <m:r>
              <m:rPr>
                <m:sty m:val="i"/>
              </m:rPr>
              <m:t>n</m:t>
            </m:r>
          </m:sub>
        </m:sSub>
        <m:r>
          <m:rPr>
            <m:sty m:val="p"/>
          </m:rPr>
          <m:t>(</m:t>
        </m:r>
        <m:r>
          <m:rPr>
            <m:sty m:val="i"/>
          </m:rPr>
          <m:t>x</m:t>
        </m:r>
        <m:r>
          <m:rPr>
            <m:sty m:val="p"/>
          </m:rPr>
          <m:t>)</m:t>
        </m:r>
      </m:oMath>
      <w:r>
        <w:rPr/>
        <w:t xml:space="preserve"> en partant de </w:t>
      </w:r>
      <m:oMath>
        <m:r>
          <m:rPr>
            <m:sty m:val="i"/>
          </m:rPr>
          <m:t>x</m:t>
        </m:r>
        <m:r>
          <m:rPr>
            <m:sty m:val="p"/>
          </m:rPr>
          <m:t>=</m:t>
        </m:r>
        <m:r>
          <m:rPr>
            <m:sty m:val="p"/>
          </m:rPr>
          <m:t>0</m:t>
        </m:r>
      </m:oMath>
      <w:r>
        <w:rPr>
          <w:rFonts w:eastAsia="Georgia" w:cs="Georgia" w:ascii="Georgia" w:hAnsi="Georgia"/>
        </w:rPr>
        <w:t xml:space="preserve"> par valeurs croissantes à l'aide de la formule de récurrence (équation (12)) pour </w:t>
      </w:r>
      <m:oMath>
        <m:r>
          <m:rPr>
            <m:sty m:val="i"/>
          </m:rPr>
          <m:t>ε</m:t>
        </m:r>
        <m:r>
          <m:rPr>
            <m:sty m:val="p"/>
          </m:rPr>
          <m:t>=</m:t>
        </m:r>
        <m:d>
          <m:dPr>
            <m:begChr m:val="("/>
            <m:endChr m:val=")"/>
            <m:ctrlPr>
              <w:rPr>
                <w:rFonts w:ascii="Cambria Math" w:hAnsi="Cambria Math"/>
              </w:rPr>
            </m:ctrlPr>
          </m:dPr>
          <m:e>
            <m:sSub>
              <m:sSubPr/>
              <m:e>
                <m:r>
                  <m:rPr>
                    <m:sty m:val="i"/>
                  </m:rPr>
                  <m:t>ε</m:t>
                </m:r>
              </m:e>
              <m:sub>
                <m:r>
                  <m:rPr>
                    <m:sty m:val="p"/>
                  </m:rPr>
                  <m:t>min</m:t>
                </m:r>
              </m:sub>
            </m:sSub>
            <m:r>
              <m:rPr>
                <m:sty m:val="p"/>
              </m:rPr>
              <m:t>+</m:t>
            </m:r>
            <m:sSub>
              <m:sSubPr/>
              <m:e>
                <m:r>
                  <m:rPr>
                    <m:sty m:val="i"/>
                  </m:rPr>
                  <m:t>ε</m:t>
                </m:r>
              </m:e>
              <m:sub>
                <m:r>
                  <m:rPr>
                    <m:sty m:val="p"/>
                  </m:rPr>
                  <m:t>max</m:t>
                </m:r>
              </m:sub>
            </m:sSub>
          </m:e>
        </m:d>
        <m:r>
          <m:rPr>
            <m:sty m:val="p"/>
          </m:rPr>
          <m:t>/</m:t>
        </m:r>
        <m:r>
          <m:rPr>
            <m:sty m:val="p"/>
          </m:rPr>
          <m:t>2</m:t>
        </m:r>
      </m:oMath>
      <w:r>
        <w:rPr/>
        <w:t xml:space="preserve">;</w:t>
      </w:r>
    </w:p>
    <w:p>
      <w:pPr>
        <w:numPr>
          <w:ilvl w:val="0"/>
          <w:numId w:val="5"/>
        </w:numPr>
        <w:spacing w:lineRule="auto"/>
      </w:pPr>
      <w:r>
        <w:rPr>
          <w:rFonts w:eastAsia="Georgia" w:cs="Georgia" w:ascii="Georgia" w:hAnsi="Georgia"/>
        </w:rPr>
        <w:t xml:space="preserve">on compare le nombre de nœuds avec le nombre quantique </w:t>
      </w:r>
      <m:oMath>
        <m:r>
          <m:rPr>
            <m:sty m:val="i"/>
          </m:rPr>
          <m:t>n</m:t>
        </m:r>
      </m:oMath>
      <w:r>
        <w:rPr/>
        <w:t xml:space="preserve"> :</w:t>
      </w:r>
    </w:p>
    <w:p>
      <w:pPr>
        <w:numPr>
          <w:ilvl w:val="0"/>
          <w:numId w:val="5"/>
        </w:numPr>
        <w:spacing w:lineRule="auto"/>
      </w:pPr>
      <w:r>
        <w:rPr>
          <w:rFonts w:eastAsia="Georgia" w:cs="Georgia" w:ascii="Georgia" w:hAnsi="Georgia"/>
        </w:rPr>
        <w:t xml:space="preserve">si le nombre de nœuds est supérieur à </w:t>
      </w:r>
      <m:oMath>
        <m:r>
          <m:rPr>
            <m:sty m:val="i"/>
          </m:rPr>
          <m:t>n</m:t>
        </m:r>
      </m:oMath>
      <w:r>
        <w:rPr/>
        <w:t xml:space="preserve">, alors </w:t>
      </w:r>
      <m:oMath>
        <m:r>
          <m:rPr>
            <m:sty m:val="i"/>
          </m:rPr>
          <m:t>ε</m:t>
        </m:r>
        <m:r>
          <m:rPr>
            <m:sty m:val="p"/>
          </m:rPr>
          <m:t>&gt;</m:t>
        </m:r>
        <m:sSub>
          <m:sSubPr/>
          <m:e>
            <m:r>
              <m:rPr>
                <m:sty m:val="i"/>
              </m:rPr>
              <m:t>ε</m:t>
            </m:r>
          </m:e>
          <m:sub>
            <m:r>
              <m:rPr>
                <m:sty m:val="i"/>
              </m:rPr>
              <m:t>n</m:t>
            </m:r>
          </m:sub>
        </m:sSub>
      </m:oMath>
      <w:r>
        <w:rPr>
          <w:rFonts w:eastAsia="Georgia" w:cs="Georgia" w:ascii="Georgia" w:hAnsi="Georgia"/>
        </w:rPr>
        <w:t xml:space="preserve"> et dans ce cas on itère en affectant à </w:t>
      </w:r>
      <m:oMath>
        <m:sSub>
          <m:sSubPr/>
          <m:e>
            <m:r>
              <m:rPr>
                <m:sty m:val="i"/>
              </m:rPr>
              <m:t>ε</m:t>
            </m:r>
          </m:e>
          <m:sub>
            <m:r>
              <m:rPr>
                <m:nor/>
              </m:rPr>
              <m:t>max </m:t>
            </m:r>
          </m:sub>
        </m:sSub>
      </m:oMath>
      <w:r>
        <w:rPr/>
        <w:t xml:space="preserve"> la valeur de </w:t>
      </w:r>
      <m:oMath>
        <m:r>
          <m:rPr>
            <m:sty m:val="i"/>
          </m:rPr>
          <m:t>ε</m:t>
        </m:r>
      </m:oMath>
      <w:r>
        <w:rPr/>
        <w:t xml:space="preserve">;</w:t>
      </w:r>
    </w:p>
    <w:p>
      <w:pPr>
        <w:numPr>
          <w:ilvl w:val="0"/>
          <w:numId w:val="5"/>
        </w:numPr>
        <w:spacing w:lineRule="auto"/>
      </w:pPr>
      <w:r>
        <w:rPr>
          <w:rFonts w:eastAsia="Georgia" w:cs="Georgia" w:ascii="Georgia" w:hAnsi="Georgia"/>
        </w:rPr>
        <w:t xml:space="preserve">sinon on itère en affectant à </w:t>
      </w:r>
      <m:oMath>
        <m:sSub>
          <m:sSubPr/>
          <m:e>
            <m:r>
              <m:rPr>
                <m:sty m:val="i"/>
              </m:rPr>
              <m:t>ε</m:t>
            </m:r>
          </m:e>
          <m:sub>
            <m:r>
              <m:rPr>
                <m:nor/>
              </m:rPr>
              <m:t>min </m:t>
            </m:r>
          </m:sub>
        </m:sSub>
      </m:oMath>
      <w:r>
        <w:rPr/>
        <w:t xml:space="preserve"> la valeur de </w:t>
      </w:r>
      <m:oMath>
        <m:r>
          <m:rPr>
            <m:sty m:val="i"/>
          </m:rPr>
          <m:t>ε</m:t>
        </m:r>
      </m:oMath>
      <w:r>
        <w:rPr/>
        <w:t xml:space="preserve">;</w:t>
      </w:r>
    </w:p>
    <w:p>
      <w:pPr>
        <w:numPr>
          <w:ilvl w:val="0"/>
          <w:numId w:val="5"/>
        </w:numPr>
        <w:spacing w:lineRule="auto"/>
      </w:pPr>
      <w:r>
        <w:rPr>
          <w:rFonts w:eastAsia="Georgia" w:cs="Georgia" w:ascii="Georgia" w:hAnsi="Georgia"/>
        </w:rPr>
        <w:t xml:space="preserve">on calcule la différence entre </w:t>
      </w:r>
      <m:oMath>
        <m:sSub>
          <m:sSubPr/>
          <m:e>
            <m:r>
              <m:rPr>
                <m:sty m:val="i"/>
              </m:rPr>
              <m:t>ε</m:t>
            </m:r>
          </m:e>
          <m:sub>
            <m:r>
              <m:rPr>
                <m:nor/>
              </m:rPr>
              <m:t>max </m:t>
            </m:r>
          </m:sub>
        </m:sSub>
      </m:oMath>
      <w:r>
        <w:rPr/>
        <w:t xml:space="preserve"> et </w:t>
      </w:r>
      <m:oMath>
        <m:sSub>
          <m:sSubPr/>
          <m:e>
            <m:r>
              <m:rPr>
                <m:sty m:val="i"/>
              </m:rPr>
              <m:t>ε</m:t>
            </m:r>
          </m:e>
          <m:sub>
            <m:r>
              <m:rPr>
                <m:nor/>
              </m:rPr>
              <m:t>min </m:t>
            </m:r>
          </m:sub>
        </m:sSub>
      </m:oMath>
      <w:r>
        <w:rPr>
          <w:rFonts w:eastAsia="Georgia" w:cs="Georgia" w:ascii="Georgia" w:hAnsi="Georgia"/>
        </w:rPr>
        <w:t xml:space="preserve">. Si celle-ci est inférieure au critère de convergence choisi suffisamment petit, on arrête les itérations.</w:t>
      </w:r>
    </w:p>
    <w:p>
      <w:pPr>
        <w:spacing w:line="271" w:before="330" w:lineRule="auto"/>
      </w:pPr>
      <w:r>
        <w:rPr>
          <w:b/>
          <w:sz w:val="42"/>
        </w:rPr>
        <w:t xml:space="preserve">Codage de l'algorithme</w:t>
      </w:r>
    </w:p>
    <w:p>
      <w:pPr>
        <w:spacing w:after="220" w:lineRule="auto"/>
      </w:pPr>
      <w:r>
        <w:rPr>
          <w:rFonts w:eastAsia="Georgia" w:cs="Georgia" w:ascii="Georgia" w:hAnsi="Georgia"/>
        </w:rPr>
        <w:t xml:space="preserve">Pour réaliser l'intégration numérique de l'équation (7), il faut tout d'abord définir </w:t>
      </w:r>
      <m:oMath>
        <m:r>
          <m:rPr>
            <m:sty m:val="p"/>
          </m:rPr>
          <m:t>Δ</m:t>
        </m:r>
        <m:r>
          <m:rPr>
            <m:sty m:val="i"/>
          </m:rPr>
          <m:t>x</m:t>
        </m:r>
      </m:oMath>
      <w:r>
        <w:rPr>
          <w:rFonts w:eastAsia="Georgia" w:cs="Georgia" w:ascii="Georgia" w:hAnsi="Georgia"/>
        </w:rPr>
        <w:t xml:space="preserve"> le pas d'intégration. L'abscisse réduite est comprise entre les valeurs </w:t>
      </w:r>
      <m:oMath>
        <m:r>
          <m:rPr>
            <m:sty m:val="b"/>
          </m:rPr>
          <m:t>x</m:t>
        </m:r>
        <m:r>
          <m:rPr>
            <m:sty m:val="b"/>
          </m:rPr>
          <m:t>m</m:t>
        </m:r>
        <m:r>
          <m:rPr>
            <m:sty m:val="b"/>
          </m:rPr>
          <m:t>i</m:t>
        </m:r>
        <m:r>
          <m:rPr>
            <m:sty m:val="b"/>
          </m:rPr>
          <m:t>n</m:t>
        </m:r>
        <m:r>
          <m:rPr>
            <m:sty m:val="p"/>
          </m:rPr>
          <m:t>=</m:t>
        </m:r>
        <m:r>
          <m:rPr>
            <m:sty m:val="p"/>
          </m:rPr>
          <m:t>0</m:t>
        </m:r>
      </m:oMath>
      <w:r>
        <w:rPr/>
        <w:t xml:space="preserve"> et </w:t>
      </w:r>
      <m:oMath>
        <m:r>
          <m:rPr>
            <m:sty m:val="b"/>
          </m:rPr>
          <m:t>x</m:t>
        </m:r>
        <m:r>
          <m:rPr>
            <m:sty m:val="b"/>
          </m:rPr>
          <m:t>m</m:t>
        </m:r>
        <m:r>
          <m:rPr>
            <m:sty m:val="b"/>
          </m:rPr>
          <m:t>a</m:t>
        </m:r>
        <m:r>
          <m:rPr>
            <m:sty m:val="b"/>
          </m:rPr>
          <m:t>x</m:t>
        </m:r>
        <m:r>
          <m:rPr>
            <m:sty m:val="p"/>
          </m:rPr>
          <m:t>=</m:t>
        </m:r>
        <m:r>
          <m:rPr>
            <m:sty m:val="p"/>
          </m:rPr>
          <m:t>6</m:t>
        </m:r>
      </m:oMath>
      <w:r>
        <w:rPr>
          <w:rFonts w:eastAsia="Georgia" w:cs="Georgia" w:ascii="Georgia" w:hAnsi="Georgia"/>
        </w:rPr>
        <w:t xml:space="preserve">. On souhaite diviser le segment en 100 intervalles de même longueur. On appelle imax le nombre de valeurs des abscisses comprises entre xmin et xmax.</w:t>
      </w:r>
    </w:p>
    <w:p>
      <w:pPr>
        <w:spacing w:after="220" w:lineRule="auto"/>
      </w:pPr>
      <w:r>
        <w:rPr>
          <w:rFonts w:eastAsia="Georgia" w:cs="Georgia" w:ascii="Georgia" w:hAnsi="Georgia"/>
        </w:rPr>
        <w:t xml:space="preserve">Q21. Donner la valeur numérique de imax. Donner ensuite le code permettant de calculer le pas de position </w:t>
      </w:r>
      <m:oMath>
        <m:r>
          <m:rPr>
            <m:sty m:val="p"/>
          </m:rPr>
          <m:t>Δ</m:t>
        </m:r>
        <m:r>
          <m:rPr>
            <m:sty m:val="i"/>
          </m:rPr>
          <m:t>x</m:t>
        </m:r>
      </m:oMath>
      <w:r>
        <w:rPr>
          <w:rFonts w:eastAsia="Georgia" w:cs="Georgia" w:ascii="Georgia" w:hAnsi="Georgia"/>
        </w:rPr>
        <w:t xml:space="preserve"> (noté </w:t>
      </w:r>
      <m:oMath>
        <m:r>
          <m:rPr>
            <m:sty m:val="b"/>
          </m:rPr>
          <m:t>d</m:t>
        </m:r>
        <m:r>
          <m:rPr>
            <m:sty m:val="b"/>
          </m:rPr>
          <m:t>x</m:t>
        </m:r>
      </m:oMath>
      <w:r>
        <w:rPr/>
        <w:t xml:space="preserve"> ) en fonction de </w:t>
      </w:r>
      <m:oMath>
        <m:r>
          <m:rPr>
            <m:sty m:val="b"/>
          </m:rPr>
          <m:t>x</m:t>
        </m:r>
        <m:r>
          <m:rPr>
            <m:sty m:val="b"/>
          </m:rPr>
          <m:t>m</m:t>
        </m:r>
        <m:r>
          <m:rPr>
            <m:sty m:val="b"/>
          </m:rPr>
          <m:t>i</m:t>
        </m:r>
        <m:r>
          <m:rPr>
            <m:sty m:val="b"/>
          </m:rPr>
          <m:t>n</m:t>
        </m:r>
      </m:oMath>
      <w:r>
        <w:rPr/>
        <w:t xml:space="preserve">, xmax et imax.</w:t>
      </w:r>
    </w:p>
    <w:p>
      <w:pPr>
        <w:spacing w:after="220" w:lineRule="auto"/>
      </w:pPr>
      <w:r>
        <w:rPr>
          <w:rFonts w:eastAsia="Georgia" w:cs="Georgia" w:ascii="Georgia" w:hAnsi="Georgia"/>
        </w:rPr>
        <w:t xml:space="preserve">Q22. Donner le code permettant de calculer les valeurs du vecteur xmesh qui contient les valeurs des abscisses réduites et du vecteur vpot qui contient les valeurs du potentiel </w:t>
      </w:r>
      <m:oMath>
        <m:sSub>
          <m:sSubPr/>
          <m:e>
            <m:r>
              <m:rPr>
                <m:sty m:val="i"/>
              </m:rPr>
              <m:t>V</m:t>
            </m:r>
          </m:e>
          <m:sub>
            <m:r>
              <m:rPr>
                <m:sty m:val="i"/>
              </m:rPr>
              <m:t>i</m:t>
            </m:r>
          </m:sub>
        </m:sSub>
        <m:r>
          <m:rPr>
            <m:sty m:val="p"/>
          </m:rPr>
          <m:t>=</m:t>
        </m:r>
        <m:r>
          <m:rPr>
            <m:sty m:val="i"/>
          </m:rPr>
          <m:t>V</m:t>
        </m:r>
        <m:d>
          <m:dPr>
            <m:begChr m:val="("/>
            <m:endChr m:val=")"/>
            <m:ctrlPr>
              <w:rPr>
                <w:rFonts w:ascii="Cambria Math" w:hAnsi="Cambria Math"/>
              </w:rPr>
            </m:ctrlPr>
          </m:dPr>
          <m:e>
            <m:sSub>
              <m:sSubPr/>
              <m:e>
                <m:r>
                  <m:rPr>
                    <m:sty m:val="i"/>
                  </m:rPr>
                  <m:t>x</m:t>
                </m:r>
              </m:e>
              <m:sub>
                <m:r>
                  <m:rPr>
                    <m:sty m:val="i"/>
                  </m:rPr>
                  <m:t>i</m:t>
                </m:r>
              </m:sub>
            </m:sSub>
          </m:e>
        </m:d>
        <m:r>
          <m:rPr>
            <m:sty m:val="p"/>
          </m:rPr>
          <m:t>=</m:t>
        </m:r>
        <m:r>
          <m:rPr>
            <m:sty m:val="p"/>
          </m:rPr>
          <m:t>0</m:t>
        </m:r>
        <m:r>
          <m:rPr>
            <m:sty m:val="p"/>
          </m:rPr>
          <m:t>,</m:t>
        </m:r>
        <m:r>
          <m:rPr>
            <m:sty m:val="p"/>
          </m:rPr>
          <m:t>5</m:t>
        </m:r>
        <m:sSubSup>
          <m:sSubSupPr/>
          <m:e>
            <m:r>
              <m:rPr>
                <m:sty m:val="i"/>
              </m:rPr>
              <m:t>x</m:t>
            </m:r>
          </m:e>
          <m:sub>
            <m:r>
              <m:rPr>
                <m:sty m:val="i"/>
              </m:rPr>
              <m:t>i</m:t>
            </m:r>
          </m:sub>
          <m:sup>
            <m:r>
              <m:rPr>
                <m:sty m:val="p"/>
              </m:rPr>
              <m:t>2</m:t>
            </m:r>
          </m:sup>
        </m:sSubSup>
      </m:oMath>
      <w:r>
        <w:rPr>
          <w:rFonts w:eastAsia="Georgia" w:cs="Georgia" w:ascii="Georgia" w:hAnsi="Georgia"/>
        </w:rPr>
        <w:t xml:space="preserve"> pour chaque pas d'intégration.</w:t>
      </w:r>
    </w:p>
    <w:p>
      <w:pPr>
        <w:spacing w:after="220" w:lineRule="auto"/>
      </w:pPr>
      <w:r>
        <w:rPr>
          <w:rFonts w:eastAsia="Georgia" w:cs="Georgia" w:ascii="Georgia" w:hAnsi="Georgia"/>
        </w:rPr>
        <w:t xml:space="preserve">L'intégration numérique de l'équation de Schrödinger nécessite le choix des valeurs des termes </w:t>
      </w:r>
      <m:oMath>
        <m:sSub>
          <m:sSubPr/>
          <m:e>
            <m:r>
              <m:rPr>
                <m:sty m:val="i"/>
              </m:rPr>
              <m:t>y</m:t>
            </m:r>
          </m:e>
          <m:sub>
            <m:r>
              <m:rPr>
                <m:sty m:val="p"/>
              </m:rPr>
              <m:t>0</m:t>
            </m:r>
          </m:sub>
        </m:sSub>
      </m:oMath>
      <w:r>
        <w:rPr/>
        <w:t xml:space="preserve"> et </w:t>
      </w:r>
      <m:oMath>
        <m:sSub>
          <m:sSubPr/>
          <m:e>
            <m:r>
              <m:rPr>
                <m:sty m:val="i"/>
              </m:rPr>
              <m:t>y</m:t>
            </m:r>
          </m:e>
          <m:sub>
            <m:r>
              <m:rPr>
                <m:sty m:val="p"/>
              </m:rPr>
              <m:t>1</m:t>
            </m:r>
          </m:sub>
        </m:sSub>
      </m:oMath>
      <w:r>
        <w:rPr>
          <w:rFonts w:eastAsia="Georgia" w:cs="Georgia" w:ascii="Georgia" w:hAnsi="Georgia"/>
        </w:rPr>
        <w:t xml:space="preserve">. Celui-ci dépend de la parité de la fonction d'onde </w:t>
      </w:r>
      <m:oMath>
        <m:sSub>
          <m:sSubPr/>
          <m:e>
            <m:r>
              <m:rPr>
                <m:sty m:val="p"/>
              </m:rPr>
              <m:t>Ψ</m:t>
            </m:r>
          </m:e>
          <m:sub>
            <m:r>
              <m:rPr>
                <m:sty m:val="i"/>
              </m:rPr>
              <m:t>n</m:t>
            </m:r>
          </m:sub>
        </m:sSub>
        <m:r>
          <m:rPr>
            <m:sty m:val="p"/>
          </m:rPr>
          <m:t>(</m:t>
        </m:r>
        <m:r>
          <m:rPr>
            <m:sty m:val="i"/>
          </m:rPr>
          <m:t>x</m:t>
        </m:r>
        <m:r>
          <m:rPr>
            <m:sty m:val="p"/>
          </m:rPr>
          <m:t>)</m:t>
        </m:r>
      </m:oMath>
      <w:r>
        <w:rPr/>
        <w:t xml:space="preserve"> :</w:t>
      </w:r>
    </w:p>
    <w:p>
      <w:pPr>
        <w:numPr>
          <w:ilvl w:val="0"/>
          <w:numId w:val="6"/>
        </w:numPr>
        <w:spacing w:lineRule="auto"/>
      </w:pPr>
      <w:r>
        <w:rPr/>
        <w:t xml:space="preserve">si </w:t>
      </w:r>
      <m:oMath>
        <m:r>
          <m:rPr>
            <m:sty m:val="i"/>
          </m:rPr>
          <m:t>n</m:t>
        </m:r>
      </m:oMath>
      <w:r>
        <w:rPr/>
        <w:t xml:space="preserve"> est impair, alors </w:t>
      </w:r>
      <m:oMath>
        <m:sSub>
          <m:sSubPr/>
          <m:e>
            <m:r>
              <m:rPr>
                <m:sty m:val="i"/>
              </m:rPr>
              <m:t>y</m:t>
            </m:r>
          </m:e>
          <m:sub>
            <m:r>
              <m:rPr>
                <m:sty m:val="p"/>
              </m:rPr>
              <m:t>0</m:t>
            </m:r>
          </m:sub>
        </m:sSub>
        <m:r>
          <m:rPr>
            <m:sty m:val="p"/>
          </m:rPr>
          <m:t>=</m:t>
        </m:r>
        <m:r>
          <m:rPr>
            <m:sty m:val="p"/>
          </m:rPr>
          <m:t>0</m:t>
        </m:r>
      </m:oMath>
      <w:r>
        <w:rPr/>
        <w:t xml:space="preserve"> et </w:t>
      </w:r>
      <m:oMath>
        <m:sSub>
          <m:sSubPr/>
          <m:e>
            <m:r>
              <m:rPr>
                <m:sty m:val="i"/>
              </m:rPr>
              <m:t>y</m:t>
            </m:r>
          </m:e>
          <m:sub>
            <m:r>
              <m:rPr>
                <m:sty m:val="p"/>
              </m:rPr>
              <m:t>1</m:t>
            </m:r>
          </m:sub>
        </m:sSub>
      </m:oMath>
      <w:r>
        <w:rPr/>
        <w:t xml:space="preserve"> peut prendre n'importe quelle valeur finie (on prendra pour le code </w:t>
      </w:r>
      <m:oMath>
        <m:sSub>
          <m:sSubPr/>
          <m:e>
            <m:r>
              <m:rPr>
                <m:sty m:val="i"/>
              </m:rPr>
              <m:t>y</m:t>
            </m:r>
          </m:e>
          <m:sub>
            <m:r>
              <m:rPr>
                <m:sty m:val="p"/>
              </m:rPr>
              <m:t>1</m:t>
            </m:r>
          </m:sub>
        </m:sSub>
        <m:r>
          <m:rPr>
            <m:sty m:val="p"/>
          </m:rPr>
          <m:t>=</m:t>
        </m:r>
        <m:r>
          <m:rPr>
            <m:sty m:val="p"/>
          </m:rPr>
          <m:t>1</m:t>
        </m:r>
      </m:oMath>
      <w:r>
        <w:rPr/>
        <w:t xml:space="preserve"> );</w:t>
      </w:r>
    </w:p>
    <w:p>
      <w:pPr>
        <w:numPr>
          <w:ilvl w:val="0"/>
          <w:numId w:val="6"/>
        </w:numPr>
        <w:spacing w:lineRule="auto"/>
      </w:pPr>
      <w:r>
        <w:rPr/>
        <w:t xml:space="preserve">si </w:t>
      </w:r>
      <m:oMath>
        <m:r>
          <m:rPr>
            <m:sty m:val="i"/>
          </m:rPr>
          <m:t>n</m:t>
        </m:r>
      </m:oMath>
      <w:r>
        <w:rPr/>
        <w:t xml:space="preserve"> est pair, alors </w:t>
      </w:r>
      <m:oMath>
        <m:sSub>
          <m:sSubPr/>
          <m:e>
            <m:r>
              <m:rPr>
                <m:sty m:val="i"/>
              </m:rPr>
              <m:t>y</m:t>
            </m:r>
          </m:e>
          <m:sub>
            <m:r>
              <m:rPr>
                <m:sty m:val="p"/>
              </m:rPr>
              <m:t>0</m:t>
            </m:r>
          </m:sub>
        </m:sSub>
      </m:oMath>
      <w:r>
        <w:rPr/>
        <w:t xml:space="preserve"> peut prendre n'importe quelle valeur finie (on prendra pour le code </w:t>
      </w:r>
      <m:oMath>
        <m:sSub>
          <m:sSubPr/>
          <m:e>
            <m:r>
              <m:rPr>
                <m:sty m:val="i"/>
              </m:rPr>
              <m:t>y</m:t>
            </m:r>
          </m:e>
          <m:sub>
            <m:r>
              <m:rPr>
                <m:sty m:val="p"/>
              </m:rPr>
              <m:t>0</m:t>
            </m:r>
          </m:sub>
        </m:sSub>
        <m:r>
          <m:rPr>
            <m:sty m:val="p"/>
          </m:rPr>
          <m:t>=</m:t>
        </m:r>
        <m:r>
          <m:rPr>
            <m:sty m:val="p"/>
          </m:rPr>
          <m:t>1</m:t>
        </m:r>
      </m:oMath>
      <w:r>
        <w:rPr/>
        <w:t xml:space="preserve"> ) et </w:t>
      </w:r>
      <m:oMath>
        <m:sSub>
          <m:sSubPr/>
          <m:e>
            <m:r>
              <m:rPr>
                <m:sty m:val="i"/>
              </m:rPr>
              <m:t>y</m:t>
            </m:r>
          </m:e>
          <m:sub>
            <m:r>
              <m:rPr>
                <m:sty m:val="p"/>
              </m:rPr>
              <m:t>1</m:t>
            </m:r>
          </m:sub>
        </m:sSub>
      </m:oMath>
      <w:r>
        <w:rPr>
          <w:rFonts w:eastAsia="Georgia" w:cs="Georgia" w:ascii="Georgia" w:hAnsi="Georgia"/>
        </w:rPr>
        <w:t xml:space="preserve"> est obtenu par la formule de Numerov (équation (12)): </w:t>
      </w:r>
      <m:oMath>
        <m:sSub>
          <m:sSubPr/>
          <m:e>
            <m:r>
              <m:rPr>
                <m:sty m:val="i"/>
              </m:rPr>
              <m:t>y</m:t>
            </m:r>
          </m:e>
          <m:sub>
            <m:r>
              <m:rPr>
                <m:sty m:val="p"/>
              </m:rPr>
              <m:t>1</m:t>
            </m:r>
          </m:sub>
        </m:sSub>
        <m:r>
          <m:rPr>
            <m:sty m:val="p"/>
          </m:rPr>
          <m:t>=</m:t>
        </m:r>
        <m:f>
          <m:fPr>
            <m:ctrlPr>
              <w:rPr>
                <w:rFonts w:ascii="Cambria Math" w:hAnsi="Cambria Math"/>
              </w:rPr>
            </m:ctrlPr>
          </m:fPr>
          <m:num>
            <m:d>
              <m:dPr>
                <m:begChr m:val="("/>
                <m:endChr m:val=")"/>
                <m:ctrlPr>
                  <w:rPr>
                    <w:rFonts w:ascii="Cambria Math" w:hAnsi="Cambria Math"/>
                  </w:rPr>
                </m:ctrlPr>
              </m:dPr>
              <m:e>
                <m:r>
                  <m:rPr>
                    <m:sty m:val="p"/>
                  </m:rPr>
                  <m:t>12</m:t>
                </m:r>
                <m:r>
                  <m:rPr>
                    <m:sty m:val="p"/>
                  </m:rPr>
                  <m:t>−</m:t>
                </m:r>
                <m:r>
                  <m:rPr>
                    <m:sty m:val="p"/>
                  </m:rPr>
                  <m:t>10</m:t>
                </m:r>
                <m:sSub>
                  <m:sSubPr/>
                  <m:e>
                    <m:r>
                      <m:rPr>
                        <m:sty m:val="i"/>
                      </m:rPr>
                      <m:t>f</m:t>
                    </m:r>
                  </m:e>
                  <m:sub>
                    <m:r>
                      <m:rPr>
                        <m:sty m:val="p"/>
                      </m:rPr>
                      <m:t>0</m:t>
                    </m:r>
                  </m:sub>
                </m:sSub>
              </m:e>
            </m:d>
            <m:sSub>
              <m:sSubPr/>
              <m:e>
                <m:r>
                  <m:rPr>
                    <m:sty m:val="i"/>
                  </m:rPr>
                  <m:t>y</m:t>
                </m:r>
              </m:e>
              <m:sub>
                <m:r>
                  <m:rPr>
                    <m:sty m:val="p"/>
                  </m:rPr>
                  <m:t>0</m:t>
                </m:r>
              </m:sub>
            </m:sSub>
          </m:num>
          <m:den>
            <m:r>
              <m:rPr>
                <m:sty m:val="p"/>
              </m:rPr>
              <m:t>2</m:t>
            </m:r>
            <m:sSub>
              <m:sSubPr/>
              <m:e>
                <m:r>
                  <m:rPr>
                    <m:sty m:val="i"/>
                  </m:rPr>
                  <m:t>f</m:t>
                </m:r>
              </m:e>
              <m:sub>
                <m:r>
                  <m:rPr>
                    <m:sty m:val="p"/>
                  </m:rPr>
                  <m:t>1</m:t>
                </m:r>
              </m:sub>
            </m:sSub>
          </m:den>
        </m:f>
      </m:oMath>
      <w:r>
        <w:rPr/>
        <w:t xml:space="preserve">.</w:t>
      </w:r>
    </w:p>
    <w:p>
      <w:pPr>
        <w:spacing w:after="220" w:lineRule="auto"/>
      </w:pPr>
      <w:r>
        <w:rPr>
          <w:rFonts w:eastAsia="Georgia" w:cs="Georgia" w:ascii="Georgia" w:hAnsi="Georgia"/>
        </w:rPr>
        <w:t xml:space="preserve">Q23. Démontrer l'expression </w:t>
      </w:r>
      <m:oMath>
        <m:sSub>
          <m:sSubPr/>
          <m:e>
            <m:r>
              <m:rPr>
                <m:sty m:val="i"/>
              </m:rPr>
              <m:t>y</m:t>
            </m:r>
          </m:e>
          <m:sub>
            <m:r>
              <m:rPr>
                <m:sty m:val="p"/>
              </m:rPr>
              <m:t>1</m:t>
            </m:r>
          </m:sub>
        </m:sSub>
        <m:r>
          <m:rPr>
            <m:sty m:val="p"/>
          </m:rPr>
          <m:t>=</m:t>
        </m:r>
        <m:f>
          <m:fPr>
            <m:ctrlPr>
              <w:rPr>
                <w:rFonts w:ascii="Cambria Math" w:hAnsi="Cambria Math"/>
              </w:rPr>
            </m:ctrlPr>
          </m:fPr>
          <m:num>
            <m:d>
              <m:dPr>
                <m:begChr m:val="("/>
                <m:endChr m:val=")"/>
                <m:ctrlPr>
                  <w:rPr>
                    <w:rFonts w:ascii="Cambria Math" w:hAnsi="Cambria Math"/>
                  </w:rPr>
                </m:ctrlPr>
              </m:dPr>
              <m:e>
                <m:r>
                  <m:rPr>
                    <m:sty m:val="p"/>
                  </m:rPr>
                  <m:t>12</m:t>
                </m:r>
                <m:r>
                  <m:rPr>
                    <m:sty m:val="p"/>
                  </m:rPr>
                  <m:t>−</m:t>
                </m:r>
                <m:r>
                  <m:rPr>
                    <m:sty m:val="p"/>
                  </m:rPr>
                  <m:t>10</m:t>
                </m:r>
                <m:sSub>
                  <m:sSubPr/>
                  <m:e>
                    <m:r>
                      <m:rPr>
                        <m:sty m:val="i"/>
                      </m:rPr>
                      <m:t>f</m:t>
                    </m:r>
                  </m:e>
                  <m:sub>
                    <m:r>
                      <m:rPr>
                        <m:sty m:val="p"/>
                      </m:rPr>
                      <m:t>0</m:t>
                    </m:r>
                  </m:sub>
                </m:sSub>
              </m:e>
            </m:d>
            <m:sSub>
              <m:sSubPr/>
              <m:e>
                <m:r>
                  <m:rPr>
                    <m:sty m:val="i"/>
                  </m:rPr>
                  <m:t>y</m:t>
                </m:r>
              </m:e>
              <m:sub>
                <m:r>
                  <m:rPr>
                    <m:sty m:val="p"/>
                  </m:rPr>
                  <m:t>0</m:t>
                </m:r>
              </m:sub>
            </m:sSub>
          </m:num>
          <m:den>
            <m:r>
              <m:rPr>
                <m:sty m:val="p"/>
              </m:rPr>
              <m:t>2</m:t>
            </m:r>
            <m:sSub>
              <m:sSubPr/>
              <m:e>
                <m:r>
                  <m:rPr>
                    <m:sty m:val="i"/>
                  </m:rPr>
                  <m:t>f</m:t>
                </m:r>
              </m:e>
              <m:sub>
                <m:r>
                  <m:rPr>
                    <m:sty m:val="p"/>
                  </m:rPr>
                  <m:t>1</m:t>
                </m:r>
              </m:sub>
            </m:sSub>
          </m:den>
        </m:f>
      </m:oMath>
      <w:r>
        <w:rPr>
          <w:rFonts w:eastAsia="Georgia" w:cs="Georgia" w:ascii="Georgia" w:hAnsi="Georgia"/>
        </w:rPr>
        <w:t xml:space="preserve"> dans le cas où </w:t>
      </w:r>
      <m:oMath>
        <m:r>
          <m:rPr>
            <m:sty m:val="i"/>
          </m:rPr>
          <m:t>n</m:t>
        </m:r>
      </m:oMath>
      <w:r>
        <w:rPr/>
        <w:t xml:space="preserve"> est pair.</w:t>
      </w:r>
    </w:p>
    <w:p>
      <w:pPr>
        <w:spacing w:after="220" w:lineRule="auto"/>
      </w:pPr>
      <w:r>
        <w:rPr/>
        <w:t xml:space="preserve">On suppose dans la suite que le nombre quantique </w:t>
      </w:r>
      <m:oMath>
        <m:r>
          <m:rPr>
            <m:sty m:val="i"/>
          </m:rPr>
          <m:t>n</m:t>
        </m:r>
      </m:oMath>
      <w:r>
        <w:rPr>
          <w:rFonts w:eastAsia="Georgia" w:cs="Georgia" w:ascii="Georgia" w:hAnsi="Georgia"/>
        </w:rPr>
        <w:t xml:space="preserve"> a déjà été défini par l'utilisateur. On note nodes la variable correspondant au nombre quantique </w:t>
      </w:r>
      <m:oMath>
        <m:r>
          <m:rPr>
            <m:sty m:val="i"/>
          </m:rPr>
          <m:t>n</m:t>
        </m:r>
      </m:oMath>
      <w:r>
        <w:rPr>
          <w:rFonts w:eastAsia="Georgia" w:cs="Georgia" w:ascii="Georgia" w:hAnsi="Georgia"/>
        </w:rPr>
        <w:t xml:space="preserve"> qui est aussi le nombre de nœuds de la fonction d'onde et y le vecteur contenant les valeurs de la fonction d'onde. On suppose également que les valeurs </w:t>
      </w:r>
      <m:oMath>
        <m:sSub>
          <m:sSubPr/>
          <m:e>
            <m:r>
              <m:rPr>
                <m:sty m:val="i"/>
              </m:rPr>
              <m:t>ε</m:t>
            </m:r>
          </m:e>
          <m:sub>
            <m:r>
              <m:rPr>
                <m:nor/>
              </m:rPr>
              <m:t>min </m:t>
            </m:r>
          </m:sub>
        </m:sSub>
      </m:oMath>
      <w:r>
        <w:rPr/>
        <w:t xml:space="preserve"> et </w:t>
      </w:r>
      <m:oMath>
        <m:sSub>
          <m:sSubPr/>
          <m:e>
            <m:r>
              <m:rPr>
                <m:sty m:val="i"/>
              </m:rPr>
              <m:t>ε</m:t>
            </m:r>
          </m:e>
          <m:sub>
            <m:r>
              <m:rPr>
                <m:nor/>
              </m:rPr>
              <m:t>max </m:t>
            </m:r>
          </m:sub>
        </m:sSub>
      </m:oMath>
      <w:r>
        <w:rPr>
          <w:rFonts w:eastAsia="Georgia" w:cs="Georgia" w:ascii="Georgia" w:hAnsi="Georgia"/>
        </w:rPr>
        <w:t xml:space="preserve"> ont été définies (elle seront notées emin et emax). On prendra </w:t>
      </w:r>
      <m:oMath>
        <m:sSub>
          <m:sSubPr/>
          <m:e>
            <m:r>
              <m:rPr>
                <m:sty m:val="i"/>
              </m:rPr>
              <m:t>ε</m:t>
            </m:r>
          </m:e>
          <m:sub>
            <m:r>
              <m:rPr>
                <m:nor/>
              </m:rPr>
              <m:t>min </m:t>
            </m:r>
          </m:sub>
        </m:sSub>
        <m:r>
          <m:rPr>
            <m:sty m:val="p"/>
          </m:rPr>
          <m:t>=</m:t>
        </m:r>
        <m:r>
          <m:rPr>
            <m:sty m:val="p"/>
          </m:rPr>
          <m:t>0</m:t>
        </m:r>
      </m:oMath>
      <w:r>
        <w:rPr/>
        <w:t xml:space="preserve"> et pour </w:t>
      </w:r>
      <m:oMath>
        <m:sSub>
          <m:sSubPr/>
          <m:e>
            <m:r>
              <m:rPr>
                <m:sty m:val="i"/>
              </m:rPr>
              <m:t>ε</m:t>
            </m:r>
          </m:e>
          <m:sub>
            <m:r>
              <m:rPr>
                <m:nor/>
              </m:rPr>
              <m:t>max </m:t>
            </m:r>
          </m:sub>
        </m:sSub>
      </m:oMath>
      <w:r>
        <w:rPr/>
        <w:t xml:space="preserve"> la valeur maximale du vecteur vpot.</w:t>
      </w:r>
    </w:p>
    <w:p>
      <w:pPr>
        <w:spacing w:after="220" w:lineRule="auto"/>
      </w:pPr>
      <w:r>
        <w:rPr>
          <w:rFonts w:eastAsia="Georgia" w:cs="Georgia" w:ascii="Georgia" w:hAnsi="Georgia"/>
        </w:rPr>
        <w:t xml:space="preserve">Q24. Écrire le code de la fonction calcul_f(e) qui permet de calculer et de retourner les valeurs de la fonction </w:t>
      </w:r>
      <m:oMath>
        <m:r>
          <m:rPr>
            <m:sty m:val="i"/>
          </m:rPr>
          <m:t>f</m:t>
        </m:r>
      </m:oMath>
      <w:r>
        <w:rPr/>
        <w:t xml:space="preserve"> de l'algorithme de Numerov pour chaque valeur de </w:t>
      </w:r>
      <m:oMath>
        <m:r>
          <m:rPr>
            <m:sty m:val="i"/>
          </m:rPr>
          <m:t>x</m:t>
        </m:r>
      </m:oMath>
      <w:r>
        <w:rPr>
          <w:rFonts w:eastAsia="Georgia" w:cs="Georgia" w:ascii="Georgia" w:hAnsi="Georgia"/>
        </w:rPr>
        <w:t xml:space="preserve">. La variable e correspond à l'énergie réduite </w:t>
      </w:r>
      <m:oMath>
        <m:r>
          <m:rPr>
            <m:sty m:val="i"/>
          </m:rPr>
          <m:t>ε</m:t>
        </m:r>
      </m:oMath>
      <w:r>
        <w:rPr/>
        <w:t xml:space="preserve">.</w:t>
      </w:r>
    </w:p>
    <w:p>
      <w:pPr>
        <w:spacing w:after="220" w:lineRule="auto"/>
      </w:pPr>
      <w:r>
        <w:rPr>
          <w:rFonts w:eastAsia="Georgia" w:cs="Georgia" w:ascii="Georgia" w:hAnsi="Georgia"/>
        </w:rPr>
        <w:t xml:space="preserve">On souhaite maintenant développer une fonction calcul_y_noeuds (nodes, </w:t>
      </w:r>
      <m:oMath>
        <m:r>
          <m:rPr>
            <m:sty m:val="b"/>
          </m:rPr>
          <m:t>f</m:t>
        </m:r>
      </m:oMath>
      <w:r>
        <w:rPr>
          <w:rFonts w:eastAsia="Georgia" w:cs="Georgia" w:ascii="Georgia" w:hAnsi="Georgia"/>
        </w:rPr>
        <w:t xml:space="preserve"> ) qui renvoie y le vecteur contenant les valeurs de la fonction d'onde et ncross le nombre de nœuds. Sa structure est fournie dans le code suivant (page 11), il est incomplet et les portions à compléter sont demandées dans les questions suivantes.</w:t>
      </w:r>
    </w:p>
    <w:p>
      <w:pPr>
        <w:pStyle w:val="SourceCode"/>
        <w:shd w:val="clear" w:fill="F8F8FA"/>
        <w:spacing w:lineRule="auto"/>
      </w:pPr>
      <w:r>
        <w:rPr>
          <w:rStyle w:val="VerbatimChar"/>
          <w:rFonts w:eastAsia="Consolas" w:cs="Consolas" w:ascii="Consolas" w:hAnsi="Consolas"/>
        </w:rPr>
        <w:t xml:space="preserve">#Fonction ayant pour objet de calculer les valeurs de la fonction</w:t>
        <w:br/>
        <w:t xml:space="preserve">d'onde et du nombre de nœuds</w:t>
        <w:br/>
        <w:t xml:space="preserve">def calcul_y_noeuds(nodes,f):</w:t>
        <w:br/>
        <w:t xml:space="preserve">    #Calcul des valeurs initiales y0 et y1</w:t>
        <w:br/>
        <w:t xml:space="preserve">    #Initialisation de la variable y</w:t>
        <w:br/>
        <w:t xml:space="preserve">    y =</w:t>
        <w:br/>
        <w:t xml:space="preserve">    #Nombre pair de nœuds</w:t>
        <w:br/>
        <w:t xml:space="preserve">    if ___-_-__ == nodes:</w:t>
        <w:br/>
        <w:t xml:space="preserve">        y[0] =</w:t>
        <w:br/>
        <w:t xml:space="preserve">        y[1] =</w:t>
        <w:br/>
        <w:t xml:space="preserve">    #Nombre impair de nœuds</w:t>
        <w:br/>
        <w:t xml:space="preserve">    else:</w:t>
        <w:br/>
        <w:t xml:space="preserve">        y[0] =</w:t>
        <w:br/>
        <w:t xml:space="preserve">        y[1] =</w:t>
        <w:br/>
        <w:t xml:space="preserve">    #Intégration et comptage du nombre de nœuds</w:t>
        <w:br/>
        <w:t xml:space="preserve">    #Initialisation de la valeur de ncross</w:t>
        <w:br/>
        <w:t xml:space="preserve">    #Boucle de calcul des valeurs de y et du nombre de nœuds</w:t>
        <w:br/>
        <w:t xml:space="preserve">    for i in range (__________):</w:t>
        <w:br/>
        <w:t xml:space="preserve">        #Calcul la valeur de y[i]</w:t>
        <w:br/>
        <w:t xml:space="preserve">        y[i] =</w:t>
        <w:br/>
        <w:t xml:space="preserve">        #Calcul du nombre de nœuds</w:t>
        <w:br/>
        <w:t xml:space="preserve">        -----------</w:t>
        <w:br/>
        <w:t xml:space="preserve">        -----------</w:t>
        <w:br/>
        <w:t xml:space="preserve">    #Arguments de sortie de la fonction calcul_y_noeuds</w:t>
        <w:br/>
        <w:t xml:space="preserve">    return</w:t>
        <w:br/>
        <w:t xml:space="preserve"/>
      </w:r>
    </w:p>
    <w:p>
      <w:pPr>
        <w:spacing w:after="220" w:lineRule="auto"/>
      </w:pPr>
      <w:r>
        <w:rPr>
          <w:rFonts w:eastAsia="Georgia" w:cs="Georgia" w:ascii="Georgia" w:hAnsi="Georgia"/>
        </w:rPr>
        <w:t xml:space="preserve">Q25. On souhaite que le comptage du nombre de nœuds, ncross, soit intégré à la boucle de calcul des valeurs de la fonction d'onde y. Donner une méthode simple permettant de réaliser le comptage (le code n'est pas demandé dans cette question).</w:t>
      </w:r>
    </w:p>
    <w:p>
      <w:pPr>
        <w:spacing w:after="220" w:lineRule="auto"/>
      </w:pPr>
      <w:r>
        <w:rPr>
          <w:rFonts w:eastAsia="Georgia" w:cs="Georgia" w:ascii="Georgia" w:hAnsi="Georgia"/>
        </w:rPr>
        <w:t xml:space="preserve">Q26. Recopier et compléter le code de la fonction calcul_y_noeuds (nodes, f) fourni. Les informations manquantes et attendues concernent :</w:t>
      </w:r>
    </w:p>
    <w:p>
      <w:pPr>
        <w:numPr>
          <w:ilvl w:val="0"/>
          <w:numId w:val="7"/>
        </w:numPr>
        <w:spacing w:lineRule="auto"/>
      </w:pPr>
      <w:r>
        <w:rPr/>
        <w:t xml:space="preserve">l'initialisation de la variable </w:t>
      </w:r>
      <m:oMath>
        <m:r>
          <m:rPr>
            <m:sty m:val="b"/>
          </m:rPr>
          <m:t>y</m:t>
        </m:r>
      </m:oMath>
      <w:r>
        <w:rPr/>
        <w:t xml:space="preserve">;</w:t>
      </w:r>
    </w:p>
    <w:p>
      <w:pPr>
        <w:numPr>
          <w:ilvl w:val="0"/>
          <w:numId w:val="7"/>
        </w:numPr>
        <w:spacing w:lineRule="auto"/>
      </w:pPr>
      <w:r>
        <w:rPr>
          <w:rFonts w:eastAsia="Georgia" w:cs="Georgia" w:ascii="Georgia" w:hAnsi="Georgia"/>
        </w:rPr>
        <w:t xml:space="preserve">le calcul des valeurs initiales y [0] et y[1] avec la condition permettant de considérer le cas pair ;</w:t>
      </w:r>
    </w:p>
    <w:p>
      <w:pPr>
        <w:numPr>
          <w:ilvl w:val="0"/>
          <w:numId w:val="7"/>
        </w:numPr>
        <w:spacing w:lineRule="auto"/>
      </w:pPr>
      <w:r>
        <w:rPr/>
        <w:t xml:space="preserve">l'initialisation de la variable ncross ;</w:t>
      </w:r>
    </w:p>
    <w:p>
      <w:pPr>
        <w:numPr>
          <w:ilvl w:val="0"/>
          <w:numId w:val="7"/>
        </w:numPr>
        <w:spacing w:lineRule="auto"/>
      </w:pPr>
      <w:r>
        <w:rPr>
          <w:rFonts w:eastAsia="Georgia" w:cs="Georgia" w:ascii="Georgia" w:hAnsi="Georgia"/>
        </w:rPr>
        <w:t xml:space="preserve">les instructions de début et de fin pour la boucle de calcul des valeurs de </w:t>
      </w:r>
      <m:oMath>
        <m:r>
          <m:rPr>
            <m:sty m:val="i"/>
          </m:rPr>
          <m:t>y</m:t>
        </m:r>
      </m:oMath>
      <w:r>
        <w:rPr>
          <w:rFonts w:eastAsia="Georgia" w:cs="Georgia" w:ascii="Georgia" w:hAnsi="Georgia"/>
        </w:rPr>
        <w:t xml:space="preserve"> et du nombre de nœuds ;</w:t>
      </w:r>
    </w:p>
    <w:p>
      <w:pPr>
        <w:numPr>
          <w:ilvl w:val="0"/>
          <w:numId w:val="7"/>
        </w:numPr>
        <w:spacing w:lineRule="auto"/>
      </w:pPr>
      <w:r>
        <w:rPr/>
        <w:t xml:space="preserve">le calcul des valeurs y [i] ;</w:t>
      </w:r>
    </w:p>
    <w:p>
      <w:pPr>
        <w:numPr>
          <w:ilvl w:val="0"/>
          <w:numId w:val="7"/>
        </w:numPr>
        <w:spacing w:lineRule="auto"/>
      </w:pPr>
      <w:r>
        <w:rPr>
          <w:rFonts w:eastAsia="Georgia" w:cs="Georgia" w:ascii="Georgia" w:hAnsi="Georgia"/>
        </w:rPr>
        <w:t xml:space="preserve">le calcul du nombre de nœuds ;</w:t>
      </w:r>
    </w:p>
    <w:p>
      <w:pPr>
        <w:numPr>
          <w:ilvl w:val="0"/>
          <w:numId w:val="7"/>
        </w:numPr>
        <w:spacing w:lineRule="auto"/>
      </w:pPr>
      <w:r>
        <w:rPr>
          <w:rFonts w:eastAsia="Georgia" w:cs="Georgia" w:ascii="Georgia" w:hAnsi="Georgia"/>
        </w:rPr>
        <w:t xml:space="preserve">les arguments de sortie de la fonction calcul_y_noeuds.</w:t>
      </w:r>
    </w:p>
    <w:p>
      <w:pPr>
        <w:spacing w:after="220" w:lineRule="auto"/>
      </w:pPr>
      <w:r>
        <w:rPr/>
        <w:t xml:space="preserve">Pour obtenir une valeur de </w:t>
      </w:r>
      <m:oMath>
        <m:sSub>
          <m:sSubPr/>
          <m:e>
            <m:r>
              <m:rPr>
                <m:sty m:val="i"/>
              </m:rPr>
              <m:t>ε</m:t>
            </m:r>
          </m:e>
          <m:sub>
            <m:r>
              <m:rPr>
                <m:sty m:val="i"/>
              </m:rPr>
              <m:t>n</m:t>
            </m:r>
          </m:sub>
        </m:sSub>
      </m:oMath>
      <w:r>
        <w:rPr>
          <w:rFonts w:eastAsia="Georgia" w:cs="Georgia" w:ascii="Georgia" w:hAnsi="Georgia"/>
        </w:rPr>
        <w:t xml:space="preserve"> suffisamment précise par dichotomie, il est nécessaire d'intégrer les fonctions calcul_f(e) et calcul_y_noeuds (nodes, f) dans une boucle de type «while» avec une condition portant sur un critère de convergence. La condition de convergence porte sur la différence </w:t>
      </w:r>
      <m:oMath>
        <m:sSub>
          <m:sSubPr/>
          <m:e>
            <m:r>
              <m:rPr>
                <m:sty m:val="i"/>
              </m:rPr>
              <m:t>ε</m:t>
            </m:r>
          </m:e>
          <m:sub>
            <m:r>
              <m:rPr>
                <m:sty m:val="p"/>
              </m:rPr>
              <m:t>max</m:t>
            </m:r>
          </m:sub>
        </m:sSub>
        <m:r>
          <m:rPr>
            <m:sty m:val="p"/>
          </m:rPr>
          <m:t>−</m:t>
        </m:r>
        <m:sSub>
          <m:sSubPr/>
          <m:e>
            <m:r>
              <m:rPr>
                <m:sty m:val="i"/>
              </m:rPr>
              <m:t>ε</m:t>
            </m:r>
          </m:e>
          <m:sub>
            <m:r>
              <m:rPr>
                <m:sty m:val="p"/>
              </m:rPr>
              <m:t>min</m:t>
            </m:r>
          </m:sub>
        </m:sSub>
      </m:oMath>
      <w:r>
        <w:rPr>
          <w:rFonts w:eastAsia="Georgia" w:cs="Georgia" w:ascii="Georgia" w:hAnsi="Georgia"/>
        </w:rPr>
        <w:t xml:space="preserve"> qui doit être inférieure à une valeur suffisamment petite, par exemple </w:t>
      </w:r>
      <m:oMath>
        <m:sSup>
          <m:sSupPr/>
          <m:e>
            <m:r>
              <m:rPr>
                <m:sty m:val="p"/>
              </m:rPr>
              <m:t>10</m:t>
            </m:r>
          </m:e>
          <m:sup>
            <m:r>
              <m:rPr>
                <m:sty m:val="p"/>
              </m:rPr>
              <m:t>−</m:t>
            </m:r>
            <m:r>
              <m:rPr>
                <m:sty m:val="p"/>
              </m:rPr>
              <m:t>10</m:t>
            </m:r>
          </m:sup>
        </m:sSup>
      </m:oMath>
      <w:r>
        <w:rPr/>
        <w:t xml:space="preserve">.</w:t>
      </w:r>
    </w:p>
    <w:p>
      <w:pPr>
        <w:spacing w:after="220" w:lineRule="auto"/>
      </w:pPr>
      <w:r>
        <w:rPr>
          <w:rFonts w:eastAsia="Georgia" w:cs="Georgia" w:ascii="Georgia" w:hAnsi="Georgia"/>
        </w:rPr>
        <w:t xml:space="preserve">Q27. On suppose que la valeur de ncross a été calculée dans les étapes précédentes du code. Donner l'algorithme (le code est demandé à la question suivante) permettant de calculer la valeur de </w:t>
      </w:r>
      <m:oMath>
        <m:r>
          <m:rPr>
            <m:sty m:val="i"/>
          </m:rPr>
          <m:t>ε</m:t>
        </m:r>
      </m:oMath>
      <w:r>
        <w:rPr>
          <w:rFonts w:eastAsia="Georgia" w:cs="Georgia" w:ascii="Georgia" w:hAnsi="Georgia"/>
        </w:rPr>
        <w:t xml:space="preserve">, notée e pour l'itération suivante et la valeur du critère de convergence, noté critere.</w:t>
      </w:r>
    </w:p>
    <w:p>
      <w:pPr>
        <w:spacing w:after="220" w:lineRule="auto"/>
      </w:pPr>
      <w:r>
        <w:rPr>
          <w:rFonts w:eastAsia="Georgia" w:cs="Georgia" w:ascii="Georgia" w:hAnsi="Georgia"/>
        </w:rPr>
        <w:t xml:space="preserve">Q28. Donner le code correspondant à la boucle permettant d'obtenir la valeur de </w:t>
      </w:r>
      <m:oMath>
        <m:sSub>
          <m:sSubPr/>
          <m:e>
            <m:r>
              <m:rPr>
                <m:sty m:val="i"/>
              </m:rPr>
              <m:t>ε</m:t>
            </m:r>
          </m:e>
          <m:sub>
            <m:r>
              <m:rPr>
                <m:sty m:val="i"/>
              </m:rPr>
              <m:t>n</m:t>
            </m:r>
          </m:sub>
        </m:sSub>
      </m:oMath>
      <w:r>
        <w:rPr>
          <w:rFonts w:eastAsia="Georgia" w:cs="Georgia" w:ascii="Georgia" w:hAnsi="Georgia"/>
        </w:rPr>
        <w:t xml:space="preserve"> par dichotomie. Elle doit faire intervenir les deux fonctions calcul_f(e) et calcul_y_noeuds (nodes, </w:t>
      </w:r>
      <m:oMath>
        <m:r>
          <m:rPr>
            <m:sty m:val="i"/>
          </m:rPr>
          <m:t>f</m:t>
        </m:r>
      </m:oMath>
      <w:r>
        <w:rPr/>
        <w:t xml:space="preserve"> ).</w:t>
      </w:r>
    </w:p>
    <w:p>
      <w:pPr>
        <w:spacing w:after="220" w:lineRule="auto"/>
      </w:pPr>
      <w:r>
        <w:rPr>
          <w:rFonts w:eastAsia="Georgia" w:cs="Georgia" w:ascii="Georgia" w:hAnsi="Georgia"/>
        </w:rPr>
        <w:t xml:space="preserve">La résolution numérique de l'équation de Schrödinger stationnaire pour l'oscillateur harmonique donne les valeurs suivantes pour les niveaux d'énergie (tableau 1)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Niveau </w:t>
            </w:r>
            <m:oMath>
              <m:r>
                <m:rPr>
                  <m:sty m:val="i"/>
                </m:rPr>
                <m:t>n</m:t>
              </m:r>
            </m:oMath>
          </w:p>
        </w:tc>
        <w:tc>
          <w:tcPr>
            <w:tcBorders>
              <w:top w:val="single" w:sz="8" w:space="0" w:color="000000"/>
              <w:bottom w:val="single" w:sz="8" w:space="0" w:color="000000"/>
              <w:right w:val="single" w:sz="8" w:space="0" w:color="000000"/>
            </w:tcBorders>
            <w:vAlign w:val="center"/>
          </w:tcPr>
          <w:p>
            <w:pPr>
              <w:spacing w:lineRule="auto"/>
              <w:jc w:val="left"/>
            </w:pPr>
            <w:r>
              <w:rPr/>
              <w:t xml:space="preserve">Energie </w:t>
            </w:r>
            <m:oMath>
              <m:sSub>
                <m:sSubPr/>
                <m:e>
                  <m:r>
                    <m:rPr>
                      <m:sty m:val="i"/>
                    </m:rPr>
                    <m:t>ε</m:t>
                  </m:r>
                </m:e>
                <m:sub>
                  <m:r>
                    <m:rPr>
                      <m:sty m:val="i"/>
                    </m:rPr>
                    <m:t>n</m:t>
                  </m:r>
                </m:sub>
              </m:sSub>
            </m:oMath>
            <w:r>
              <w:rPr/>
              <w:t xml:space="preserve"> (sans dimension)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1,5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2,5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3,5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4,5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5,5</w:t>
            </w:r>
          </w:p>
        </w:tc>
      </w:tr>
    </w:tbl>
    <w:p>
      <w:pPr>
        <w:spacing w:lineRule="auto"/>
      </w:pPr>
    </w:p>
    <w:p>
      <w:pPr>
        <w:spacing w:lineRule="auto"/>
      </w:pPr>
      <w:r>
        <w:rPr>
          <w:rFonts w:eastAsia="Georgia" w:cs="Georgia" w:ascii="Georgia" w:hAnsi="Georgia"/>
        </w:rPr>
        <w:t xml:space="preserve">Tableau 1 - Évolution de l'énergie </w:t>
      </w:r>
      <m:oMath>
        <m:sSub>
          <m:sSubPr/>
          <m:e>
            <m:r>
              <m:rPr>
                <m:sty m:val="i"/>
              </m:rPr>
              <m:t>ε</m:t>
            </m:r>
          </m:e>
          <m:sub>
            <m:r>
              <m:rPr>
                <m:sty m:val="i"/>
              </m:rPr>
              <m:t>n</m:t>
            </m:r>
          </m:sub>
        </m:sSub>
      </m:oMath>
      <w:r>
        <w:rPr/>
        <w:t xml:space="preserve"> en fonction de </w:t>
      </w:r>
      <m:oMath>
        <m:r>
          <m:rPr>
            <m:sty m:val="i"/>
          </m:rPr>
          <m:t>n</m:t>
        </m:r>
      </m:oMath>
      <w:r>
        <w:rPr/>
        <w:t xml:space="preserve">.</w:t>
      </w:r>
    </w:p>
    <w:p>
      <w:pPr>
        <w:spacing w:after="220" w:lineRule="auto"/>
      </w:pPr>
      <w:r>
        <w:rPr>
          <w:rFonts w:eastAsia="Georgia" w:cs="Georgia" w:ascii="Georgia" w:hAnsi="Georgia"/>
        </w:rPr>
        <w:t xml:space="preserve">Q29. Proposer une expression permettant de déterminer la valeur de </w:t>
      </w:r>
      <m:oMath>
        <m:sSub>
          <m:sSubPr/>
          <m:e>
            <m:r>
              <m:rPr>
                <m:sty m:val="i"/>
              </m:rPr>
              <m:t>ε</m:t>
            </m:r>
          </m:e>
          <m:sub>
            <m:r>
              <m:rPr>
                <m:sty m:val="i"/>
              </m:rPr>
              <m:t>n</m:t>
            </m:r>
          </m:sub>
        </m:sSub>
      </m:oMath>
      <w:r>
        <w:rPr/>
        <w:t xml:space="preserve"> en fonction de </w:t>
      </w:r>
      <m:oMath>
        <m:r>
          <m:rPr>
            <m:sty m:val="i"/>
          </m:rPr>
          <m:t>n</m:t>
        </m:r>
      </m:oMath>
      <w:r>
        <w:rPr/>
        <w:t xml:space="preserve"> pour tout </w:t>
      </w:r>
      <m:oMath>
        <m:r>
          <m:rPr>
            <m:sty m:val="i"/>
          </m:rPr>
          <m:t>n</m:t>
        </m:r>
      </m:oMath>
      <w:r>
        <w:rPr/>
        <w:t xml:space="preserve"> compris entre 0 et 5 .</w:t>
      </w:r>
    </w:p>
    <w:p>
      <w:pPr>
        <w:spacing w:after="220" w:lineRule="auto"/>
      </w:pPr>
      <w:r>
        <w:rPr>
          <w:rFonts w:eastAsia="Georgia" w:cs="Georgia" w:ascii="Georgia" w:hAnsi="Georgia"/>
        </w:rPr>
        <w:t xml:space="preserve">Le calcul de l'entropie à partir des énergies déterminées précédemment ne sera pas abordé ici. La contribution que l'on obtiendrait à la température de </w:t>
      </w:r>
      <m:oMath>
        <m:r>
          <m:rPr>
            <m:sty m:val="p"/>
          </m:rPr>
          <m:t>298</m:t>
        </m:r>
        <m:r>
          <m:rPr>
            <m:sty m:val="p"/>
          </m:rPr>
          <m:t>,</m:t>
        </m:r>
        <m:r>
          <m:rPr>
            <m:sty m:val="p"/>
          </m:rPr>
          <m:t>15</m:t>
        </m:r>
        <m:r>
          <m:rPr>
            <m:nor/>
          </m:rPr>
          <m:t xml:space="preserve"> </m:t>
        </m:r>
        <m:r>
          <m:rPr>
            <m:sty m:val="p"/>
          </m:rPr>
          <m:t>K</m:t>
        </m:r>
      </m:oMath>
      <w:r>
        <w:rPr>
          <w:rFonts w:eastAsia="Georgia" w:cs="Georgia" w:ascii="Georgia" w:hAnsi="Georgia"/>
        </w:rPr>
        <w:t xml:space="preserve"> serait égale à </w:t>
      </w:r>
      <m:oMath>
        <m:r>
          <m:rPr>
            <m:sty m:val="p"/>
          </m:rPr>
          <m:t>6</m:t>
        </m:r>
        <m:r>
          <m:rPr>
            <m:sty m:val="p"/>
          </m:rPr>
          <m:t>,</m:t>
        </m:r>
        <m:r>
          <m:rPr>
            <m:sty m:val="p"/>
          </m:rPr>
          <m:t>1</m:t>
        </m:r>
        <m:r>
          <m:rPr>
            <m:nor/>
          </m:rPr>
          <m:t xml:space="preserve"> </m:t>
        </m:r>
        <m:r>
          <m:rPr>
            <m:sty m:val="p"/>
          </m:rPr>
          <m:t>J</m:t>
        </m:r>
        <m:sSup>
          <m:sSupPr/>
          <m:e>
            <m:r>
              <m:rPr>
                <m:nor/>
              </m:rPr>
              <m:t xml:space="preserve"> </m:t>
            </m:r>
            <m:r>
              <m:rPr>
                <m:sty m:val="p"/>
              </m:rPr>
              <m:t>mol</m:t>
            </m:r>
          </m:e>
          <m:sup>
            <m:r>
              <m:rPr>
                <m:sty m:val="p"/>
              </m:rPr>
              <m:t>−</m:t>
            </m:r>
            <m:r>
              <m:rPr>
                <m:sty m:val="p"/>
              </m:rPr>
              <m:t>1</m:t>
            </m:r>
          </m:sup>
        </m:sSup>
        <m:sSup>
          <m:sSupPr/>
          <m:e>
            <m:r>
              <m:rPr>
                <m:nor/>
              </m:rPr>
              <m:t xml:space="preserve"> </m:t>
            </m:r>
            <m:r>
              <m:rPr>
                <m:sty m:val="p"/>
              </m:rPr>
              <m:t>K</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II. 3 - Comparaison des différents traitements de la rotation interne du groupe méthyle</w:t>
      </w:r>
    </w:p>
    <w:p>
      <w:pPr>
        <w:spacing w:after="220" w:lineRule="auto"/>
      </w:pPr>
      <w:r>
        <w:rPr>
          <w:rFonts w:eastAsia="Georgia" w:cs="Georgia" w:ascii="Georgia" w:hAnsi="Georgia"/>
        </w:rPr>
        <w:t xml:space="preserve">Le tableau 2 donne les valeurs de la contribution de la rotation du groupe méthyle à l'entropie de la molécule d'éthane pour les différents modèles et pour plusieurs températures. Les modèles utilisés pour le calcul sont le modèle de la rotation libre, celui de l'oscillateur harmonique et celui de la rotation empêchée qui correspond à la résolution de l'équation de Schrödinger avec le potentiel </w:t>
      </w:r>
      <m:oMath>
        <m:r>
          <m:rPr>
            <m:sty m:val="i"/>
          </m:rPr>
          <m:t>V</m:t>
        </m:r>
      </m:oMath>
      <w:r>
        <w:rPr>
          <w:rFonts w:eastAsia="Georgia" w:cs="Georgia" w:ascii="Georgia" w:hAnsi="Georgia"/>
        </w:rPr>
        <w:t xml:space="preserve"> déterminé à la question Q4.</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bottom w:val="single" w:sz="8" w:space="0" w:color="000000"/>
            </w:tcBorders>
            <w:vAlign w:val="center"/>
          </w:tcPr>
          <w:p>
            <w:pPr>
              <w:spacing w:lineRule="auto"/>
              <w:jc w:val="left"/>
            </w:pPr>
            <w:r>
              <w:rPr>
                <w:rFonts w:eastAsia="Georgia" w:cs="Georgia" w:ascii="Georgia" w:hAnsi="Georgia"/>
              </w:rPr>
              <w:t xml:space="preserve">Température</w:t>
            </w:r>
          </w:p>
        </w:tc>
        <w:tc>
          <w:tcPr>
            <w:tcBorders>
              <w:top w:val="single" w:sz="8" w:space="0" w:color="000000"/>
              <w:bottom w:val="single" w:sz="8" w:space="0" w:color="000000"/>
            </w:tcBorders>
            <w:vAlign w:val="center"/>
          </w:tcPr>
          <w:p>
            <w:pPr>
              <w:spacing w:lineRule="auto"/>
              <w:jc w:val="center"/>
            </w:pPr>
            <w:r>
              <w:rPr/>
              <w:t xml:space="preserve">100 K</w:t>
            </w:r>
          </w:p>
        </w:tc>
        <w:tc>
          <w:tcPr>
            <w:tcBorders>
              <w:top w:val="single" w:sz="8" w:space="0" w:color="000000"/>
              <w:bottom w:val="single" w:sz="8" w:space="0" w:color="000000"/>
            </w:tcBorders>
            <w:vAlign w:val="center"/>
          </w:tcPr>
          <w:p>
            <w:pPr>
              <w:spacing w:lineRule="auto"/>
              <w:jc w:val="center"/>
            </w:pPr>
            <m:oMathPara>
              <m:oMathParaPr>
                <m:jc m:val="center"/>
              </m:oMathParaPr>
              <m:oMath>
                <m:r>
                  <m:rPr>
                    <m:sty m:val="p"/>
                  </m:rPr>
                  <m:t>298</m:t>
                </m:r>
                <m:r>
                  <m:rPr>
                    <m:sty m:val="p"/>
                  </m:rPr>
                  <m:t>,</m:t>
                </m:r>
                <m:r>
                  <m:rPr>
                    <m:sty m:val="p"/>
                  </m:rPr>
                  <m:t>15</m:t>
                </m:r>
                <m:r>
                  <m:rPr>
                    <m:nor/>
                  </m:rPr>
                  <m:t xml:space="preserve"> </m:t>
                </m:r>
                <m:r>
                  <m:rPr>
                    <m:sty m:val="p"/>
                  </m:rPr>
                  <m:t>K</m:t>
                </m:r>
              </m:oMath>
            </m:oMathPara>
          </w:p>
        </w:tc>
        <w:tc>
          <w:tcPr>
            <w:tcBorders>
              <w:top w:val="single" w:sz="8" w:space="0" w:color="000000"/>
              <w:bottom w:val="single" w:sz="8" w:space="0" w:color="000000"/>
            </w:tcBorders>
            <w:vAlign w:val="center"/>
          </w:tcPr>
          <w:p>
            <w:pPr>
              <w:spacing w:lineRule="auto"/>
              <w:jc w:val="center"/>
            </w:pPr>
            <w:r>
              <w:rPr/>
              <w:t xml:space="preserve">500 K</w:t>
            </w:r>
          </w:p>
        </w:tc>
        <w:tc>
          <w:tcPr>
            <w:tcBorders>
              <w:top w:val="single" w:sz="8" w:space="0" w:color="000000"/>
              <w:bottom w:val="single" w:sz="8" w:space="0" w:color="000000"/>
            </w:tcBorders>
            <w:vAlign w:val="center"/>
          </w:tcPr>
          <w:p>
            <w:pPr>
              <w:spacing w:lineRule="auto"/>
              <w:jc w:val="center"/>
            </w:pPr>
            <w:r>
              <w:rPr/>
              <w:t xml:space="preserve">1000 K</w:t>
            </w:r>
          </w:p>
        </w:tc>
      </w:tr>
      <w:tr>
        <w:trPr>
          <w:cantSplit/>
        </w:trPr>
        <w:tc>
          <w:tcPr>
            <w:tcBorders/>
            <w:vAlign w:val="center"/>
          </w:tcPr>
          <w:p>
            <w:pPr>
              <w:spacing w:lineRule="auto"/>
              <w:jc w:val="left"/>
            </w:pPr>
            <w:r>
              <w:rPr>
                <w:rFonts w:eastAsia="Georgia" w:cs="Georgia" w:ascii="Georgia" w:hAnsi="Georgia"/>
              </w:rPr>
              <w:t xml:space="preserve">Modèle de l'oscillateur harmonique</w:t>
            </w:r>
          </w:p>
        </w:tc>
        <w:tc>
          <w:tcPr>
            <w:tcBorders/>
            <w:vAlign w:val="center"/>
          </w:tcPr>
          <w:p>
            <w:pPr>
              <w:spacing w:lineRule="auto"/>
              <w:jc w:val="center"/>
            </w:pPr>
            <w:r>
              <w:rPr/>
              <w:t xml:space="preserve">0,7</w:t>
            </w:r>
          </w:p>
        </w:tc>
        <w:tc>
          <w:tcPr>
            <w:tcBorders/>
            <w:vAlign w:val="center"/>
          </w:tcPr>
          <w:p>
            <w:pPr>
              <w:spacing w:lineRule="auto"/>
              <w:jc w:val="center"/>
            </w:pPr>
            <w:r>
              <w:rPr/>
              <w:t xml:space="preserve">6,1</w:t>
            </w:r>
          </w:p>
        </w:tc>
        <w:tc>
          <w:tcPr>
            <w:tcBorders/>
            <w:vAlign w:val="center"/>
          </w:tcPr>
          <w:p>
            <w:pPr>
              <w:spacing w:lineRule="auto"/>
              <w:jc w:val="center"/>
            </w:pPr>
            <w:r>
              <w:rPr/>
              <w:t xml:space="preserve">10,0</w:t>
            </w:r>
          </w:p>
        </w:tc>
        <w:tc>
          <w:tcPr>
            <w:tcBorders/>
            <w:vAlign w:val="center"/>
          </w:tcPr>
          <w:p>
            <w:pPr>
              <w:spacing w:lineRule="auto"/>
              <w:jc w:val="center"/>
            </w:pPr>
            <w:r>
              <w:rPr/>
              <w:t xml:space="preserve">15,6</w:t>
            </w:r>
          </w:p>
        </w:tc>
      </w:tr>
      <w:tr>
        <w:trPr>
          <w:cantSplit/>
        </w:trPr>
        <w:tc>
          <w:tcPr>
            <w:tcBorders/>
            <w:vAlign w:val="center"/>
          </w:tcPr>
          <w:p>
            <w:pPr>
              <w:spacing w:lineRule="auto"/>
              <w:jc w:val="left"/>
            </w:pPr>
            <w:r>
              <w:rPr>
                <w:rFonts w:eastAsia="Georgia" w:cs="Georgia" w:ascii="Georgia" w:hAnsi="Georgia"/>
              </w:rPr>
              <w:t xml:space="preserve">Modèle de la rotation libre</w:t>
            </w:r>
          </w:p>
        </w:tc>
        <w:tc>
          <w:tcPr>
            <w:tcBorders/>
            <w:vAlign w:val="center"/>
          </w:tcPr>
          <w:p>
            <w:pPr>
              <w:spacing w:lineRule="auto"/>
              <w:jc w:val="center"/>
            </w:pPr>
            <w:r>
              <w:rPr/>
              <w:t xml:space="preserve">7,5</w:t>
            </w:r>
          </w:p>
        </w:tc>
        <w:tc>
          <w:tcPr>
            <w:tcBorders/>
            <w:vAlign w:val="center"/>
          </w:tcPr>
          <w:p>
            <w:pPr>
              <w:spacing w:lineRule="auto"/>
              <w:jc w:val="center"/>
            </w:pPr>
            <w:r>
              <w:rPr/>
              <w:t xml:space="preserve">12,0</w:t>
            </w:r>
          </w:p>
        </w:tc>
        <w:tc>
          <w:tcPr>
            <w:tcBorders/>
            <w:vAlign w:val="center"/>
          </w:tcPr>
          <w:p>
            <w:pPr>
              <w:spacing w:lineRule="auto"/>
              <w:jc w:val="center"/>
            </w:pPr>
            <w:r>
              <w:rPr/>
              <w:t xml:space="preserve">14,2</w:t>
            </w:r>
          </w:p>
        </w:tc>
        <w:tc>
          <w:tcPr>
            <w:tcBorders/>
            <w:vAlign w:val="center"/>
          </w:tcPr>
          <w:p>
            <w:pPr>
              <w:spacing w:lineRule="auto"/>
              <w:jc w:val="center"/>
            </w:pPr>
            <w:r>
              <w:rPr/>
              <w:t xml:space="preserve">17,1</w:t>
            </w:r>
          </w:p>
        </w:tc>
      </w:tr>
      <w:tr>
        <w:trPr>
          <w:cantSplit/>
        </w:trPr>
        <w:tc>
          <w:tcPr>
            <w:tcBorders>
              <w:bottom w:val="single" w:sz="8" w:space="0" w:color="000000"/>
            </w:tcBorders>
            <w:vAlign w:val="center"/>
          </w:tcPr>
          <w:p>
            <w:pPr>
              <w:spacing w:lineRule="auto"/>
              <w:jc w:val="left"/>
            </w:pPr>
            <w:r>
              <w:rPr>
                <w:rFonts w:eastAsia="Georgia" w:cs="Georgia" w:ascii="Georgia" w:hAnsi="Georgia"/>
              </w:rPr>
              <w:t xml:space="preserve">Modèle de la rotation empêchée</w:t>
            </w:r>
          </w:p>
        </w:tc>
        <w:tc>
          <w:tcPr>
            <w:tcBorders>
              <w:bottom w:val="single" w:sz="8" w:space="0" w:color="000000"/>
            </w:tcBorders>
            <w:vAlign w:val="center"/>
          </w:tcPr>
          <w:p>
            <w:pPr>
              <w:spacing w:lineRule="auto"/>
              <w:jc w:val="center"/>
            </w:pPr>
            <w:r>
              <w:rPr/>
              <w:t xml:space="preserve">0,7</w:t>
            </w:r>
          </w:p>
        </w:tc>
        <w:tc>
          <w:tcPr>
            <w:tcBorders>
              <w:bottom w:val="single" w:sz="8" w:space="0" w:color="000000"/>
            </w:tcBorders>
            <w:vAlign w:val="center"/>
          </w:tcPr>
          <w:p>
            <w:pPr>
              <w:spacing w:lineRule="auto"/>
              <w:jc w:val="center"/>
            </w:pPr>
            <w:r>
              <w:rPr/>
              <w:t xml:space="preserve">6,8</w:t>
            </w:r>
          </w:p>
        </w:tc>
        <w:tc>
          <w:tcPr>
            <w:tcBorders>
              <w:bottom w:val="single" w:sz="8" w:space="0" w:color="000000"/>
            </w:tcBorders>
            <w:vAlign w:val="center"/>
          </w:tcPr>
          <w:p>
            <w:pPr>
              <w:spacing w:lineRule="auto"/>
              <w:jc w:val="center"/>
            </w:pPr>
            <w:r>
              <w:rPr/>
              <w:t xml:space="preserve">11,2</w:t>
            </w:r>
          </w:p>
        </w:tc>
        <w:tc>
          <w:tcPr>
            <w:tcBorders>
              <w:bottom w:val="single" w:sz="8" w:space="0" w:color="000000"/>
            </w:tcBorders>
            <w:vAlign w:val="center"/>
          </w:tcPr>
          <w:p>
            <w:pPr>
              <w:spacing w:lineRule="auto"/>
              <w:jc w:val="center"/>
            </w:pPr>
            <w:r>
              <w:rPr/>
              <w:t xml:space="preserve">16,1</w:t>
            </w:r>
          </w:p>
        </w:tc>
      </w:tr>
    </w:tbl>
    <w:p>
      <w:pPr>
        <w:spacing w:lineRule="auto"/>
      </w:pPr>
    </w:p>
    <w:p>
      <w:pPr>
        <w:spacing w:lineRule="auto"/>
      </w:pPr>
      <w:r>
        <w:rPr>
          <w:rFonts w:eastAsia="Georgia" w:cs="Georgia" w:ascii="Georgia" w:hAnsi="Georgia"/>
        </w:rPr>
        <w:t xml:space="preserve">Tableau 2 - Valeurs de la contribution de la rotation du groupe méthyle à l'entropie de la molécule d'éthane (unité : </w:t>
      </w:r>
      <m:oMath>
        <m:r>
          <m:rPr>
            <m:sty m:val="p"/>
          </m:rPr>
          <m:t>J</m:t>
        </m:r>
        <m:sSup>
          <m:sSupPr/>
          <m:e>
            <m:r>
              <m:rPr>
                <m:sty m:val="p"/>
              </m:rPr>
              <m:t>mol</m:t>
            </m:r>
          </m:e>
          <m:sup>
            <m:r>
              <m:rPr>
                <m:sty m:val="p"/>
              </m:rPr>
              <m:t>−</m:t>
            </m:r>
            <m:r>
              <m:rPr>
                <m:sty m:val="p"/>
              </m:rPr>
              <m:t>1</m:t>
            </m:r>
          </m:sup>
        </m:sSup>
        <m:sSup>
          <m:sSupPr/>
          <m:e>
            <m:r>
              <m:rPr>
                <m:nor/>
              </m:rPr>
              <m:t xml:space="preserve"> </m:t>
            </m:r>
            <m:r>
              <m:rPr>
                <m:sty m:val="p"/>
              </m:rPr>
              <m:t>K</m:t>
            </m:r>
          </m:e>
          <m:sup>
            <m:r>
              <m:rPr>
                <m:sty m:val="p"/>
              </m:rPr>
              <m:t>−</m:t>
            </m:r>
            <m:r>
              <m:rPr>
                <m:sty m:val="p"/>
              </m:rPr>
              <m:t>1</m:t>
            </m:r>
          </m:sup>
        </m:sSup>
      </m:oMath>
      <w:r>
        <w:rPr/>
        <w:t xml:space="preserve"> ).</w:t>
      </w:r>
    </w:p>
    <w:p>
      <w:pPr>
        <w:spacing w:after="220" w:lineRule="auto"/>
      </w:pPr>
      <w:r>
        <w:rPr>
          <w:rFonts w:eastAsia="Georgia" w:cs="Georgia" w:ascii="Georgia" w:hAnsi="Georgia"/>
        </w:rPr>
        <w:t xml:space="preserve">Q30. Commenter l'évolution globale avec la température de la contribution de la rotation du groupe méthyle à l'entropie de la molécule d'éthane. Justifier de manière qualitative la tendance observée.</w:t>
      </w:r>
    </w:p>
    <w:p>
      <w:pPr>
        <w:spacing w:after="220" w:lineRule="auto"/>
      </w:pPr>
      <w:r>
        <w:rPr>
          <w:rFonts w:eastAsia="Georgia" w:cs="Georgia" w:ascii="Georgia" w:hAnsi="Georgia"/>
        </w:rPr>
        <w:t xml:space="preserve">Q31. En admettant que le modèle de la rotation empêchée fournit la meilleure estimation de la contribution de la rotation du groupe méthyle à l'entropie de la molécule d'éthane quelle que soit la température, émettre des recommandations quant à la possible utilisation des deux autres modèles.</w:t>
      </w:r>
    </w:p>
    <w:p>
      <w:pPr>
        <w:spacing w:after="220" w:lineRule="auto"/>
      </w:pPr>
      <w:r>
        <w:rPr>
          <w:rFonts w:eastAsia="Georgia" w:cs="Georgia" w:ascii="Georgia" w:hAnsi="Georgia"/>
        </w:rPr>
        <w:t xml:space="preserve">Q32. Justifier de manière qualitative l'ordre des valeurs de la contribution de la rotation du groupe méthyle à l'entropie de la molécule d'éthane obtenue pour les trois modèles </w:t>
      </w:r>
      <m:oMath>
        <m:d>
          <m:dPr>
            <m:begChr m:val="("/>
            <m:endChr m:val=""/>
            <m:ctrlPr>
              <w:rPr>
                <w:rFonts w:ascii="Cambria Math" w:hAnsi="Cambria Math"/>
              </w:rPr>
            </m:ctrlPr>
          </m:dPr>
          <m:e>
            <m:sSub>
              <m:sSubPr/>
              <m:e>
                <m:r>
                  <m:rPr>
                    <m:sty m:val="i"/>
                  </m:rPr>
                  <m:t>S</m:t>
                </m:r>
              </m:e>
              <m:sub>
                <m:r>
                  <m:rPr>
                    <m:nor/>
                  </m:rPr>
                  <m:t>ri </m:t>
                </m:r>
              </m:sub>
            </m:sSub>
            <m:r>
              <m:rPr>
                <m:sty m:val="p"/>
              </m:rPr>
              <m:t>(</m:t>
            </m:r>
          </m:e>
        </m:d>
      </m:oMath>
      <w:r>
        <w:rPr/>
        <w:t xml:space="preserve"> rotation libre </w:t>
      </w:r>
      <m:oMath>
        <m:r>
          <m:rPr>
            <m:sty m:val="p"/>
          </m:rPr>
          <m:t>)</m:t>
        </m:r>
        <m:r>
          <m:rPr>
            <m:sty m:val="p"/>
          </m:rPr>
          <m:t>≥</m:t>
        </m:r>
        <m:sSub>
          <m:sSubPr/>
          <m:e>
            <m:r>
              <m:rPr>
                <m:sty m:val="i"/>
              </m:rPr>
              <m:t>S</m:t>
            </m:r>
          </m:e>
          <m:sub>
            <m:r>
              <m:rPr>
                <m:nor/>
              </m:rPr>
              <m:t>ri </m:t>
            </m:r>
          </m:sub>
        </m:sSub>
        <m:r>
          <m:rPr>
            <m:sty m:val="p"/>
          </m:rPr>
          <m:t>(</m:t>
        </m:r>
      </m:oMath>
      <w:r>
        <w:rPr>
          <w:rFonts w:eastAsia="Georgia" w:cs="Georgia" w:ascii="Georgia" w:hAnsi="Georgia"/>
        </w:rPr>
        <w:t xml:space="preserve"> rotation empêchée </w:t>
      </w:r>
      <m:oMath>
        <m:r>
          <m:rPr>
            <m:sty m:val="p"/>
          </m:rPr>
          <m:t>)</m:t>
        </m:r>
        <m:r>
          <m:rPr>
            <m:sty m:val="p"/>
          </m:rPr>
          <m:t>≥</m:t>
        </m:r>
        <m:sSub>
          <m:sSubPr/>
          <m:e>
            <m:r>
              <m:rPr>
                <m:sty m:val="i"/>
              </m:rPr>
              <m:t>S</m:t>
            </m:r>
          </m:e>
          <m:sub>
            <m:r>
              <m:rPr>
                <m:nor/>
              </m:rPr>
              <m:t>ri </m:t>
            </m:r>
          </m:sub>
        </m:sSub>
        <m:r>
          <m:rPr>
            <m:sty m:val="p"/>
          </m:rPr>
          <m:t>(</m:t>
        </m:r>
      </m:oMath>
      <w:r>
        <w:rPr/>
        <w:t xml:space="preserve"> oscillateur harmonique </w:t>
      </w:r>
      <m:oMath>
        <m:d>
          <m:dPr>
            <m:begChr m:val=""/>
            <m:endChr m:val=")"/>
            <m:ctrlPr>
              <w:rPr>
                <w:rFonts w:ascii="Cambria Math" w:hAnsi="Cambria Math"/>
              </w:rPr>
            </m:ctrlPr>
          </m:dPr>
          <m:e>
            <m:r>
              <m:rPr>
                <m:sty m:val="p"/>
              </m:rPr>
              <m:t>)</m:t>
            </m:r>
          </m:e>
        </m:d>
      </m:oMath>
      <w:r>
        <w:rPr/>
        <w:t xml:space="preserve">.</w:t>
      </w:r>
    </w:p>
    <w:p>
      <w:pPr>
        <w:spacing w:line="271" w:before="330" w:lineRule="auto"/>
      </w:pPr>
      <w:r>
        <w:rPr>
          <w:b/>
          <w:sz w:val="42"/>
        </w:rPr>
        <w:t xml:space="preserve">ANNEXE Fonctions de Python</w:t>
      </w:r>
    </w:p>
    <w:p>
      <w:pPr>
        <w:spacing w:line="271" w:before="330" w:lineRule="auto"/>
      </w:pPr>
      <w:r>
        <w:rPr>
          <w:rFonts w:eastAsia="Georgia" w:cs="Georgia" w:ascii="Georgia" w:hAnsi="Georgia"/>
          <w:b/>
          <w:sz w:val="42"/>
        </w:rPr>
        <w:t xml:space="preserve">Bibliothèque numpy de Python</w:t>
      </w:r>
    </w:p>
    <w:p>
      <w:pPr>
        <w:spacing w:after="220" w:lineRule="auto"/>
      </w:pPr>
      <w:r>
        <w:rPr>
          <w:rFonts w:eastAsia="Georgia" w:cs="Georgia" w:ascii="Georgia" w:hAnsi="Georgia"/>
        </w:rPr>
        <w:t xml:space="preserve">Dans les exemples ci-dessous, la bibliothèque numpy a préalablement été importée à l'aide de la commande : import numpy as np.</w:t>
      </w:r>
    </w:p>
    <w:p>
      <w:pPr>
        <w:spacing w:after="220" w:lineRule="auto"/>
      </w:pPr>
      <w:r>
        <w:rPr>
          <w:rFonts w:eastAsia="Georgia" w:cs="Georgia" w:ascii="Georgia" w:hAnsi="Georgia"/>
        </w:rPr>
        <w:t xml:space="preserve">On peut alors utiliser les fonctions de la bibliothèque, dont voici quelques exemples :</w:t>
      </w:r>
    </w:p>
    <w:p>
      <w:pPr>
        <w:spacing w:line="271" w:before="330" w:lineRule="auto"/>
      </w:pPr>
      <w:r>
        <w:rPr>
          <w:b/>
          <w:sz w:val="42"/>
        </w:rPr>
        <w:t xml:space="preserve">np.array(liste)</w:t>
      </w:r>
    </w:p>
    <w:p>
      <w:pPr>
        <w:spacing w:after="220" w:lineRule="auto"/>
      </w:pPr>
      <w:r>
        <w:rPr>
          <w:rFonts w:eastAsia="Georgia" w:cs="Georgia" w:ascii="Georgia" w:hAnsi="Georgia"/>
        </w:rPr>
        <w:t xml:space="preserve">Description : fonction permettant de créer une matrice (de type tableau) à partir d'une liste. Argument d'entrée : une liste définissant un tableau à 1 dimension (vecteur) ou 2 dimensions (matrice).</w:t>
      </w:r>
      <w:r>
        <w:rPr/>
        <w:br w:type="textWrapping"/>
      </w:r>
      <w:r>
        <w:rPr/>
        <w:t xml:space="preserve">Argument de sortie : un tableau (matrice).</w:t>
      </w:r>
      <w:r>
        <w:rPr/>
        <w:br w:type="textWrapping"/>
      </w:r>
      <w:r>
        <w:rPr/>
        <w:t xml:space="preserve">Exemples: np.array([4,3,2])</w:t>
      </w:r>
      <w:r>
        <w:rPr/>
        <w:br w:type="textWrapping"/>
      </w:r>
      <m:oMathPara>
        <m:oMathParaPr>
          <m:jc m:val="left"/>
        </m:oMathParaPr>
        <m:oMath>
          <m:r>
            <m:rPr>
              <m:sty m:val="p"/>
            </m:rPr>
            <m:t>⇒</m:t>
          </m:r>
          <m:r>
            <m:rPr>
              <m:sty m:val="p"/>
            </m:rPr>
            <m:t xml:space="preserve"> </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4</m:t>
                    </m:r>
                  </m:e>
                  <m:e>
                    <m:r>
                      <m:rPr>
                        <m:sty m:val="p"/>
                      </m:rPr>
                      <m:t>3</m:t>
                    </m:r>
                  </m:e>
                  <m:e>
                    <m:r>
                      <m:rPr>
                        <m:sty m:val="p"/>
                      </m:rPr>
                      <m:t>2</m:t>
                    </m:r>
                  </m:e>
                </m:mr>
              </m:m>
            </m:e>
          </m:d>
        </m:oMath>
      </m:oMathPara>
      <w:r>
        <w:rPr/>
        <w:br w:type="textWrapping"/>
      </w:r>
      <w:r>
        <w:rPr/>
        <w:t xml:space="preserve">np.array([[5],[7],[1]])</w:t>
      </w:r>
      <w:r>
        <w:rPr/>
        <w:br w:type="textWrapping"/>
      </w:r>
      <m:oMath>
        <m:r>
          <m:rPr>
            <m:sty m:val="p"/>
          </m:rPr>
          <m:t>⇒</m:t>
        </m:r>
      </m:oMath>
      <w:r>
        <w:rPr/>
        <w:t xml:space="preserve"> [[5]</w:t>
      </w:r>
      <w:r>
        <w:rPr/>
        <w:br w:type="textWrapping"/>
      </w:r>
      <w:r>
        <w:rPr/>
        <w:t xml:space="preserve">[7]</w:t>
      </w:r>
      <w:r>
        <w:rPr/>
        <w:br w:type="textWrapping"/>
      </w:r>
      <w:r>
        <w:rPr/>
        <w:t xml:space="preserve">[1]]</w:t>
      </w:r>
      <w:r>
        <w:rPr/>
        <w:br w:type="textWrapping"/>
      </w:r>
      <w:r>
        <w:rPr/>
        <w:t xml:space="preserve">np.array([[3,4,10],[1,8,7]])</w:t>
      </w:r>
      <w:r>
        <w:rPr/>
        <w:br w:type="textWrapping"/>
      </w:r>
      <m:oMathPara>
        <m:oMathParaPr>
          <m:jc m:val="left"/>
        </m:oMathParaPr>
        <m:oMath>
          <m:r>
            <m:rPr>
              <m:sty m:val="p"/>
            </m:rPr>
            <m:t>⇒</m:t>
          </m:r>
          <m:r>
            <m:rPr>
              <m:sty m:val="p"/>
            </m:rPr>
            <m:t xml:space="preserve"> </m:t>
          </m:r>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3</m:t>
                        </m:r>
                      </m:e>
                      <m:e>
                        <m:r>
                          <m:rPr>
                            <m:sty m:val="p"/>
                          </m:rPr>
                          <m:t>4</m:t>
                        </m:r>
                      </m:e>
                      <m:e>
                        <m:r>
                          <m:rPr>
                            <m:sty m:val="p"/>
                          </m:rPr>
                          <m:t>10</m:t>
                        </m:r>
                      </m:e>
                    </m:mr>
                  </m:m>
                </m:e>
              </m:d>
            </m:e>
          </m:d>
        </m:oMath>
      </m:oMathPara>
      <w:r>
        <w:rPr/>
        <w:br w:type="textWrapping"/>
      </w:r>
      <w:r>
        <w:rPr/>
        <w:t xml:space="preserve">[1187]]</w:t>
      </w:r>
      <w:r>
        <w:rPr/>
        <w:br w:type="textWrapping"/>
      </w:r>
      <m:oMath>
        <m:r>
          <m:rPr>
            <m:sty m:val="i"/>
          </m:rPr>
          <m:t>A</m:t>
        </m:r>
        <m:r>
          <m:rPr>
            <m:sty m:val="p"/>
          </m:rPr>
          <m:t>[</m:t>
        </m:r>
        <m:r>
          <m:rPr>
            <m:sty m:val="i"/>
          </m:rPr>
          <m:t>i</m:t>
        </m:r>
        <m:r>
          <m:rPr>
            <m:sty m:val="p"/>
          </m:rPr>
          <m:t>,</m:t>
        </m:r>
        <m:r>
          <m:rPr>
            <m:sty m:val="i"/>
          </m:rPr>
          <m:t>j</m:t>
        </m:r>
        <m:r>
          <m:rPr>
            <m:sty m:val="p"/>
          </m:rPr>
          <m:t>]</m:t>
        </m:r>
      </m:oMath>
      <w:r>
        <w:rPr/>
        <w:t xml:space="preserve">.</w:t>
      </w:r>
      <w:r>
        <w:rPr/>
        <w:br w:type="textWrapping"/>
      </w:r>
      <w:r>
        <w:rPr>
          <w:rFonts w:eastAsia="Georgia" w:cs="Georgia" w:ascii="Georgia" w:hAnsi="Georgia"/>
        </w:rPr>
        <w:t xml:space="preserve">Description : fonction qui retourne l'élément ( </w:t>
      </w:r>
      <m:oMath>
        <m:r>
          <m:rPr>
            <m:sty m:val="i"/>
          </m:rPr>
          <m:t>i</m:t>
        </m:r>
        <m:r>
          <m:rPr>
            <m:sty m:val="p"/>
          </m:rPr>
          <m:t>+</m:t>
        </m:r>
        <m:r>
          <m:rPr>
            <m:sty m:val="p"/>
          </m:rPr>
          <m:t>1</m:t>
        </m:r>
        <m:r>
          <m:rPr>
            <m:sty m:val="p"/>
          </m:rPr>
          <m:t>,</m:t>
        </m:r>
        <m:r>
          <m:rPr>
            <m:sty m:val="i"/>
          </m:rPr>
          <m:t>j</m:t>
        </m:r>
        <m:r>
          <m:rPr>
            <m:sty m:val="p"/>
          </m:rPr>
          <m:t>+</m:t>
        </m:r>
        <m:r>
          <m:rPr>
            <m:sty m:val="p"/>
          </m:rPr>
          <m:t>1</m:t>
        </m:r>
      </m:oMath>
      <w:r>
        <w:rPr/>
        <w:t xml:space="preserve"> ) de la matrice </w:t>
      </w:r>
      <m:oMath>
        <m:r>
          <m:rPr>
            <m:sty m:val="i"/>
          </m:rPr>
          <m:t>A</m:t>
        </m:r>
      </m:oMath>
      <w:r>
        <w:rPr>
          <w:rFonts w:eastAsia="Georgia" w:cs="Georgia" w:ascii="Georgia" w:hAnsi="Georgia"/>
        </w:rPr>
        <w:t xml:space="preserve">. Pour accéder à l'intégralité de la ligne </w:t>
      </w:r>
      <m:oMath>
        <m:r>
          <m:rPr>
            <m:sty m:val="i"/>
          </m:rPr>
          <m:t>i</m:t>
        </m:r>
        <m:r>
          <m:rPr>
            <m:sty m:val="p"/>
          </m:rPr>
          <m:t>+</m:t>
        </m:r>
        <m:r>
          <m:rPr>
            <m:sty m:val="p"/>
          </m:rPr>
          <m:t>1</m:t>
        </m:r>
      </m:oMath>
      <w:r>
        <w:rPr/>
        <w:t xml:space="preserve"> de la matrice </w:t>
      </w:r>
      <m:oMath>
        <m:r>
          <m:rPr>
            <m:sty m:val="i"/>
          </m:rPr>
          <m:t>A</m:t>
        </m:r>
      </m:oMath>
      <w:r>
        <w:rPr>
          <w:rFonts w:eastAsia="Georgia" w:cs="Georgia" w:ascii="Georgia" w:hAnsi="Georgia"/>
        </w:rPr>
        <w:t xml:space="preserve">, on écrit </w:t>
      </w:r>
      <m:oMath>
        <m:r>
          <m:rPr>
            <m:sty m:val="i"/>
          </m:rPr>
          <m:t>A</m:t>
        </m:r>
        <m:r>
          <m:rPr>
            <m:sty m:val="p"/>
          </m:rPr>
          <m:t>[</m:t>
        </m:r>
        <m:r>
          <m:rPr>
            <m:sty m:val="i"/>
          </m:rPr>
          <m:t>i</m:t>
        </m:r>
        <m:r>
          <m:rPr>
            <m:sty m:val="p"/>
          </m:rPr>
          <m:t>,</m:t>
        </m:r>
        <m:r>
          <m:rPr>
            <m:sty m:val="p"/>
          </m:rPr>
          <m:t>:</m:t>
        </m:r>
        <m:r>
          <m:rPr>
            <m:sty m:val="p"/>
          </m:rPr>
          <m:t>]</m:t>
        </m:r>
      </m:oMath>
      <w:r>
        <w:rPr>
          <w:rFonts w:eastAsia="Georgia" w:cs="Georgia" w:ascii="Georgia" w:hAnsi="Georgia"/>
        </w:rPr>
        <w:t xml:space="preserve">. De même, pour obtenir toute la colonne </w:t>
      </w:r>
      <m:oMath>
        <m:r>
          <m:rPr>
            <m:sty m:val="i"/>
          </m:rPr>
          <m:t>j</m:t>
        </m:r>
        <m:r>
          <m:rPr>
            <m:sty m:val="p"/>
          </m:rPr>
          <m:t>+</m:t>
        </m:r>
        <m:r>
          <m:rPr>
            <m:sty m:val="p"/>
          </m:rPr>
          <m:t>1</m:t>
        </m:r>
      </m:oMath>
      <w:r>
        <w:rPr/>
        <w:t xml:space="preserve"> de la matrice </w:t>
      </w:r>
      <m:oMath>
        <m:r>
          <m:rPr>
            <m:sty m:val="i"/>
          </m:rPr>
          <m:t>A</m:t>
        </m:r>
      </m:oMath>
      <w:r>
        <w:rPr/>
        <w:t xml:space="preserve">, on utilise la syntaxe </w:t>
      </w:r>
      <m:oMath>
        <m:r>
          <m:rPr>
            <m:sty m:val="i"/>
          </m:rPr>
          <m:t>A</m:t>
        </m:r>
        <m:r>
          <m:rPr>
            <m:sty m:val="p"/>
          </m:rPr>
          <m:t>[</m:t>
        </m:r>
        <m:r>
          <m:rPr>
            <m:sty m:val="p"/>
          </m:rPr>
          <m:t>:</m:t>
        </m:r>
        <m:r>
          <m:rPr>
            <m:sty m:val="p"/>
          </m:rPr>
          <m:t>,</m:t>
        </m:r>
        <m:r>
          <m:rPr>
            <m:sty m:val="i"/>
          </m:rPr>
          <m:t>j</m:t>
        </m:r>
        <m:r>
          <m:rPr>
            <m:sty m:val="p"/>
          </m:rPr>
          <m:t>]</m:t>
        </m:r>
      </m:oMath>
      <w:r>
        <w:rPr/>
        <w:t xml:space="preserve">.</w:t>
      </w:r>
      <w:r>
        <w:rPr/>
        <w:br w:type="textWrapping"/>
      </w:r>
      <w:r>
        <w:rPr>
          <w:rFonts w:eastAsia="Georgia" w:cs="Georgia" w:ascii="Georgia" w:hAnsi="Georgia"/>
        </w:rPr>
        <w:t xml:space="preserve">Arguments d'entrée : une liste contenant les coordonnées de l'élément dans le tableau </w:t>
      </w:r>
      <m:oMath>
        <m:r>
          <m:rPr>
            <m:sty m:val="i"/>
          </m:rPr>
          <m:t>A</m:t>
        </m:r>
      </m:oMath>
      <w:r>
        <w:rPr/>
        <w:t xml:space="preserve">.</w:t>
      </w:r>
      <w:r>
        <w:rPr/>
        <w:br w:type="textWrapping"/>
      </w:r>
      <w:r>
        <w:rPr>
          <w:rFonts w:eastAsia="Georgia" w:cs="Georgia" w:ascii="Georgia" w:hAnsi="Georgia"/>
        </w:rPr>
        <w:t xml:space="preserve">Argument de sortie : l'élément (i </w:t>
      </w:r>
      <m:oMath>
        <m:r>
          <m:rPr>
            <m:sty m:val="p"/>
          </m:rPr>
          <m:t>+</m:t>
        </m:r>
        <m:r>
          <m:rPr>
            <m:sty m:val="p"/>
          </m:rPr>
          <m:t>1</m:t>
        </m:r>
        <m:r>
          <m:rPr>
            <m:sty m:val="p"/>
          </m:rPr>
          <m:t>,</m:t>
        </m:r>
        <m:r>
          <m:rPr>
            <m:sty m:val="p"/>
          </m:rPr>
          <m:t>j</m:t>
        </m:r>
        <m:r>
          <m:rPr>
            <m:sty m:val="p"/>
          </m:rPr>
          <m:t>+</m:t>
        </m:r>
        <m:r>
          <m:rPr>
            <m:sty m:val="p"/>
          </m:rPr>
          <m:t>1</m:t>
        </m:r>
      </m:oMath>
      <w:r>
        <w:rPr/>
        <w:t xml:space="preserve"> ) de la matrice </w:t>
      </w:r>
      <m:oMath>
        <m:r>
          <m:rPr>
            <m:sty m:val="i"/>
          </m:rPr>
          <m:t>A</m:t>
        </m:r>
      </m:oMath>
      <w:r>
        <w:rPr/>
        <w:t xml:space="preserve">.</w:t>
      </w:r>
      <w:r>
        <w:rPr/>
        <w:br w:type="textWrapping"/>
      </w:r>
      <w:r>
        <w:rPr/>
        <w:t xml:space="preserve">ATTENTION: en langage Python, les lignes d'un tableau </w:t>
      </w:r>
      <m:oMath>
        <m:r>
          <m:rPr>
            <m:sty m:val="bi"/>
          </m:rPr>
          <m:t>A</m:t>
        </m:r>
      </m:oMath>
      <w:r>
        <w:rPr/>
        <w:t xml:space="preserve"> de dimension </w:t>
      </w:r>
      <m:oMath>
        <m:r>
          <m:rPr>
            <m:sty m:val="bi"/>
          </m:rPr>
          <m:t>n</m:t>
        </m:r>
        <m:r>
          <m:rPr>
            <m:sty m:val="p"/>
          </m:rPr>
          <m:t>×</m:t>
        </m:r>
        <m:r>
          <m:rPr>
            <m:sty m:val="bi"/>
          </m:rPr>
          <m:t>m</m:t>
        </m:r>
      </m:oMath>
      <w:r>
        <w:rPr>
          <w:rFonts w:eastAsia="Georgia" w:cs="Georgia" w:ascii="Georgia" w:hAnsi="Georgia"/>
        </w:rPr>
        <w:t xml:space="preserve"> sont numérotées de </w:t>
      </w:r>
      <m:oMath>
        <m:r>
          <m:rPr>
            <m:sty m:val="b"/>
          </m:rPr>
          <m:t>0</m:t>
        </m:r>
      </m:oMath>
      <w:r>
        <w:rPr>
          <w:rFonts w:eastAsia="Georgia" w:cs="Georgia" w:ascii="Georgia" w:hAnsi="Georgia"/>
        </w:rPr>
        <w:t xml:space="preserve"> à </w:t>
      </w:r>
      <m:oMath>
        <m:r>
          <m:rPr>
            <m:sty m:val="bi"/>
          </m:rPr>
          <m:t>n</m:t>
        </m:r>
      </m:oMath>
      <w:r>
        <w:rPr>
          <w:rFonts w:eastAsia="Georgia" w:cs="Georgia" w:ascii="Georgia" w:hAnsi="Georgia"/>
        </w:rPr>
        <w:t xml:space="preserve">-1 et les colonnes sont numérotées de </w:t>
      </w:r>
      <m:oMath>
        <m:r>
          <m:rPr>
            <m:sty m:val="b"/>
          </m:rPr>
          <m:t>0</m:t>
        </m:r>
      </m:oMath>
      <w:r>
        <w:rPr>
          <w:rFonts w:eastAsia="Georgia" w:cs="Georgia" w:ascii="Georgia" w:hAnsi="Georgia"/>
        </w:rPr>
        <w:t xml:space="preserve"> à </w:t>
      </w:r>
      <m:oMath>
        <m:r>
          <m:rPr>
            <m:sty m:val="bi"/>
          </m:rPr>
          <m:t>m</m:t>
        </m:r>
      </m:oMath>
      <w:r>
        <w:rPr/>
        <w:t xml:space="preserve">-1</w:t>
      </w:r>
    </w:p>
    <w:p>
      <w:pPr>
        <w:spacing w:after="220" w:lineRule="auto"/>
      </w:pPr>
      <w:r>
        <w:rPr/>
        <w:t xml:space="preserve">Exemple : </w:t>
      </w:r>
      <m:oMath>
        <m:r>
          <m:rPr>
            <m:sty m:val="p"/>
          </m:rPr>
          <m:t xml:space="preserve"> </m:t>
        </m:r>
        <m:r>
          <m:rPr>
            <m:sty m:val="p"/>
          </m:rPr>
          <m:t>A</m:t>
        </m:r>
        <m:r>
          <m:rPr>
            <m:sty m:val="p"/>
          </m:rPr>
          <m:t>=</m:t>
        </m:r>
      </m:oMath>
      <w:r>
        <w:rPr/>
        <w:t xml:space="preserve"> np.array </w:t>
      </w:r>
      <m:oMath>
        <m:r>
          <m:rPr>
            <m:sty m:val="p"/>
          </m:rPr>
          <m:t>(</m:t>
        </m:r>
        <m:r>
          <m:rPr>
            <m:sty m:val="p"/>
          </m:rPr>
          <m:t>[</m:t>
        </m:r>
        <m:r>
          <m:rPr>
            <m:sty m:val="p"/>
          </m:rPr>
          <m:t>[</m:t>
        </m:r>
        <m:r>
          <m:rPr>
            <m:sty m:val="p"/>
          </m:rPr>
          <m:t>3</m:t>
        </m:r>
        <m:r>
          <m:rPr>
            <m:sty m:val="p"/>
          </m:rPr>
          <m:t>,</m:t>
        </m:r>
        <m:r>
          <m:rPr>
            <m:sty m:val="p"/>
          </m:rPr>
          <m:t>4</m:t>
        </m:r>
        <m:r>
          <m:rPr>
            <m:sty m:val="p"/>
          </m:rPr>
          <m:t>,</m:t>
        </m:r>
        <m:r>
          <m:rPr>
            <m:sty m:val="p"/>
          </m:rPr>
          <m:t>10</m:t>
        </m:r>
        <m:r>
          <m:rPr>
            <m:sty m:val="p"/>
          </m:rPr>
          <m:t>]</m:t>
        </m:r>
        <m:r>
          <m:rPr>
            <m:sty m:val="p"/>
          </m:rPr>
          <m:t>,</m:t>
        </m:r>
        <m:r>
          <m:rPr>
            <m:sty m:val="p"/>
          </m:rPr>
          <m:t>[</m:t>
        </m:r>
        <m:r>
          <m:rPr>
            <m:sty m:val="p"/>
          </m:rPr>
          <m:t>1</m:t>
        </m:r>
        <m:r>
          <m:rPr>
            <m:sty m:val="p"/>
          </m:rPr>
          <m:t>,</m:t>
        </m:r>
        <m:r>
          <m:rPr>
            <m:sty m:val="p"/>
          </m:rPr>
          <m:t>8</m:t>
        </m:r>
        <m:r>
          <m:rPr>
            <m:sty m:val="p"/>
          </m:rPr>
          <m:t>,</m:t>
        </m:r>
        <m:r>
          <m:rPr>
            <m:sty m:val="p"/>
          </m:rPr>
          <m:t>7</m:t>
        </m:r>
        <m:r>
          <m:rPr>
            <m:sty m:val="p"/>
          </m:rPr>
          <m:t>]</m:t>
        </m:r>
        <m:r>
          <m:rPr>
            <m:sty m:val="p"/>
          </m:rPr>
          <m:t>]</m:t>
        </m:r>
        <m:r>
          <m:rPr>
            <m:sty m:val="p"/>
          </m:rPr>
          <m:t>)</m:t>
        </m:r>
      </m:oMath>
      <w:r>
        <w:rPr/>
        <w:br w:type="textWrapping"/>
      </w:r>
      <w:r>
        <w:rPr/>
        <w:t xml:space="preserve">A[0,2]</w:t>
      </w:r>
      <w:r>
        <w:rPr/>
        <w:br w:type="textWrapping"/>
      </w:r>
      <m:oMathPara>
        <m:oMathParaPr>
          <m:jc m:val="left"/>
        </m:oMathParaPr>
        <m:oMath>
          <m:r>
            <m:rPr>
              <m:sty m:val="p"/>
            </m:rPr>
            <m:t>⇒</m:t>
          </m:r>
          <m:r>
            <m:rPr>
              <m:sty m:val="p"/>
            </m:rPr>
            <m:t>10</m:t>
          </m:r>
        </m:oMath>
      </m:oMathPara>
      <w:r>
        <w:rPr/>
        <w:br w:type="textWrapping"/>
      </w:r>
      <m:oMathPara>
        <m:oMathParaPr>
          <m:jc m:val="left"/>
        </m:oMathParaPr>
        <m:oMath>
          <m:r>
            <m:rPr>
              <m:sty m:val="p"/>
            </m:rPr>
            <m:t>A</m:t>
          </m:r>
          <m:r>
            <m:rPr>
              <m:sty m:val="p"/>
            </m:rPr>
            <m:t>[</m:t>
          </m:r>
          <m:r>
            <m:rPr>
              <m:sty m:val="p"/>
            </m:rPr>
            <m:t>1</m:t>
          </m:r>
          <m:r>
            <m:rPr>
              <m:sty m:val="p"/>
            </m:rPr>
            <m:t>,</m:t>
          </m:r>
          <m:r>
            <m:rPr>
              <m:sty m:val="p"/>
            </m:rPr>
            <m:t>:</m:t>
          </m:r>
          <m:r>
            <m:rPr>
              <m:sty m:val="p"/>
            </m:rPr>
            <m:t>]</m:t>
          </m:r>
        </m:oMath>
      </m:oMathPara>
      <w:r>
        <w:rPr/>
        <w:br w:type="textWrapping"/>
      </w:r>
      <m:oMathPara>
        <m:oMathParaPr>
          <m:jc m:val="left"/>
        </m:oMathParaPr>
        <m:oMath>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8</m:t>
                    </m:r>
                  </m:e>
                  <m:e>
                    <m:r>
                      <m:rPr>
                        <m:sty m:val="p"/>
                      </m:rPr>
                      <m:t>7</m:t>
                    </m:r>
                  </m:e>
                </m:mr>
              </m:m>
            </m:e>
          </m:d>
        </m:oMath>
      </m:oMathPara>
      <w:r>
        <w:rPr/>
        <w:br w:type="textWrapping"/>
      </w:r>
      <w:r>
        <w:rPr/>
        <w:t xml:space="preserve">A[:,2]</w:t>
      </w:r>
      <w:r>
        <w:rPr/>
        <w:br w:type="textWrapping"/>
      </w:r>
      <m:oMath>
        <m:r>
          <m:rPr>
            <m:sty m:val="p"/>
          </m:rPr>
          <m:t>⇒</m:t>
        </m:r>
      </m:oMath>
      <w:r>
        <w:rPr/>
        <w:t xml:space="preserve"> [10 7]</w:t>
      </w:r>
    </w:p>
    <w:p>
      <w:pPr>
        <w:spacing w:line="271" w:before="330" w:lineRule="auto"/>
      </w:pPr>
      <w:r>
        <w:rPr>
          <w:b/>
          <w:sz w:val="42"/>
        </w:rPr>
        <w:t xml:space="preserve">np.zeros((n,m))</w:t>
      </w:r>
    </w:p>
    <w:p>
      <w:pPr>
        <w:spacing w:after="220" w:lineRule="auto"/>
      </w:pPr>
      <w:r>
        <w:rPr>
          <w:rFonts w:eastAsia="Georgia" w:cs="Georgia" w:ascii="Georgia" w:hAnsi="Georgia"/>
        </w:rPr>
        <w:t xml:space="preserve">Description : fonction créant une matrice (tableau) de dimensions </w:t>
      </w:r>
      <m:oMath>
        <m:r>
          <m:rPr>
            <m:sty m:val="i"/>
          </m:rPr>
          <m:t>n</m:t>
        </m:r>
        <m:r>
          <m:rPr>
            <m:sty m:val="p"/>
          </m:rPr>
          <m:t>×</m:t>
        </m:r>
        <m:r>
          <m:rPr>
            <m:sty m:val="i"/>
          </m:rPr>
          <m:t>m</m:t>
        </m:r>
      </m:oMath>
      <w:r>
        <w:rPr>
          <w:rFonts w:eastAsia="Georgia" w:cs="Georgia" w:ascii="Georgia" w:hAnsi="Georgia"/>
        </w:rPr>
        <w:t xml:space="preserve"> dont tous les éléments sont nuls.</w:t>
      </w:r>
      <w:r>
        <w:rPr/>
        <w:br w:type="textWrapping"/>
      </w:r>
      <w:r>
        <w:rPr>
          <w:rFonts w:eastAsia="Georgia" w:cs="Georgia" w:ascii="Georgia" w:hAnsi="Georgia"/>
        </w:rPr>
        <w:t xml:space="preserve">Arguments d'entrée : un tuple de deux entiers correspondant aux dimensions de la matrice à créer.</w:t>
      </w:r>
      <w:r>
        <w:rPr/>
        <w:br w:type="textWrapping"/>
      </w:r>
      <w:r>
        <w:rPr>
          <w:rFonts w:eastAsia="Georgia" w:cs="Georgia" w:ascii="Georgia" w:hAnsi="Georgia"/>
        </w:rPr>
        <w:t xml:space="preserve">Argument de sortie : un tableau (matrice) d'éléments nuls.</w:t>
      </w:r>
      <w:r>
        <w:rPr/>
        <w:br w:type="textWrapping"/>
      </w:r>
      <w:r>
        <w:rPr/>
        <w:t xml:space="preserve">Exemple: np.zeros((3,4))</w:t>
      </w:r>
      <w:r>
        <w:rPr/>
        <w:br w:type="textWrapping"/>
      </w:r>
      <m:oMathPara>
        <m:oMathParaPr>
          <m:jc m:val="left"/>
        </m:oMathParaPr>
        <m:oMath>
          <m:r>
            <m:rPr>
              <m:sty m:val="p"/>
            </m:rPr>
            <m:t>⇒</m:t>
          </m:r>
          <m:r>
            <m:rPr>
              <m:sty m:val="p"/>
            </m:rPr>
            <m:t xml:space="preserve"> </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0</m:t>
                    </m:r>
                  </m:e>
                  <m:e>
                    <m:r>
                      <m:rPr>
                        <m:sty m:val="p"/>
                      </m:rPr>
                      <m:t>0</m:t>
                    </m:r>
                  </m:e>
                  <m:e>
                    <m:r>
                      <m:rPr>
                        <m:sty m:val="p"/>
                      </m:rPr>
                      <m:t>0</m:t>
                    </m:r>
                  </m:e>
                </m:mr>
              </m:m>
            </m:e>
          </m:d>
        </m:oMath>
      </m:oMathPara>
      <w:r>
        <w:rPr/>
        <w:br w:type="textWrapping"/>
      </w:r>
      <w:r>
        <w:rPr/>
        <w:t xml:space="preserve">[llll]</w:t>
      </w:r>
      <w:r>
        <w:rPr/>
        <w:br w:type="textWrapping"/>
      </w:r>
      <w:r>
        <w:rPr/>
        <w:t xml:space="preserve">[llll]</w:t>
      </w:r>
    </w:p>
    <w:p>
      <w:pPr>
        <w:spacing w:line="271" w:before="330" w:lineRule="auto"/>
      </w:pPr>
      <w:r>
        <w:rPr>
          <w:b/>
          <w:sz w:val="42"/>
        </w:rPr>
        <w:t xml:space="preserve">np.linspace(Min,Max,nbElements)</w:t>
      </w:r>
    </w:p>
    <w:p>
      <w:pPr>
        <w:spacing w:after="220" w:lineRule="auto"/>
      </w:pPr>
      <w:r>
        <w:rPr>
          <w:rFonts w:eastAsia="Georgia" w:cs="Georgia" w:ascii="Georgia" w:hAnsi="Georgia"/>
        </w:rPr>
        <w:t xml:space="preserve">Description: fonction créant un vecteur (tableau) de nbElements nombres espacés régulièrement entre </w:t>
      </w:r>
      <m:oMath>
        <m:r>
          <m:rPr>
            <m:sty m:val="p"/>
          </m:rPr>
          <m:t>Min</m:t>
        </m:r>
      </m:oMath>
      <w:r>
        <w:rPr/>
        <w:t xml:space="preserve"> et </w:t>
      </w:r>
      <m:oMath>
        <m:r>
          <m:rPr>
            <m:sty m:val="p"/>
          </m:rPr>
          <m:t>Max</m:t>
        </m:r>
      </m:oMath>
      <w:r>
        <w:rPr/>
        <w:t xml:space="preserve">. Le </w:t>
      </w:r>
      <m:oMath>
        <m:sSup>
          <m:sSupPr/>
          <m:e>
            <m:r>
              <m:rPr>
                <m:sty m:val="p"/>
              </m:rPr>
              <m:t>1</m:t>
            </m:r>
          </m:e>
          <m:sup>
            <m:r>
              <m:rPr>
                <m:nor/>
              </m:rPr>
              <m:t>er </m:t>
            </m:r>
          </m:sup>
        </m:sSup>
      </m:oMath>
      <w:r>
        <w:rPr>
          <w:rFonts w:eastAsia="Georgia" w:cs="Georgia" w:ascii="Georgia" w:hAnsi="Georgia"/>
        </w:rPr>
        <w:t xml:space="preserve"> élément est égal à Min, le dernier est égal à Max et les éléments sont espacés de (Max-Min)/(nbElements - 1).</w:t>
      </w:r>
      <w:r>
        <w:rPr/>
        <w:br w:type="textWrapping"/>
      </w:r>
      <w:r>
        <w:rPr>
          <w:rFonts w:eastAsia="Georgia" w:cs="Georgia" w:ascii="Georgia" w:hAnsi="Georgia"/>
        </w:rPr>
        <w:t xml:space="preserve">Arguments d'entrée : un tuple de 3 entiers.</w:t>
      </w:r>
      <w:r>
        <w:rPr/>
        <w:br w:type="textWrapping"/>
      </w:r>
      <w:r>
        <w:rPr/>
        <w:t xml:space="preserve">Argument de sortie : un tableau (vecteur).</w:t>
      </w:r>
      <w:r>
        <w:rPr/>
        <w:br w:type="textWrapping"/>
      </w:r>
      <w:r>
        <w:rPr/>
        <w:t xml:space="preserve">Exemple : np.linspace(3,25,5)</w:t>
      </w:r>
      <w:r>
        <w:rPr/>
        <w:br w:type="textWrapping"/>
      </w:r>
      <m:oMathPara>
        <m:oMathParaPr>
          <m:jc m:val="left"/>
        </m:oMathParaPr>
        <m:oMath>
          <m:r>
            <m:rPr>
              <m:sty m:val="p"/>
            </m:rPr>
            <m:t>⇒</m:t>
          </m:r>
          <m:r>
            <m:rPr>
              <m:sty m:val="p"/>
            </m:rPr>
            <m:t xml:space="preserve"> </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3</m:t>
                    </m:r>
                  </m:e>
                  <m:e>
                    <m:r>
                      <m:rPr>
                        <m:sty m:val="p"/>
                      </m:rPr>
                      <m:t>8.5</m:t>
                    </m:r>
                  </m:e>
                  <m:e>
                    <m:r>
                      <m:rPr>
                        <m:sty m:val="p"/>
                      </m:rPr>
                      <m:t>14</m:t>
                    </m:r>
                  </m:e>
                  <m:e>
                    <m:r>
                      <m:rPr>
                        <m:sty m:val="p"/>
                      </m:rPr>
                      <m:t>19.5</m:t>
                    </m:r>
                  </m:e>
                  <m:e>
                    <m:r>
                      <m:rPr>
                        <m:sty m:val="p"/>
                      </m:rPr>
                      <m:t>25</m:t>
                    </m:r>
                  </m:e>
                </m:mr>
              </m:m>
            </m:e>
          </m:d>
        </m:oMath>
      </m:oMathPara>
    </w:p>
    <w:p>
      <w:pPr>
        <w:spacing w:line="271" w:before="330" w:lineRule="auto"/>
      </w:pPr>
      <w:r>
        <w:rPr>
          <w:rFonts w:eastAsia="Georgia" w:cs="Georgia" w:ascii="Georgia" w:hAnsi="Georgia"/>
          <w:b/>
          <w:sz w:val="42"/>
        </w:rPr>
        <w:t xml:space="preserve">np.loadtxt('nom_fichier',delimiter='string',usecols=[n])</w:t>
      </w:r>
    </w:p>
    <w:p>
      <w:pPr>
        <w:spacing w:after="220" w:lineRule="auto"/>
      </w:pPr>
      <w:r>
        <w:rPr>
          <w:rFonts w:eastAsia="Georgia" w:cs="Georgia" w:ascii="Georgia" w:hAnsi="Georgia"/>
        </w:rPr>
        <w:t xml:space="preserve">Description : fonction permettant de lire les données sous forme de matrice dans un fichier texte et de les stocker sous forme de vecteurs.</w:t>
      </w:r>
      <w:r>
        <w:rPr/>
        <w:br w:type="textWrapping"/>
      </w:r>
      <w:r>
        <w:rPr>
          <w:rFonts w:eastAsia="Georgia" w:cs="Georgia" w:ascii="Georgia" w:hAnsi="Georgia"/>
        </w:rPr>
        <w:t xml:space="preserve">Arguments d'entrée : le nom du fichier qui contient les données à charger, le type de caractère utilisé dans ce fichier pour séparer les données (par exemple un espace ou une virgule) et le numéro de la colonne à charger (ATTENTION, la première colonne porte le numéro 0 ).</w:t>
      </w:r>
      <w:r>
        <w:rPr/>
        <w:br w:type="textWrapping"/>
      </w:r>
      <w:r>
        <w:rPr/>
        <w:t xml:space="preserve">Argument de sortie : un tableau.</w:t>
      </w:r>
      <w:r>
        <w:rPr/>
        <w:br w:type="textWrapping"/>
      </w:r>
      <w:r>
        <w:rPr/>
        <w:t xml:space="preserve">Exemple : </w:t>
      </w:r>
      <m:oMath>
        <m:r>
          <m:rPr>
            <m:sty m:val="p"/>
          </m:rPr>
          <m:t xml:space="preserve"> </m:t>
        </m:r>
      </m:oMath>
      <w:r>
        <w:rPr/>
        <w:t xml:space="preserve"> data </w:t>
      </w:r>
      <m:oMath>
        <m:r>
          <m:rPr>
            <m:sty m:val="p"/>
          </m:rPr>
          <m:t>=</m:t>
        </m:r>
      </m:oMath>
      <w:r>
        <w:rPr/>
        <w:t xml:space="preserve"> np.loadtxt('fichier.txt',delimiter=' ',usecols=[0])</w:t>
      </w:r>
      <w:r>
        <w:rPr/>
        <w:br w:type="textWrapping"/>
      </w:r>
      <w:r>
        <w:rPr>
          <w:rFonts w:eastAsia="Georgia" w:cs="Georgia" w:ascii="Georgia" w:hAnsi="Georgia"/>
        </w:rPr>
        <w:t xml:space="preserve">#dans cet exemple data est un vecteur qui correspond à la première #colonne de la matrice contenue dans le fichier 'fichier.txt'.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2cbd0fabb83bffe4e243a7f9788ea80c336d534.jpg" TargetMode="Internal"/><Relationship Id="rId6" Type="http://schemas.openxmlformats.org/officeDocument/2006/relationships/image" Target="media/image-43187925dae02ccf4e2e38c90a448559c4db14b4.jpg" TargetMode="Internal"/><Relationship Id="rId7" Type="http://schemas.openxmlformats.org/officeDocument/2006/relationships/image" Target="media/image-22dc3f451c9c8cdf42984becc47fe10755a9ffd3.jpg" TargetMode="Internal"/><Relationship Id="rId8" Type="http://schemas.openxmlformats.org/officeDocument/2006/relationships/image" Target="media/image-1bc1fc8184851b9b76c69f89c06f0355e56e5d79.jpg" TargetMode="Internal"/><Relationship Id="rId9" Type="http://schemas.openxmlformats.org/officeDocument/2006/relationships/image" Target="media/image-ce25d8e5ea45b8ed22459269b7564c1034a8a51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2025-09-04T21:50:37.750Z</dcterms:created>
  <dcterms:modified xsi:type="dcterms:W3CDTF">2025-09-04T21:50:37.750Z</dcterms:modified>
</cp:coreProperties>
</file>