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MUTUALISÉE AVEC E3A-POLYTECH ÉPREUVE SPÉCIFIQUE - FILIÈRE PC</w:t>
      </w:r>
    </w:p>
    <w:p>
      <w:pPr>
        <w:spacing w:line="288" w:after="220" w:lineRule="auto"/>
        <w:jc w:val="center"/>
      </w:pPr>
      <w:r>
        <w:rPr>
          <w:rFonts w:eastAsia="Georgia" w:cs="Georgia" w:ascii="Georgia" w:hAnsi="Georgia"/>
          <w:b/>
          <w:sz w:val="56"/>
        </w:rPr>
        <w:t xml:space="preserve">MODÉLISATION DE SYSTÈMES PHYSIQUES OU CHIMIQUES</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trois parties indépendantes.</w:t>
      </w:r>
      <w:r>
        <w:rPr/>
        <w:br w:type="textWrapping"/>
      </w:r>
      <w:r>
        <w:rPr/>
        <w:t xml:space="preserve">Les poids respectifs de ces trois parties sont :</w:t>
      </w:r>
    </w:p>
    <w:p>
      <w:pPr>
        <w:numPr>
          <w:ilvl w:val="0"/>
          <w:numId w:val="2"/>
        </w:numPr>
        <w:spacing w:lineRule="auto"/>
      </w:pPr>
      <w:r>
        <w:rPr/>
        <w:t xml:space="preserve">41 % pour la partie II</w:t>
      </w:r>
    </w:p>
    <w:p>
      <w:pPr>
        <w:numPr>
          <w:ilvl w:val="0"/>
          <w:numId w:val="2"/>
        </w:numPr>
        <w:spacing w:lineRule="auto"/>
      </w:pPr>
      <w:r>
        <w:rPr/>
        <w:t xml:space="preserve">26 % pour la partie III</w:t>
      </w:r>
    </w:p>
    <w:p>
      <w:pPr>
        <w:numPr>
          <w:ilvl w:val="0"/>
          <w:numId w:val="2"/>
        </w:numPr>
        <w:spacing w:lineRule="auto"/>
      </w:pPr>
      <w:r>
        <w:rPr/>
        <w:t xml:space="preserve">33 % pour la partie IV</w:t>
      </w:r>
    </w:p>
    <w:p>
      <w:pPr>
        <w:spacing w:line="271" w:before="330" w:lineRule="auto"/>
      </w:pPr>
      <w:r>
        <w:rPr>
          <w:b/>
          <w:sz w:val="42"/>
        </w:rPr>
        <w:t xml:space="preserve">Le sujet comporte :</w:t>
      </w:r>
    </w:p>
    <w:p>
      <w:pPr>
        <w:numPr>
          <w:ilvl w:val="0"/>
          <w:numId w:val="3"/>
        </w:numPr>
        <w:spacing w:lineRule="auto"/>
      </w:pPr>
      <w:r>
        <w:rPr>
          <w:rFonts w:eastAsia="Georgia" w:cs="Georgia" w:ascii="Georgia" w:hAnsi="Georgia"/>
        </w:rPr>
        <w:t xml:space="preserve">l'énoncé du sujet : page 2 à 14 ,</w:t>
      </w:r>
    </w:p>
    <w:p>
      <w:pPr>
        <w:numPr>
          <w:ilvl w:val="0"/>
          <w:numId w:val="3"/>
        </w:numPr>
        <w:spacing w:lineRule="auto"/>
      </w:pPr>
      <w:r>
        <w:rPr>
          <w:rFonts w:eastAsia="Georgia" w:cs="Georgia" w:ascii="Georgia" w:hAnsi="Georgia"/>
        </w:rPr>
        <w:t xml:space="preserve">l'Annexe : page 15 à 16,</w:t>
      </w:r>
    </w:p>
    <w:p>
      <w:pPr>
        <w:numPr>
          <w:ilvl w:val="0"/>
          <w:numId w:val="3"/>
        </w:numPr>
        <w:spacing w:lineRule="auto"/>
      </w:pPr>
      <w:r>
        <w:rPr>
          <w:rFonts w:eastAsia="Georgia" w:cs="Georgia" w:ascii="Georgia" w:hAnsi="Georgia"/>
        </w:rPr>
        <w:t xml:space="preserve">le Document Réponse (DR) : 2 pages.</w:t>
      </w:r>
    </w:p>
    <w:p>
      <w:pPr>
        <w:spacing w:after="220" w:lineRule="auto"/>
      </w:pPr>
      <w:r>
        <w:rPr>
          <w:rFonts w:eastAsia="Georgia" w:cs="Georgia" w:ascii="Georgia" w:hAnsi="Georgia"/>
        </w:rPr>
        <w:t xml:space="preserve">Le Document Réponse doit être rendu dans son intégralité avec la copie.</w:t>
      </w:r>
    </w:p>
    <w:p>
      <w:pPr>
        <w:spacing w:line="288" w:after="220" w:lineRule="auto"/>
        <w:jc w:val="center"/>
      </w:pPr>
      <w:r>
        <w:rPr>
          <w:rFonts w:eastAsia="Georgia" w:cs="Georgia" w:ascii="Georgia" w:hAnsi="Georgia"/>
          <w:b/>
          <w:sz w:val="56"/>
        </w:rPr>
        <w:t xml:space="preserve">Étude des caractéristiques d'un matériau biosourcé : le Kairlin®</w:t>
      </w:r>
    </w:p>
    <w:p>
      <w:pPr>
        <w:spacing w:line="271" w:before="330" w:lineRule="auto"/>
      </w:pPr>
      <w:r>
        <w:rPr>
          <w:rFonts w:eastAsia="Georgia" w:cs="Georgia" w:ascii="Georgia" w:hAnsi="Georgia"/>
          <w:b/>
          <w:sz w:val="42"/>
        </w:rPr>
        <w:t xml:space="preserve">Partie I - Contexte de l'étude</w:t>
      </w:r>
    </w:p>
    <w:p>
      <w:pPr>
        <w:spacing w:line="271" w:before="330" w:lineRule="auto"/>
      </w:pPr>
      <w:r>
        <w:rPr>
          <w:b/>
          <w:sz w:val="42"/>
        </w:rPr>
        <w:t xml:space="preserve">Source : https://www.kairos-jourdain.com/fr/environnement/kairlin</w:t>
      </w:r>
    </w:p>
    <w:p>
      <w:pPr>
        <w:spacing w:after="220" w:lineRule="auto"/>
      </w:pPr>
      <w:r>
        <w:rPr>
          <w:rFonts w:eastAsia="Georgia" w:cs="Georgia" w:ascii="Georgia" w:hAnsi="Georgia"/>
        </w:rPr>
        <w:t xml:space="preserve">Véritable révolution dans le domaine des matériaux, les composites offrent de nombreux avantages comparativement aux matériaux standards : performances mécaniques supérieures, faible masse volumique ou durée de vie améliorée... Ces avantages sont obtenus grâce à leur structure composée d'un renfort, constituant l'ossature, et d'une matrice ou résine, assurant la cohésion du matériau.</w:t>
      </w:r>
    </w:p>
    <w:p>
      <w:pPr>
        <w:spacing w:after="220" w:lineRule="auto"/>
      </w:pPr>
      <w:r>
        <w:rPr>
          <w:rFonts w:eastAsia="Georgia" w:cs="Georgia" w:ascii="Georgia" w:hAnsi="Georgia"/>
        </w:rPr>
        <w:t xml:space="preserve">Issu du bureau d'étude de l'entreprise Kaïros, le Kairlin® (figure 1), est un matériau bio-composite conçu à partir de fibres de lin et de composants </w:t>
      </w:r>
      <m:oMath>
        <m:r>
          <m:rPr>
            <m:sty m:val="p"/>
          </m:rPr>
          <m:t>100</m:t>
        </m:r>
        <m:r>
          <m:rPr>
            <m:sty m:val="p"/>
          </m:rPr>
          <m:t>%</m:t>
        </m:r>
      </m:oMath>
      <w:r>
        <w:rPr>
          <w:rFonts w:eastAsia="Georgia" w:cs="Georgia" w:ascii="Georgia" w:hAnsi="Georgia"/>
        </w:rPr>
        <w:t xml:space="preserve"> végétaux destiné à la construction de voiliers de course. Le respect de l'environnement a été l'un des principaux critères considéré lors du développement du produit. Désireux d'élargir son offre et de permettre l'emploi du Kairlin® au plus grand nombre, Kaïros envisage d'élargir son usage à l'industrie du bâtiment comme isolant thermique et phonique.</w:t>
      </w:r>
    </w:p>
    <w:p>
      <w:pPr>
        <w:spacing w:after="220" w:lineRule="auto"/>
      </w:pPr>
      <w:r>
        <w:rPr>
          <w:rFonts w:eastAsia="Georgia" w:cs="Georgia" w:ascii="Georgia" w:hAnsi="Georgia"/>
        </w:rPr>
        <w:t xml:space="preserve">Ce sujet vise ainsi à déterminer quelle devra être l'épaisseur minimum du composite permettant de garantir des performances acoustique et thermique conformes aux recommandations du gouvernement pour les usages du génie civil. Il conviendra ensuite d'en déduire son énergie grise volumique, reflet de l'impact environnemental d'un matériau.</w:t>
      </w:r>
    </w:p>
    <w:p>
      <w:pPr>
        <w:spacing w:lineRule="auto"/>
        <w:jc w:val="center"/>
      </w:pPr>
      <w:r>
        <w:rPr/>
        <w:drawing>
          <wp:inline distB="0" distL="0" distR="0" distT="0">
            <wp:extent cx="5486400" cy="3382682"/>
            <wp:effectExtent b="0" l="0" r="0" t="0"/>
            <wp:docPr id="1" name="image-485dc7dfa4d3c03bff0d28a4ee4c5f814b988bff.jpg"/>
            <a:graphic>
              <a:graphicData uri="http://schemas.openxmlformats.org/drawingml/2006/picture">
                <pic:pic>
                  <pic:nvPicPr>
                    <pic:cNvPr id="1" name="image-485dc7dfa4d3c03bff0d28a4ee4c5f814b988bff.jpg" descr=""/>
                    <pic:cNvPicPr/>
                  </pic:nvPicPr>
                  <pic:blipFill>
                    <a:blip r:embed="rId5" cstate="print"/>
                    <a:srcRect b="0" l="0" r="0" t="0"/>
                    <a:stretch>
                      <a:fillRect/>
                    </a:stretch>
                  </pic:blipFill>
                  <pic:spPr>
                    <a:xfrm>
                      <a:off x="0" y="0"/>
                      <a:ext cx="5486400" cy="3382682"/>
                    </a:xfrm>
                    <a:prstGeom prst="rect"/>
                  </pic:spPr>
                </pic:pic>
              </a:graphicData>
            </a:graphic>
          </wp:inline>
        </w:drawing>
      </w:r>
    </w:p>
    <w:p>
      <w:pPr>
        <w:spacing w:lineRule="auto"/>
      </w:pPr>
      <w:r>
        <w:rPr>
          <w:rFonts w:eastAsia="Georgia" w:cs="Georgia" w:ascii="Georgia" w:hAnsi="Georgia"/>
        </w:rPr>
        <w:t xml:space="preserve">Figure 1 - Le Kairlin®, un composite biosourcé</w:t>
      </w:r>
    </w:p>
    <w:p>
      <w:pPr>
        <w:spacing w:line="271" w:before="330" w:lineRule="auto"/>
      </w:pPr>
      <w:r>
        <w:rPr>
          <w:rFonts w:eastAsia="Georgia" w:cs="Georgia" w:ascii="Georgia" w:hAnsi="Georgia"/>
          <w:b/>
          <w:sz w:val="42"/>
        </w:rPr>
        <w:t xml:space="preserve">Partie II - Étude des performances thermiques</w:t>
      </w:r>
    </w:p>
    <w:p>
      <w:pPr>
        <w:spacing w:after="220" w:lineRule="auto"/>
      </w:pPr>
      <w:r>
        <w:rPr>
          <w:rFonts w:eastAsia="Georgia" w:cs="Georgia" w:ascii="Georgia" w:hAnsi="Georgia"/>
        </w:rPr>
        <w:t xml:space="preserve">La performance thermique est un critère essentiel dans le choix de tout isolant. En effet, ce paramètre influence directement l'énergie dissipée à travers les parois du bâtiment et est donc lié à l'énergie supplémentaire que l'on doit fournir au bâtiment pour maintenir une température donnée.</w:t>
      </w:r>
    </w:p>
    <w:p>
      <w:pPr>
        <w:spacing w:line="271" w:before="330" w:lineRule="auto"/>
      </w:pPr>
      <w:r>
        <w:rPr>
          <w:rFonts w:eastAsia="Georgia" w:cs="Georgia" w:ascii="Georgia" w:hAnsi="Georgia"/>
          <w:b/>
          <w:sz w:val="42"/>
        </w:rPr>
        <w:t xml:space="preserve">II. 1 - Étude analytique du régime permanent</w:t>
      </w:r>
    </w:p>
    <w:p>
      <w:pPr>
        <w:spacing w:after="220" w:lineRule="auto"/>
      </w:pPr>
      <w:r>
        <w:rPr>
          <w:rFonts w:eastAsia="Georgia" w:cs="Georgia" w:ascii="Georgia" w:hAnsi="Georgia"/>
        </w:rPr>
        <w:t xml:space="preserve">On s'intéresse tout d'abord aux transferts thermiques dans le composite (figure 2) lorsque la température intérieure </w:t>
      </w:r>
      <m:oMath>
        <m:r>
          <m:rPr>
            <m:sty m:val="p"/>
          </m:rPr>
          <m:t>T</m:t>
        </m:r>
        <m:r>
          <m:rPr>
            <m:sty m:val="p"/>
          </m:rPr>
          <m:t>(</m:t>
        </m:r>
        <m:r>
          <m:rPr>
            <m:sty m:val="p"/>
          </m:rPr>
          <m:t>t</m:t>
        </m:r>
        <m:r>
          <m:rPr>
            <m:sty m:val="p"/>
          </m:rPr>
          <m:t>,</m:t>
        </m:r>
        <m:r>
          <m:rPr>
            <m:sty m:val="p"/>
          </m:rPr>
          <m:t>x</m:t>
        </m:r>
        <m:r>
          <m:rPr>
            <m:sty m:val="p"/>
          </m:rPr>
          <m:t>=</m:t>
        </m:r>
        <m:r>
          <m:rPr>
            <m:sty m:val="p"/>
          </m:rPr>
          <m:t>0</m:t>
        </m:r>
        <m:r>
          <m:rPr>
            <m:sty m:val="p"/>
          </m:rPr>
          <m:t>)</m:t>
        </m:r>
        <m:r>
          <m:rPr>
            <m:sty m:val="p"/>
          </m:rPr>
          <m:t>=</m:t>
        </m:r>
        <m:sSub>
          <m:sSubPr/>
          <m:e>
            <m:r>
              <m:rPr>
                <m:sty m:val="p"/>
              </m:rPr>
              <m:t>T</m:t>
            </m:r>
          </m:e>
          <m:sub>
            <m:r>
              <m:rPr>
                <m:nor/>
              </m:rPr>
              <m:t>int </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et la température extérieure </w:t>
      </w:r>
      <m:oMath>
        <m:r>
          <m:rPr>
            <m:sty m:val="i"/>
          </m:rPr>
          <m:t>T</m:t>
        </m:r>
        <m:r>
          <m:rPr>
            <m:sty m:val="p"/>
          </m:rPr>
          <m:t>(</m:t>
        </m:r>
        <m:r>
          <m:rPr>
            <m:sty m:val="i"/>
          </m:rPr>
          <m:t>t</m:t>
        </m:r>
        <m:r>
          <m:rPr>
            <m:sty m:val="p"/>
          </m:rPr>
          <m:t>,</m:t>
        </m:r>
        <m:r>
          <m:rPr>
            <m:sty m:val="i"/>
          </m:rPr>
          <m:t>x</m:t>
        </m:r>
        <m:r>
          <m:rPr>
            <m:sty m:val="p"/>
          </m:rPr>
          <m:t>=</m:t>
        </m:r>
        <m:r>
          <m:rPr>
            <m:sty m:val="i"/>
          </m:rPr>
          <m:t>L</m:t>
        </m:r>
        <m:r>
          <m:rPr>
            <m:sty m:val="p"/>
          </m:rPr>
          <m:t>)</m:t>
        </m:r>
        <m:r>
          <m:rPr>
            <m:sty m:val="p"/>
          </m:rPr>
          <m:t>=</m:t>
        </m:r>
        <m:sSub>
          <m:sSubPr/>
          <m:e>
            <m:r>
              <m:rPr>
                <m:sty m:val="i"/>
              </m:rPr>
              <m:t>T</m:t>
            </m:r>
          </m:e>
          <m:sub>
            <m:r>
              <m:rPr>
                <m:nor/>
              </m:rPr>
              <m:t>ext </m:t>
            </m:r>
          </m:sub>
        </m:sSub>
        <m:r>
          <m:rPr>
            <m:sty m:val="p"/>
          </m:rPr>
          <m:t>=</m:t>
        </m:r>
        <m:r>
          <m:rPr>
            <m:sty m:val="p"/>
          </m:rPr>
          <m:t>5</m:t>
        </m:r>
        <m:sSup>
          <m:sSupPr/>
          <m:e>
            <m:r>
              <m:t xml:space="preserve"> </m:t>
            </m:r>
          </m:e>
          <m:sup>
            <m:r>
              <m:rPr>
                <m:sty m:val="p"/>
              </m:rPr>
              <m:t>∘</m:t>
            </m:r>
          </m:sup>
        </m:sSup>
        <m:r>
          <m:rPr>
            <m:sty m:val="p"/>
          </m:rPr>
          <m:t>C</m:t>
        </m:r>
      </m:oMath>
      <w:r>
        <w:rPr>
          <w:rFonts w:eastAsia="Georgia" w:cs="Georgia" w:ascii="Georgia" w:hAnsi="Georgia"/>
        </w:rPr>
        <w:t xml:space="preserve">. On supposera ces températures constantes et uniformes sur toute la surface de la paroi. On souhaite étudier l'évolution de la température dans le mur, en supposant que le matériau est homogène d'un point de vue thermique et que sa température est à </w:t>
      </w:r>
      <m:oMath>
        <m:r>
          <m:rPr>
            <m:sty m:val="i"/>
          </m:rPr>
          <m:t>T</m:t>
        </m:r>
        <m:r>
          <m:rPr>
            <m:sty m:val="p"/>
          </m:rPr>
          <m:t>(</m:t>
        </m:r>
        <m:r>
          <m:rPr>
            <m:sty m:val="i"/>
          </m:rPr>
          <m:t>t</m:t>
        </m:r>
        <m:r>
          <m:rPr>
            <m:sty m:val="p"/>
          </m:rPr>
          <m:t>=</m:t>
        </m:r>
        <m:r>
          <m:rPr>
            <m:sty m:val="p"/>
          </m:rPr>
          <m:t>0</m:t>
        </m:r>
        <m:r>
          <m:rPr>
            <m:sty m:val="p"/>
          </m:rPr>
          <m:t>,</m:t>
        </m:r>
        <m:r>
          <m:rPr>
            <m:sty m:val="i"/>
          </m:rPr>
          <m:t>x</m:t>
        </m:r>
        <m:r>
          <m:rPr>
            <m:sty m:val="p"/>
          </m:rPr>
          <m:t>&gt;</m:t>
        </m:r>
        <m:r>
          <m:rPr>
            <m:sty m:val="p"/>
          </m:rPr>
          <m:t>0</m:t>
        </m:r>
        <m:r>
          <m:rPr>
            <m:sty m:val="p"/>
          </m:rPr>
          <m:t>)</m:t>
        </m:r>
        <m:r>
          <m:rPr>
            <m:sty m:val="p"/>
          </m:rPr>
          <m:t>=</m:t>
        </m:r>
        <m:sSub>
          <m:sSubPr/>
          <m:e>
            <m:r>
              <m:rPr>
                <m:sty m:val="i"/>
              </m:rPr>
              <m:t>T</m:t>
            </m:r>
          </m:e>
          <m:sub>
            <m:r>
              <m:rPr>
                <m:nor/>
              </m:rPr>
              <m:t>ext </m:t>
            </m:r>
          </m:sub>
        </m:sSub>
      </m:oMath>
      <w:r>
        <w:rPr/>
        <w:t xml:space="preserve">.</w:t>
      </w:r>
    </w:p>
    <w:p>
      <w:pPr>
        <w:spacing w:lineRule="auto"/>
        <w:jc w:val="center"/>
      </w:pPr>
      <w:r>
        <w:rPr/>
        <w:drawing>
          <wp:inline distB="0" distL="0" distR="0" distT="0">
            <wp:extent cx="5486400" cy="3775387"/>
            <wp:effectExtent b="0" l="0" r="0" t="0"/>
            <wp:docPr id="2" name="image-fa45aadcf7b4d940d6e2dba559acce6b63e2eff0.jpg"/>
            <a:graphic>
              <a:graphicData uri="http://schemas.openxmlformats.org/drawingml/2006/picture">
                <pic:pic>
                  <pic:nvPicPr>
                    <pic:cNvPr id="2" name="image-fa45aadcf7b4d940d6e2dba559acce6b63e2eff0.jpg" descr=""/>
                    <pic:cNvPicPr/>
                  </pic:nvPicPr>
                  <pic:blipFill>
                    <a:blip r:embed="rId6" cstate="print"/>
                    <a:srcRect b="0" l="0" r="0" t="0"/>
                    <a:stretch>
                      <a:fillRect/>
                    </a:stretch>
                  </pic:blipFill>
                  <pic:spPr>
                    <a:xfrm>
                      <a:off x="0" y="0"/>
                      <a:ext cx="5486400" cy="3775387"/>
                    </a:xfrm>
                    <a:prstGeom prst="rect"/>
                  </pic:spPr>
                </pic:pic>
              </a:graphicData>
            </a:graphic>
          </wp:inline>
        </w:drawing>
      </w:r>
    </w:p>
    <w:p>
      <w:pPr>
        <w:spacing w:lineRule="auto"/>
      </w:pPr>
      <w:r>
        <w:rPr>
          <w:rFonts w:eastAsia="Georgia" w:cs="Georgia" w:ascii="Georgia" w:hAnsi="Georgia"/>
        </w:rPr>
        <w:t xml:space="preserve">Figure 2 - Schématisation du problème</w:t>
      </w:r>
    </w:p>
    <w:p>
      <w:pPr>
        <w:spacing w:after="220" w:lineRule="auto"/>
      </w:pPr>
      <w:r>
        <w:rPr>
          <w:rFonts w:eastAsia="Georgia" w:cs="Georgia" w:ascii="Georgia" w:hAnsi="Georgia"/>
        </w:rPr>
        <w:t xml:space="preserve">Q1. Quelles hypothèses sont faites pour se ramener à une modélisation unidimensionnelle suivant </w:t>
      </w:r>
      <m:oMath>
        <m:r>
          <m:rPr>
            <m:sty m:val="i"/>
          </m:rPr>
          <m:t>x</m:t>
        </m:r>
      </m:oMath>
      <w:r>
        <w:rPr/>
        <w:t xml:space="preserve"> ?</w:t>
      </w:r>
    </w:p>
    <w:p>
      <w:pPr>
        <w:spacing w:after="220" w:lineRule="auto"/>
      </w:pPr>
      <w:r>
        <w:rPr>
          <w:rFonts w:eastAsia="Georgia" w:cs="Georgia" w:ascii="Georgia" w:hAnsi="Georgia"/>
        </w:rPr>
        <w:t xml:space="preserve">Q2. Donner, sans démontrer, l'équation de la diffusion thermique en régime non permanent et en l'absence de source interne. On notera </w:t>
      </w:r>
      <m:oMath>
        <m:r>
          <m:rPr>
            <m:sty m:val="i"/>
          </m:rPr>
          <m:t>T</m:t>
        </m:r>
      </m:oMath>
      <w:r>
        <w:rPr>
          <w:rFonts w:eastAsia="Georgia" w:cs="Georgia" w:ascii="Georgia" w:hAnsi="Georgia"/>
        </w:rPr>
        <w:t xml:space="preserve"> la température, </w:t>
      </w:r>
      <m:oMath>
        <m:sSub>
          <m:sSubPr/>
          <m:e>
            <m:r>
              <m:rPr>
                <m:sty m:val="i"/>
              </m:rPr>
              <m:t>λ</m:t>
            </m:r>
          </m:e>
          <m:sub>
            <m:r>
              <m:rPr>
                <m:nor/>
              </m:rPr>
              <m:t>isolant </m:t>
            </m:r>
          </m:sub>
        </m:sSub>
      </m:oMath>
      <w:r>
        <w:rPr>
          <w:rFonts w:eastAsia="Georgia" w:cs="Georgia" w:ascii="Georgia" w:hAnsi="Georgia"/>
        </w:rPr>
        <w:t xml:space="preserve"> la conductivité thermique de l'isolant, </w:t>
      </w:r>
      <m:oMath>
        <m:r>
          <m:rPr>
            <m:sty m:val="i"/>
          </m:rPr>
          <m:t>ρ</m:t>
        </m:r>
      </m:oMath>
      <w:r>
        <w:rPr/>
        <w:t xml:space="preserve"> la masse volumique et </w:t>
      </w:r>
      <m:oMath>
        <m:sSub>
          <m:sSubPr/>
          <m:e>
            <m:r>
              <m:rPr>
                <m:sty m:val="i"/>
              </m:rPr>
              <m:t>c</m:t>
            </m:r>
          </m:e>
          <m:sub>
            <m:r>
              <m:rPr>
                <m:sty m:val="i"/>
              </m:rPr>
              <m:t>p</m:t>
            </m:r>
          </m:sub>
        </m:sSub>
      </m:oMath>
      <w:r>
        <w:rPr>
          <w:rFonts w:eastAsia="Georgia" w:cs="Georgia" w:ascii="Georgia" w:hAnsi="Georgia"/>
        </w:rPr>
        <w:t xml:space="preserve"> la chaleur spécifique à pression constante, i.e. la capacité thermique massique. La simplifier en prenant en compte l'hypothèse de la question Q1.</w:t>
      </w:r>
    </w:p>
    <w:p>
      <w:pPr>
        <w:spacing w:after="220" w:lineRule="auto"/>
      </w:pPr>
      <w:r>
        <w:rPr/>
        <w:t xml:space="preserve">Q3. Donner les conditions aux limites, </w:t>
      </w:r>
      <m:oMath>
        <m:r>
          <m:rPr>
            <m:sty m:val="i"/>
          </m:rPr>
          <m:t>T</m:t>
        </m:r>
        <m:r>
          <m:rPr>
            <m:sty m:val="p"/>
          </m:rPr>
          <m:t>(</m:t>
        </m:r>
        <m:r>
          <m:rPr>
            <m:sty m:val="i"/>
          </m:rPr>
          <m:t>t</m:t>
        </m:r>
        <m:r>
          <m:rPr>
            <m:sty m:val="p"/>
          </m:rPr>
          <m:t>&gt;</m:t>
        </m:r>
        <m:r>
          <m:rPr>
            <m:sty m:val="p"/>
          </m:rPr>
          <m:t>0</m:t>
        </m:r>
        <m:r>
          <m:rPr>
            <m:sty m:val="p"/>
          </m:rPr>
          <m:t>,</m:t>
        </m:r>
        <m:r>
          <m:rPr>
            <m:sty m:val="i"/>
          </m:rPr>
          <m:t>x</m:t>
        </m:r>
        <m:r>
          <m:rPr>
            <m:sty m:val="p"/>
          </m:rPr>
          <m:t>=</m:t>
        </m:r>
        <m:r>
          <m:rPr>
            <m:sty m:val="p"/>
          </m:rPr>
          <m:t>0</m:t>
        </m:r>
        <m:r>
          <m:rPr>
            <m:sty m:val="p"/>
          </m:rPr>
          <m:t>)</m:t>
        </m:r>
      </m:oMath>
      <w:r>
        <w:rPr/>
        <w:t xml:space="preserve"> et </w:t>
      </w:r>
      <m:oMath>
        <m:r>
          <m:rPr>
            <m:sty m:val="i"/>
          </m:rPr>
          <m:t>T</m:t>
        </m:r>
        <m:r>
          <m:rPr>
            <m:sty m:val="p"/>
          </m:rPr>
          <m:t>(</m:t>
        </m:r>
        <m:r>
          <m:rPr>
            <m:sty m:val="i"/>
          </m:rPr>
          <m:t>t</m:t>
        </m:r>
        <m:r>
          <m:rPr>
            <m:sty m:val="p"/>
          </m:rPr>
          <m:t>,</m:t>
        </m:r>
        <m:r>
          <m:rPr>
            <m:sty m:val="i"/>
          </m:rPr>
          <m:t>x</m:t>
        </m:r>
        <m:r>
          <m:rPr>
            <m:sty m:val="p"/>
          </m:rPr>
          <m:t>=</m:t>
        </m:r>
        <m:r>
          <m:rPr>
            <m:sty m:val="i"/>
          </m:rPr>
          <m:t>L</m:t>
        </m:r>
        <m:r>
          <m:rPr>
            <m:sty m:val="p"/>
          </m:rPr>
          <m:t>)</m:t>
        </m:r>
      </m:oMath>
      <w:r>
        <w:rPr/>
        <w:t xml:space="preserve">, et les conditions initiales </w:t>
      </w:r>
      <m:oMath>
        <m:r>
          <m:rPr>
            <m:sty m:val="i"/>
          </m:rPr>
          <m:t>T</m:t>
        </m:r>
        <m:r>
          <m:rPr>
            <m:sty m:val="p"/>
          </m:rPr>
          <m:t>(</m:t>
        </m:r>
        <m:r>
          <m:rPr>
            <m:sty m:val="i"/>
          </m:rPr>
          <m:t>t</m:t>
        </m:r>
        <m:r>
          <m:rPr>
            <m:sty m:val="p"/>
          </m:rPr>
          <m:t>=</m:t>
        </m:r>
        <m:r>
          <m:rPr>
            <m:sty m:val="p"/>
          </m:rPr>
          <m:t>0</m:t>
        </m:r>
        <m:r>
          <m:rPr>
            <m:sty m:val="p"/>
          </m:rPr>
          <m:t>,</m:t>
        </m:r>
        <m:r>
          <m:rPr>
            <m:sty m:val="i"/>
          </m:rPr>
          <m:t>x</m:t>
        </m:r>
        <m:r>
          <m:rPr>
            <m:sty m:val="p"/>
          </m:rPr>
          <m:t>&gt;</m:t>
        </m:r>
        <m:r>
          <m:rPr>
            <m:sty m:val="p"/>
          </m:rPr>
          <m:t>0</m:t>
        </m:r>
        <m:r>
          <m:rPr>
            <m:sty m:val="p"/>
          </m:rPr>
          <m:t>)</m:t>
        </m:r>
      </m:oMath>
      <w:r>
        <w:rPr/>
        <w:t xml:space="preserve"> et </w:t>
      </w:r>
      <m:oMath>
        <m:r>
          <m:rPr>
            <m:sty m:val="i"/>
          </m:rPr>
          <m:t>T</m:t>
        </m:r>
        <m:r>
          <m:rPr>
            <m:sty m:val="p"/>
          </m:rPr>
          <m:t>(</m:t>
        </m:r>
        <m:r>
          <m:rPr>
            <m:sty m:val="i"/>
          </m:rPr>
          <m:t>t</m:t>
        </m:r>
        <m:r>
          <m:rPr>
            <m:sty m:val="p"/>
          </m:rPr>
          <m:t>=</m:t>
        </m:r>
        <m:r>
          <m:rPr>
            <m:sty m:val="p"/>
          </m:rPr>
          <m:t>0</m:t>
        </m:r>
        <m:r>
          <m:rPr>
            <m:sty m:val="p"/>
          </m:rPr>
          <m:t>,</m:t>
        </m:r>
        <m:r>
          <m:rPr>
            <m:sty m:val="i"/>
          </m:rPr>
          <m:t>x</m:t>
        </m:r>
        <m:r>
          <m:rPr>
            <m:sty m:val="p"/>
          </m:rPr>
          <m:t>=</m:t>
        </m:r>
        <m:r>
          <m:rPr>
            <m:sty m:val="p"/>
          </m:rPr>
          <m:t>0</m:t>
        </m:r>
        <m:r>
          <m:rPr>
            <m:sty m:val="p"/>
          </m:rPr>
          <m:t>)</m:t>
        </m:r>
      </m:oMath>
      <w:r>
        <w:rPr/>
        <w:t xml:space="preserve"> de la fonction </w:t>
      </w:r>
      <m:oMath>
        <m:r>
          <m:rPr>
            <m:sty m:val="i"/>
          </m:rPr>
          <m:t>T</m:t>
        </m:r>
        <m:r>
          <m:rPr>
            <m:sty m:val="p"/>
          </m:rPr>
          <m:t>(</m:t>
        </m:r>
        <m:r>
          <m:rPr>
            <m:sty m:val="i"/>
          </m:rPr>
          <m:t>t</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Q4. Déterminer l'expression de la température en régime permanent </w:t>
      </w:r>
      <m:oMath>
        <m:r>
          <m:rPr>
            <m:sty m:val="i"/>
          </m:rPr>
          <m:t>T</m:t>
        </m:r>
        <m:r>
          <m:rPr>
            <m:sty m:val="p"/>
          </m:rPr>
          <m:t>(</m:t>
        </m:r>
        <m:r>
          <m:rPr>
            <m:sty m:val="i"/>
          </m:rPr>
          <m:t>x</m:t>
        </m:r>
        <m:r>
          <m:rPr>
            <m:sty m:val="p"/>
          </m:rPr>
          <m:t>)</m:t>
        </m:r>
      </m:oMath>
      <w:r>
        <w:rPr/>
        <w:t xml:space="preserve"> en fonction des variables </w:t>
      </w:r>
      <m:oMath>
        <m:r>
          <m:rPr>
            <m:sty m:val="i"/>
          </m:rPr>
          <m:t>x</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 et </w:t>
      </w:r>
      <m:oMath>
        <m:r>
          <m:rPr>
            <m:sty m:val="i"/>
          </m:rPr>
          <m:t>L</m:t>
        </m:r>
      </m:oMath>
      <w:r>
        <w:rPr/>
        <w:t xml:space="preserve">.</w:t>
      </w:r>
    </w:p>
    <w:p>
      <w:pPr>
        <w:spacing w:after="220" w:lineRule="auto"/>
      </w:pPr>
      <w:r>
        <w:rPr>
          <w:rFonts w:eastAsia="Georgia" w:cs="Georgia" w:ascii="Georgia" w:hAnsi="Georgia"/>
        </w:rPr>
        <w:t xml:space="preserve">Q5. Proposer une définition de la résistance thermique et en donner la formule. En déduire l'expression de la résistance thermique surfacique </w:t>
      </w:r>
      <m:oMath>
        <m:sSub>
          <m:sSubPr/>
          <m:e>
            <m:r>
              <m:rPr>
                <m:sty m:val="i"/>
              </m:rPr>
              <m:t>r</m:t>
            </m:r>
          </m:e>
          <m:sub>
            <m:r>
              <m:rPr>
                <m:sty m:val="i"/>
              </m:rPr>
              <m:t>t</m:t>
            </m:r>
            <m:r>
              <m:rPr>
                <m:sty m:val="i"/>
              </m:rPr>
              <m:t>h</m:t>
            </m:r>
          </m:sub>
        </m:sSub>
      </m:oMath>
      <w:r>
        <w:rPr>
          <w:rFonts w:eastAsia="Georgia" w:cs="Georgia" w:ascii="Georgia" w:hAnsi="Georgia"/>
        </w:rPr>
        <w:t xml:space="preserve"> de l'isolant en fonction de l'épaisseur </w:t>
      </w:r>
      <m:oMath>
        <m:r>
          <m:rPr>
            <m:sty m:val="i"/>
          </m:rPr>
          <m:t>L</m:t>
        </m:r>
      </m:oMath>
      <w:r>
        <w:rPr>
          <w:rFonts w:eastAsia="Georgia" w:cs="Georgia" w:ascii="Georgia" w:hAnsi="Georgia"/>
        </w:rPr>
        <w:t xml:space="preserve"> de la plaque et de la conductivité thermique de l'isolant </w:t>
      </w:r>
      <m:oMath>
        <m:sSub>
          <m:sSubPr/>
          <m:e>
            <m:r>
              <m:rPr>
                <m:sty m:val="i"/>
              </m:rPr>
              <m:t>λ</m:t>
            </m:r>
          </m:e>
          <m:sub>
            <m:r>
              <m:rPr>
                <m:nor/>
              </m:rPr>
              <m:t>isolant </m:t>
            </m:r>
          </m:sub>
        </m:sSub>
      </m:oMath>
      <w:r>
        <w:rPr/>
        <w:t xml:space="preserve">.</w:t>
      </w:r>
    </w:p>
    <w:p>
      <w:pPr>
        <w:spacing w:after="220" w:lineRule="auto"/>
      </w:pPr>
      <w:r>
        <w:rPr>
          <w:rFonts w:eastAsia="Georgia" w:cs="Georgia" w:ascii="Georgia" w:hAnsi="Georgia"/>
        </w:rPr>
        <w:t xml:space="preserve">Q6. Quelle doit être la valeur de l'épaisseur du composite pour obtenir une résistance thermique surfacique de </w:t>
      </w:r>
      <m:oMath>
        <m:sSub>
          <m:sSubPr/>
          <m:e>
            <m:r>
              <m:rPr>
                <m:sty m:val="i"/>
              </m:rPr>
              <m:t>r</m:t>
            </m:r>
          </m:e>
          <m:sub>
            <m:r>
              <m:rPr>
                <m:nor/>
              </m:rPr>
              <m:t>th </m:t>
            </m:r>
          </m:sub>
        </m:sSub>
        <m:r>
          <m:rPr>
            <m:sty m:val="p"/>
          </m:rPr>
          <m:t>=</m:t>
        </m:r>
        <m:r>
          <m:rPr>
            <m:sty m:val="p"/>
          </m:rPr>
          <m:t>3</m:t>
        </m:r>
        <m:r>
          <m:rPr>
            <m:sty m:val="p"/>
          </m:rPr>
          <m:t>,</m:t>
        </m:r>
        <m:r>
          <m:rPr>
            <m:sty m:val="p"/>
          </m:rPr>
          <m:t>15</m:t>
        </m:r>
        <m:sSup>
          <m:sSupPr/>
          <m:e>
            <m:r>
              <m:rPr>
                <m:nor/>
              </m:rPr>
              <m:t xml:space="preserve"> </m:t>
            </m:r>
            <m:r>
              <m:rPr>
                <m:sty m:val="p"/>
              </m:rPr>
              <m:t>m</m:t>
            </m:r>
          </m:e>
          <m:sup>
            <m:r>
              <m:rPr>
                <m:sty m:val="p"/>
              </m:rPr>
              <m:t>2</m:t>
            </m:r>
          </m:sup>
        </m:sSup>
        <m:r>
          <m:rPr>
            <m:sty m:val="p"/>
          </m:rPr>
          <m:t>⋅</m:t>
        </m:r>
        <m:r>
          <m:rPr>
            <m:nor/>
          </m:rPr>
          <m:t xml:space="preserve"> </m:t>
        </m:r>
        <m:r>
          <m:rPr>
            <m:sty m:val="p"/>
          </m:rPr>
          <m:t>K</m:t>
        </m:r>
        <m:r>
          <m:rPr>
            <m:sty m:val="p"/>
          </m:rPr>
          <m:t>⋅</m:t>
        </m:r>
        <m:sSup>
          <m:sSupPr/>
          <m:e>
            <m:r>
              <m:rPr>
                <m:nor/>
              </m:rPr>
              <m:t xml:space="preserve"> </m:t>
            </m:r>
            <m:r>
              <m:rPr>
                <m:sty m:val="p"/>
              </m:rPr>
              <m:t>W</m:t>
            </m:r>
          </m:e>
          <m:sup>
            <m:r>
              <m:rPr>
                <m:sty m:val="p"/>
              </m:rPr>
              <m:t>−</m:t>
            </m:r>
            <m:r>
              <m:rPr>
                <m:sty m:val="p"/>
              </m:rPr>
              <m:t>1</m:t>
            </m:r>
          </m:sup>
        </m:sSup>
      </m:oMath>
      <w:r>
        <w:rPr/>
        <w:t xml:space="preserve"> ? On prendra </w:t>
      </w:r>
      <m:oMath>
        <m:sSub>
          <m:sSubPr/>
          <m:e>
            <m:r>
              <m:rPr>
                <m:sty m:val="i"/>
              </m:rPr>
              <m:t>λ</m:t>
            </m:r>
          </m:e>
          <m:sub>
            <m:r>
              <m:rPr>
                <m:nor/>
              </m:rPr>
              <m:t>isolant </m:t>
            </m:r>
          </m:sub>
        </m:sSub>
        <m:r>
          <m:rPr>
            <m:sty m:val="p"/>
          </m:rPr>
          <m:t>=</m:t>
        </m:r>
        <m:r>
          <m:rPr>
            <m:sty m:val="p"/>
          </m:rPr>
          <m:t>0</m:t>
        </m:r>
        <m:r>
          <m:rPr>
            <m:sty m:val="p"/>
          </m:rPr>
          <m:t>,</m:t>
        </m:r>
        <m:r>
          <m:rPr>
            <m:sty m:val="p"/>
          </m:rPr>
          <m:t>037</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II. 2 - Étude numérique du régime transitoire</w:t>
      </w:r>
    </w:p>
    <w:p>
      <w:pPr>
        <w:spacing w:after="220" w:lineRule="auto"/>
      </w:pPr>
      <w:r>
        <w:rPr>
          <w:rFonts w:eastAsia="Georgia" w:cs="Georgia" w:ascii="Georgia" w:hAnsi="Georgia"/>
        </w:rPr>
        <w:t xml:space="preserve">On cherche à résoudre numériquement l'équation aux dérivées partielles :</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sSub>
            <m:sSubPr/>
            <m:e>
              <m:r>
                <m:rPr>
                  <m:sty m:val="i"/>
                </m:rPr>
                <m:t>k</m:t>
              </m:r>
            </m:e>
            <m:sub>
              <m:r>
                <m:rPr>
                  <m:sty m:val="i"/>
                </m:rPr>
                <m:t>t</m:t>
              </m:r>
              <m:r>
                <m:rPr>
                  <m:sty m:val="i"/>
                </m:rPr>
                <m:t>h</m:t>
              </m:r>
            </m:sub>
          </m:sSub>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e>
          </m:d>
          <m:r>
            <m:rPr>
              <m:nor/>
            </m:rPr>
            <m:t> où </m:t>
          </m:r>
          <m:sSub>
            <m:sSubPr/>
            <m:e>
              <m:r>
                <m:rPr>
                  <m:sty m:val="i"/>
                </m:rPr>
                <m:t>k</m:t>
              </m:r>
            </m:e>
            <m:sub>
              <m:r>
                <m:rPr>
                  <m:sty m:val="i"/>
                </m:rPr>
                <m:t>t</m:t>
              </m:r>
              <m:r>
                <m:rPr>
                  <m:sty m:val="i"/>
                </m:rPr>
                <m:t>h</m:t>
              </m:r>
            </m:sub>
          </m:sSub>
          <m:r>
            <m:rPr>
              <m:nor/>
            </m:rPr>
            <m:t> est une constante. </m:t>
          </m:r>
        </m:oMath>
      </m:oMathPara>
    </w:p>
    <w:p>
      <w:pPr>
        <w:spacing w:after="220" w:lineRule="auto"/>
      </w:pPr>
      <w:r>
        <w:rPr>
          <w:rFonts w:eastAsia="Georgia" w:cs="Georgia" w:ascii="Georgia" w:hAnsi="Georgia"/>
        </w:rPr>
        <w:t xml:space="preserve">Q7. Exprimer la diffusivité thermique </w:t>
      </w:r>
      <m:oMath>
        <m:sSub>
          <m:sSubPr/>
          <m:e>
            <m:r>
              <m:rPr>
                <m:sty m:val="i"/>
              </m:rPr>
              <m:t>k</m:t>
            </m:r>
          </m:e>
          <m:sub>
            <m:r>
              <m:rPr>
                <m:nor/>
              </m:rPr>
              <m:t>th </m:t>
            </m:r>
          </m:sub>
        </m:sSub>
      </m:oMath>
      <w:r>
        <w:rPr>
          <w:rFonts w:eastAsia="Georgia" w:cs="Georgia" w:ascii="Georgia" w:hAnsi="Georgia"/>
        </w:rPr>
        <w:t xml:space="preserve"> en fonction de la conductivité thermique </w:t>
      </w:r>
      <m:oMath>
        <m:sSub>
          <m:sSubPr/>
          <m:e>
            <m:r>
              <m:rPr>
                <m:sty m:val="i"/>
              </m:rPr>
              <m:t>λ</m:t>
            </m:r>
          </m:e>
          <m:sub>
            <m:r>
              <m:rPr>
                <m:nor/>
              </m:rPr>
              <m:t>isolant </m:t>
            </m:r>
          </m:sub>
        </m:sSub>
      </m:oMath>
      <w:r>
        <w:rPr/>
        <w:t xml:space="preserve">, de la masse volumique </w:t>
      </w:r>
      <m:oMath>
        <m:r>
          <m:rPr>
            <m:sty m:val="i"/>
          </m:rPr>
          <m:t>ρ</m:t>
        </m:r>
      </m:oMath>
      <w:r>
        <w:rPr>
          <w:rFonts w:eastAsia="Georgia" w:cs="Georgia" w:ascii="Georgia" w:hAnsi="Georgia"/>
        </w:rPr>
        <w:t xml:space="preserve"> et de la chaleur spécifique massique à pression constante </w:t>
      </w:r>
      <m:oMath>
        <m:sSub>
          <m:sSubPr/>
          <m:e>
            <m:r>
              <m:rPr>
                <m:sty m:val="i"/>
              </m:rPr>
              <m:t>c</m:t>
            </m:r>
          </m:e>
          <m:sub>
            <m:r>
              <m:rPr>
                <m:sty m:val="i"/>
              </m:rPr>
              <m:t>p</m:t>
            </m:r>
          </m:sub>
        </m:sSub>
      </m:oMath>
      <w:r>
        <w:rPr/>
        <w:t xml:space="preserve">.</w:t>
      </w:r>
    </w:p>
    <w:p>
      <w:pPr>
        <w:spacing w:after="220" w:lineRule="auto"/>
      </w:pPr>
      <w:r>
        <w:rPr>
          <w:rFonts w:eastAsia="Georgia" w:cs="Georgia" w:ascii="Georgia" w:hAnsi="Georgia"/>
        </w:rPr>
        <w:t xml:space="preserve">On discrétise l'intervalle [ </w:t>
      </w:r>
      <m:oMath>
        <m:r>
          <m:rPr>
            <m:sty m:val="p"/>
          </m:rPr>
          <m:t>0</m:t>
        </m:r>
        <m:r>
          <m:rPr>
            <m:sty m:val="p"/>
          </m:rPr>
          <m:t>,</m:t>
        </m:r>
        <m:r>
          <m:rPr>
            <m:sty m:val="i"/>
          </m:rPr>
          <m:t>L</m:t>
        </m:r>
      </m:oMath>
      <w:r>
        <w:rPr>
          <w:rFonts w:eastAsia="Georgia" w:cs="Georgia" w:ascii="Georgia" w:hAnsi="Georgia"/>
        </w:rPr>
        <w:t xml:space="preserve"> ], représentant l'épaisseur de l'isolant, en </w:t>
      </w:r>
      <m:oMath>
        <m:r>
          <m:rPr>
            <m:sty m:val="i"/>
          </m:rPr>
          <m:t>N</m:t>
        </m:r>
        <m:r>
          <m:rPr>
            <m:sty m:val="p"/>
          </m:rPr>
          <m:t>_</m:t>
        </m:r>
        <m:r>
          <m:rPr>
            <m:sty m:val="i"/>
          </m:rPr>
          <m:t>X</m:t>
        </m:r>
        <m:r>
          <m:rPr>
            <m:sty m:val="p"/>
          </m:rPr>
          <m:t>+</m:t>
        </m:r>
        <m:r>
          <m:rPr>
            <m:sty m:val="p"/>
          </m:rPr>
          <m:t>1</m:t>
        </m:r>
      </m:oMath>
      <w:r>
        <w:rPr>
          <w:rFonts w:eastAsia="Georgia" w:cs="Georgia" w:ascii="Georgia" w:hAnsi="Georgia"/>
        </w:rPr>
        <w:t xml:space="preserve"> points régulièrement espacés d'un pas spatial </w:t>
      </w:r>
      <m:oMath>
        <m:r>
          <m:rPr>
            <m:sty m:val="i"/>
          </m:rPr>
          <m:t>d</m:t>
        </m:r>
        <m:r>
          <m:rPr>
            <m:sty m:val="i"/>
          </m:rPr>
          <m:t>x</m:t>
        </m:r>
      </m:oMath>
      <w:r>
        <w:rPr>
          <w:rFonts w:eastAsia="Georgia" w:cs="Georgia" w:ascii="Georgia" w:hAnsi="Georgia"/>
        </w:rPr>
        <w:t xml:space="preserve"> (figure 3). On souhaite déterminer la température en chacun de ces points.</w:t>
      </w:r>
    </w:p>
    <w:p>
      <w:pPr>
        <w:spacing w:lineRule="auto"/>
        <w:jc w:val="center"/>
      </w:pPr>
      <w:r>
        <w:rPr/>
        <w:drawing>
          <wp:inline distB="0" distL="0" distR="0" distT="0">
            <wp:extent cx="5486400" cy="696580"/>
            <wp:effectExtent b="0" l="0" r="0" t="0"/>
            <wp:docPr id="3" name="image-6f2103a1d2cfd3a6d3b0b5791f7e0f8af5bf9af6.jpg"/>
            <a:graphic>
              <a:graphicData uri="http://schemas.openxmlformats.org/drawingml/2006/picture">
                <pic:pic>
                  <pic:nvPicPr>
                    <pic:cNvPr id="3" name="image-6f2103a1d2cfd3a6d3b0b5791f7e0f8af5bf9af6.jpg" descr=""/>
                    <pic:cNvPicPr/>
                  </pic:nvPicPr>
                  <pic:blipFill>
                    <a:blip r:embed="rId7" cstate="print"/>
                    <a:srcRect b="0" l="0" r="0" t="0"/>
                    <a:stretch>
                      <a:fillRect/>
                    </a:stretch>
                  </pic:blipFill>
                  <pic:spPr>
                    <a:xfrm>
                      <a:off x="0" y="0"/>
                      <a:ext cx="5486400" cy="696580"/>
                    </a:xfrm>
                    <a:prstGeom prst="rect"/>
                  </pic:spPr>
                </pic:pic>
              </a:graphicData>
            </a:graphic>
          </wp:inline>
        </w:drawing>
      </w:r>
    </w:p>
    <w:p>
      <w:pPr>
        <w:spacing w:lineRule="auto"/>
      </w:pPr>
      <w:r>
        <w:rPr>
          <w:rFonts w:eastAsia="Georgia" w:cs="Georgia" w:ascii="Georgia" w:hAnsi="Georgia"/>
        </w:rPr>
        <w:t xml:space="preserve">Figure 3 - Discrétisation de l'isolant selon </w:t>
      </w:r>
      <m:oMath>
        <m:r>
          <m:rPr>
            <m:sty m:val="bi"/>
          </m:rPr>
          <m:t>x</m:t>
        </m:r>
      </m:oMath>
    </w:p>
    <w:p>
      <w:pPr>
        <w:spacing w:after="220" w:lineRule="auto"/>
      </w:pPr>
      <w:r>
        <w:rPr/>
        <w:t xml:space="preserve">Q8. Donner le nombre d'intervalles spatiaux dans l'intervalle [ </w:t>
      </w:r>
      <m:oMath>
        <m:r>
          <m:rPr>
            <m:sty m:val="p"/>
          </m:rPr>
          <m:t>0</m:t>
        </m:r>
        <m:r>
          <m:rPr>
            <m:sty m:val="p"/>
          </m:rPr>
          <m:t>,</m:t>
        </m:r>
        <m:r>
          <m:rPr>
            <m:sty m:val="i"/>
          </m:rPr>
          <m:t>L</m:t>
        </m:r>
      </m:oMath>
      <w:r>
        <w:rPr/>
        <w:t xml:space="preserve"> ]. Donner l'expression de </w:t>
      </w:r>
      <m:oMath>
        <m:r>
          <m:rPr>
            <m:sty m:val="i"/>
          </m:rPr>
          <m:t>d</m:t>
        </m:r>
        <m:r>
          <m:rPr>
            <m:sty m:val="i"/>
          </m:rPr>
          <m:t>x</m:t>
        </m:r>
      </m:oMath>
      <w:r>
        <w:rPr>
          <w:rFonts w:eastAsia="Georgia" w:cs="Georgia" w:ascii="Georgia" w:hAnsi="Georgia"/>
        </w:rPr>
        <w:t xml:space="preserve"> en fonction des données du problème. En déduire l'abscisse </w:t>
      </w:r>
      <m:oMath>
        <m:sSub>
          <m:sSubPr/>
          <m:e>
            <m:r>
              <m:rPr>
                <m:sty m:val="i"/>
              </m:rPr>
              <m:t>x</m:t>
            </m:r>
          </m:e>
          <m:sub>
            <m:r>
              <m:rPr>
                <m:sty m:val="i"/>
              </m:rPr>
              <m:t>i</m:t>
            </m:r>
          </m:sub>
        </m:sSub>
      </m:oMath>
      <w:r>
        <w:rPr>
          <w:rFonts w:eastAsia="Georgia" w:cs="Georgia" w:ascii="Georgia" w:hAnsi="Georgia"/>
        </w:rPr>
        <w:t xml:space="preserve"> du (i)-ème point.</w:t>
      </w:r>
    </w:p>
    <w:p>
      <w:pPr>
        <w:spacing w:after="220" w:lineRule="auto"/>
      </w:pPr>
      <w:r>
        <w:rPr>
          <w:rFonts w:eastAsia="Georgia" w:cs="Georgia" w:ascii="Georgia" w:hAnsi="Georgia"/>
        </w:rPr>
        <w:t xml:space="preserve">Q9. À l'aide de la formule de Taylor-Young, équation (1), exprimer :</w:t>
      </w:r>
      <w:r>
        <w:rPr/>
        <w:br w:type="textWrapping"/>
      </w:r>
      <w:r>
        <w:rPr/>
        <w:t xml:space="preserve">a. </w:t>
      </w:r>
      <m:oMath>
        <m:r>
          <m:rPr>
            <m:sty m:val="p"/>
          </m:rPr>
          <m:t xml:space="preserve"> </m:t>
        </m:r>
        <m:r>
          <m:rPr>
            <m:sty m:val="i"/>
          </m:rPr>
          <m:t>T</m:t>
        </m:r>
        <m:r>
          <m:rPr>
            <m:sty m:val="p"/>
          </m:rPr>
          <m:t>(</m:t>
        </m:r>
        <m:r>
          <m:rPr>
            <m:sty m:val="i"/>
          </m:rPr>
          <m:t>t</m:t>
        </m:r>
        <m:r>
          <m:rPr>
            <m:sty m:val="p"/>
          </m:rPr>
          <m:t>+</m:t>
        </m:r>
        <m:r>
          <m:rPr>
            <m:sty m:val="i"/>
          </m:rPr>
          <m:t>d</m:t>
        </m:r>
        <m:r>
          <m:rPr>
            <m:sty m:val="i"/>
          </m:rPr>
          <m:t>t</m:t>
        </m:r>
        <m:r>
          <m:rPr>
            <m:sty m:val="p"/>
          </m:rPr>
          <m:t>,</m:t>
        </m:r>
        <m:r>
          <m:rPr>
            <m:sty m:val="i"/>
          </m:rPr>
          <m:t>x</m:t>
        </m:r>
        <m:r>
          <m:rPr>
            <m:sty m:val="p"/>
          </m:rPr>
          <m:t>)</m:t>
        </m:r>
      </m:oMath>
      <w:r>
        <w:rPr>
          <w:rFonts w:eastAsia="Georgia" w:cs="Georgia" w:ascii="Georgia" w:hAnsi="Georgia"/>
        </w:rPr>
        <w:t xml:space="preserve">, au premier ordre par rapport à </w:t>
      </w:r>
      <m:oMath>
        <m:r>
          <m:rPr>
            <m:sty m:val="i"/>
          </m:rPr>
          <m:t>t</m:t>
        </m:r>
        <m:r>
          <m:rPr>
            <m:sty m:val="p"/>
          </m:rPr>
          <m:t>,</m:t>
        </m:r>
        <m:r>
          <m:rPr>
            <m:sty m:val="i"/>
          </m:rPr>
          <m:t>d</m:t>
        </m:r>
        <m:r>
          <m:rPr>
            <m:sty m:val="i"/>
          </m:rPr>
          <m:t>t</m:t>
        </m:r>
      </m:oMath>
      <w:r>
        <w:rPr>
          <w:rFonts w:eastAsia="Georgia" w:cs="Georgia" w:ascii="Georgia" w:hAnsi="Georgia"/>
        </w:rPr>
        <w:t xml:space="preserve"> étant l'incrément temporel ;</w:t>
      </w:r>
      <w:r>
        <w:rPr/>
        <w:br w:type="textWrapping"/>
      </w:r>
      <w:r>
        <w:rPr/>
        <w:t xml:space="preserve">b. </w:t>
      </w:r>
      <m:oMath>
        <m:r>
          <m:rPr>
            <m:sty m:val="p"/>
          </m:rPr>
          <m:t xml:space="preserve"> </m:t>
        </m:r>
        <m:r>
          <m:rPr>
            <m:sty m:val="i"/>
          </m:rPr>
          <m:t>T</m:t>
        </m:r>
        <m:r>
          <m:rPr>
            <m:sty m:val="p"/>
          </m:rPr>
          <m:t>(</m:t>
        </m:r>
        <m:r>
          <m:rPr>
            <m:sty m:val="i"/>
          </m:rPr>
          <m:t>t</m:t>
        </m:r>
        <m:r>
          <m:rPr>
            <m:sty m:val="p"/>
          </m:rPr>
          <m:t>,</m:t>
        </m:r>
        <m:r>
          <m:rPr>
            <m:sty m:val="i"/>
          </m:rPr>
          <m:t>x</m:t>
        </m:r>
        <m:r>
          <m:rPr>
            <m:sty m:val="p"/>
          </m:rPr>
          <m:t>−</m:t>
        </m:r>
        <m:r>
          <m:rPr>
            <m:sty m:val="i"/>
          </m:rPr>
          <m:t>d</m:t>
        </m:r>
        <m:r>
          <m:rPr>
            <m:sty m:val="i"/>
          </m:rPr>
          <m:t>x</m:t>
        </m:r>
        <m:r>
          <m:rPr>
            <m:sty m:val="p"/>
          </m:rPr>
          <m:t>)</m:t>
        </m:r>
      </m:oMath>
      <w:r>
        <w:rPr>
          <w:rFonts w:eastAsia="Georgia" w:cs="Georgia" w:ascii="Georgia" w:hAnsi="Georgia"/>
        </w:rPr>
        <w:t xml:space="preserve">, au second ordre par rapport à </w:t>
      </w:r>
      <m:oMath>
        <m:r>
          <m:rPr>
            <m:sty m:val="i"/>
          </m:rPr>
          <m:t>x</m:t>
        </m:r>
      </m:oMath>
      <w:r>
        <w:rPr/>
        <w:t xml:space="preserve">;</w:t>
      </w:r>
      <w:r>
        <w:rPr/>
        <w:br w:type="textWrapping"/>
      </w:r>
      <w:r>
        <w:rPr/>
        <w:t xml:space="preserve">c. </w:t>
      </w:r>
      <m:oMath>
        <m:r>
          <m:rPr>
            <m:sty m:val="p"/>
          </m:rPr>
          <m:t xml:space="preserve"> </m:t>
        </m:r>
        <m:r>
          <m:rPr>
            <m:sty m:val="i"/>
          </m:rPr>
          <m:t>T</m:t>
        </m:r>
        <m:r>
          <m:rPr>
            <m:sty m:val="p"/>
          </m:rPr>
          <m:t>(</m:t>
        </m:r>
        <m:r>
          <m:rPr>
            <m:sty m:val="i"/>
          </m:rPr>
          <m:t>t</m:t>
        </m:r>
        <m:r>
          <m:rPr>
            <m:sty m:val="p"/>
          </m:rPr>
          <m:t>,</m:t>
        </m:r>
        <m:r>
          <m:rPr>
            <m:sty m:val="i"/>
          </m:rPr>
          <m:t>x</m:t>
        </m:r>
        <m:r>
          <m:rPr>
            <m:sty m:val="p"/>
          </m:rPr>
          <m:t>+</m:t>
        </m:r>
        <m:r>
          <m:rPr>
            <m:sty m:val="i"/>
          </m:rPr>
          <m:t>d</m:t>
        </m:r>
        <m:r>
          <m:rPr>
            <m:sty m:val="i"/>
          </m:rPr>
          <m:t>x</m:t>
        </m:r>
        <m:r>
          <m:rPr>
            <m:sty m:val="p"/>
          </m:rPr>
          <m:t>)</m:t>
        </m:r>
      </m:oMath>
      <w:r>
        <w:rPr>
          <w:rFonts w:eastAsia="Georgia" w:cs="Georgia" w:ascii="Georgia" w:hAnsi="Georgia"/>
        </w:rPr>
        <w:t xml:space="preserve">, au second ordre par rapport à </w:t>
      </w:r>
      <m:oMath>
        <m:r>
          <m:rPr>
            <m:sty m:val="i"/>
          </m:rPr>
          <m:t>x</m:t>
        </m:r>
      </m:oMath>
      <w:r>
        <w:rPr/>
        <w:t xml:space="preserve">.</w:t>
      </w:r>
    </w:p>
    <w:p>
      <w:pPr>
        <w:spacing w:after="220" w:lineRule="auto"/>
      </w:pPr>
      <m:oMathPara>
        <m:oMath>
          <m:r>
            <m:rPr>
              <m:sty m:val="i"/>
            </m:rPr>
            <m:t>f</m:t>
          </m:r>
          <m:r>
            <m:rPr>
              <m:sty m:val="p"/>
            </m:rPr>
            <m:t>(</m:t>
          </m:r>
          <m:r>
            <m:rPr>
              <m:sty m:val="i"/>
            </m:rPr>
            <m:t>x</m:t>
          </m:r>
          <m:r>
            <m:rPr>
              <m:sty m:val="p"/>
            </m:rPr>
            <m:t>)</m:t>
          </m:r>
          <m:r>
            <m:rPr>
              <m:sty m:val="p"/>
            </m:rPr>
            <m:t>=</m:t>
          </m:r>
          <m:r>
            <m:rPr>
              <m:sty m:val="i"/>
            </m:rPr>
            <m:t>f</m:t>
          </m:r>
          <m:r>
            <m:rPr>
              <m:sty m:val="p"/>
            </m:rPr>
            <m:t>(</m:t>
          </m:r>
          <m:r>
            <m:rPr>
              <m:sty m:val="i"/>
            </m:rPr>
            <m:t>a</m:t>
          </m:r>
          <m:r>
            <m:rPr>
              <m:sty m:val="p"/>
            </m:rPr>
            <m:t>)</m:t>
          </m:r>
          <m:r>
            <m:rPr>
              <m:sty m:val="p"/>
            </m:rPr>
            <m:t>+</m:t>
          </m:r>
          <m:f>
            <m:fPr>
              <m:ctrlPr>
                <w:rPr>
                  <w:rFonts w:ascii="Cambria Math" w:hAnsi="Cambria Math"/>
                </w:rPr>
              </m:ctrlPr>
            </m:fPr>
            <m:num>
              <m:sSup>
                <m:sSupPr/>
                <m:e>
                  <m:r>
                    <m:rPr>
                      <m:sty m:val="i"/>
                    </m:rPr>
                    <m:t>f</m:t>
                  </m:r>
                </m:e>
                <m:sup>
                  <m:r>
                    <m:rPr>
                      <m:sty m:val="i"/>
                    </m:rPr>
                    <m:t>′</m:t>
                  </m:r>
                </m:sup>
              </m:sSup>
              <m:r>
                <m:rPr>
                  <m:sty m:val="p"/>
                </m:rPr>
                <m:t>(</m:t>
              </m:r>
              <m:r>
                <m:rPr>
                  <m:sty m:val="i"/>
                </m:rPr>
                <m:t>a</m:t>
              </m:r>
              <m:r>
                <m:rPr>
                  <m:sty m:val="p"/>
                </m:rPr>
                <m:t>)</m:t>
              </m:r>
            </m:num>
            <m:den>
              <m:r>
                <m:rPr>
                  <m:sty m:val="p"/>
                </m:rPr>
                <m:t>1</m:t>
              </m:r>
              <m:r>
                <m:rPr>
                  <m:sty m:val="p"/>
                </m:rPr>
                <m:t>!</m:t>
              </m:r>
            </m:den>
          </m:f>
          <m:r>
            <m:rPr>
              <m:sty m:val="p"/>
            </m:rPr>
            <m:t>(</m:t>
          </m:r>
          <m:r>
            <m:rPr>
              <m:sty m:val="i"/>
            </m:rPr>
            <m:t>x</m:t>
          </m:r>
          <m:r>
            <m:rPr>
              <m:sty m:val="p"/>
            </m:rPr>
            <m:t>−</m:t>
          </m:r>
          <m:r>
            <m:rPr>
              <m:sty m:val="i"/>
            </m:rPr>
            <m:t>a</m:t>
          </m:r>
          <m:r>
            <m:rPr>
              <m:sty m:val="p"/>
            </m:rPr>
            <m:t>)</m:t>
          </m:r>
          <m:r>
            <m:rPr>
              <m:sty m:val="p"/>
            </m:rPr>
            <m:t>+</m:t>
          </m:r>
          <m:f>
            <m:fPr>
              <m:ctrlPr>
                <w:rPr>
                  <w:rFonts w:ascii="Cambria Math" w:hAnsi="Cambria Math"/>
                </w:rPr>
              </m:ctrlPr>
            </m:fPr>
            <m:num>
              <m:sSup>
                <m:sSupPr/>
                <m:e>
                  <m:r>
                    <m:rPr>
                      <m:sty m:val="i"/>
                    </m:rPr>
                    <m:t>f</m:t>
                  </m:r>
                </m:e>
                <m:sup>
                  <m:r>
                    <m:rPr>
                      <m:sty m:val="i"/>
                    </m:rPr>
                    <m:t>′</m:t>
                  </m:r>
                  <m:r>
                    <m:rPr>
                      <m:sty m:val="i"/>
                    </m:rPr>
                    <m:t>′</m:t>
                  </m:r>
                </m:sup>
              </m:sSup>
              <m:r>
                <m:rPr>
                  <m:sty m:val="p"/>
                </m:rPr>
                <m:t>(</m:t>
              </m:r>
              <m:r>
                <m:rPr>
                  <m:sty m:val="i"/>
                </m:rPr>
                <m:t>a</m:t>
              </m:r>
              <m:r>
                <m:rPr>
                  <m:sty m:val="p"/>
                </m:rPr>
                <m:t>)</m:t>
              </m:r>
            </m:num>
            <m:den>
              <m:r>
                <m:rPr>
                  <m:sty m:val="p"/>
                </m:rPr>
                <m:t>2</m:t>
              </m:r>
              <m:r>
                <m:rPr>
                  <m:sty m:val="p"/>
                </m:rPr>
                <m:t>!</m:t>
              </m:r>
            </m:den>
          </m:f>
          <m:r>
            <m:rPr>
              <m:sty m:val="p"/>
            </m:rPr>
            <m:t>(</m:t>
          </m:r>
          <m:r>
            <m:rPr>
              <m:sty m:val="i"/>
            </m:rPr>
            <m:t>x</m:t>
          </m:r>
          <m:r>
            <m:rPr>
              <m:sty m:val="p"/>
            </m:rPr>
            <m:t>−</m:t>
          </m:r>
          <m:r>
            <m:rPr>
              <m:sty m:val="i"/>
            </m:rPr>
            <m:t>a</m:t>
          </m:r>
          <m:sSup>
            <m:sSupPr/>
            <m:e>
              <m:r>
                <m:rPr>
                  <m:sty m:val="p"/>
                </m:rPr>
                <m:t>)</m:t>
              </m:r>
            </m:e>
            <m:sup>
              <m:r>
                <m:rPr>
                  <m:sty m:val="p"/>
                </m:rPr>
                <m:t>2</m:t>
              </m:r>
            </m:sup>
          </m:sSup>
          <m:r>
            <m:rPr>
              <m:sty m:val="p"/>
            </m:rPr>
            <m:t>+</m:t>
          </m:r>
          <m:r>
            <m:rPr>
              <m:sty m:val="i"/>
            </m:rPr>
            <m:t>o</m:t>
          </m:r>
          <m:d>
            <m:dPr>
              <m:begChr m:val="("/>
              <m:endChr m:val=")"/>
              <m:ctrlPr>
                <w:rPr>
                  <w:rFonts w:ascii="Cambria Math" w:hAnsi="Cambria Math"/>
                </w:rPr>
              </m:ctrlPr>
            </m:dPr>
            <m:e>
              <m:r>
                <m:rPr>
                  <m:sty m:val="p"/>
                </m:rPr>
                <m:t>(</m:t>
              </m:r>
              <m:r>
                <m:rPr>
                  <m:sty m:val="i"/>
                </m:rPr>
                <m:t>x</m:t>
              </m:r>
              <m:r>
                <m:rPr>
                  <m:sty m:val="p"/>
                </m:rPr>
                <m:t>−</m:t>
              </m:r>
              <m:r>
                <m:rPr>
                  <m:sty m:val="i"/>
                </m:rPr>
                <m:t>a</m:t>
              </m:r>
              <m:sSup>
                <m:sSupPr/>
                <m:e>
                  <m:r>
                    <m:rPr>
                      <m:sty m:val="p"/>
                    </m:rPr>
                    <m:t>)</m:t>
                  </m:r>
                </m:e>
                <m:sup>
                  <m:r>
                    <m:rPr>
                      <m:sty m:val="p"/>
                    </m:rPr>
                    <m:t>2</m:t>
                  </m:r>
                </m:sup>
              </m:sSup>
            </m:e>
          </m:d>
        </m:oMath>
      </m:oMathPara>
    </w:p>
    <w:p>
      <w:pPr>
        <w:spacing w:after="220" w:lineRule="auto"/>
      </w:pPr>
      <w:r>
        <w:rPr>
          <w:rFonts w:eastAsia="Georgia" w:cs="Georgia" w:ascii="Georgia" w:hAnsi="Georgia"/>
        </w:rPr>
        <w:t xml:space="preserve">Q10. En déduire une expression de </w:t>
      </w:r>
      <m:oMath>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t</m:t>
            </m:r>
            <m:r>
              <m:rPr>
                <m:sty m:val="p"/>
              </m:rPr>
              <m:t>,</m:t>
            </m:r>
            <m:r>
              <m:rPr>
                <m:sty m:val="i"/>
              </m:rPr>
              <m:t>x</m:t>
            </m:r>
            <m:r>
              <m:rPr>
                <m:sty m:val="p"/>
              </m:rPr>
              <m:t>)</m:t>
            </m:r>
          </m:num>
          <m:den>
            <m:r>
              <m:rPr>
                <m:sty m:val="i"/>
              </m:rPr>
              <m:t>∂</m:t>
            </m:r>
            <m:sSup>
              <m:sSupPr/>
              <m:e>
                <m:r>
                  <m:rPr>
                    <m:sty m:val="i"/>
                  </m:rPr>
                  <m:t>x</m:t>
                </m:r>
              </m:e>
              <m:sup>
                <m:r>
                  <m:rPr>
                    <m:sty m:val="p"/>
                  </m:rPr>
                  <m:t>2</m:t>
                </m:r>
              </m:sup>
            </m:sSup>
          </m:den>
        </m:f>
      </m:oMath>
      <w:r>
        <w:rPr/>
        <w:t xml:space="preserve"> en fonction de </w:t>
      </w:r>
      <m:oMath>
        <m:r>
          <m:rPr>
            <m:sty m:val="i"/>
          </m:rPr>
          <m:t>d</m:t>
        </m:r>
        <m:r>
          <m:rPr>
            <m:sty m:val="i"/>
          </m:rPr>
          <m:t>x</m:t>
        </m:r>
        <m:r>
          <m:rPr>
            <m:sty m:val="p"/>
          </m:rPr>
          <m:t>,</m:t>
        </m:r>
        <m:r>
          <m:rPr>
            <m:sty m:val="i"/>
          </m:rPr>
          <m:t>T</m:t>
        </m:r>
        <m:r>
          <m:rPr>
            <m:sty m:val="p"/>
          </m:rPr>
          <m:t>(</m:t>
        </m:r>
        <m:r>
          <m:rPr>
            <m:sty m:val="i"/>
          </m:rPr>
          <m:t>t</m:t>
        </m:r>
        <m:r>
          <m:rPr>
            <m:sty m:val="p"/>
          </m:rPr>
          <m:t>,</m:t>
        </m:r>
        <m:r>
          <m:rPr>
            <m:sty m:val="i"/>
          </m:rPr>
          <m:t>x</m:t>
        </m:r>
        <m:r>
          <m:rPr>
            <m:sty m:val="p"/>
          </m:rPr>
          <m:t>)</m:t>
        </m:r>
        <m:r>
          <m:rPr>
            <m:sty m:val="p"/>
          </m:rPr>
          <m:t>,</m:t>
        </m:r>
        <m:r>
          <m:rPr>
            <m:sty m:val="i"/>
          </m:rPr>
          <m:t>T</m:t>
        </m:r>
        <m:r>
          <m:rPr>
            <m:sty m:val="p"/>
          </m:rPr>
          <m:t>(</m:t>
        </m:r>
        <m:r>
          <m:rPr>
            <m:sty m:val="i"/>
          </m:rPr>
          <m:t>t</m:t>
        </m:r>
        <m:r>
          <m:rPr>
            <m:sty m:val="p"/>
          </m:rPr>
          <m:t>,</m:t>
        </m:r>
        <m:r>
          <m:rPr>
            <m:sty m:val="i"/>
          </m:rPr>
          <m:t>x</m:t>
        </m:r>
        <m:r>
          <m:rPr>
            <m:sty m:val="p"/>
          </m:rPr>
          <m:t>−</m:t>
        </m:r>
        <m:r>
          <m:rPr>
            <m:sty m:val="i"/>
          </m:rPr>
          <m:t>d</m:t>
        </m:r>
        <m:r>
          <m:rPr>
            <m:sty m:val="i"/>
          </m:rPr>
          <m:t>x</m:t>
        </m:r>
        <m:r>
          <m:rPr>
            <m:sty m:val="p"/>
          </m:rPr>
          <m:t>)</m:t>
        </m:r>
      </m:oMath>
      <w:r>
        <w:rPr/>
        <w:t xml:space="preserve"> et </w:t>
      </w:r>
      <m:oMath>
        <m:r>
          <m:rPr>
            <m:sty m:val="i"/>
          </m:rPr>
          <m:t>T</m:t>
        </m:r>
        <m:r>
          <m:rPr>
            <m:sty m:val="p"/>
          </m:rPr>
          <m:t>(</m:t>
        </m:r>
        <m:r>
          <m:rPr>
            <m:sty m:val="i"/>
          </m:rPr>
          <m:t>t</m:t>
        </m:r>
        <m:r>
          <m:rPr>
            <m:sty m:val="p"/>
          </m:rPr>
          <m:t>,</m:t>
        </m:r>
        <m:r>
          <m:rPr>
            <m:sty m:val="i"/>
          </m:rPr>
          <m:t>x</m:t>
        </m:r>
        <m:r>
          <m:rPr>
            <m:sty m:val="p"/>
          </m:rPr>
          <m:t>+</m:t>
        </m:r>
        <m:r>
          <m:rPr>
            <m:sty m:val="i"/>
          </m:rPr>
          <m:t>d</m:t>
        </m:r>
        <m:r>
          <m:rPr>
            <m:sty m:val="i"/>
          </m:rPr>
          <m:t>x</m:t>
        </m:r>
        <m:r>
          <m:rPr>
            <m:sty m:val="p"/>
          </m:rPr>
          <m:t>)</m:t>
        </m:r>
      </m:oMath>
      <w:r>
        <w:rPr/>
        <w:t xml:space="preserve">.</w:t>
      </w:r>
      <w:r>
        <w:rPr/>
        <w:br w:type="textWrapping"/>
      </w:r>
      <w:r>
        <w:rPr>
          <w:rFonts w:eastAsia="Georgia" w:cs="Georgia" w:ascii="Georgia" w:hAnsi="Georgia"/>
        </w:rPr>
        <w:t xml:space="preserve">La température à l'abscisse </w:t>
      </w:r>
      <m:oMath>
        <m:sSub>
          <m:sSubPr/>
          <m:e>
            <m:r>
              <m:rPr>
                <m:sty m:val="i"/>
              </m:rPr>
              <m:t>x</m:t>
            </m:r>
          </m:e>
          <m:sub>
            <m:r>
              <m:rPr>
                <m:sty m:val="i"/>
              </m:rPr>
              <m:t>i</m:t>
            </m:r>
          </m:sub>
        </m:sSub>
      </m:oMath>
      <w:r>
        <w:rPr>
          <w:rFonts w:eastAsia="Georgia" w:cs="Georgia" w:ascii="Georgia" w:hAnsi="Georgia"/>
        </w:rPr>
        <w:t xml:space="preserve"> à une date </w:t>
      </w:r>
      <m:oMath>
        <m:sSub>
          <m:sSubPr/>
          <m:e>
            <m:r>
              <m:rPr>
                <m:sty m:val="i"/>
              </m:rPr>
              <m:t>t</m:t>
            </m:r>
          </m:e>
          <m:sub>
            <m:r>
              <m:rPr>
                <m:sty m:val="i"/>
              </m:rPr>
              <m:t>n</m:t>
            </m:r>
          </m:sub>
        </m:sSub>
      </m:oMath>
      <w:r>
        <w:rPr>
          <w:rFonts w:eastAsia="Georgia" w:cs="Georgia" w:ascii="Georgia" w:hAnsi="Georgia"/>
        </w:rPr>
        <w:t xml:space="preserve"> sera notée : </w:t>
      </w:r>
      <m:oMath>
        <m:sSubSup>
          <m:sSubSupPr/>
          <m:e>
            <m:r>
              <m:rPr>
                <m:sty m:val="i"/>
              </m:rPr>
              <m:t>T</m:t>
            </m:r>
          </m:e>
          <m:sub>
            <m:r>
              <m:rPr>
                <m:sty m:val="i"/>
              </m:rPr>
              <m:t>i</m:t>
            </m:r>
          </m:sub>
          <m:sup>
            <m:r>
              <m:rPr>
                <m:sty m:val="i"/>
              </m:rPr>
              <m:t>n</m:t>
            </m:r>
          </m:sup>
        </m:sSubSup>
      </m:oMath>
      <w:r>
        <w:rPr/>
        <w:t xml:space="preserve">.</w:t>
      </w:r>
      <w:r>
        <w:rPr/>
        <w:br w:type="textWrapping"/>
      </w:r>
      <w:r>
        <w:rPr>
          <w:rFonts w:eastAsia="Georgia" w:cs="Georgia" w:ascii="Georgia" w:hAnsi="Georgia"/>
        </w:rPr>
        <w:t xml:space="preserve">Q11. En reformulant le résultat des questions </w:t>
      </w:r>
      <m:oMath>
        <m:r>
          <m:rPr>
            <m:sty m:val="b"/>
          </m:rPr>
          <m:t>Q</m:t>
        </m:r>
        <m:r>
          <m:rPr>
            <m:sty m:val="b"/>
          </m:rPr>
          <m:t>9</m:t>
        </m:r>
      </m:oMath>
      <w:r>
        <w:rPr/>
        <w:t xml:space="preserve"> et </w:t>
      </w:r>
      <m:oMath>
        <m:r>
          <m:rPr>
            <m:sty m:val="b"/>
          </m:rPr>
          <m:t>Q</m:t>
        </m:r>
        <m:r>
          <m:rPr>
            <m:sty m:val="b"/>
          </m:rPr>
          <m:t>1</m:t>
        </m:r>
        <m:r>
          <m:rPr>
            <m:sty m:val="b"/>
          </m:rPr>
          <m:t>0</m:t>
        </m:r>
      </m:oMath>
      <w:r>
        <w:rPr>
          <w:rFonts w:eastAsia="Georgia" w:cs="Georgia" w:ascii="Georgia" w:hAnsi="Georgia"/>
        </w:rPr>
        <w:t xml:space="preserve">, déterminer une relation entre :</w:t>
      </w:r>
      <w:r>
        <w:rPr/>
        <w:br w:type="textWrapping"/>
      </w:r>
      <w:r>
        <w:rPr/>
        <w:t xml:space="preserve">a. </w:t>
      </w:r>
      <m:oMath>
        <m:sSubSup>
          <m:sSubSupPr/>
          <m:e>
            <m:r>
              <m:rPr>
                <m:sty m:val="i"/>
              </m:rPr>
              <m:t>T</m:t>
            </m:r>
          </m:e>
          <m:sub>
            <m:r>
              <m:rPr>
                <m:sty m:val="i"/>
              </m:rPr>
              <m:t>i</m:t>
            </m:r>
          </m:sub>
          <m:sup>
            <m:r>
              <m:rPr>
                <m:sty m:val="i"/>
              </m:rPr>
              <m:t>n</m:t>
            </m:r>
            <m:r>
              <m:rPr>
                <m:sty m:val="p"/>
              </m:rPr>
              <m:t>+</m:t>
            </m:r>
            <m:r>
              <m:rPr>
                <m:sty m:val="p"/>
              </m:rPr>
              <m:t>1</m:t>
            </m:r>
          </m:sup>
        </m:sSubSup>
        <m:r>
          <m:rPr>
            <m:sty m:val="p"/>
          </m:rPr>
          <m:t>,</m:t>
        </m:r>
        <m:sSubSup>
          <m:sSubSupPr/>
          <m:e>
            <m:r>
              <m:rPr>
                <m:sty m:val="i"/>
              </m:rPr>
              <m:t>T</m:t>
            </m:r>
          </m:e>
          <m:sub>
            <m:r>
              <m:rPr>
                <m:sty m:val="i"/>
              </m:rPr>
              <m:t>i</m:t>
            </m:r>
          </m:sub>
          <m:sup>
            <m:r>
              <m:rPr>
                <m:sty m:val="i"/>
              </m:rPr>
              <m:t>n</m:t>
            </m:r>
          </m:sup>
        </m:sSubSup>
        <m:r>
          <m:rPr>
            <m:sty m:val="p"/>
          </m:rPr>
          <m:t>,</m:t>
        </m:r>
        <m:f>
          <m:fPr>
            <m:ctrlPr>
              <w:rPr>
                <w:rFonts w:ascii="Cambria Math" w:hAnsi="Cambria Math"/>
              </w:rPr>
            </m:ctrlPr>
          </m:fPr>
          <m:num>
            <m:r>
              <m:rPr>
                <m:sty m:val="i"/>
              </m:rPr>
              <m:t>∂</m:t>
            </m:r>
            <m:r>
              <m:rPr>
                <m:sty m:val="i"/>
              </m:rPr>
              <m:t>T</m:t>
            </m:r>
            <m:r>
              <m:rPr>
                <m:sty m:val="p"/>
              </m:rPr>
              <m:t>(</m:t>
            </m:r>
            <m:r>
              <m:rPr>
                <m:sty m:val="i"/>
              </m:rPr>
              <m:t>t</m:t>
            </m:r>
            <m:r>
              <m:rPr>
                <m:sty m:val="p"/>
              </m:rPr>
              <m:t>,</m:t>
            </m:r>
            <m:r>
              <m:rPr>
                <m:sty m:val="i"/>
              </m:rPr>
              <m:t>x</m:t>
            </m:r>
            <m:r>
              <m:rPr>
                <m:sty m:val="p"/>
              </m:rPr>
              <m:t>)</m:t>
            </m:r>
          </m:num>
          <m:den>
            <m:r>
              <m:rPr>
                <m:sty m:val="i"/>
              </m:rPr>
              <m:t>∂</m:t>
            </m:r>
            <m:r>
              <m:rPr>
                <m:sty m:val="i"/>
              </m:rPr>
              <m:t>t</m:t>
            </m:r>
          </m:den>
        </m:f>
      </m:oMath>
      <w:r>
        <w:rPr/>
        <w:t xml:space="preserve"> et </w:t>
      </w:r>
      <m:oMath>
        <m:r>
          <m:rPr>
            <m:sty m:val="i"/>
          </m:rPr>
          <m:t>d</m:t>
        </m:r>
        <m:r>
          <m:rPr>
            <m:sty m:val="i"/>
          </m:rPr>
          <m:t>t</m:t>
        </m:r>
      </m:oMath>
      <w:r>
        <w:rPr/>
        <w:t xml:space="preserve">;</w:t>
      </w:r>
      <w:r>
        <w:rPr/>
        <w:br w:type="textWrapping"/>
      </w:r>
      <w:r>
        <w:rPr/>
        <w:t xml:space="preserve">b. </w:t>
      </w:r>
      <m:oMath>
        <m:sSubSup>
          <m:sSubSupPr/>
          <m:e>
            <m:r>
              <m:rPr>
                <m:sty m:val="i"/>
              </m:rPr>
              <m:t>T</m:t>
            </m:r>
          </m:e>
          <m:sub>
            <m:r>
              <m:rPr>
                <m:sty m:val="i"/>
              </m:rPr>
              <m:t>i</m:t>
            </m:r>
            <m:r>
              <m:rPr>
                <m:sty m:val="p"/>
              </m:rPr>
              <m:t>+</m:t>
            </m:r>
            <m:r>
              <m:rPr>
                <m:sty m:val="p"/>
              </m:rPr>
              <m:t>1</m:t>
            </m:r>
          </m:sub>
          <m:sup>
            <m:r>
              <m:rPr>
                <m:sty m:val="i"/>
              </m:rPr>
              <m:t>n</m:t>
            </m:r>
          </m:sup>
        </m:sSubSup>
        <m:r>
          <m:rPr>
            <m:sty m:val="p"/>
          </m:rPr>
          <m:t>,</m:t>
        </m:r>
        <m:sSubSup>
          <m:sSubSupPr/>
          <m:e>
            <m:r>
              <m:rPr>
                <m:sty m:val="i"/>
              </m:rPr>
              <m:t>T</m:t>
            </m:r>
          </m:e>
          <m:sub>
            <m:r>
              <m:rPr>
                <m:sty m:val="i"/>
              </m:rPr>
              <m:t>i</m:t>
            </m:r>
            <m:r>
              <m:rPr>
                <m:sty m:val="p"/>
              </m:rPr>
              <m:t>−</m:t>
            </m:r>
            <m:r>
              <m:rPr>
                <m:sty m:val="p"/>
              </m:rPr>
              <m:t>1</m:t>
            </m:r>
          </m:sub>
          <m:sup>
            <m:r>
              <m:rPr>
                <m:sty m:val="i"/>
              </m:rPr>
              <m:t>n</m:t>
            </m:r>
          </m:sup>
        </m:sSubSup>
        <m:r>
          <m:rPr>
            <m:sty m:val="p"/>
          </m:rPr>
          <m:t>,</m:t>
        </m:r>
        <m:sSubSup>
          <m:sSubSupPr/>
          <m:e>
            <m:r>
              <m:rPr>
                <m:sty m:val="i"/>
              </m:rPr>
              <m:t>T</m:t>
            </m:r>
          </m:e>
          <m:sub>
            <m:r>
              <m:rPr>
                <m:sty m:val="i"/>
              </m:rPr>
              <m:t>i</m:t>
            </m:r>
          </m:sub>
          <m:sup>
            <m:r>
              <m:rPr>
                <m:sty m:val="i"/>
              </m:rPr>
              <m:t>n</m:t>
            </m:r>
          </m:sup>
        </m:sSubSup>
        <m:r>
          <m:rPr>
            <m:sty m:val="p"/>
          </m:rPr>
          <m:t>,</m:t>
        </m:r>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t</m:t>
            </m:r>
            <m:r>
              <m:rPr>
                <m:sty m:val="p"/>
              </m:rPr>
              <m:t>,</m:t>
            </m:r>
            <m:r>
              <m:rPr>
                <m:sty m:val="i"/>
              </m:rPr>
              <m:t>x</m:t>
            </m:r>
            <m:r>
              <m:rPr>
                <m:sty m:val="p"/>
              </m:rPr>
              <m:t>)</m:t>
            </m:r>
          </m:num>
          <m:den>
            <m:r>
              <m:rPr>
                <m:sty m:val="i"/>
              </m:rPr>
              <m:t>∂</m:t>
            </m:r>
            <m:sSup>
              <m:sSupPr/>
              <m:e>
                <m:r>
                  <m:rPr>
                    <m:sty m:val="i"/>
                  </m:rPr>
                  <m:t>x</m:t>
                </m:r>
              </m:e>
              <m:sup>
                <m:r>
                  <m:rPr>
                    <m:sty m:val="p"/>
                  </m:rPr>
                  <m:t>2</m:t>
                </m:r>
              </m:sup>
            </m:sSup>
          </m:den>
        </m:f>
      </m:oMath>
      <w:r>
        <w:rPr/>
        <w:t xml:space="preserve"> et </w:t>
      </w:r>
      <m:oMath>
        <m:r>
          <m:rPr>
            <m:sty m:val="i"/>
          </m:rPr>
          <m:t>d</m:t>
        </m:r>
        <m:r>
          <m:rPr>
            <m:sty m:val="i"/>
          </m:rPr>
          <m:t>x</m:t>
        </m:r>
      </m:oMath>
      <w:r>
        <w:rPr/>
        <w:t xml:space="preserve">.</w:t>
      </w:r>
    </w:p>
    <w:p>
      <w:pPr>
        <w:spacing w:after="220" w:lineRule="auto"/>
      </w:pPr>
      <w:r>
        <w:rPr>
          <w:rFonts w:eastAsia="Georgia" w:cs="Georgia" w:ascii="Georgia" w:hAnsi="Georgia"/>
        </w:rPr>
        <w:t xml:space="preserve">Q12. À partir des questions </w:t>
      </w:r>
      <m:oMath>
        <m:r>
          <m:rPr>
            <m:sty m:val="b"/>
          </m:rPr>
          <m:t>Q</m:t>
        </m:r>
        <m:r>
          <m:rPr>
            <m:sty m:val="b"/>
          </m:rPr>
          <m:t>2</m:t>
        </m:r>
      </m:oMath>
      <w:r>
        <w:rPr/>
        <w:t xml:space="preserve"> et </w:t>
      </w:r>
      <m:oMath>
        <m:r>
          <m:rPr>
            <m:sty m:val="b"/>
          </m:rPr>
          <m:t>Q</m:t>
        </m:r>
        <m:r>
          <m:rPr>
            <m:sty m:val="b"/>
          </m:rPr>
          <m:t>1</m:t>
        </m:r>
        <m:r>
          <m:rPr>
            <m:sty m:val="b"/>
          </m:rPr>
          <m:t>1</m:t>
        </m:r>
      </m:oMath>
      <w:r>
        <w:rPr/>
        <w:t xml:space="preserve">, montrer que :</w:t>
      </w:r>
    </w:p>
    <w:p>
      <w:pPr>
        <w:spacing w:after="220" w:lineRule="auto"/>
      </w:pPr>
      <m:oMathPara>
        <m:oMath>
          <m:sSubSup>
            <m:sSubSupPr/>
            <m:e>
              <m:r>
                <m:rPr>
                  <m:sty m:val="i"/>
                </m:rPr>
                <m:t>T</m:t>
              </m:r>
            </m:e>
            <m:sub>
              <m:r>
                <m:rPr>
                  <m:sty m:val="i"/>
                </m:rPr>
                <m:t>i</m:t>
              </m:r>
            </m:sub>
            <m:sup>
              <m:r>
                <m:rPr>
                  <m:sty m:val="i"/>
                </m:rPr>
                <m:t>n</m:t>
              </m:r>
              <m:r>
                <m:rPr>
                  <m:sty m:val="p"/>
                </m:rPr>
                <m:t>+</m:t>
              </m:r>
              <m:r>
                <m:rPr>
                  <m:sty m:val="p"/>
                </m:rPr>
                <m:t>1</m:t>
              </m:r>
            </m:sup>
          </m:sSubSup>
          <m:r>
            <m:rPr>
              <m:sty m:val="p"/>
            </m:rPr>
            <m:t>=</m:t>
          </m:r>
          <m:r>
            <m:rPr>
              <m:sty m:val="i"/>
            </m:rPr>
            <m:t>d</m:t>
          </m:r>
          <m:r>
            <m:rPr>
              <m:sty m:val="i"/>
            </m:rPr>
            <m:t>t</m:t>
          </m:r>
          <m:r>
            <m:rPr>
              <m:sty m:val="p"/>
            </m:rPr>
            <m:t>.</m:t>
          </m:r>
          <m:sSub>
            <m:sSubPr/>
            <m:e>
              <m:r>
                <m:rPr>
                  <m:sty m:val="i"/>
                </m:rPr>
                <m:t>k</m:t>
              </m:r>
            </m:e>
            <m:sub>
              <m:r>
                <m:rPr>
                  <m:sty m:val="i"/>
                </m:rPr>
                <m:t>t</m:t>
              </m:r>
              <m:r>
                <m:rPr>
                  <m:sty m:val="i"/>
                </m:rPr>
                <m:t>h</m:t>
              </m:r>
            </m:sub>
          </m:sSub>
          <m:d>
            <m:dPr>
              <m:begChr m:val="("/>
              <m:endChr m:val=")"/>
              <m:ctrlPr>
                <w:rPr>
                  <w:rFonts w:ascii="Cambria Math" w:hAnsi="Cambria Math"/>
                </w:rPr>
              </m:ctrlPr>
            </m:dPr>
            <m:e>
              <m:f>
                <m:fPr>
                  <m:ctrlPr>
                    <w:rPr>
                      <w:rFonts w:ascii="Cambria Math" w:hAnsi="Cambria Math"/>
                    </w:rPr>
                  </m:ctrlPr>
                </m:fPr>
                <m:num>
                  <m:sSubSup>
                    <m:sSubSupPr/>
                    <m:e>
                      <m:r>
                        <m:rPr>
                          <m:sty m:val="i"/>
                        </m:rPr>
                        <m:t>T</m:t>
                      </m:r>
                    </m:e>
                    <m:sub>
                      <m:r>
                        <m:rPr>
                          <m:sty m:val="i"/>
                        </m:rPr>
                        <m:t>i</m:t>
                      </m:r>
                      <m:r>
                        <m:rPr>
                          <m:sty m:val="p"/>
                        </m:rPr>
                        <m:t>+</m:t>
                      </m:r>
                      <m:r>
                        <m:rPr>
                          <m:sty m:val="p"/>
                        </m:rPr>
                        <m:t>1</m:t>
                      </m:r>
                    </m:sub>
                    <m:sup>
                      <m:r>
                        <m:rPr>
                          <m:sty m:val="i"/>
                        </m:rPr>
                        <m:t>n</m:t>
                      </m:r>
                    </m:sup>
                  </m:sSubSup>
                  <m:r>
                    <m:rPr>
                      <m:sty m:val="p"/>
                    </m:rPr>
                    <m:t>+</m:t>
                  </m:r>
                  <m:sSubSup>
                    <m:sSubSupPr/>
                    <m:e>
                      <m:r>
                        <m:rPr>
                          <m:sty m:val="i"/>
                        </m:rPr>
                        <m:t>T</m:t>
                      </m:r>
                    </m:e>
                    <m:sub>
                      <m:r>
                        <m:rPr>
                          <m:sty m:val="i"/>
                        </m:rPr>
                        <m:t>i</m:t>
                      </m:r>
                      <m:r>
                        <m:rPr>
                          <m:sty m:val="p"/>
                        </m:rPr>
                        <m:t>−</m:t>
                      </m:r>
                      <m:r>
                        <m:rPr>
                          <m:sty m:val="p"/>
                        </m:rPr>
                        <m:t>1</m:t>
                      </m:r>
                    </m:sub>
                    <m:sup>
                      <m:r>
                        <m:rPr>
                          <m:sty m:val="i"/>
                        </m:rPr>
                        <m:t>n</m:t>
                      </m:r>
                    </m:sup>
                  </m:sSubSup>
                  <m:r>
                    <m:rPr>
                      <m:sty m:val="p"/>
                    </m:rPr>
                    <m:t>−</m:t>
                  </m:r>
                  <m:r>
                    <m:rPr>
                      <m:sty m:val="p"/>
                    </m:rPr>
                    <m:t>2</m:t>
                  </m:r>
                  <m:sSubSup>
                    <m:sSubSupPr/>
                    <m:e>
                      <m:r>
                        <m:rPr>
                          <m:sty m:val="i"/>
                        </m:rPr>
                        <m:t>T</m:t>
                      </m:r>
                    </m:e>
                    <m:sub>
                      <m:r>
                        <m:rPr>
                          <m:sty m:val="i"/>
                        </m:rPr>
                        <m:t>i</m:t>
                      </m:r>
                    </m:sub>
                    <m:sup>
                      <m:r>
                        <m:rPr>
                          <m:sty m:val="i"/>
                        </m:rPr>
                        <m:t>n</m:t>
                      </m:r>
                    </m:sup>
                  </m:sSubSup>
                </m:num>
                <m:den>
                  <m:r>
                    <m:rPr>
                      <m:sty m:val="p"/>
                    </m:rPr>
                    <m:t>(</m:t>
                  </m:r>
                  <m:r>
                    <m:rPr>
                      <m:sty m:val="i"/>
                    </m:rPr>
                    <m:t>d</m:t>
                  </m:r>
                  <m:r>
                    <m:rPr>
                      <m:sty m:val="i"/>
                    </m:rPr>
                    <m:t>x</m:t>
                  </m:r>
                  <m:sSup>
                    <m:sSupPr/>
                    <m:e>
                      <m:r>
                        <m:rPr>
                          <m:sty m:val="p"/>
                        </m:rPr>
                        <m:t>)</m:t>
                      </m:r>
                    </m:e>
                    <m:sup>
                      <m:r>
                        <m:rPr>
                          <m:sty m:val="p"/>
                        </m:rPr>
                        <m:t>2</m:t>
                      </m:r>
                    </m:sup>
                  </m:sSup>
                </m:den>
              </m:f>
            </m:e>
          </m:d>
          <m:r>
            <m:rPr>
              <m:sty m:val="p"/>
            </m:rPr>
            <m:t>+</m:t>
          </m:r>
          <m:sSubSup>
            <m:sSubSupPr/>
            <m:e>
              <m:r>
                <m:rPr>
                  <m:sty m:val="i"/>
                </m:rPr>
                <m:t>T</m:t>
              </m:r>
            </m:e>
            <m:sub>
              <m:r>
                <m:rPr>
                  <m:sty m:val="i"/>
                </m:rPr>
                <m:t>i</m:t>
              </m:r>
            </m:sub>
            <m:sup>
              <m:r>
                <m:rPr>
                  <m:sty m:val="i"/>
                </m:rPr>
                <m:t>n</m:t>
              </m:r>
            </m:sup>
          </m:sSubSup>
        </m:oMath>
      </m:oMathPara>
    </w:p>
    <w:p>
      <w:pPr>
        <w:spacing w:after="220" w:lineRule="auto"/>
      </w:pPr>
      <w:r>
        <w:rPr>
          <w:rFonts w:eastAsia="Georgia" w:cs="Georgia" w:ascii="Georgia" w:hAnsi="Georgia"/>
        </w:rPr>
        <w:t xml:space="preserve">Le code de l'algorithme 1 permet de déterminer les valeurs de température aux points de discrétisation. Dans les questions suivantes, on cherchera à compléter les instructions manquantes.</w:t>
      </w:r>
    </w:p>
    <w:p>
      <w:pPr>
        <w:spacing w:after="220" w:lineRule="auto"/>
      </w:pPr>
      <w:r>
        <w:rPr>
          <w:rFonts w:eastAsia="Georgia" w:cs="Georgia" w:ascii="Georgia" w:hAnsi="Georgia"/>
        </w:rPr>
        <w:t xml:space="preserve">Q13. Donner l'Instruction 1 permettant de définir la diffusivité thermique </w:t>
      </w:r>
      <m:oMath>
        <m:sSub>
          <m:sSubPr/>
          <m:e>
            <m:r>
              <m:rPr>
                <m:sty m:val="i"/>
              </m:rPr>
              <m:t>k</m:t>
            </m:r>
          </m:e>
          <m:sub>
            <m:r>
              <m:rPr>
                <m:sty m:val="i"/>
              </m:rPr>
              <m:t>t</m:t>
            </m:r>
            <m:r>
              <m:rPr>
                <m:sty m:val="i"/>
              </m:rPr>
              <m:t>h</m:t>
            </m:r>
          </m:sub>
        </m:sSub>
      </m:oMath>
      <w:r>
        <w:rPr/>
        <w:t xml:space="preserve">.</w:t>
      </w:r>
    </w:p>
    <w:p>
      <w:pPr>
        <w:spacing w:after="220" w:lineRule="auto"/>
      </w:pPr>
      <w:r>
        <w:rPr>
          <w:rFonts w:eastAsia="Georgia" w:cs="Georgia" w:ascii="Georgia" w:hAnsi="Georgia"/>
        </w:rPr>
        <w:t xml:space="preserve">Q14. L'équation (2) est-elle valable pour toute valeur de </w:t>
      </w:r>
      <m:oMath>
        <m:r>
          <m:rPr>
            <m:sty m:val="i"/>
          </m:rPr>
          <m:t>i</m:t>
        </m:r>
        <m:r>
          <m:rPr>
            <m:sty m:val="p"/>
          </m:rPr>
          <m:t>∈</m:t>
        </m:r>
        <m:d>
          <m:dPr>
            <m:begChr m:val="{"/>
            <m:endChr m:val="}"/>
            <m:ctrlPr>
              <w:rPr>
                <w:rFonts w:ascii="Cambria Math" w:hAnsi="Cambria Math"/>
              </w:rPr>
            </m:ctrlPr>
          </m:dPr>
          <m:e>
            <m:r>
              <m:rPr>
                <m:sty m:val="p"/>
              </m:rPr>
              <m:t>0</m:t>
            </m:r>
            <m:r>
              <m:rPr>
                <m:sty m:val="p"/>
              </m:rPr>
              <m:t>…</m:t>
            </m:r>
            <m:r>
              <m:rPr>
                <m:sty m:val="i"/>
              </m:rPr>
              <m:t>N</m:t>
            </m:r>
            <m:r>
              <m:rPr>
                <m:sty m:val="p"/>
              </m:rPr>
              <m:t>_</m:t>
            </m:r>
            <m:r>
              <m:rPr>
                <m:sty m:val="i"/>
              </m:rPr>
              <m:t>X</m:t>
            </m:r>
          </m:e>
        </m:d>
      </m:oMath>
      <w:r>
        <w:rPr/>
        <w:t xml:space="preserve"> ?</w:t>
      </w:r>
      <w:r>
        <w:rPr/>
        <w:br w:type="textWrapping"/>
      </w:r>
      <w:r>
        <w:rPr>
          <w:rFonts w:eastAsia="Georgia" w:cs="Georgia" w:ascii="Georgia" w:hAnsi="Georgia"/>
        </w:rPr>
        <w:t xml:space="preserve">Q15. Définir les incréments de temps et d'espace en précisant les Instruction 2.1 et Instruction 2.2. N_t intervalles seront réalisés dans l'intervalle de temps [ </w:t>
      </w:r>
      <m:oMath>
        <m:r>
          <m:rPr>
            <m:sty m:val="p"/>
          </m:rPr>
          <m:t>0</m:t>
        </m:r>
        <m:r>
          <m:rPr>
            <m:sty m:val="p"/>
          </m:rPr>
          <m:t>;</m:t>
        </m:r>
        <m:r>
          <m:rPr>
            <m:sty m:val="i"/>
          </m:rPr>
          <m:t>t</m:t>
        </m:r>
        <m:r>
          <m:rPr>
            <m:sty m:val="p"/>
          </m:rPr>
          <m:t>_</m:t>
        </m:r>
        <m:r>
          <m:rPr>
            <m:sty m:val="p"/>
          </m:rPr>
          <m:t>max</m:t>
        </m:r>
      </m:oMath>
      <w:r>
        <w:rPr/>
        <w:t xml:space="preserve"> ].</w:t>
      </w:r>
    </w:p>
    <w:p>
      <w:pPr>
        <w:spacing w:after="220" w:lineRule="auto"/>
      </w:pPr>
      <w:r>
        <w:rPr>
          <w:rFonts w:eastAsia="Georgia" w:cs="Georgia" w:ascii="Georgia" w:hAnsi="Georgia"/>
        </w:rPr>
        <w:t xml:space="preserve">Q16. Déduire de la question Q3 les Instruction 3.1, Instruction 3.2, Instruction 3.3 et Instruction 3.4.</w:t>
      </w:r>
    </w:p>
    <w:p>
      <w:pPr>
        <w:spacing w:after="220" w:lineRule="auto"/>
      </w:pPr>
      <w:r>
        <w:rPr>
          <w:rFonts w:eastAsia="Georgia" w:cs="Georgia" w:ascii="Georgia" w:hAnsi="Georgia"/>
        </w:rPr>
        <w:t xml:space="preserve">Q17. À partir de la question Q12, compléter Instructions 4.1, Instructions 4.2 et Instructions 4.3.</w:t>
      </w:r>
    </w:p>
    <w:p>
      <w:pPr>
        <w:pStyle w:val="SourceCode"/>
        <w:shd w:val="clear" w:fill="F8F8FA"/>
        <w:spacing w:lineRule="auto"/>
      </w:pPr>
      <w:r>
        <w:rPr>
          <w:rStyle w:val="VerbatimChar"/>
          <w:rFonts w:eastAsia="Consolas" w:cs="Consolas" w:ascii="Consolas" w:hAnsi="Consolas"/>
        </w:rPr>
        <w:t xml:space="preserve">import numpy as np</w:t>
        <w:br/>
        <w:t xml:space="preserve">import matplotlib.pyplot as plt</w:t>
        <w:br/>
        <w:t xml:space="preserve"># Données du problème</w:t>
        <w:br/>
        <w:t xml:space="preserve">Lambda = 0.037</w:t>
        <w:br/>
        <w:t xml:space="preserve">Cp = 1500</w:t>
        <w:br/>
        <w:t xml:space="preserve">Rho = 1.325</w:t>
        <w:br/>
        <w:t xml:space="preserve">L = 1 #Epaisseur de l'isolant</w:t>
        <w:br/>
        <w:t xml:space="preserve">t_max = 20000 #Temps de fin d'intégration en secondes</w:t>
        <w:br/>
        <w:t xml:space="preserve">N_t = 100 #Nombre d'intervalles dans le temps</w:t>
        <w:br/>
        <w:t xml:space="preserve">N_X = 5 #Nombre d'intervalles dans l'espace</w:t>
        <w:br/>
        <w:t xml:space="preserve">T_int = 20</w:t>
        <w:br/>
        <w:t xml:space="preserve">T_ext = 5</w:t>
        <w:br/>
        <w:t xml:space="preserve">K = [Instruction 1] #Diffusivité thermique</w:t>
        <w:br/>
        <w:t xml:space="preserve">#Discrétisation de l'espace et du temps</w:t>
        <w:br/>
        <w:t xml:space="preserve">dx = [Instruction 2.1]</w:t>
        <w:br/>
        <w:t xml:space="preserve">dt = [Instruction 2.2]</w:t>
        <w:br/>
        <w:t xml:space="preserve">Temp = np.zeros((N_t+1, N_X+1))</w:t>
        <w:br/>
        <w:t xml:space="preserve">#Initialisation de la température</w:t>
        <w:br/>
        <w:t xml:space="preserve">#Conditions initiales</w:t>
        <w:br/>
        <w:t xml:space="preserve">Temp[0,0]=[Instruction 3.1]</w:t>
        <w:br/>
        <w:t xml:space="preserve">for i in range(1,N_X+1):</w:t>
        <w:br/>
        <w:t xml:space="preserve">    [Instruction 3.2]</w:t>
        <w:br/>
        <w:t xml:space="preserve">#Conditions aux limites</w:t>
        <w:br/>
        <w:t xml:space="preserve">for n in range(1,N_t+1):</w:t>
        <w:br/>
        <w:t xml:space="preserve">    [Instruction 3.3]</w:t>
        <w:br/>
        <w:t xml:space="preserve">    [Instruction 3.4]</w:t>
        <w:br/>
        <w:t xml:space="preserve">#Calcul des températures aux différents instants</w:t>
        <w:br/>
        <w:t xml:space="preserve">for n in [Instruction 4.1]:</w:t>
        <w:br/>
        <w:t xml:space="preserve">    for i in [Instruction 4.2]:</w:t>
        <w:br/>
        <w:t xml:space="preserve">        [Instruction 4.3]</w:t>
        <w:br/>
        <w:t xml:space="preserve"/>
      </w:r>
    </w:p>
    <w:p>
      <w:pPr>
        <w:spacing w:after="220" w:lineRule="auto"/>
      </w:pPr>
      <w:r>
        <w:rPr>
          <w:rFonts w:eastAsia="Georgia" w:cs="Georgia" w:ascii="Georgia" w:hAnsi="Georgia"/>
        </w:rPr>
        <w:t xml:space="preserve">Algorithme 1 - Algorithme permettant d'obtenir le profil de température à différents instants</w:t>
      </w:r>
    </w:p>
    <w:p>
      <w:pPr>
        <w:spacing w:after="220" w:lineRule="auto"/>
      </w:pPr>
      <w:r>
        <w:rPr>
          <w:rFonts w:eastAsia="Georgia" w:cs="Georgia" w:ascii="Georgia" w:hAnsi="Georgia"/>
        </w:rPr>
        <w:t xml:space="preserve">On donne en figure 4 le profil de température dans le composite à plusieurs instants.</w:t>
      </w:r>
    </w:p>
    <w:p>
      <w:pPr>
        <w:spacing w:lineRule="auto"/>
        <w:jc w:val="center"/>
      </w:pPr>
      <w:r>
        <w:rPr/>
        <w:drawing>
          <wp:inline distB="0" distL="0" distR="0" distT="0">
            <wp:extent cx="5486400" cy="3736003"/>
            <wp:effectExtent b="0" l="0" r="0" t="0"/>
            <wp:docPr id="4" name="image-a6f87694f0eb401f1e15833bc25416ba8c9152c6.jpg"/>
            <a:graphic>
              <a:graphicData uri="http://schemas.openxmlformats.org/drawingml/2006/picture">
                <pic:pic>
                  <pic:nvPicPr>
                    <pic:cNvPr id="4" name="image-a6f87694f0eb401f1e15833bc25416ba8c9152c6.jpg" descr=""/>
                    <pic:cNvPicPr/>
                  </pic:nvPicPr>
                  <pic:blipFill>
                    <a:blip r:embed="rId8" cstate="print"/>
                    <a:srcRect b="0" l="0" r="0" t="0"/>
                    <a:stretch>
                      <a:fillRect/>
                    </a:stretch>
                  </pic:blipFill>
                  <pic:spPr>
                    <a:xfrm>
                      <a:off x="0" y="0"/>
                      <a:ext cx="5486400" cy="3736003"/>
                    </a:xfrm>
                    <a:prstGeom prst="rect"/>
                  </pic:spPr>
                </pic:pic>
              </a:graphicData>
            </a:graphic>
          </wp:inline>
        </w:drawing>
      </w:r>
    </w:p>
    <w:p>
      <w:pPr>
        <w:spacing w:lineRule="auto"/>
      </w:pPr>
      <w:r>
        <w:rPr>
          <w:rFonts w:eastAsia="Georgia" w:cs="Georgia" w:ascii="Georgia" w:hAnsi="Georgia"/>
        </w:rPr>
        <w:t xml:space="preserve">Figure 4 - Évolution de la température dans le composite à plusieurs instants</w:t>
      </w:r>
    </w:p>
    <w:p>
      <w:pPr>
        <w:spacing w:after="220" w:lineRule="auto"/>
      </w:pPr>
      <w:r>
        <w:rPr>
          <w:rFonts w:eastAsia="Georgia" w:cs="Georgia" w:ascii="Georgia" w:hAnsi="Georgia"/>
        </w:rPr>
        <w:t xml:space="preserve">Q18. Associer à chaque courbe de la figure 4 les instants de la liste suivante :</w:t>
      </w:r>
    </w:p>
    <w:p>
      <w:pPr>
        <w:spacing w:after="220" w:lineRule="auto"/>
      </w:pPr>
      <m:oMathPara>
        <m:oMath>
          <m:r>
            <m:rPr>
              <m:sty m:val="i"/>
            </m:rPr>
            <m:t>t</m:t>
          </m:r>
          <m:r>
            <m:rPr>
              <m:sty m:val="p"/>
            </m:rPr>
            <m:t>=</m:t>
          </m:r>
          <m:r>
            <m:rPr>
              <m:sty m:val="p"/>
            </m:rPr>
            <m:t>[</m:t>
          </m:r>
          <m:r>
            <m:rPr>
              <m:sty m:val="p"/>
            </m:rPr>
            <m:t>0</m:t>
          </m:r>
          <m:r>
            <m:rPr>
              <m:sty m:val="i"/>
            </m:rPr>
            <m:t>s</m:t>
          </m:r>
          <m:r>
            <m:rPr>
              <m:sty m:val="p"/>
            </m:rPr>
            <m:t>,</m:t>
          </m:r>
          <m:r>
            <m:rPr>
              <m:sty m:val="p"/>
            </m:rPr>
            <m:t>6000</m:t>
          </m:r>
          <m:r>
            <m:rPr>
              <m:sty m:val="i"/>
            </m:rPr>
            <m:t>s</m:t>
          </m:r>
          <m:r>
            <m:rPr>
              <m:sty m:val="p"/>
            </m:rPr>
            <m:t>,</m:t>
          </m:r>
          <m:r>
            <m:rPr>
              <m:sty m:val="p"/>
            </m:rPr>
            <m:t>12000</m:t>
          </m:r>
          <m:r>
            <m:rPr>
              <m:sty m:val="i"/>
            </m:rPr>
            <m:t>s</m:t>
          </m:r>
          <m:r>
            <m:rPr>
              <m:sty m:val="p"/>
            </m:rPr>
            <m:t>,</m:t>
          </m:r>
          <m:r>
            <m:rPr>
              <m:sty m:val="p"/>
            </m:rPr>
            <m:t>18000</m:t>
          </m:r>
          <m:r>
            <m:rPr>
              <m:sty m:val="i"/>
            </m:rPr>
            <m:t>s</m:t>
          </m:r>
          <m:r>
            <m:rPr>
              <m:sty m:val="p"/>
            </m:rPr>
            <m:t>]</m:t>
          </m:r>
          <m:r>
            <m:rPr>
              <m:sty m:val="p"/>
            </m:rPr>
            <m:t>.</m:t>
          </m:r>
        </m:oMath>
      </m:oMathPara>
    </w:p>
    <w:p>
      <w:pPr>
        <w:spacing w:after="220" w:lineRule="auto"/>
      </w:pPr>
      <w:r>
        <w:rPr>
          <w:rFonts w:eastAsia="Georgia" w:cs="Georgia" w:ascii="Georgia" w:hAnsi="Georgia"/>
        </w:rPr>
        <w:t xml:space="preserve">Q19. Le régime permanent est-il atteint? Justifier.</w:t>
      </w:r>
    </w:p>
    <w:p>
      <w:pPr>
        <w:spacing w:line="271" w:before="330" w:lineRule="auto"/>
      </w:pPr>
      <w:r>
        <w:rPr>
          <w:rFonts w:eastAsia="Georgia" w:cs="Georgia" w:ascii="Georgia" w:hAnsi="Georgia"/>
          <w:b/>
          <w:sz w:val="42"/>
        </w:rPr>
        <w:t xml:space="preserve">Partie III - Études des performances acoustiques</w:t>
      </w:r>
    </w:p>
    <w:p>
      <w:pPr>
        <w:spacing w:after="220" w:lineRule="auto"/>
      </w:pPr>
      <w:r>
        <w:rPr>
          <w:rFonts w:eastAsia="Georgia" w:cs="Georgia" w:ascii="Georgia" w:hAnsi="Georgia"/>
        </w:rPr>
        <w:t xml:space="preserve">Source : Manuel Van Damme, Isolation aux bruits aériens : principes et matériaux, Bruxelles Environnement</w:t>
      </w:r>
    </w:p>
    <w:p>
      <w:pPr>
        <w:spacing w:after="220" w:lineRule="auto"/>
      </w:pPr>
      <w:r>
        <w:rPr>
          <w:rFonts w:eastAsia="Georgia" w:cs="Georgia" w:ascii="Georgia" w:hAnsi="Georgia"/>
        </w:rPr>
        <w:t xml:space="preserve">Les bruits aériens sont transmis à un bâtiment principalement à travers ses parois. Dans le but de protéger un immeuble des bruits extérieurs, il est possible de l'isoler. Dans cette partie, la valeur de l'indice d'affaiblissement acoustique du Kairlin® sera estimée à l'aide de mesures expérimentales.</w:t>
      </w:r>
    </w:p>
    <w:p>
      <w:pPr>
        <w:spacing w:after="220" w:lineRule="auto"/>
      </w:pPr>
      <w:r>
        <w:rPr>
          <w:rFonts w:eastAsia="Georgia" w:cs="Georgia" w:ascii="Georgia" w:hAnsi="Georgia"/>
        </w:rPr>
        <w:t xml:space="preserve">On considère le panneau isolant comme une plaque infiniment fine située en </w:t>
      </w:r>
      <m:oMath>
        <m:r>
          <m:rPr>
            <m:sty m:val="i"/>
          </m:rPr>
          <m:t>x</m:t>
        </m:r>
        <m:r>
          <m:rPr>
            <m:sty m:val="p"/>
          </m:rPr>
          <m:t>=</m:t>
        </m:r>
        <m:r>
          <m:rPr>
            <m:sty m:val="p"/>
          </m:rPr>
          <m:t>0</m:t>
        </m:r>
      </m:oMath>
      <w:r>
        <w:rPr/>
        <w:t xml:space="preserve">, de masse surfacique </w:t>
      </w:r>
      <m:oMath>
        <m:r>
          <m:rPr>
            <m:sty m:val="i"/>
          </m:rPr>
          <m:t>μ</m:t>
        </m:r>
      </m:oMath>
      <w:r>
        <w:rPr>
          <w:rFonts w:eastAsia="Georgia" w:cs="Georgia" w:ascii="Georgia" w:hAnsi="Georgia"/>
        </w:rPr>
        <w:t xml:space="preserve">. Elle sépare deux fluides parfaits de même masse volumique. Les deux milieux 1 et 2 sont supposés illimités.</w:t>
      </w:r>
    </w:p>
    <w:p>
      <w:pPr>
        <w:spacing w:after="220" w:lineRule="auto"/>
      </w:pPr>
      <w:r>
        <w:rPr>
          <w:rFonts w:eastAsia="Georgia" w:cs="Georgia" w:ascii="Georgia" w:hAnsi="Georgia"/>
        </w:rPr>
        <w:t xml:space="preserve">La source du bruit émet une onde sonore incidente qui se propage dans le milieu 1 jusqu'à la plaque. Deux ondes sont alors créées, comme l'illustre la figure 5 :</w:t>
      </w:r>
    </w:p>
    <w:p>
      <w:pPr>
        <w:numPr>
          <w:ilvl w:val="0"/>
          <w:numId w:val="4"/>
        </w:numPr>
        <w:spacing w:lineRule="auto"/>
      </w:pPr>
      <w:r>
        <w:rPr>
          <w:rFonts w:eastAsia="Georgia" w:cs="Georgia" w:ascii="Georgia" w:hAnsi="Georgia"/>
        </w:rPr>
        <w:t xml:space="preserve">l'onde réfléchie, se propageant dans le milieu 1 dans le sens opposé à l'onde incidente ;</w:t>
      </w:r>
    </w:p>
    <w:p>
      <w:pPr>
        <w:numPr>
          <w:ilvl w:val="0"/>
          <w:numId w:val="4"/>
        </w:numPr>
        <w:spacing w:lineRule="auto"/>
      </w:pPr>
      <w:r>
        <w:rPr>
          <w:rFonts w:eastAsia="Georgia" w:cs="Georgia" w:ascii="Georgia" w:hAnsi="Georgia"/>
        </w:rPr>
        <w:t xml:space="preserve">l'onde transmise, se propageant dans le milieu 2 dans le même sens que l'onde incidente.</w:t>
      </w:r>
    </w:p>
    <w:p>
      <w:pPr>
        <w:spacing w:lineRule="auto"/>
        <w:jc w:val="center"/>
      </w:pPr>
      <w:r>
        <w:rPr/>
        <w:drawing>
          <wp:inline distB="0" distL="0" distR="0" distT="0">
            <wp:extent cx="5486400" cy="3777119"/>
            <wp:effectExtent b="0" l="0" r="0" t="0"/>
            <wp:docPr id="5" name="image-5b8c4e1eef788a1b1c48f5a36ce0a48042031815.jpg"/>
            <a:graphic>
              <a:graphicData uri="http://schemas.openxmlformats.org/drawingml/2006/picture">
                <pic:pic>
                  <pic:nvPicPr>
                    <pic:cNvPr id="5" name="image-5b8c4e1eef788a1b1c48f5a36ce0a48042031815.jpg" descr=""/>
                    <pic:cNvPicPr/>
                  </pic:nvPicPr>
                  <pic:blipFill>
                    <a:blip r:embed="rId9" cstate="print"/>
                    <a:srcRect b="0" l="0" r="0" t="0"/>
                    <a:stretch>
                      <a:fillRect/>
                    </a:stretch>
                  </pic:blipFill>
                  <pic:spPr>
                    <a:xfrm>
                      <a:off x="0" y="0"/>
                      <a:ext cx="5486400" cy="3777119"/>
                    </a:xfrm>
                    <a:prstGeom prst="rect"/>
                  </pic:spPr>
                </pic:pic>
              </a:graphicData>
            </a:graphic>
          </wp:inline>
        </w:drawing>
      </w:r>
    </w:p>
    <w:p>
      <w:pPr>
        <w:spacing w:lineRule="auto"/>
      </w:pPr>
      <w:r>
        <w:rPr/>
        <w:t xml:space="preserve">Figure 5 - Comportement de l'onde incidente</w:t>
      </w:r>
    </w:p>
    <w:p>
      <w:pPr>
        <w:spacing w:line="271" w:before="330" w:lineRule="auto"/>
      </w:pPr>
      <w:r>
        <w:rPr>
          <w:rFonts w:eastAsia="Georgia" w:cs="Georgia" w:ascii="Georgia" w:hAnsi="Georgia"/>
          <w:b/>
          <w:sz w:val="42"/>
        </w:rPr>
        <w:t xml:space="preserve">III. 1 - Modélisation de la propagation des ondes</w:t>
      </w:r>
    </w:p>
    <w:p>
      <w:pPr>
        <w:spacing w:after="220" w:lineRule="auto"/>
      </w:pPr>
      <w:r>
        <w:rPr>
          <w:rFonts w:eastAsia="Georgia" w:cs="Georgia" w:ascii="Georgia" w:hAnsi="Georgia"/>
        </w:rPr>
        <w:t xml:space="preserve">Tout d'abord, on cherche à obtenir une expression des grandeurs associées aux ondes sonores supposées longitudinales et planes. On introduit ainsi les grandeurs caractéristiques de l'air suivantes :</w:t>
      </w:r>
    </w:p>
    <w:p>
      <w:pPr>
        <w:numPr>
          <w:ilvl w:val="0"/>
          <w:numId w:val="5"/>
        </w:numPr>
        <w:spacing w:lineRule="auto"/>
      </w:pPr>
      <w:r>
        <w:rPr/>
        <w:t xml:space="preserve">Masse volumique : </w:t>
      </w:r>
      <m:oMath>
        <m:r>
          <m:rPr>
            <m:sty m:val="i"/>
          </m:rPr>
          <m:t>ρ</m:t>
        </m:r>
        <m:r>
          <m:rPr>
            <m:sty m:val="p"/>
          </m:rPr>
          <m:t>(</m:t>
        </m:r>
        <m:r>
          <m:rPr>
            <m:sty m:val="i"/>
          </m:rPr>
          <m:t>M</m:t>
        </m:r>
        <m:r>
          <m:rPr>
            <m:sty m:val="p"/>
          </m:rPr>
          <m:t>,</m:t>
        </m:r>
        <m:r>
          <m:rPr>
            <m:sty m:val="i"/>
          </m:rPr>
          <m:t>t</m:t>
        </m:r>
        <m:r>
          <m:rPr>
            <m:sty m:val="p"/>
          </m:rPr>
          <m:t>)</m:t>
        </m:r>
        <m:r>
          <m:rPr>
            <m:sty m:val="p"/>
          </m:rPr>
          <m:t>=</m:t>
        </m:r>
        <m:sSub>
          <m:sSubPr/>
          <m:e>
            <m:r>
              <m:rPr>
                <m:sty m:val="i"/>
              </m:rPr>
              <m:t>ρ</m:t>
            </m:r>
          </m:e>
          <m:sub>
            <m:r>
              <m:rPr>
                <m:sty m:val="p"/>
              </m:rPr>
              <m:t>0</m:t>
            </m:r>
          </m:sub>
        </m:sSub>
        <m:r>
          <m:rPr>
            <m:sty m:val="p"/>
          </m:rPr>
          <m:t>+</m:t>
        </m:r>
        <m:sSub>
          <m:sSubPr/>
          <m:e>
            <m:r>
              <m:rPr>
                <m:sty m:val="i"/>
              </m:rPr>
              <m:t>ρ</m:t>
            </m:r>
          </m:e>
          <m:sub>
            <m:r>
              <m:rPr>
                <m:sty m:val="p"/>
              </m:rPr>
              <m:t>1</m:t>
            </m:r>
          </m:sub>
        </m:sSub>
        <m:r>
          <m:rPr>
            <m:sty m:val="p"/>
          </m:rPr>
          <m:t>(</m:t>
        </m:r>
        <m:r>
          <m:rPr>
            <m:sty m:val="i"/>
          </m:rPr>
          <m:t>M</m:t>
        </m:r>
        <m:r>
          <m:rPr>
            <m:sty m:val="p"/>
          </m:rPr>
          <m:t>,</m:t>
        </m:r>
        <m:r>
          <m:rPr>
            <m:sty m:val="i"/>
          </m:rPr>
          <m:t>t</m:t>
        </m:r>
        <m:r>
          <m:rPr>
            <m:sty m:val="p"/>
          </m:rPr>
          <m:t>)</m:t>
        </m:r>
      </m:oMath>
    </w:p>
    <w:p>
      <w:pPr>
        <w:numPr>
          <w:ilvl w:val="0"/>
          <w:numId w:val="5"/>
        </w:numPr>
        <w:spacing w:lineRule="auto"/>
      </w:pPr>
      <w:r>
        <w:rPr/>
        <w:t xml:space="preserve">Pression : </w:t>
      </w:r>
      <m:oMath>
        <m:r>
          <m:rPr>
            <m:sty m:val="i"/>
          </m:rPr>
          <m:t>p</m:t>
        </m:r>
        <m:r>
          <m:rPr>
            <m:sty m:val="p"/>
          </m:rPr>
          <m:t>(</m:t>
        </m:r>
        <m:r>
          <m:rPr>
            <m:sty m:val="i"/>
          </m:rPr>
          <m:t>M</m:t>
        </m:r>
        <m:r>
          <m:rPr>
            <m:sty m:val="p"/>
          </m:rPr>
          <m:t>,</m:t>
        </m:r>
        <m:r>
          <m:rPr>
            <m:sty m:val="i"/>
          </m:rPr>
          <m:t>t</m:t>
        </m:r>
        <m:r>
          <m:rPr>
            <m:sty m:val="p"/>
          </m:rPr>
          <m:t>)</m:t>
        </m:r>
        <m:r>
          <m:rPr>
            <m:sty m:val="p"/>
          </m:rPr>
          <m:t>=</m:t>
        </m:r>
        <m:sSub>
          <m:sSubPr/>
          <m:e>
            <m:r>
              <m:rPr>
                <m:sty m:val="i"/>
              </m:rPr>
              <m:t>p</m:t>
            </m:r>
          </m:e>
          <m:sub>
            <m:r>
              <m:rPr>
                <m:sty m:val="p"/>
              </m:rPr>
              <m:t>0</m:t>
            </m:r>
          </m:sub>
        </m:sSub>
        <m:r>
          <m:rPr>
            <m:sty m:val="p"/>
          </m:rPr>
          <m:t>+</m:t>
        </m:r>
        <m:sSub>
          <m:sSubPr/>
          <m:e>
            <m:r>
              <m:rPr>
                <m:sty m:val="i"/>
              </m:rPr>
              <m:t>p</m:t>
            </m:r>
          </m:e>
          <m:sub>
            <m:r>
              <m:rPr>
                <m:sty m:val="p"/>
              </m:rPr>
              <m:t>1</m:t>
            </m:r>
          </m:sub>
        </m:sSub>
        <m:r>
          <m:rPr>
            <m:sty m:val="p"/>
          </m:rPr>
          <m:t>(</m:t>
        </m:r>
        <m:r>
          <m:rPr>
            <m:sty m:val="i"/>
          </m:rPr>
          <m:t>M</m:t>
        </m:r>
        <m:r>
          <m:rPr>
            <m:sty m:val="p"/>
          </m:rPr>
          <m:t>,</m:t>
        </m:r>
        <m:r>
          <m:rPr>
            <m:sty m:val="i"/>
          </m:rPr>
          <m:t>t</m:t>
        </m:r>
        <m:r>
          <m:rPr>
            <m:sty m:val="p"/>
          </m:rPr>
          <m:t>)</m:t>
        </m:r>
      </m:oMath>
    </w:p>
    <w:p>
      <w:pPr>
        <w:numPr>
          <w:ilvl w:val="0"/>
          <w:numId w:val="5"/>
        </w:numPr>
        <w:spacing w:lineRule="auto"/>
      </w:pPr>
      <w:r>
        <w:rPr/>
        <w:t xml:space="preserve">Champ de vitesse : </w:t>
      </w:r>
      <m:oMath>
        <m:acc>
          <m:accPr>
            <m:chr m:val="⃗"/>
          </m:accPr>
          <m:e>
            <m:sSub>
              <m:sSubPr/>
              <m:e>
                <m:r>
                  <m:rPr>
                    <m:sty m:val="i"/>
                  </m:rPr>
                  <m:t>v</m:t>
                </m:r>
              </m:e>
              <m:sub>
                <m:r>
                  <m:rPr>
                    <m:sty m:val="p"/>
                  </m:rPr>
                  <m:t>1</m:t>
                </m:r>
              </m:sub>
            </m:sSub>
          </m:e>
        </m:acc>
        <m:r>
          <m:rPr>
            <m:sty m:val="p"/>
          </m:rPr>
          <m:t>(</m:t>
        </m:r>
        <m:r>
          <m:rPr>
            <m:sty m:val="i"/>
          </m:rPr>
          <m:t>M</m:t>
        </m:r>
        <m:r>
          <m:rPr>
            <m:sty m:val="p"/>
          </m:rPr>
          <m:t>,</m:t>
        </m:r>
        <m:r>
          <m:rPr>
            <m:sty m:val="i"/>
          </m:rPr>
          <m:t>t</m:t>
        </m:r>
        <m:r>
          <m:rPr>
            <m:sty m:val="p"/>
          </m:rPr>
          <m:t>)</m:t>
        </m:r>
      </m:oMath>
    </w:p>
    <w:p>
      <w:pPr>
        <w:numPr>
          <w:ilvl w:val="0"/>
          <w:numId w:val="5"/>
        </w:numPr>
        <w:spacing w:lineRule="auto"/>
      </w:pPr>
      <w:r>
        <w:rPr>
          <w:rFonts w:eastAsia="Georgia" w:cs="Georgia" w:ascii="Georgia" w:hAnsi="Georgia"/>
        </w:rPr>
        <w:t xml:space="preserve">Coefficient de compressibilité isentropique : </w:t>
      </w:r>
      <m:oMath>
        <m:sSub>
          <m:sSubPr/>
          <m:e>
            <m:r>
              <m:rPr>
                <m:sty m:val="i"/>
              </m:rPr>
              <m:t>χ</m:t>
            </m:r>
          </m:e>
          <m:sub>
            <m:r>
              <m:rPr>
                <m:sty m:val="i"/>
              </m:rPr>
              <m:t>S</m:t>
            </m:r>
          </m:sub>
        </m:sSub>
      </m:oMath>
    </w:p>
    <w:p>
      <w:pPr>
        <w:spacing w:after="220" w:lineRule="auto"/>
      </w:pPr>
      <w:r>
        <w:rPr>
          <w:rFonts w:eastAsia="Georgia" w:cs="Georgia" w:ascii="Georgia" w:hAnsi="Georgia"/>
        </w:rPr>
        <w:t xml:space="preserve">Q20. Établir l'équation linéarisée de conservation de la masse dans le cas d'une propagation unidirectionnelle selon </w:t>
      </w:r>
      <m:oMath>
        <m:r>
          <m:rPr>
            <m:sty m:val="i"/>
          </m:rPr>
          <m:t>x</m:t>
        </m:r>
      </m:oMath>
      <w:r>
        <w:rPr/>
        <w:t xml:space="preserve"> en fonction de </w:t>
      </w:r>
      <m:oMath>
        <m:r>
          <m:rPr>
            <m:sty m:val="i"/>
          </m:rPr>
          <m:t>ρ</m:t>
        </m:r>
        <m:r>
          <m:rPr>
            <m:sty m:val="p"/>
          </m:rPr>
          <m:t>(</m:t>
        </m:r>
        <m:r>
          <m:rPr>
            <m:sty m:val="i"/>
          </m:rPr>
          <m:t>M</m:t>
        </m:r>
        <m:r>
          <m:rPr>
            <m:sty m:val="p"/>
          </m:rPr>
          <m:t>,</m:t>
        </m:r>
        <m:r>
          <m:rPr>
            <m:sty m:val="i"/>
          </m:rPr>
          <m:t>t</m:t>
        </m:r>
        <m:r>
          <m:rPr>
            <m:sty m:val="p"/>
          </m:rPr>
          <m:t>)</m:t>
        </m:r>
      </m:oMath>
      <w:r>
        <w:rPr/>
        <w:t xml:space="preserve"> et de </w:t>
      </w:r>
      <m:oMath>
        <m:acc>
          <m:accPr>
            <m:chr m:val="⃗"/>
          </m:accPr>
          <m:e>
            <m:sSub>
              <m:sSubPr/>
              <m:e>
                <m:r>
                  <m:rPr>
                    <m:sty m:val="i"/>
                  </m:rPr>
                  <m:t>v</m:t>
                </m:r>
              </m:e>
              <m:sub>
                <m:r>
                  <m:rPr>
                    <m:sty m:val="p"/>
                  </m:rPr>
                  <m:t>1</m:t>
                </m:r>
              </m:sub>
            </m:sSub>
          </m:e>
        </m:acc>
        <m:r>
          <m:rPr>
            <m:sty m:val="p"/>
          </m:rPr>
          <m:t>(</m:t>
        </m:r>
        <m:r>
          <m:rPr>
            <m:sty m:val="i"/>
          </m:rPr>
          <m:t>M</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Q21. Écrire la loi linéarisée de la conservation de la quantité de mouvement dans le cas d'une propagation unidirectionnelle selon </w:t>
      </w:r>
      <m:oMath>
        <m:r>
          <m:rPr>
            <m:sty m:val="i"/>
          </m:rPr>
          <m:t>x</m:t>
        </m:r>
      </m:oMath>
      <w:r>
        <w:rPr/>
        <w:t xml:space="preserve"> en fonction de </w:t>
      </w:r>
      <m:oMath>
        <m:r>
          <m:rPr>
            <m:sty m:val="i"/>
          </m:rPr>
          <m:t>ρ</m:t>
        </m:r>
        <m:r>
          <m:rPr>
            <m:sty m:val="p"/>
          </m:rPr>
          <m:t>(</m:t>
        </m:r>
        <m:r>
          <m:rPr>
            <m:sty m:val="i"/>
          </m:rPr>
          <m:t>M</m:t>
        </m:r>
        <m:r>
          <m:rPr>
            <m:sty m:val="p"/>
          </m:rPr>
          <m:t>,</m:t>
        </m:r>
        <m:r>
          <m:rPr>
            <m:sty m:val="i"/>
          </m:rPr>
          <m:t>t</m:t>
        </m:r>
        <m:r>
          <m:rPr>
            <m:sty m:val="p"/>
          </m:rPr>
          <m:t>)</m:t>
        </m:r>
        <m:r>
          <m:rPr>
            <m:sty m:val="p"/>
          </m:rPr>
          <m:t>,</m:t>
        </m:r>
        <m:acc>
          <m:accPr>
            <m:chr m:val="⃗"/>
          </m:accPr>
          <m:e>
            <m:sSub>
              <m:sSubPr/>
              <m:e>
                <m:r>
                  <m:rPr>
                    <m:sty m:val="i"/>
                  </m:rPr>
                  <m:t>v</m:t>
                </m:r>
              </m:e>
              <m:sub>
                <m:r>
                  <m:rPr>
                    <m:sty m:val="p"/>
                  </m:rPr>
                  <m:t>1</m:t>
                </m:r>
              </m:sub>
            </m:sSub>
          </m:e>
        </m:acc>
        <m:r>
          <m:rPr>
            <m:sty m:val="p"/>
          </m:rPr>
          <m:t>(</m:t>
        </m:r>
        <m:r>
          <m:rPr>
            <m:sty m:val="i"/>
          </m:rPr>
          <m:t>t</m:t>
        </m:r>
        <m:r>
          <m:rPr>
            <m:sty m:val="p"/>
          </m:rPr>
          <m:t>)</m:t>
        </m:r>
      </m:oMath>
      <w:r>
        <w:rPr/>
        <w:t xml:space="preserve"> et </w:t>
      </w:r>
      <m:oMath>
        <m:r>
          <m:rPr>
            <m:sty m:val="i"/>
          </m:rPr>
          <m:t>p</m:t>
        </m:r>
        <m:r>
          <m:rPr>
            <m:sty m:val="p"/>
          </m:rPr>
          <m:t>(</m:t>
        </m:r>
        <m:r>
          <m:rPr>
            <m:sty m:val="i"/>
          </m:rPr>
          <m:t>M</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Q22. Donner l'équation isentropique linéarisée reliant </w:t>
      </w:r>
      <m:oMath>
        <m:sSub>
          <m:sSubPr/>
          <m:e>
            <m:r>
              <m:rPr>
                <m:sty m:val="i"/>
              </m:rPr>
              <m:t>ρ</m:t>
            </m:r>
          </m:e>
          <m:sub>
            <m:r>
              <m:rPr>
                <m:sty m:val="p"/>
              </m:rPr>
              <m:t>1</m:t>
            </m:r>
          </m:sub>
        </m:sSub>
      </m:oMath>
      <w:r>
        <w:rPr>
          <w:rFonts w:eastAsia="Georgia" w:cs="Georgia" w:ascii="Georgia" w:hAnsi="Georgia"/>
        </w:rPr>
        <w:t xml:space="preserve"> à </w:t>
      </w:r>
      <m:oMath>
        <m:sSub>
          <m:sSubPr/>
          <m:e>
            <m:r>
              <m:rPr>
                <m:sty m:val="i"/>
              </m:rPr>
              <m:t>ρ</m:t>
            </m:r>
          </m:e>
          <m:sub>
            <m:r>
              <m:rPr>
                <m:sty m:val="p"/>
              </m:rPr>
              <m:t>0</m:t>
            </m:r>
          </m:sub>
        </m:sSub>
        <m:r>
          <m:rPr>
            <m:sty m:val="p"/>
          </m:rPr>
          <m:t>,</m:t>
        </m:r>
        <m:sSub>
          <m:sSubPr/>
          <m:e>
            <m:r>
              <m:rPr>
                <m:sty m:val="i"/>
              </m:rPr>
              <m:t>χ</m:t>
            </m:r>
          </m:e>
          <m:sub>
            <m:r>
              <m:rPr>
                <m:sty m:val="i"/>
              </m:rPr>
              <m:t>S</m:t>
            </m:r>
          </m:sub>
        </m:sSub>
      </m:oMath>
      <w:r>
        <w:rPr/>
        <w:t xml:space="preserve"> et </w:t>
      </w:r>
      <m:oMath>
        <m:sSub>
          <m:sSubPr/>
          <m:e>
            <m:r>
              <m:rPr>
                <m:sty m:val="i"/>
              </m:rPr>
              <m:t>p</m:t>
            </m:r>
          </m:e>
          <m:sub>
            <m:r>
              <m:rPr>
                <m:sty m:val="p"/>
              </m:rPr>
              <m:t>1</m:t>
            </m:r>
          </m:sub>
        </m:sSub>
      </m:oMath>
      <w:r>
        <w:rPr/>
        <w:t xml:space="preserve">.</w:t>
      </w:r>
      <w:r>
        <w:rPr/>
        <w:br w:type="textWrapping"/>
      </w:r>
      <w:r>
        <w:rPr>
          <w:rFonts w:eastAsia="Georgia" w:cs="Georgia" w:ascii="Georgia" w:hAnsi="Georgia"/>
        </w:rPr>
        <w:t xml:space="preserve">Q23. En déduire l'équation (3). On prendra le soin de préciser l'expression de </w:t>
      </w:r>
      <m:oMath>
        <m:r>
          <m:rPr>
            <m:sty m:val="i"/>
          </m:rPr>
          <m:t>c</m:t>
        </m:r>
      </m:oMath>
      <w:r>
        <w:rPr/>
        <w:t xml:space="preserve"> en fonction de </w:t>
      </w:r>
      <m:oMath>
        <m:sSub>
          <m:sSubPr/>
          <m:e>
            <m:r>
              <m:rPr>
                <m:sty m:val="i"/>
              </m:rPr>
              <m:t>ρ</m:t>
            </m:r>
          </m:e>
          <m:sub>
            <m:r>
              <m:rPr>
                <m:sty m:val="p"/>
              </m:rPr>
              <m:t>0</m:t>
            </m:r>
          </m:sub>
        </m:sSub>
      </m:oMath>
      <w:r>
        <w:rPr/>
        <w:t xml:space="preserve"> et </w:t>
      </w:r>
      <m:oMath>
        <m:sSub>
          <m:sSubPr/>
          <m:e>
            <m:r>
              <m:rPr>
                <m:sty m:val="i"/>
              </m:rPr>
              <m:t>χ</m:t>
            </m:r>
          </m:e>
          <m:sub>
            <m:r>
              <m:rPr>
                <m:sty m:val="i"/>
              </m:rPr>
              <m:t>S</m:t>
            </m:r>
          </m:sub>
        </m:sSub>
      </m:oMath>
      <w:r>
        <w:rPr/>
        <w:t xml:space="preserv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r>
            <m:rPr>
              <m:sty m:val="p"/>
            </m:rPr>
            <m:t>=</m:t>
          </m:r>
          <m:r>
            <m:rPr>
              <m:sty m:val="p"/>
            </m:rPr>
            <m:t>0</m:t>
          </m:r>
          <m:r>
            <m:rPr>
              <m:sty m:val="p"/>
            </m:rPr>
            <m:t>.</m:t>
          </m:r>
        </m:oMath>
      </m:oMathPara>
    </w:p>
    <w:p>
      <w:pPr>
        <w:spacing w:after="220" w:lineRule="auto"/>
      </w:pPr>
      <w:r>
        <w:rPr>
          <w:rFonts w:eastAsia="Georgia" w:cs="Georgia" w:ascii="Georgia" w:hAnsi="Georgia"/>
        </w:rPr>
        <w:t xml:space="preserve">On définit l'impédance d'un milieu comme étant le rapport entre la pression et l'amplitude de la vitesse, équation (4) :</w:t>
      </w:r>
    </w:p>
    <w:p>
      <w:pPr>
        <w:spacing w:after="220" w:lineRule="auto"/>
      </w:pPr>
      <m:oMathPara>
        <m:oMath>
          <m:r>
            <m:rPr>
              <m:sty m:val="i"/>
            </m:rPr>
            <m:t>Z</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sSub>
                <m:sSubPr/>
                <m:e>
                  <m:r>
                    <m:rPr>
                      <m:sty m:val="i"/>
                    </m:rPr>
                    <m:t>p</m:t>
                  </m:r>
                </m:e>
                <m:sub>
                  <m:r>
                    <m:rPr>
                      <m:sty m:val="p"/>
                    </m:rPr>
                    <m:t>1</m:t>
                  </m:r>
                </m:sub>
              </m:sSub>
              <m:r>
                <m:rPr>
                  <m:sty m:val="p"/>
                </m:rPr>
                <m:t>(</m:t>
              </m:r>
              <m:r>
                <m:rPr>
                  <m:sty m:val="i"/>
                </m:rPr>
                <m:t>x</m:t>
              </m:r>
              <m:r>
                <m:rPr>
                  <m:sty m:val="p"/>
                </m:rPr>
                <m:t>,</m:t>
              </m:r>
              <m:r>
                <m:rPr>
                  <m:sty m:val="i"/>
                </m:rPr>
                <m:t>t</m:t>
              </m:r>
              <m:r>
                <m:rPr>
                  <m:sty m:val="p"/>
                </m:rPr>
                <m:t>)</m:t>
              </m:r>
            </m:num>
            <m:den>
              <m:sSub>
                <m:sSubPr/>
                <m:e>
                  <m:r>
                    <m:rPr>
                      <m:sty m:val="i"/>
                    </m:rPr>
                    <m:t>v</m:t>
                  </m:r>
                </m:e>
                <m:sub>
                  <m:r>
                    <m:rPr>
                      <m:sty m:val="p"/>
                    </m:rPr>
                    <m:t>1</m:t>
                  </m:r>
                </m:sub>
              </m:sSub>
              <m:r>
                <m:rPr>
                  <m:sty m:val="p"/>
                </m:rPr>
                <m:t>(</m:t>
              </m:r>
              <m:r>
                <m:rPr>
                  <m:sty m:val="i"/>
                </m:rPr>
                <m:t>x</m:t>
              </m:r>
              <m:r>
                <m:rPr>
                  <m:sty m:val="p"/>
                </m:rPr>
                <m:t>,</m:t>
              </m:r>
              <m:r>
                <m:rPr>
                  <m:sty m:val="i"/>
                </m:rPr>
                <m:t>t</m:t>
              </m:r>
              <m:r>
                <m:rPr>
                  <m:sty m:val="p"/>
                </m:rPr>
                <m:t>)</m:t>
              </m:r>
            </m:den>
          </m:f>
          <m:r>
            <m:rPr>
              <m:sty m:val="p"/>
            </m:rPr>
            <m:t>.</m:t>
          </m:r>
        </m:oMath>
      </m:oMathPara>
    </w:p>
    <w:p>
      <w:pPr>
        <w:spacing w:after="220" w:lineRule="auto"/>
      </w:pPr>
      <w:r>
        <w:rPr>
          <w:rFonts w:eastAsia="Georgia" w:cs="Georgia" w:ascii="Georgia" w:hAnsi="Georgia"/>
        </w:rPr>
        <w:t xml:space="preserve">Dans le cas d'une onde plane progressive, on montre l'équation (5):</w:t>
      </w:r>
    </w:p>
    <w:p>
      <w:pPr>
        <w:spacing w:after="220" w:lineRule="auto"/>
      </w:pPr>
      <m:oMathPara>
        <m:oMath>
          <m:r>
            <m:rPr>
              <m:sty m:val="i"/>
            </m:rPr>
            <m:t>Z</m:t>
          </m:r>
          <m:r>
            <m:rPr>
              <m:sty m:val="p"/>
            </m:rPr>
            <m:t>=</m:t>
          </m:r>
          <m:sSub>
            <m:sSubPr/>
            <m:e>
              <m:r>
                <m:rPr>
                  <m:sty m:val="i"/>
                </m:rPr>
                <m:t>ρ</m:t>
              </m:r>
            </m:e>
            <m:sub>
              <m:r>
                <m:rPr>
                  <m:sty m:val="p"/>
                </m:rPr>
                <m:t>0</m:t>
              </m:r>
            </m:sub>
          </m:sSub>
          <m:r>
            <m:rPr>
              <m:sty m:val="i"/>
            </m:rPr>
            <m:t>c</m:t>
          </m:r>
        </m:oMath>
      </m:oMathPara>
    </w:p>
    <w:p>
      <w:pPr>
        <w:numPr>
          <w:ilvl w:val="0"/>
          <w:numId w:val="6"/>
        </w:numPr>
        <w:spacing w:lineRule="auto"/>
      </w:pPr>
      <m:oMath>
        <m:sSub>
          <m:sSubPr/>
          <m:e>
            <m:r>
              <m:rPr>
                <m:sty m:val="i"/>
              </m:rPr>
              <m:t>p</m:t>
            </m:r>
          </m:e>
          <m:sub>
            <m:r>
              <m:rPr>
                <m:sty m:val="p"/>
              </m:rPr>
              <m:t>1</m:t>
            </m:r>
          </m:sub>
        </m:sSub>
        <m:r>
          <m:rPr>
            <m:sty m:val="p"/>
          </m:rPr>
          <m:t>=</m:t>
        </m:r>
        <m:r>
          <m:rPr>
            <m:sty m:val="p"/>
          </m:rPr>
          <m:t>Z</m:t>
        </m:r>
        <m:sSub>
          <m:sSubPr/>
          <m:e>
            <m:r>
              <m:rPr>
                <m:sty m:val="i"/>
              </m:rPr>
              <m:t>v</m:t>
            </m:r>
          </m:e>
          <m:sub>
            <m:r>
              <m:rPr>
                <m:sty m:val="p"/>
              </m:rPr>
              <m:t>1</m:t>
            </m:r>
          </m:sub>
        </m:sSub>
      </m:oMath>
      <w:r>
        <w:rPr/>
        <w:t xml:space="preserve"> si l'onde est directe (propagation dans le sens des x croissants);</w:t>
      </w:r>
    </w:p>
    <w:p>
      <w:pPr>
        <w:numPr>
          <w:ilvl w:val="0"/>
          <w:numId w:val="6"/>
        </w:numPr>
        <w:spacing w:lineRule="auto"/>
      </w:pPr>
      <m:oMath>
        <m:sSub>
          <m:sSubPr/>
          <m:e>
            <m:r>
              <m:rPr>
                <m:sty m:val="i"/>
              </m:rPr>
              <m:t>p</m:t>
            </m:r>
          </m:e>
          <m:sub>
            <m:r>
              <m:rPr>
                <m:sty m:val="p"/>
              </m:rPr>
              <m:t>1</m:t>
            </m:r>
          </m:sub>
        </m:sSub>
        <m:r>
          <m:rPr>
            <m:sty m:val="p"/>
          </m:rPr>
          <m:t>=</m:t>
        </m:r>
        <m:r>
          <m:rPr>
            <m:sty m:val="p"/>
          </m:rPr>
          <m:t>−</m:t>
        </m:r>
        <m:r>
          <m:rPr>
            <m:sty m:val="p"/>
          </m:rPr>
          <m:t>Z</m:t>
        </m:r>
        <m:sSub>
          <m:sSubPr/>
          <m:e>
            <m:r>
              <m:rPr>
                <m:sty m:val="i"/>
              </m:rPr>
              <m:t>v</m:t>
            </m:r>
          </m:e>
          <m:sub>
            <m:r>
              <m:rPr>
                <m:sty m:val="p"/>
              </m:rPr>
              <m:t>1</m:t>
            </m:r>
          </m:sub>
        </m:sSub>
      </m:oMath>
      <w:r>
        <w:rPr>
          <w:rFonts w:eastAsia="Georgia" w:cs="Georgia" w:ascii="Georgia" w:hAnsi="Georgia"/>
        </w:rPr>
        <w:t xml:space="preserve"> si l'onde est rétrograde (propagation dans le sens des x décroissants).</w:t>
      </w:r>
    </w:p>
    <w:p>
      <w:pPr>
        <w:spacing w:after="220" w:lineRule="auto"/>
      </w:pPr>
      <w:r>
        <w:rPr/>
        <w:t xml:space="preserve">Q24. Montrer que le produit </w:t>
      </w:r>
      <m:oMath>
        <m:sSub>
          <m:sSubPr/>
          <m:e>
            <m:r>
              <m:rPr>
                <m:sty m:val="i"/>
              </m:rPr>
              <m:t>ρ</m:t>
            </m:r>
          </m:e>
          <m:sub>
            <m:r>
              <m:rPr>
                <m:sty m:val="p"/>
              </m:rPr>
              <m:t>0</m:t>
            </m:r>
          </m:sub>
        </m:sSub>
        <m:r>
          <m:rPr>
            <m:sty m:val="i"/>
          </m:rPr>
          <m:t>c</m:t>
        </m:r>
      </m:oMath>
      <w:r>
        <w:rPr>
          <w:rFonts w:eastAsia="Georgia" w:cs="Georgia" w:ascii="Georgia" w:hAnsi="Georgia"/>
        </w:rPr>
        <w:t xml:space="preserve"> a bien la même unité qu'un rapport pression sur vitesse.</w:t>
      </w:r>
      <w:r>
        <w:rPr/>
        <w:br w:type="textWrapping"/>
      </w:r>
      <w:r>
        <w:rPr/>
        <w:t xml:space="preserve">Q25. On rappelle que </w:t>
      </w:r>
      <m:oMath>
        <m:r>
          <m:rPr>
            <m:sty m:val="i"/>
          </m:rPr>
          <m:t>p</m:t>
        </m:r>
        <m:r>
          <m:rPr>
            <m:sty m:val="p"/>
          </m:rPr>
          <m:t>(</m:t>
        </m:r>
        <m:r>
          <m:rPr>
            <m:sty m:val="i"/>
          </m:rPr>
          <m:t>x</m:t>
        </m:r>
        <m:r>
          <m:rPr>
            <m:sty m:val="p"/>
          </m:rPr>
          <m:t>,</m:t>
        </m:r>
        <m:r>
          <m:rPr>
            <m:sty m:val="i"/>
          </m:rPr>
          <m:t>t</m:t>
        </m:r>
        <m:r>
          <m:rPr>
            <m:sty m:val="p"/>
          </m:rPr>
          <m:t>)</m:t>
        </m:r>
        <m:r>
          <m:rPr>
            <m:sty m:val="p"/>
          </m:rPr>
          <m:t>=</m:t>
        </m:r>
        <m:r>
          <m:rPr>
            <m:sty m:val="i"/>
          </m:rPr>
          <m:t>f</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r>
                  <m:rPr>
                    <m:sty m:val="i"/>
                  </m:rPr>
                  <m:t>c</m:t>
                </m:r>
              </m:den>
            </m:f>
          </m:e>
        </m:d>
        <m:r>
          <m:rPr>
            <m:sty m:val="p"/>
          </m:rPr>
          <m:t>+</m:t>
        </m:r>
        <m:r>
          <m:rPr>
            <m:sty m:val="i"/>
          </m:rPr>
          <m:t>g</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r>
                  <m:rPr>
                    <m:sty m:val="i"/>
                  </m:rPr>
                  <m:t>c</m:t>
                </m:r>
              </m:den>
            </m:f>
          </m:e>
        </m:d>
      </m:oMath>
      <w:r>
        <w:rPr>
          <w:rFonts w:eastAsia="Georgia" w:cs="Georgia" w:ascii="Georgia" w:hAnsi="Georgia"/>
        </w:rPr>
        <w:t xml:space="preserve"> est solution de l'équation (3). En déduire, à l'aide de l'équation (4), la forme générale des champs de vitesse parcourue dans un milieu fluide.</w:t>
      </w:r>
    </w:p>
    <w:p>
      <w:pPr>
        <w:spacing w:line="271" w:before="330" w:lineRule="auto"/>
      </w:pPr>
      <w:r>
        <w:rPr>
          <w:rFonts w:eastAsia="Georgia" w:cs="Georgia" w:ascii="Georgia" w:hAnsi="Georgia"/>
          <w:b/>
          <w:sz w:val="42"/>
        </w:rPr>
        <w:t xml:space="preserve">III. 2 - Réflexion et transmission des ondes</w:t>
      </w:r>
    </w:p>
    <w:p>
      <w:pPr>
        <w:spacing w:after="220" w:lineRule="auto"/>
      </w:pPr>
      <w:r>
        <w:rPr/>
        <w:t xml:space="preserve">Une onde sonore incidente progressive monochromatique de pulsation </w:t>
      </w:r>
      <m:oMath>
        <m:r>
          <m:rPr>
            <m:sty m:val="i"/>
          </m:rPr>
          <m:t>ω</m:t>
        </m:r>
      </m:oMath>
      <w:r>
        <w:rPr>
          <w:rFonts w:eastAsia="Georgia" w:cs="Georgia" w:ascii="Georgia" w:hAnsi="Georgia"/>
        </w:rPr>
        <w:t xml:space="preserve"> arrive sur la plaque depuis le milieu 1 vers le milieu 2, figure 6. On supposera que cette onde est longitudinale et plane. On rappelle que les deux milieux sont de même nature.</w:t>
      </w:r>
    </w:p>
    <w:p>
      <w:pPr>
        <w:spacing w:after="220" w:lineRule="auto"/>
      </w:pPr>
      <w:r>
        <w:rPr>
          <w:rFonts w:eastAsia="Georgia" w:cs="Georgia" w:ascii="Georgia" w:hAnsi="Georgia"/>
        </w:rPr>
        <w:t xml:space="preserve">On supposera que la forme du champ de pression associée à l'onde incidente progressive monochromatique de pulsation </w:t>
      </w:r>
      <m:oMath>
        <m:r>
          <m:rPr>
            <m:sty m:val="i"/>
          </m:rPr>
          <m:t>ω</m:t>
        </m:r>
      </m:oMath>
      <w:r>
        <w:rPr/>
        <w:t xml:space="preserve"> et de nombre d'ondes </w:t>
      </w:r>
      <m:oMath>
        <m:r>
          <m:rPr>
            <m:sty m:val="i"/>
          </m:rPr>
          <m:t>k</m:t>
        </m:r>
      </m:oMath>
      <w:r>
        <w:rPr>
          <w:rFonts w:eastAsia="Georgia" w:cs="Georgia" w:ascii="Georgia" w:hAnsi="Georgia"/>
        </w:rPr>
        <w:t xml:space="preserve"> qui arrive sur la plaque est définie par l'équation (6) :</w:t>
      </w:r>
    </w:p>
    <w:p>
      <w:pPr>
        <w:spacing w:after="220" w:lineRule="auto"/>
      </w:pPr>
      <m:oMathPara>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1</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oMath>
      </m:oMathPara>
    </w:p>
    <w:p>
      <w:pPr>
        <w:spacing w:after="220" w:lineRule="auto"/>
      </w:pPr>
      <w:r>
        <w:rPr>
          <w:rFonts w:eastAsia="Georgia" w:cs="Georgia" w:ascii="Georgia" w:hAnsi="Georgia"/>
        </w:rPr>
        <w:t xml:space="preserve">Q26. Déterminer une expression des champs de vitesse et pression associés aux ondes transmise et réfléchie.</w:t>
      </w:r>
    </w:p>
    <w:p>
      <w:pPr>
        <w:spacing w:after="220" w:lineRule="auto"/>
      </w:pPr>
      <w:r>
        <w:rPr>
          <w:rFonts w:eastAsia="Georgia" w:cs="Georgia" w:ascii="Georgia" w:hAnsi="Georgia"/>
        </w:rPr>
        <w:t xml:space="preserve">Q27. On cherche à déterminer les coefficients de réflexion </w:t>
      </w:r>
      <m:oMath>
        <m:r>
          <m:rPr>
            <m:sty m:val="i"/>
          </m:rPr>
          <m:t>r</m:t>
        </m:r>
        <m:r>
          <m:rPr>
            <m:sty m:val="p"/>
          </m:rPr>
          <m:t>=</m:t>
        </m:r>
        <m:f>
          <m:fPr>
            <m:ctrlPr>
              <w:rPr>
                <w:rFonts w:ascii="Cambria Math" w:hAnsi="Cambria Math"/>
              </w:rPr>
            </m:ctrlPr>
          </m:fPr>
          <m:num>
            <m:sSub>
              <m:sSubPr/>
              <m:e>
                <m:r>
                  <m:rPr>
                    <m:sty m:val="i"/>
                  </m:rPr>
                  <m:t>p</m:t>
                </m:r>
              </m:e>
              <m:sub>
                <m:r>
                  <m:rPr>
                    <m:sty m:val="i"/>
                  </m:rPr>
                  <m:t>r</m:t>
                </m:r>
              </m:sub>
            </m:sSub>
          </m:num>
          <m:den>
            <m:sSub>
              <m:sSubPr/>
              <m:e>
                <m:r>
                  <m:rPr>
                    <m:sty m:val="i"/>
                  </m:rPr>
                  <m:t>p</m:t>
                </m:r>
              </m:e>
              <m:sub>
                <m:r>
                  <m:rPr>
                    <m:sty m:val="p"/>
                  </m:rPr>
                  <m:t>1</m:t>
                </m:r>
              </m:sub>
            </m:sSub>
          </m:den>
        </m:f>
      </m:oMath>
      <w:r>
        <w:rPr/>
        <w:t xml:space="preserve"> et de transmission </w:t>
      </w:r>
      <m:oMath>
        <m:r>
          <m:rPr>
            <m:sty m:val="i"/>
          </m:rPr>
          <m:t>t</m:t>
        </m:r>
        <m:r>
          <m:rPr>
            <m:sty m:val="p"/>
          </m:rPr>
          <m:t>=</m:t>
        </m:r>
        <m:f>
          <m:fPr>
            <m:ctrlPr>
              <w:rPr>
                <w:rFonts w:ascii="Cambria Math" w:hAnsi="Cambria Math"/>
              </w:rPr>
            </m:ctrlPr>
          </m:fPr>
          <m:num>
            <m:sSub>
              <m:sSubPr/>
              <m:e>
                <m:r>
                  <m:rPr>
                    <m:sty m:val="i"/>
                  </m:rPr>
                  <m:t>p</m:t>
                </m:r>
              </m:e>
              <m:sub>
                <m:r>
                  <m:rPr>
                    <m:sty m:val="i"/>
                  </m:rPr>
                  <m:t>t</m:t>
                </m:r>
              </m:sub>
            </m:sSub>
          </m:num>
          <m:den>
            <m:sSub>
              <m:sSubPr/>
              <m:e>
                <m:r>
                  <m:rPr>
                    <m:sty m:val="i"/>
                  </m:rPr>
                  <m:t>p</m:t>
                </m:r>
              </m:e>
              <m:sub>
                <m:r>
                  <m:rPr>
                    <m:sty m:val="p"/>
                  </m:rPr>
                  <m:t>1</m:t>
                </m:r>
              </m:sub>
            </m:sSub>
          </m:den>
        </m:f>
      </m:oMath>
      <w:r>
        <w:rPr/>
        <w:t xml:space="preserve"> en amplitude pour la pression, </w:t>
      </w:r>
      <m:oMath>
        <m:sSub>
          <m:sSubPr/>
          <m:e>
            <m:r>
              <m:rPr>
                <m:sty m:val="i"/>
              </m:rPr>
              <m:t>p</m:t>
            </m:r>
          </m:e>
          <m:sub>
            <m:r>
              <m:rPr>
                <m:sty m:val="i"/>
              </m:rPr>
              <m:t>r</m:t>
            </m:r>
          </m:sub>
        </m:sSub>
      </m:oMath>
      <w:r>
        <w:rPr/>
        <w:t xml:space="preserve"> et </w:t>
      </w:r>
      <m:oMath>
        <m:sSub>
          <m:sSubPr/>
          <m:e>
            <m:r>
              <m:rPr>
                <m:sty m:val="i"/>
              </m:rPr>
              <m:t>p</m:t>
            </m:r>
          </m:e>
          <m:sub>
            <m:r>
              <m:rPr>
                <m:sty m:val="i"/>
              </m:rPr>
              <m:t>t</m:t>
            </m:r>
          </m:sub>
        </m:sSub>
      </m:oMath>
      <w:r>
        <w:rPr>
          <w:rFonts w:eastAsia="Georgia" w:cs="Georgia" w:ascii="Georgia" w:hAnsi="Georgia"/>
        </w:rPr>
        <w:t xml:space="preserve"> étant respectivement les amplitudes des ondes réfléchie et transmise.</w:t>
      </w:r>
      <w:r>
        <w:rPr/>
        <w:br w:type="textWrapping"/>
      </w:r>
      <w:r>
        <w:rPr>
          <w:rFonts w:eastAsia="Georgia" w:cs="Georgia" w:ascii="Georgia" w:hAnsi="Georgia"/>
        </w:rPr>
        <w:t xml:space="preserve">a. Donner l'équation donnée par la continuité de la vitesse en </w:t>
      </w:r>
      <m:oMath>
        <m:r>
          <m:rPr>
            <m:sty m:val="i"/>
          </m:rPr>
          <m:t>x</m:t>
        </m:r>
        <m:r>
          <m:rPr>
            <m:sty m:val="p"/>
          </m:rPr>
          <m:t>=</m:t>
        </m:r>
        <m:r>
          <m:rPr>
            <m:sty m:val="p"/>
          </m:rPr>
          <m:t>0</m:t>
        </m:r>
      </m:oMath>
      <w:r>
        <w:rPr/>
        <w:t xml:space="preserve">.</w:t>
      </w:r>
      <w:r>
        <w:rPr/>
        <w:br w:type="textWrapping"/>
      </w:r>
      <w:r>
        <w:rPr>
          <w:rFonts w:eastAsia="Georgia" w:cs="Georgia" w:ascii="Georgia" w:hAnsi="Georgia"/>
        </w:rPr>
        <w:t xml:space="preserve">b. Donner l'équation donnée par l'application du principe fondamental de la dynamique sur un élément de surface </w:t>
      </w:r>
      <m:oMath>
        <m:r>
          <m:rPr>
            <m:sty m:val="i"/>
          </m:rPr>
          <m:t>d</m:t>
        </m:r>
        <m:r>
          <m:rPr>
            <m:sty m:val="i"/>
          </m:rPr>
          <m:t>S</m:t>
        </m:r>
      </m:oMath>
      <w:r>
        <w:rPr/>
        <w:t xml:space="preserve"> de la plaque.</w:t>
      </w:r>
      <w:r>
        <w:rPr/>
        <w:br w:type="textWrapping"/>
      </w:r>
      <w:r>
        <w:rPr>
          <w:rFonts w:eastAsia="Georgia" w:cs="Georgia" w:ascii="Georgia" w:hAnsi="Georgia"/>
        </w:rPr>
        <w:t xml:space="preserve">c. En déduire que les coefficients de réflexion </w:t>
      </w:r>
      <m:oMath>
        <m:r>
          <m:rPr>
            <m:sty m:val="i"/>
          </m:rPr>
          <m:t>r</m:t>
        </m:r>
      </m:oMath>
      <w:r>
        <w:rPr/>
        <w:t xml:space="preserve"> et de transmission </w:t>
      </w:r>
      <m:oMath>
        <m:r>
          <m:rPr>
            <m:sty m:val="i"/>
          </m:rPr>
          <m:t>t</m:t>
        </m:r>
      </m:oMath>
      <w:r>
        <w:rPr>
          <w:rFonts w:eastAsia="Georgia" w:cs="Georgia" w:ascii="Georgia" w:hAnsi="Georgia"/>
        </w:rPr>
        <w:t xml:space="preserve"> en amplitude pour la pression sont données par l'équation (7), </w:t>
      </w:r>
      <m:oMath>
        <m:r>
          <m:rPr>
            <m:sty m:val="i"/>
          </m:rPr>
          <m:t>i</m:t>
        </m:r>
      </m:oMath>
      <w:r>
        <w:rPr>
          <w:rFonts w:eastAsia="Georgia" w:cs="Georgia" w:ascii="Georgia" w:hAnsi="Georgia"/>
        </w:rPr>
        <w:t xml:space="preserve"> étant l'argument complexe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r</m:t>
                    </m:r>
                    <m:r>
                      <m:rPr>
                        <m:sty m:val="p"/>
                      </m:rPr>
                      <m:t>=</m:t>
                    </m:r>
                    <m:f>
                      <m:fPr>
                        <m:ctrlPr>
                          <w:rPr>
                            <w:rFonts w:ascii="Cambria Math" w:hAnsi="Cambria Math"/>
                          </w:rPr>
                        </m:ctrlPr>
                      </m:fPr>
                      <m:num>
                        <m:r>
                          <m:rPr>
                            <m:sty m:val="i"/>
                          </m:rPr>
                          <m:t>i</m:t>
                        </m:r>
                        <m:r>
                          <m:rPr>
                            <m:sty m:val="i"/>
                          </m:rPr>
                          <m:t>ω</m:t>
                        </m:r>
                        <m:r>
                          <m:rPr>
                            <m:sty m:val="i"/>
                          </m:rPr>
                          <m:t>μ</m:t>
                        </m:r>
                      </m:num>
                      <m:den>
                        <m:r>
                          <m:rPr>
                            <m:sty m:val="p"/>
                          </m:rPr>
                          <m:t>2</m:t>
                        </m:r>
                        <m:r>
                          <m:rPr>
                            <m:sty m:val="i"/>
                          </m:rPr>
                          <m:t>Z</m:t>
                        </m:r>
                        <m:r>
                          <m:rPr>
                            <m:sty m:val="p"/>
                          </m:rPr>
                          <m:t>+</m:t>
                        </m:r>
                        <m:r>
                          <m:rPr>
                            <m:sty m:val="i"/>
                          </m:rPr>
                          <m:t>i</m:t>
                        </m:r>
                        <m:r>
                          <m:rPr>
                            <m:sty m:val="i"/>
                          </m:rPr>
                          <m:t>ω</m:t>
                        </m:r>
                        <m:r>
                          <m:rPr>
                            <m:sty m:val="i"/>
                          </m:rPr>
                          <m:t>μ</m:t>
                        </m:r>
                      </m:den>
                    </m:f>
                  </m:e>
                </m:mr>
                <m:mr>
                  <m:e>
                    <m:r>
                      <m:rPr>
                        <m:sty m:val="p"/>
                      </m:rPr>
                      <m:t>t</m:t>
                    </m:r>
                    <m:r>
                      <m:rPr>
                        <m:sty m:val="p"/>
                      </m:rPr>
                      <m:t>=</m:t>
                    </m:r>
                    <m:f>
                      <m:fPr>
                        <m:ctrlPr>
                          <w:rPr>
                            <w:rFonts w:ascii="Cambria Math" w:hAnsi="Cambria Math"/>
                          </w:rPr>
                        </m:ctrlPr>
                      </m:fPr>
                      <m:num>
                        <m:r>
                          <m:rPr>
                            <m:sty m:val="p"/>
                          </m:rPr>
                          <m:t>2</m:t>
                        </m:r>
                        <m:r>
                          <m:rPr>
                            <m:sty m:val="i"/>
                          </m:rPr>
                          <m:t>Z</m:t>
                        </m:r>
                      </m:num>
                      <m:den>
                        <m:r>
                          <m:rPr>
                            <m:sty m:val="p"/>
                          </m:rPr>
                          <m:t>2</m:t>
                        </m:r>
                        <m:r>
                          <m:rPr>
                            <m:sty m:val="i"/>
                          </m:rPr>
                          <m:t>Z</m:t>
                        </m:r>
                        <m:r>
                          <m:rPr>
                            <m:sty m:val="p"/>
                          </m:rPr>
                          <m:t>+</m:t>
                        </m:r>
                        <m:r>
                          <m:rPr>
                            <m:sty m:val="i"/>
                          </m:rPr>
                          <m:t>i</m:t>
                        </m:r>
                        <m:r>
                          <m:rPr>
                            <m:sty m:val="i"/>
                          </m:rPr>
                          <m:t>ω</m:t>
                        </m:r>
                        <m:r>
                          <m:rPr>
                            <m:sty m:val="i"/>
                          </m:rPr>
                          <m:t>μ</m:t>
                        </m:r>
                      </m:den>
                    </m:f>
                  </m:e>
                </m:mr>
              </m:m>
            </m:e>
          </m:d>
        </m:oMath>
      </m:oMathPara>
    </w:p>
    <w:p>
      <w:pPr>
        <w:spacing w:after="220" w:lineRule="auto"/>
      </w:pPr>
      <w:r>
        <w:rPr>
          <w:rFonts w:eastAsia="Georgia" w:cs="Georgia" w:ascii="Georgia" w:hAnsi="Georgia"/>
        </w:rPr>
        <w:t xml:space="preserve">Q28. Déterminer le coefficient de transmission en énergie </w:t>
      </w:r>
      <m:oMath>
        <m:sSub>
          <m:sSubPr/>
          <m:e>
            <m:r>
              <m:rPr>
                <m:sty m:val="i"/>
              </m:rPr>
              <m:t>T</m:t>
            </m:r>
          </m:e>
          <m:sub>
            <m:r>
              <m:rPr>
                <m:nor/>
              </m:rPr>
              <m:t>énergie </m:t>
            </m:r>
          </m:sub>
        </m:sSub>
      </m:oMath>
      <w:r>
        <w:rPr>
          <w:rFonts w:eastAsia="Georgia" w:cs="Georgia" w:ascii="Georgia" w:hAnsi="Georgia"/>
        </w:rPr>
        <w:t xml:space="preserve">, rapport des flux moyen d'énergie transmise et incidente en fonction de </w:t>
      </w:r>
      <m:oMath>
        <m:r>
          <m:rPr>
            <m:sty m:val="i"/>
          </m:rPr>
          <m:t>ω</m:t>
        </m:r>
      </m:oMath>
      <w:r>
        <w:rPr>
          <w:rFonts w:eastAsia="Georgia" w:cs="Georgia" w:ascii="Georgia" w:hAnsi="Georgia"/>
        </w:rPr>
        <w:t xml:space="preserve">. En déduire l'expression de </w:t>
      </w:r>
      <m:oMath>
        <m:sSub>
          <m:sSubPr/>
          <m:e>
            <m:r>
              <m:rPr>
                <m:sty m:val="i"/>
              </m:rPr>
              <m:t>T</m:t>
            </m:r>
          </m:e>
          <m:sub>
            <m:r>
              <m:rPr>
                <m:nor/>
              </m:rPr>
              <m:t>énergie </m:t>
            </m:r>
          </m:sub>
        </m:sSub>
        <m:r>
          <m:rPr>
            <m:sty m:val="p"/>
          </m:rPr>
          <m:t>en</m:t>
        </m:r>
        <m:r>
          <m:rPr>
            <m:sty m:val="p"/>
          </m:rPr>
          <m:t>dB</m:t>
        </m:r>
      </m:oMath>
      <w:r>
        <w:rPr>
          <w:rFonts w:eastAsia="Georgia" w:cs="Georgia" w:ascii="Georgia" w:hAnsi="Georgia"/>
        </w:rPr>
        <w:t xml:space="preserve">. On rappelle que les densités de courants énergétiques sont données par la relation </w:t>
      </w:r>
      <m:oMath>
        <m:r>
          <m:rPr>
            <m:sty m:val="p"/>
          </m:rPr>
          <m:t>⟨</m:t>
        </m:r>
        <m:r>
          <m:rPr>
            <m:sty m:val="i"/>
          </m:rPr>
          <m:t>p</m:t>
        </m:r>
        <m:r>
          <m:rPr>
            <m:sty m:val="i"/>
          </m:rPr>
          <m:t>v</m:t>
        </m:r>
        <m:r>
          <m:rPr>
            <m:sty m:val="p"/>
          </m:rPr>
          <m:t>⟩</m:t>
        </m:r>
      </m:oMath>
      <w:r>
        <w:rPr/>
        <w:t xml:space="preserve">.</w:t>
      </w:r>
    </w:p>
    <w:p>
      <w:pPr>
        <w:spacing w:line="271" w:before="330" w:lineRule="auto"/>
      </w:pPr>
      <w:r>
        <w:rPr>
          <w:rFonts w:eastAsia="Georgia" w:cs="Georgia" w:ascii="Georgia" w:hAnsi="Georgia"/>
          <w:b/>
          <w:sz w:val="42"/>
        </w:rPr>
        <w:t xml:space="preserve">III. 3 - Analyse des résultats expérimentaux</w:t>
      </w:r>
    </w:p>
    <w:p>
      <w:pPr>
        <w:spacing w:after="220" w:lineRule="auto"/>
      </w:pPr>
      <w:r>
        <w:rPr>
          <w:rFonts w:eastAsia="Georgia" w:cs="Georgia" w:ascii="Georgia" w:hAnsi="Georgia"/>
        </w:rPr>
        <w:t xml:space="preserve">Nous allons dans cette sous-partie utiliser les résultats d'essais réalisés dans le but de quantifier les performances acoustiques du Kairlin® (figure 6). Ils consistent à enregistrer la réponse perçue par un récepteur suite à l'émission d'un son à fréquence variable par un émetteur placé de l'autre côté d'une plaque de Kairlin®.</w:t>
      </w:r>
    </w:p>
    <w:p>
      <w:pPr>
        <w:spacing w:lineRule="auto"/>
        <w:jc w:val="center"/>
      </w:pPr>
      <w:r>
        <w:rPr/>
        <w:drawing>
          <wp:inline distB="0" distL="0" distR="0" distT="0">
            <wp:extent cx="5486400" cy="2809875"/>
            <wp:effectExtent b="0" l="0" r="0" t="0"/>
            <wp:docPr id="6" name="image-89d64885492fb6acf4624cc981636507da0fab1d.jpg"/>
            <a:graphic>
              <a:graphicData uri="http://schemas.openxmlformats.org/drawingml/2006/picture">
                <pic:pic>
                  <pic:nvPicPr>
                    <pic:cNvPr id="6" name="image-89d64885492fb6acf4624cc981636507da0fab1d.jpg" descr=""/>
                    <pic:cNvPicPr/>
                  </pic:nvPicPr>
                  <pic:blipFill>
                    <a:blip r:embed="rId10" cstate="print"/>
                    <a:srcRect b="0" l="0" r="0" t="0"/>
                    <a:stretch>
                      <a:fillRect/>
                    </a:stretch>
                  </pic:blipFill>
                  <pic:spPr>
                    <a:xfrm>
                      <a:off x="0" y="0"/>
                      <a:ext cx="5486400" cy="2809875"/>
                    </a:xfrm>
                    <a:prstGeom prst="rect"/>
                  </pic:spPr>
                </pic:pic>
              </a:graphicData>
            </a:graphic>
          </wp:inline>
        </w:drawing>
      </w:r>
    </w:p>
    <w:p>
      <w:pPr>
        <w:spacing w:lineRule="auto"/>
      </w:pPr>
      <w:r>
        <w:rPr>
          <w:rFonts w:eastAsia="Georgia" w:cs="Georgia" w:ascii="Georgia" w:hAnsi="Georgia"/>
        </w:rPr>
        <w:t xml:space="preserve">Figure 6 - Essais permettant de déterminer l'indice d'amortissement acoustique</w:t>
      </w:r>
    </w:p>
    <w:p>
      <w:pPr>
        <w:spacing w:after="220" w:lineRule="auto"/>
      </w:pPr>
      <w:r>
        <w:rPr>
          <w:rFonts w:eastAsia="Georgia" w:cs="Georgia" w:ascii="Georgia" w:hAnsi="Georgia"/>
        </w:rPr>
        <w:t xml:space="preserve">Q29. Le fichier résultat comprend trois lignes précisant la fréquence du signal et les intensités perçues par le récepteur et l'émetteur. Compléter Instructions 1.1, Instruction 1.2 et Instructions 1.3 de l'algorithme 2 permettant d'extraire sous trois listes distinctes frequence, I_emetteur et I_recepteur les fréquences de prise d'échantillonnage et les intensités perçues par l'émetteur et le récepteur. Ces listes seront initialisées par les Instructions 1.1 et converties en tableaux à l'aide des Instructions 1.3.</w:t>
      </w:r>
    </w:p>
    <w:p>
      <w:pPr>
        <w:spacing w:after="220" w:lineRule="auto"/>
      </w:pPr>
      <w:r>
        <w:rPr>
          <w:rFonts w:eastAsia="Georgia" w:cs="Georgia" w:ascii="Georgia" w:hAnsi="Georgia"/>
        </w:rPr>
        <w:t xml:space="preserve">On appelle indice d'amortissement acoustique le réel, exprimé en </w:t>
      </w:r>
      <m:oMath>
        <m:r>
          <m:rPr>
            <m:sty m:val="p"/>
          </m:rPr>
          <m:t>dB</m:t>
        </m:r>
        <m:r>
          <m:rPr>
            <m:sty m:val="p"/>
          </m:rPr>
          <m:t>,</m:t>
        </m:r>
        <m:sSub>
          <m:sSubPr/>
          <m:e>
            <m:r>
              <m:rPr>
                <m:sty m:val="i"/>
              </m:rPr>
              <m:t>R</m:t>
            </m:r>
          </m:e>
          <m:sub>
            <m:r>
              <m:rPr>
                <m:sty m:val="i"/>
              </m:rPr>
              <m:t>w</m:t>
            </m:r>
          </m:sub>
        </m:sSub>
      </m:oMath>
      <w:r>
        <w:rPr>
          <w:rFonts w:eastAsia="Georgia" w:cs="Georgia" w:ascii="Georgia" w:hAnsi="Georgia"/>
        </w:rPr>
        <w:t xml:space="preserve"> défini par l'équation (8).</w:t>
      </w:r>
    </w:p>
    <w:p>
      <w:pPr>
        <w:spacing w:after="220" w:lineRule="auto"/>
      </w:pPr>
      <m:oMathPara>
        <m:oMath>
          <m:sSub>
            <m:sSubPr/>
            <m:e>
              <m:r>
                <m:rPr>
                  <m:sty m:val="i"/>
                </m:rPr>
                <m:t>R</m:t>
              </m:r>
            </m:e>
            <m:sub>
              <m:r>
                <m:rPr>
                  <m:sty m:val="i"/>
                </m:rPr>
                <m:t>w</m:t>
              </m:r>
            </m:sub>
          </m:sSub>
          <m:r>
            <m:rPr>
              <m:sty m:val="p"/>
            </m:rPr>
            <m:t>=</m:t>
          </m:r>
          <m:r>
            <m:rPr>
              <m:sty m:val="p"/>
            </m:rPr>
            <m:t>10</m:t>
          </m:r>
          <m:r>
            <m:rPr>
              <m:sty m:val="p"/>
            </m:rPr>
            <m:t>log</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I</m:t>
                      </m:r>
                    </m:e>
                    <m:sub>
                      <m:r>
                        <m:rPr>
                          <m:nor/>
                        </m:rPr>
                        <m:t>emetteur </m:t>
                      </m:r>
                    </m:sub>
                  </m:sSub>
                </m:num>
                <m:den>
                  <m:sSub>
                    <m:sSubPr/>
                    <m:e>
                      <m:r>
                        <m:rPr>
                          <m:sty m:val="i"/>
                        </m:rPr>
                        <m:t>I</m:t>
                      </m:r>
                    </m:e>
                    <m:sub>
                      <m:r>
                        <m:rPr>
                          <m:nor/>
                        </m:rPr>
                        <m:t>recepteur </m:t>
                      </m:r>
                    </m:sub>
                  </m:sSub>
                </m:den>
              </m:f>
            </m:e>
          </m:d>
          <m:r>
            <m:rPr>
              <m:sty m:val="p"/>
            </m:rPr>
            <m:t>.</m:t>
          </m:r>
        </m:oMath>
      </m:oMathPara>
    </w:p>
    <w:p>
      <w:pPr>
        <w:spacing w:after="220" w:lineRule="auto"/>
      </w:pPr>
      <w:r>
        <w:rPr>
          <w:rFonts w:eastAsia="Georgia" w:cs="Georgia" w:ascii="Georgia" w:hAnsi="Georgia"/>
        </w:rPr>
        <w:t xml:space="preserve">Q30. Compléter l'Instruction 2 de l'algorithme 2 permettant de calculer Gain_dB, le gain en dB lié à l'amortissement acoustique de la plaque.</w:t>
      </w:r>
    </w:p>
    <w:p>
      <w:pPr>
        <w:spacing w:after="220" w:lineRule="auto"/>
      </w:pPr>
      <w:r>
        <w:rPr>
          <w:rFonts w:eastAsia="Georgia" w:cs="Georgia" w:ascii="Georgia" w:hAnsi="Georgia"/>
        </w:rPr>
        <w:t xml:space="preserve">Q31. Compléter les Instructions 3 de l'algorithme 2 afin d'obtenir les résultats de la figure 7 :</w:t>
      </w:r>
      <w:r>
        <w:rPr/>
        <w:br w:type="textWrapping"/>
      </w:r>
      <w:r>
        <w:rPr>
          <w:rFonts w:eastAsia="Georgia" w:cs="Georgia" w:ascii="Georgia" w:hAnsi="Georgia"/>
        </w:rPr>
        <w:t xml:space="preserve">a. L'Instruction 3.1 définit les grandeurs à tracer;</w:t>
      </w:r>
      <w:r>
        <w:rPr/>
        <w:br w:type="textWrapping"/>
      </w:r>
      <w:r>
        <w:rPr>
          <w:rFonts w:eastAsia="Georgia" w:cs="Georgia" w:ascii="Georgia" w:hAnsi="Georgia"/>
        </w:rPr>
        <w:t xml:space="preserve">b. L'Instruction 3.2 permet d'afficher la légende;</w:t>
      </w:r>
      <w:r>
        <w:rPr/>
        <w:br w:type="textWrapping"/>
      </w:r>
      <w:r>
        <w:rPr>
          <w:rFonts w:eastAsia="Georgia" w:cs="Georgia" w:ascii="Georgia" w:hAnsi="Georgia"/>
        </w:rPr>
        <w:t xml:space="preserve">c. L'Instruction 3.3 génère le titre de l'axe des abscisses;</w:t>
      </w:r>
      <w:r>
        <w:rPr/>
        <w:br w:type="textWrapping"/>
      </w:r>
      <w:r>
        <w:rPr>
          <w:rFonts w:eastAsia="Georgia" w:cs="Georgia" w:ascii="Georgia" w:hAnsi="Georgia"/>
        </w:rPr>
        <w:t xml:space="preserve">d. L'Instruction 3.4 génère le titre de l'axe des ordonnées;</w:t>
      </w:r>
      <w:r>
        <w:rPr/>
        <w:br w:type="textWrapping"/>
      </w:r>
      <w:r>
        <w:rPr/>
        <w:t xml:space="preserve">e. L'Instruction 3.5 nomme le graphique.</w:t>
      </w:r>
    </w:p>
    <w:p>
      <w:pPr>
        <w:pStyle w:val="SourceCode"/>
        <w:shd w:val="clear" w:fill="F8F8FA"/>
        <w:spacing w:lineRule="auto"/>
      </w:pPr>
      <w:r>
        <w:rPr>
          <w:rStyle w:val="VerbatimChar"/>
          <w:rFonts w:eastAsia="Consolas" w:cs="Consolas" w:ascii="Consolas" w:hAnsi="Consolas"/>
        </w:rPr>
        <w:t xml:space="preserve">import matplotlib.pyplot as plt</w:t>
        <w:br/>
        <w:t xml:space="preserve">import numpy as np</w:t>
        <w:br/>
        <w:t xml:space="preserve">Fichier = open("Resultats.txt",'r')</w:t>
        <w:br/>
        <w:t xml:space="preserve">[Instructions 1.1]</w:t>
        <w:br/>
        <w:t xml:space="preserve">for lu in Fichier:</w:t>
        <w:br/>
        <w:t xml:space="preserve">    ligne = lu.split("\t")</w:t>
        <w:br/>
        <w:t xml:space="preserve">    [Instructions 1.2]</w:t>
        <w:br/>
        <w:t xml:space="preserve">[Instructions 1.3]</w:t>
        <w:br/>
        <w:t xml:space="preserve">[Instruction 2]</w:t>
        <w:br/>
        <w:t xml:space="preserve">plt.plot([Instruction 3.1])</w:t>
        <w:br/>
        <w:t xml:space="preserve">[Instruction 3.2]</w:t>
        <w:br/>
        <w:t xml:space="preserve">[Instruction 3.3]</w:t>
        <w:br/>
        <w:t xml:space="preserve">[Instruction 3.4]</w:t>
        <w:br/>
        <w:t xml:space="preserve">[Instruction 3.5]</w:t>
        <w:br/>
        <w:t xml:space="preserve"/>
      </w:r>
    </w:p>
    <w:p>
      <w:pPr>
        <w:spacing w:after="220" w:lineRule="auto"/>
      </w:pPr>
      <w:r>
        <w:rPr>
          <w:rFonts w:eastAsia="Georgia" w:cs="Georgia" w:ascii="Georgia" w:hAnsi="Georgia"/>
        </w:rPr>
        <w:t xml:space="preserve">Algorithme 2 - Algorithme permettant d'extraire et de tracer les résultats expérimentaux</w:t>
      </w:r>
    </w:p>
    <w:p>
      <w:pPr>
        <w:spacing w:lineRule="auto"/>
        <w:jc w:val="center"/>
      </w:pPr>
      <w:r>
        <w:rPr/>
        <w:drawing>
          <wp:inline distB="0" distL="0" distR="0" distT="0">
            <wp:extent cx="5486400" cy="3993502"/>
            <wp:effectExtent b="0" l="0" r="0" t="0"/>
            <wp:docPr id="7" name="image-54067088580381c9e39179f630f24a53a47c0cf5.jpg"/>
            <a:graphic>
              <a:graphicData uri="http://schemas.openxmlformats.org/drawingml/2006/picture">
                <pic:pic>
                  <pic:nvPicPr>
                    <pic:cNvPr id="7" name="image-54067088580381c9e39179f630f24a53a47c0cf5.jpg" descr=""/>
                    <pic:cNvPicPr/>
                  </pic:nvPicPr>
                  <pic:blipFill>
                    <a:blip r:embed="rId11" cstate="print"/>
                    <a:srcRect b="0" l="0" r="0" t="0"/>
                    <a:stretch>
                      <a:fillRect/>
                    </a:stretch>
                  </pic:blipFill>
                  <pic:spPr>
                    <a:xfrm>
                      <a:off x="0" y="0"/>
                      <a:ext cx="5486400" cy="3993502"/>
                    </a:xfrm>
                    <a:prstGeom prst="rect"/>
                  </pic:spPr>
                </pic:pic>
              </a:graphicData>
            </a:graphic>
          </wp:inline>
        </w:drawing>
      </w:r>
    </w:p>
    <w:p>
      <w:pPr>
        <w:spacing w:lineRule="auto"/>
      </w:pPr>
      <w:r>
        <w:rPr>
          <w:rFonts w:eastAsia="Georgia" w:cs="Georgia" w:ascii="Georgia" w:hAnsi="Georgia"/>
        </w:rPr>
        <w:t xml:space="preserve">Figure 7 - Résultats expérimentaux</w:t>
      </w:r>
    </w:p>
    <w:p>
      <w:pPr>
        <w:spacing w:line="271" w:before="330" w:lineRule="auto"/>
      </w:pPr>
      <w:r>
        <w:rPr>
          <w:rFonts w:eastAsia="Georgia" w:cs="Georgia" w:ascii="Georgia" w:hAnsi="Georgia"/>
          <w:b/>
          <w:sz w:val="42"/>
        </w:rPr>
        <w:t xml:space="preserve">Partie IV -Étude de la fabrication du Kairlin®</w:t>
      </w:r>
    </w:p>
    <w:p>
      <w:pPr>
        <w:spacing w:line="271" w:before="330" w:lineRule="auto"/>
      </w:pPr>
      <w:r>
        <w:rPr>
          <w:b/>
          <w:sz w:val="42"/>
        </w:rPr>
        <w:t xml:space="preserve">Sources :</w:t>
      </w:r>
    </w:p>
    <w:p>
      <w:pPr>
        <w:numPr>
          <w:ilvl w:val="0"/>
          <w:numId w:val="7"/>
        </w:numPr>
        <w:spacing w:lineRule="auto"/>
      </w:pPr>
      <w:r>
        <w:rPr/>
        <w:t xml:space="preserve">D. Valerini, Nanostructured AI-doped ZnO coatings on PLA films for food packaging applications, NANOFIM (2015)</w:t>
      </w:r>
    </w:p>
    <w:p>
      <w:pPr>
        <w:numPr>
          <w:ilvl w:val="0"/>
          <w:numId w:val="7"/>
        </w:numPr>
        <w:spacing w:lineRule="auto"/>
      </w:pPr>
      <w:r>
        <w:rPr>
          <w:rFonts w:eastAsia="Georgia" w:cs="Georgia" w:ascii="Georgia" w:hAnsi="Georgia"/>
        </w:rPr>
        <w:t xml:space="preserve">M. Jalabert, Synthèse et caractérisation de poly(lactide)s optiquement purs - Étude cinétique et transestérification intermoléculaire (2007)</w:t>
      </w:r>
    </w:p>
    <w:p>
      <w:pPr>
        <w:numPr>
          <w:ilvl w:val="0"/>
          <w:numId w:val="7"/>
        </w:numPr>
        <w:spacing w:lineRule="auto"/>
      </w:pPr>
      <w:r>
        <w:rPr/>
        <w:t xml:space="preserve">Y. Dong Keun, Reaction Kinetics for the Synthesis of Oligomeric Poly(lactic acid), Macromolecular Research, 2005, 13(1),68</w:t>
      </w:r>
    </w:p>
    <w:p>
      <w:pPr>
        <w:spacing w:after="220" w:lineRule="auto"/>
      </w:pPr>
      <w:r>
        <w:rPr>
          <w:rFonts w:eastAsia="Georgia" w:cs="Georgia" w:ascii="Georgia" w:hAnsi="Georgia"/>
        </w:rPr>
        <w:t xml:space="preserve">Le Kairlin® est un matériau composite biosourcé réalisé à partir de fibres de lin et d'une matrice d'acide polylactique ou PLA. Il a été inventé dans le but de limiter son impact sur l'environnement. Dans cette partie, nous quantifierons cet impact en déterminant son énergie grise volumique.</w:t>
      </w:r>
    </w:p>
    <w:p>
      <w:pPr>
        <w:spacing w:after="220" w:lineRule="auto"/>
      </w:pPr>
      <w:r>
        <w:rPr>
          <w:rFonts w:eastAsia="Georgia" w:cs="Georgia" w:ascii="Georgia" w:hAnsi="Georgia"/>
        </w:rPr>
        <w:t xml:space="preserve">Rappelons que l'énergie grise volumique représente la quantité d'énergie consommée lors du cycle de vie d'un matériau, exception faite de sa phase d'exploitation.</w:t>
      </w:r>
    </w:p>
    <w:p>
      <w:pPr>
        <w:spacing w:after="220" w:lineRule="auto"/>
      </w:pPr>
      <w:r>
        <w:rPr>
          <w:rFonts w:eastAsia="Georgia" w:cs="Georgia" w:ascii="Georgia" w:hAnsi="Georgia"/>
        </w:rPr>
        <w:t xml:space="preserve">Cette étude sera divisée en deux sous-parties :</w:t>
      </w:r>
    </w:p>
    <w:p>
      <w:pPr>
        <w:numPr>
          <w:ilvl w:val="0"/>
          <w:numId w:val="8"/>
        </w:numPr>
        <w:spacing w:lineRule="auto"/>
      </w:pPr>
      <w:r>
        <w:rPr/>
        <w:t xml:space="preserve">calcul du ratio fibre - matrice ;</w:t>
      </w:r>
    </w:p>
    <w:p>
      <w:pPr>
        <w:numPr>
          <w:ilvl w:val="0"/>
          <w:numId w:val="8"/>
        </w:numPr>
        <w:spacing w:lineRule="auto"/>
      </w:pPr>
      <w:r>
        <w:rPr>
          <w:rFonts w:eastAsia="Georgia" w:cs="Georgia" w:ascii="Georgia" w:hAnsi="Georgia"/>
        </w:rPr>
        <w:t xml:space="preserve">étude de la réaction de la fabrication de l'acide polylactique et détermination de l'empreinte carbone d'un panneau de composite.</w:t>
      </w:r>
    </w:p>
    <w:p>
      <w:pPr>
        <w:spacing w:line="271" w:before="330" w:lineRule="auto"/>
      </w:pPr>
      <w:r>
        <w:rPr>
          <w:rFonts w:eastAsia="Georgia" w:cs="Georgia" w:ascii="Georgia" w:hAnsi="Georgia"/>
          <w:b/>
          <w:sz w:val="42"/>
        </w:rPr>
        <w:t xml:space="preserve">IV. 1 - Étude macroscopique du matériau</w:t>
      </w:r>
    </w:p>
    <w:p>
      <w:pPr>
        <w:spacing w:after="220" w:lineRule="auto"/>
      </w:pPr>
      <w:r>
        <w:rPr>
          <w:rFonts w:eastAsia="Georgia" w:cs="Georgia" w:ascii="Georgia" w:hAnsi="Georgia"/>
        </w:rPr>
        <w:t xml:space="preserve">Dans le but de déterminer la proportion de fibres dans le Kairlin®, une fine couche de composite est photographiée lorsque cette dernière est soumise à une intensité lumineuse. Les transmittances rapport entre les intensités des ondes transmises et incidentes - des fibres de lin et de l'acide polylactique étant différentes, les deux éléments du composite se distinguent comme l'illustre la figure 8. La longueur d'onde de la source lumineuse a été judicieusement choisie dans le but de maximiser le contraste entre les fibres de lin et le PLA. Les courbes de transmittance proposées, figure 9, sont données pour une épaisseur de matériau fixée.</w:t>
      </w:r>
    </w:p>
    <w:p>
      <w:pPr>
        <w:spacing w:lineRule="auto"/>
        <w:jc w:val="center"/>
      </w:pPr>
      <w:r>
        <w:rPr/>
        <w:drawing>
          <wp:inline distB="0" distL="0" distR="0" distT="0">
            <wp:extent cx="5486400" cy="1461397"/>
            <wp:effectExtent b="0" l="0" r="0" t="0"/>
            <wp:docPr id="8" name="image-bf6944423cee0be9fc87b581567e125a52e2b38f.jpg"/>
            <a:graphic>
              <a:graphicData uri="http://schemas.openxmlformats.org/drawingml/2006/picture">
                <pic:pic>
                  <pic:nvPicPr>
                    <pic:cNvPr id="8" name="image-bf6944423cee0be9fc87b581567e125a52e2b38f.jpg" descr=""/>
                    <pic:cNvPicPr/>
                  </pic:nvPicPr>
                  <pic:blipFill>
                    <a:blip r:embed="rId12" cstate="print"/>
                    <a:srcRect b="0" l="0" r="0" t="0"/>
                    <a:stretch>
                      <a:fillRect/>
                    </a:stretch>
                  </pic:blipFill>
                  <pic:spPr>
                    <a:xfrm>
                      <a:off x="0" y="0"/>
                      <a:ext cx="5486400" cy="1461397"/>
                    </a:xfrm>
                    <a:prstGeom prst="rect"/>
                  </pic:spPr>
                </pic:pic>
              </a:graphicData>
            </a:graphic>
          </wp:inline>
        </w:drawing>
      </w:r>
    </w:p>
    <w:p>
      <w:pPr>
        <w:spacing w:lineRule="auto"/>
      </w:pPr>
      <w:r>
        <w:rPr>
          <w:rFonts w:eastAsia="Georgia" w:cs="Georgia" w:ascii="Georgia" w:hAnsi="Georgia"/>
        </w:rPr>
        <w:t xml:space="preserve">Figure 8 - Le Kairlin®, un composite biosourcé</w:t>
      </w:r>
    </w:p>
    <w:p>
      <w:pPr>
        <w:spacing w:after="220" w:lineRule="auto"/>
      </w:pPr>
      <w:r>
        <w:rPr>
          <w:rFonts w:eastAsia="Georgia" w:cs="Georgia" w:ascii="Georgia" w:hAnsi="Georgia"/>
        </w:rPr>
        <w:t xml:space="preserve">Q32. Á partir des courbes de transmittance de la figure 9, déterminer une longueur d'onde typique permettant d'obtenir la photographie de la figure 8. De la fibre ou du PLA, quel élément sera le plus sombre?</w:t>
      </w:r>
    </w:p>
    <w:p>
      <w:pPr>
        <w:spacing w:lineRule="auto"/>
        <w:jc w:val="center"/>
      </w:pPr>
      <w:r>
        <w:rPr/>
        <w:drawing>
          <wp:inline distB="0" distL="0" distR="0" distT="0">
            <wp:extent cx="5486400" cy="2251093"/>
            <wp:effectExtent b="0" l="0" r="0" t="0"/>
            <wp:docPr id="9" name="image-f85a91f40e332532b7f843fd0253d2bcb6fe12f1.jpg"/>
            <a:graphic>
              <a:graphicData uri="http://schemas.openxmlformats.org/drawingml/2006/picture">
                <pic:pic>
                  <pic:nvPicPr>
                    <pic:cNvPr id="9" name="image-f85a91f40e332532b7f843fd0253d2bcb6fe12f1.jpg" descr=""/>
                    <pic:cNvPicPr/>
                  </pic:nvPicPr>
                  <pic:blipFill>
                    <a:blip r:embed="rId13" cstate="print"/>
                    <a:srcRect b="0" l="0" r="0" t="0"/>
                    <a:stretch>
                      <a:fillRect/>
                    </a:stretch>
                  </pic:blipFill>
                  <pic:spPr>
                    <a:xfrm>
                      <a:off x="0" y="0"/>
                      <a:ext cx="5486400" cy="2251093"/>
                    </a:xfrm>
                    <a:prstGeom prst="rect"/>
                  </pic:spPr>
                </pic:pic>
              </a:graphicData>
            </a:graphic>
          </wp:inline>
        </w:drawing>
      </w:r>
    </w:p>
    <w:p>
      <w:pPr>
        <w:spacing w:lineRule="auto"/>
      </w:pPr>
      <w:r>
        <w:rPr>
          <w:rFonts w:eastAsia="Georgia" w:cs="Georgia" w:ascii="Georgia" w:hAnsi="Georgia"/>
        </w:rPr>
        <w:t xml:space="preserve">Figure 9 - Les courbes de transmittance des matériaux</w:t>
      </w:r>
    </w:p>
    <w:p>
      <w:pPr>
        <w:spacing w:after="220" w:lineRule="auto"/>
      </w:pPr>
      <w:r>
        <w:rPr>
          <w:rFonts w:eastAsia="Georgia" w:cs="Georgia" w:ascii="Georgia" w:hAnsi="Georgia"/>
        </w:rPr>
        <w:t xml:space="preserve">Un traitement numérique est ensuite réalisé dans le but de déterminer la proportion de fibres dans le composite :</w:t>
      </w:r>
    </w:p>
    <w:p>
      <w:pPr>
        <w:numPr>
          <w:ilvl w:val="0"/>
          <w:numId w:val="9"/>
        </w:numPr>
        <w:spacing w:lineRule="auto"/>
      </w:pPr>
      <w:r>
        <w:rPr>
          <w:rFonts w:eastAsia="Georgia" w:cs="Georgia" w:ascii="Georgia" w:hAnsi="Georgia"/>
        </w:rPr>
        <w:t xml:space="preserve">dans un premier temps, le traitement consiste en l'application d'un filtre sur chaque pixel de l'image. Si la nuance de gris est inférieure à un certain seuil, alors le filtre transformera ce pixel en pixel noir et en pixel blanc sinon. Cette opération permet de transformer la photo en nuances de gris en une photo en noir et blanc (figure 8);</w:t>
      </w:r>
    </w:p>
    <w:p>
      <w:pPr>
        <w:numPr>
          <w:ilvl w:val="0"/>
          <w:numId w:val="9"/>
        </w:numPr>
        <w:spacing w:lineRule="auto"/>
      </w:pPr>
      <w:r>
        <w:rPr>
          <w:rFonts w:eastAsia="Georgia" w:cs="Georgia" w:ascii="Georgia" w:hAnsi="Georgia"/>
        </w:rPr>
        <w:t xml:space="preserve">dans un second temps, une moyenne de l'intensité lumineuse des pixels est faite sur l'ensemble de la photo, permettant ainsi d'obtenir le pourcentage de fibres dans le composite.</w:t>
      </w:r>
    </w:p>
    <w:p>
      <w:pPr>
        <w:spacing w:after="220" w:lineRule="auto"/>
      </w:pPr>
      <w:r>
        <w:rPr>
          <w:rFonts w:eastAsia="Georgia" w:cs="Georgia" w:ascii="Georgia" w:hAnsi="Georgia"/>
        </w:rPr>
        <w:t xml:space="preserve">Q33. Renseigner les Instruction 3.1, Instruction 3.2 et Instruction 3.3 de l'algorithme 3 définissant la fonction Seuil (X), prenant en entrée une valeur de nuance de gris de pixel et renvoyant en sortie 255 , si la valeur est supérieure au seuil Vseuil (le pixel sera alors blanc) et 0 sinon (le pixel sera alors noir).</w:t>
      </w:r>
    </w:p>
    <w:p>
      <w:pPr>
        <w:spacing w:after="220" w:lineRule="auto"/>
      </w:pPr>
      <w:r>
        <w:rPr>
          <w:rFonts w:eastAsia="Georgia" w:cs="Georgia" w:ascii="Georgia" w:hAnsi="Georgia"/>
        </w:rPr>
        <w:t xml:space="preserve">Q34. Appliquer la fonction Seuil(X) à l'image en complétant les Instruction 3.4, Instruction 3.5 et Instruction 3.6 de l'algorithme 3.</w:t>
      </w:r>
    </w:p>
    <w:p>
      <w:pPr>
        <w:spacing w:after="220" w:lineRule="auto"/>
      </w:pPr>
      <w:r>
        <w:rPr>
          <w:rFonts w:eastAsia="Georgia" w:cs="Georgia" w:ascii="Georgia" w:hAnsi="Georgia"/>
        </w:rPr>
        <w:t xml:space="preserve">Q35. Donner les Instruction 3.7, Instruction 3.8 et Instruction 3.9 de l'algorithme 3 permettant de déterminer la moyenne de l'intensité lumineuse v_Moyenne des N_pixel pixels du tableau, puis de l'exprimer sous forme de pourcentage.</w:t>
      </w:r>
    </w:p>
    <w:p>
      <w:pPr>
        <w:spacing w:after="220" w:lineRule="auto"/>
      </w:pPr>
      <w:r>
        <w:rPr>
          <w:rFonts w:eastAsia="Georgia" w:cs="Georgia" w:ascii="Georgia" w:hAnsi="Georgia"/>
        </w:rPr>
        <w:t xml:space="preserve">Q36. Calculer la complexité temporelle asymptotique du code compris entre les deux repères REPERE 1 et REPERE 2, de l'algorithme 3.</w:t>
      </w:r>
    </w:p>
    <w:p>
      <w:pPr>
        <w:spacing w:after="220" w:lineRule="auto"/>
      </w:pPr>
      <w:r>
        <w:rPr>
          <w:rFonts w:eastAsia="Georgia" w:cs="Georgia" w:ascii="Georgia" w:hAnsi="Georgia"/>
        </w:rPr>
        <w:t xml:space="preserve">Après exécution du programme, on obtient : Pourcentage </w:t>
      </w:r>
      <m:oMath>
        <m:r>
          <m:rPr>
            <m:sty m:val="p"/>
          </m:rPr>
          <m:t>=</m:t>
        </m:r>
        <m:r>
          <m:rPr>
            <m:sty m:val="p"/>
          </m:rPr>
          <m:t>58</m:t>
        </m:r>
        <m:r>
          <m:rPr>
            <m:sty m:val="p"/>
          </m:rPr>
          <m:t>,</m:t>
        </m:r>
        <m:r>
          <m:rPr>
            <m:sty m:val="p"/>
          </m:rPr>
          <m:t>31</m:t>
        </m:r>
        <m:r>
          <m:rPr>
            <m:sty m:val="p"/>
          </m:rPr>
          <m:t>%</m:t>
        </m:r>
      </m:oMath>
      <w:r>
        <w:rPr/>
        <w:t xml:space="preserve">.</w:t>
      </w:r>
      <w:r>
        <w:rPr/>
        <w:br w:type="textWrapping"/>
      </w:r>
      <w:r>
        <w:rPr>
          <w:rFonts w:eastAsia="Georgia" w:cs="Georgia" w:ascii="Georgia" w:hAnsi="Georgia"/>
        </w:rPr>
        <w:t xml:space="preserve">Q37. En déduire la masse de fibres et de PLA dans la plaque de composite pour un volume de </w:t>
      </w:r>
      <m:oMath>
        <m:r>
          <m:rPr>
            <m:sty m:val="p"/>
          </m:rPr>
          <m:t>1</m:t>
        </m:r>
        <m:sSup>
          <m:sSupPr/>
          <m:e>
            <m:r>
              <m:rPr>
                <m:nor/>
              </m:rPr>
              <m:t xml:space="preserve"> </m:t>
            </m:r>
            <m:r>
              <m:rPr>
                <m:sty m:val="p"/>
              </m:rPr>
              <m:t>m</m:t>
            </m:r>
          </m:e>
          <m:sup>
            <m:r>
              <m:rPr>
                <m:sty m:val="p"/>
              </m:rPr>
              <m:t>3</m:t>
            </m:r>
          </m:sup>
        </m:sSup>
      </m:oMath>
      <w:r>
        <w:rPr/>
        <w:t xml:space="preserve">. On donne </w:t>
      </w:r>
      <m:oMath>
        <m:sSub>
          <m:sSubPr/>
          <m:e>
            <m:r>
              <m:rPr>
                <m:sty m:val="i"/>
              </m:rPr>
              <m:t>ρ</m:t>
            </m:r>
          </m:e>
          <m:sub>
            <m:r>
              <m:rPr>
                <m:nor/>
              </m:rPr>
              <m:t>PLA </m:t>
            </m:r>
          </m:sub>
        </m:sSub>
        <m:r>
          <m:rPr>
            <m:sty m:val="p"/>
          </m:rPr>
          <m:t>=</m:t>
        </m:r>
        <m:r>
          <m:rPr>
            <m:sty m:val="p"/>
          </m:rPr>
          <m:t>1</m:t>
        </m:r>
        <m:r>
          <m:rPr>
            <m:sty m:val="p"/>
          </m:rPr>
          <m:t>,</m:t>
        </m:r>
        <m:r>
          <m:rPr>
            <m:sty m:val="p"/>
          </m:rPr>
          <m:t>25</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w:r>
        <w:rPr/>
        <w:t xml:space="preserve"> et </w:t>
      </w:r>
      <m:oMath>
        <m:sSub>
          <m:sSubPr/>
          <m:e>
            <m:r>
              <m:rPr>
                <m:sty m:val="i"/>
              </m:rPr>
              <m:t>ρ</m:t>
            </m:r>
          </m:e>
          <m:sub>
            <m:r>
              <m:rPr>
                <m:nor/>
              </m:rPr>
              <m:t>lin </m:t>
            </m:r>
          </m:sub>
        </m:sSub>
        <m:r>
          <m:rPr>
            <m:sty m:val="p"/>
          </m:rPr>
          <m:t>=</m:t>
        </m:r>
        <m:r>
          <m:rPr>
            <m:sty m:val="p"/>
          </m:rPr>
          <m:t>1</m:t>
        </m:r>
        <m:r>
          <m:rPr>
            <m:sty m:val="p"/>
          </m:rPr>
          <m:t>,</m:t>
        </m:r>
        <m:r>
          <m:rPr>
            <m:sty m:val="p"/>
          </m:rPr>
          <m:t>4</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w:r>
        <w:rPr/>
        <w:t xml:space="preserve">.</w:t>
      </w:r>
    </w:p>
    <w:p>
      <w:pPr>
        <w:pStyle w:val="SourceCode"/>
        <w:shd w:val="clear" w:fill="F8F8FA"/>
        <w:spacing w:lineRule="auto"/>
      </w:pPr>
      <w:r>
        <w:rPr>
          <w:rStyle w:val="VerbatimChar"/>
          <w:rFonts w:eastAsia="Consolas" w:cs="Consolas" w:ascii="Consolas" w:hAnsi="Consolas"/>
        </w:rPr>
        <w:t xml:space="preserve">from PIL import Image</w:t>
        <w:br/>
        <w:t xml:space="preserve">import numpy as np</w:t>
        <w:br/>
        <w:t xml:space="preserve"># On charge l'image et on la transforme en tableau</w:t>
        <w:br/>
        <w:t xml:space="preserve">image_entrée = Image.open("Composite.png")</w:t>
        <w:br/>
        <w:t xml:space="preserve">image = np.asarray(image_entrée)</w:t>
        <w:br/>
        <w:t xml:space="preserve">nb_lignes,nb_colonnes,_ = image.shape</w:t>
        <w:br/>
        <w:t xml:space="preserve"># On crée notre image de sortie sous forme de tableau numpy</w:t>
        <w:br/>
        <w:t xml:space="preserve">image_sortie = np.copy(image)</w:t>
        <w:br/>
        <w:t xml:space="preserve"># On transforme l'image en image en nuance de gris</w:t>
        <w:br/>
        <w:t xml:space="preserve">for i in range(nb_lignes):</w:t>
        <w:br/>
        <w:t xml:space="preserve">    for j in range(nb_colonnes):</w:t>
        <w:br/>
        <w:t xml:space="preserve">        image_sortie[i,j]=0.2126*image[i,j, 0]+0.7152*image[i,j, 1]</w:t>
        <w:br/>
        <w:t xml:space="preserve">        +0.0722*image[i,j, 2]</w:t>
        <w:br/>
        <w:t xml:space="preserve">#Définition de la fonction Seuil(X)</w:t>
        <w:br/>
        <w:t xml:space="preserve">def Seuil(x):</w:t>
        <w:br/>
        <w:t xml:space="preserve">    Vseuil=100</w:t>
        <w:br/>
        <w:t xml:space="preserve">    if [Instruction 3.1]:</w:t>
        <w:br/>
        <w:t xml:space="preserve">        return [Instruction 3.2]</w:t>
        <w:br/>
        <w:t xml:space="preserve">    else :</w:t>
        <w:br/>
        <w:t xml:space="preserve">        return [Instruction 3.3]</w:t>
        <w:br/>
        <w:t xml:space="preserve">#Application de la fonction seuil à l'image et calcul de la moyenne</w:t>
        <w:br/>
        <w:t xml:space="preserve">#REPERE 1</w:t>
        <w:br/>
        <w:t xml:space="preserve">V_Moyenne = 0</w:t>
        <w:br/>
        <w:t xml:space="preserve">N_pixel = [Instruction 3.7]</w:t>
        <w:br/>
        <w:t xml:space="preserve">for i in [Instruction 3.4]:</w:t>
        <w:br/>
        <w:t xml:space="preserve">    for j in [Instruction 3.5]:</w:t>
        <w:br/>
        <w:t xml:space="preserve">        image_sortie[i,j]=[Instruction 3.6]</w:t>
        <w:br/>
        <w:t xml:space="preserve">        V_Moyenne = [Instruction 3.8]</w:t>
        <w:br/>
        <w:t xml:space="preserve">Pourcentage = [Instruction 3.9]</w:t>
        <w:br/>
        <w:t xml:space="preserve">#REPERE 2</w:t>
        <w:br/>
        <w:t xml:space="preserve"># On sauvegarde les images pour pouvoir les afficher</w:t>
        <w:br/>
        <w:t xml:space="preserve">Image.fromarray(image).save("image_entree.png")</w:t>
        <w:br/>
        <w:t xml:space="preserve">Image.fromarray(image_sortie).save("image_sortie.png")</w:t>
        <w:br/>
        <w:t xml:space="preserve"/>
      </w:r>
    </w:p>
    <w:p>
      <w:pPr>
        <w:spacing w:after="220" w:lineRule="auto"/>
      </w:pPr>
      <w:r>
        <w:rPr>
          <w:rFonts w:eastAsia="Georgia" w:cs="Georgia" w:ascii="Georgia" w:hAnsi="Georgia"/>
        </w:rPr>
        <w:t xml:space="preserve">Algorithme 3 - Algorithme permettant de déterminer le pourcentage en fibre</w:t>
      </w:r>
    </w:p>
    <w:p>
      <w:pPr>
        <w:spacing w:line="271" w:before="330" w:lineRule="auto"/>
      </w:pPr>
      <w:r>
        <w:rPr>
          <w:rFonts w:eastAsia="Georgia" w:cs="Georgia" w:ascii="Georgia" w:hAnsi="Georgia"/>
          <w:b/>
          <w:sz w:val="42"/>
        </w:rPr>
        <w:t xml:space="preserve">IV. 2 - Étude de la fabrication du polymère</w:t>
      </w:r>
    </w:p>
    <w:p>
      <w:pPr>
        <w:spacing w:after="220" w:lineRule="auto"/>
      </w:pPr>
      <w:r>
        <w:rPr>
          <w:rFonts w:eastAsia="Georgia" w:cs="Georgia" w:ascii="Georgia" w:hAnsi="Georgia"/>
        </w:rPr>
        <w:t xml:space="preserve">L'acide polylactique est un polymère entièrement biodégradable à une température supérieure à </w:t>
      </w:r>
      <m:oMath>
        <m:sSup>
          <m:sSupPr/>
          <m:e>
            <m:r>
              <m:rPr>
                <m:sty m:val="p"/>
              </m:rPr>
              <m:t>60</m:t>
            </m:r>
          </m:e>
          <m:sup>
            <m:r>
              <m:rPr>
                <m:sty m:val="p"/>
              </m:rPr>
              <m:t>∘</m:t>
            </m:r>
          </m:sup>
        </m:sSup>
        <m:r>
          <m:rPr>
            <m:sty m:val="p"/>
          </m:rPr>
          <m:t>C</m:t>
        </m:r>
      </m:oMath>
      <w:r>
        <w:rPr>
          <w:rFonts w:eastAsia="Georgia" w:cs="Georgia" w:ascii="Georgia" w:hAnsi="Georgia"/>
        </w:rPr>
        <w:t xml:space="preserve">. Il est aujourd'hui utilisé dans de nombreux domaines: sacs et cabas distribués dans les magasins, objets injectés, extrudés ou thermoformés, points de suture résorbables, impressions 3D... C'est également le polymère choisi par Kaïros pour réaliser le Kairlin®.</w:t>
      </w:r>
    </w:p>
    <w:p>
      <w:pPr>
        <w:spacing w:after="220" w:lineRule="auto"/>
      </w:pPr>
      <w:r>
        <w:rPr>
          <w:rFonts w:eastAsia="Georgia" w:cs="Georgia" w:ascii="Georgia" w:hAnsi="Georgia"/>
        </w:rPr>
        <w:t xml:space="preserve">L'acide polylactique peut être obtenu par polymérisation de l'acide lactique, qui peut être extrait de l'amidon de maïs. La réaction (figure 10) dite de polycondensation, permettant de synthétiser l'acide polylactique, est l'estérification de Steglich, objet de cette étude. Cette réaction repose sur l'utilisation d'un agent de couplage, le dicyclohexylcarbodiimide ou DCC, qui va réagir avec la fonction acide carboxylique du PLA lors de l'étape de propagation.</w:t>
      </w:r>
    </w:p>
    <w:p>
      <w:pPr>
        <w:spacing w:lineRule="auto"/>
        <w:jc w:val="center"/>
      </w:pPr>
      <w:r>
        <w:rPr/>
        <w:drawing>
          <wp:inline distB="0" distL="0" distR="0" distT="0">
            <wp:extent cx="5486400" cy="2276226"/>
            <wp:effectExtent b="0" l="0" r="0" t="0"/>
            <wp:docPr id="10" name="image-c417d75f7c5a623549e5c9fbedefb89cfe450bcd.jpg"/>
            <a:graphic>
              <a:graphicData uri="http://schemas.openxmlformats.org/drawingml/2006/picture">
                <pic:pic>
                  <pic:nvPicPr>
                    <pic:cNvPr id="10" name="image-c417d75f7c5a623549e5c9fbedefb89cfe450bcd.jpg" descr=""/>
                    <pic:cNvPicPr/>
                  </pic:nvPicPr>
                  <pic:blipFill>
                    <a:blip r:embed="rId14" cstate="print"/>
                    <a:srcRect b="0" l="0" r="0" t="0"/>
                    <a:stretch>
                      <a:fillRect/>
                    </a:stretch>
                  </pic:blipFill>
                  <pic:spPr>
                    <a:xfrm>
                      <a:off x="0" y="0"/>
                      <a:ext cx="5486400" cy="2276226"/>
                    </a:xfrm>
                    <a:prstGeom prst="rect"/>
                  </pic:spPr>
                </pic:pic>
              </a:graphicData>
            </a:graphic>
          </wp:inline>
        </w:drawing>
      </w:r>
    </w:p>
    <w:p>
      <w:pPr>
        <w:spacing w:lineRule="auto"/>
      </w:pPr>
      <w:r>
        <w:rPr>
          <w:rFonts w:eastAsia="Georgia" w:cs="Georgia" w:ascii="Georgia" w:hAnsi="Georgia"/>
        </w:rPr>
        <w:t xml:space="preserve">Figure 10 - Synthèse du PLA par polymérisation</w:t>
      </w:r>
    </w:p>
    <w:p>
      <w:pPr>
        <w:spacing w:after="220" w:lineRule="auto"/>
      </w:pPr>
      <w:r>
        <w:rPr>
          <w:rFonts w:eastAsia="Georgia" w:cs="Georgia" w:ascii="Georgia" w:hAnsi="Georgia"/>
        </w:rPr>
        <w:t xml:space="preserve">Le mécanisme simplifié de la réaction de polymérisation, figure 10, est proposé sur le Document Réponse à rendre avec la copie.</w:t>
      </w:r>
    </w:p>
    <w:p>
      <w:pPr>
        <w:spacing w:after="220" w:lineRule="auto"/>
      </w:pPr>
      <w:r>
        <w:rPr>
          <w:rFonts w:eastAsia="Georgia" w:cs="Georgia" w:ascii="Georgia" w:hAnsi="Georgia"/>
        </w:rPr>
        <w:t xml:space="preserve">Q38. En analysant le mécanisme de réaction, justifier que le 4-diméthylaminopyridine ou DMAP est un catalyseur.</w:t>
      </w:r>
    </w:p>
    <w:p>
      <w:pPr>
        <w:spacing w:after="220" w:lineRule="auto"/>
      </w:pPr>
      <w:r>
        <w:rPr>
          <w:rFonts w:eastAsia="Georgia" w:cs="Georgia" w:ascii="Georgia" w:hAnsi="Georgia"/>
        </w:rPr>
        <w:t xml:space="preserve">Q39. Représenter sur le Document Réponse les flèches courbes rendant compte du mécanisme réactionnel.</w:t>
      </w:r>
    </w:p>
    <w:p>
      <w:pPr>
        <w:spacing w:after="220" w:lineRule="auto"/>
      </w:pPr>
      <w:r>
        <w:rPr>
          <w:rFonts w:eastAsia="Georgia" w:cs="Georgia" w:ascii="Georgia" w:hAnsi="Georgia"/>
        </w:rPr>
        <w:t xml:space="preserve">On réalise en laboratoire le protocole expérimental simplifié suivant permettant d'étudier le principe de la polymérisation utilisant le mécanisme d'estérification de Steglich :</w:t>
      </w:r>
    </w:p>
    <w:p>
      <w:pPr>
        <w:numPr>
          <w:ilvl w:val="0"/>
          <w:numId w:val="10"/>
        </w:numPr>
        <w:spacing w:lineRule="auto"/>
      </w:pPr>
      <w:r>
        <w:rPr>
          <w:rFonts w:eastAsia="Georgia" w:cs="Georgia" w:ascii="Georgia" w:hAnsi="Georgia"/>
        </w:rPr>
        <w:t xml:space="preserve">100 mL de toluène et 150 mL d'acide lactique pur sont introduits dans un ballon de 500 mL ;</w:t>
      </w:r>
    </w:p>
    <w:p>
      <w:pPr>
        <w:numPr>
          <w:ilvl w:val="0"/>
          <w:numId w:val="10"/>
        </w:numPr>
        <w:spacing w:lineRule="auto"/>
      </w:pPr>
      <w:r>
        <w:rPr>
          <w:rFonts w:eastAsia="Georgia" w:cs="Georgia" w:ascii="Georgia" w:hAnsi="Georgia"/>
        </w:rPr>
        <w:t xml:space="preserve">la DMAP est ensuite ajoutée. Le DCC est introduit dans le ballon qui est ensuite agité à température ambiante pendant 42 h , sous argon (figure 11) ;</w:t>
      </w:r>
    </w:p>
    <w:p>
      <w:pPr>
        <w:numPr>
          <w:ilvl w:val="0"/>
          <w:numId w:val="10"/>
        </w:numPr>
        <w:spacing w:lineRule="auto"/>
      </w:pPr>
      <w:r>
        <w:rPr>
          <w:rFonts w:eastAsia="Georgia" w:cs="Georgia" w:ascii="Georgia" w:hAnsi="Georgia"/>
        </w:rPr>
        <w:t xml:space="preserve">après diverses opérations dans le but de purifier le filtrat, une masse de PLA de </w:t>
      </w:r>
      <m:oMath>
        <m:r>
          <m:rPr>
            <m:sty m:val="p"/>
          </m:rPr>
          <m:t>1</m:t>
        </m:r>
        <m:r>
          <m:rPr>
            <m:sty m:val="p"/>
          </m:rPr>
          <m:t>,</m:t>
        </m:r>
        <m:r>
          <m:rPr>
            <m:sty m:val="p"/>
          </m:rPr>
          <m:t>22</m:t>
        </m:r>
        <m:r>
          <m:rPr>
            <m:nor/>
          </m:rPr>
          <m:t xml:space="preserve"> </m:t>
        </m:r>
        <m:r>
          <m:rPr>
            <m:sty m:val="p"/>
          </m:rPr>
          <m:t>g</m:t>
        </m:r>
      </m:oMath>
      <w:r>
        <w:rPr/>
        <w:t xml:space="preserve"> est obtenue.</w:t>
      </w:r>
    </w:p>
    <w:p>
      <w:pPr>
        <w:spacing w:lineRule="auto"/>
        <w:jc w:val="center"/>
      </w:pPr>
      <w:r>
        <w:rPr/>
        <w:drawing>
          <wp:inline distB="0" distL="0" distR="0" distT="0">
            <wp:extent cx="5229225" cy="8410575"/>
            <wp:effectExtent b="0" l="0" r="0" t="0"/>
            <wp:docPr id="11" name="image-5816ec227084d94798a2ae8527b9f4e49753d2cb.jpg"/>
            <a:graphic>
              <a:graphicData uri="http://schemas.openxmlformats.org/drawingml/2006/picture">
                <pic:pic>
                  <pic:nvPicPr>
                    <pic:cNvPr id="11" name="image-5816ec227084d94798a2ae8527b9f4e49753d2cb.jpg" descr=""/>
                    <pic:cNvPicPr/>
                  </pic:nvPicPr>
                  <pic:blipFill>
                    <a:blip r:embed="rId15" cstate="print"/>
                    <a:srcRect b="0" l="0" r="0" t="0"/>
                    <a:stretch>
                      <a:fillRect/>
                    </a:stretch>
                  </pic:blipFill>
                  <pic:spPr>
                    <a:xfrm>
                      <a:off x="0" y="0"/>
                      <a:ext cx="5229225" cy="8410575"/>
                    </a:xfrm>
                    <a:prstGeom prst="rect"/>
                  </pic:spPr>
                </pic:pic>
              </a:graphicData>
            </a:graphic>
          </wp:inline>
        </w:drawing>
      </w:r>
    </w:p>
    <w:p>
      <w:pPr>
        <w:spacing w:lineRule="auto"/>
      </w:pPr>
      <w:r>
        <w:rPr>
          <w:rFonts w:eastAsia="Georgia" w:cs="Georgia" w:ascii="Georgia" w:hAnsi="Georgia"/>
        </w:rPr>
        <w:t xml:space="preserve">Figure 11 - Montage permettant de synthétiser le PLA</w:t>
      </w:r>
    </w:p>
    <w:p>
      <w:pPr>
        <w:spacing w:after="220" w:lineRule="auto"/>
      </w:pPr>
      <w:r>
        <w:rPr>
          <w:rFonts w:eastAsia="Georgia" w:cs="Georgia" w:ascii="Georgia" w:hAnsi="Georgia"/>
        </w:rPr>
        <w:t xml:space="preserve">Q40. Écrire l'équation de polycondensation générale et proposer un tableau d'avancement de la synthèse de PLA ayant </w:t>
      </w:r>
      <m:oMath>
        <m:r>
          <m:rPr>
            <m:sty m:val="i"/>
          </m:rPr>
          <m:t>N</m:t>
        </m:r>
      </m:oMath>
      <w:r>
        <w:rPr>
          <w:rFonts w:eastAsia="Georgia" w:cs="Georgia" w:ascii="Georgia" w:hAnsi="Georgia"/>
        </w:rPr>
        <w:t xml:space="preserve"> motifs élémentaires. À la suite de la lecture du protocole expérimental, peut-on dire si la réaction est lente ou rapide ? Déterminer le rendement de la réaction. On donne: </w:t>
      </w:r>
      <m:oMath>
        <m:sSub>
          <m:sSubPr/>
          <m:e>
            <m:r>
              <m:rPr>
                <m:sty m:val="i"/>
              </m:rPr>
              <m:t>ρ</m:t>
            </m:r>
          </m:e>
          <m:sub>
            <m:r>
              <m:rPr>
                <m:nor/>
              </m:rPr>
              <m:t>acide </m:t>
            </m:r>
          </m:sub>
        </m:sSub>
        <m:r>
          <m:rPr>
            <m:sty m:val="p"/>
          </m:rPr>
          <m:t>=</m:t>
        </m:r>
        <m:r>
          <m:rPr>
            <m:sty m:val="p"/>
          </m:rPr>
          <m:t>1</m:t>
        </m:r>
        <m:r>
          <m:rPr>
            <m:sty m:val="p"/>
          </m:rPr>
          <m:t>,</m:t>
        </m:r>
        <m:r>
          <m:rPr>
            <m:sty m:val="p"/>
          </m:rPr>
          <m:t>25</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r>
          <m:rPr>
            <m:sty m:val="p"/>
          </m:rPr>
          <m:t>,</m:t>
        </m:r>
        <m:sSub>
          <m:sSubPr/>
          <m:e>
            <m:r>
              <m:rPr>
                <m:sty m:val="i"/>
              </m:rPr>
              <m:t>M</m:t>
            </m:r>
          </m:e>
          <m:sub>
            <m:r>
              <m:rPr>
                <m:sty m:val="i"/>
              </m:rPr>
              <m:t>P</m:t>
            </m:r>
            <m:r>
              <m:rPr>
                <m:sty m:val="i"/>
              </m:rPr>
              <m:t>L</m:t>
            </m:r>
            <m:r>
              <m:rPr>
                <m:sty m:val="i"/>
              </m:rPr>
              <m:t>A</m:t>
            </m:r>
          </m:sub>
        </m:sSub>
        <m:r>
          <m:rPr>
            <m:sty m:val="p"/>
          </m:rPr>
          <m:t>=</m:t>
        </m:r>
        <m:r>
          <m:rPr>
            <m:sty m:val="p"/>
          </m:rPr>
          <m:t>700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sSub>
          <m:sSubPr/>
          <m:e>
            <m:r>
              <m:rPr>
                <m:sty m:val="i"/>
              </m:rPr>
              <m:t>M</m:t>
            </m:r>
          </m:e>
          <m:sub>
            <m:r>
              <m:rPr>
                <m:nor/>
              </m:rPr>
              <m:t>acide </m:t>
            </m:r>
          </m:sub>
        </m:sSub>
        <m:r>
          <m:rPr>
            <m:sty m:val="p"/>
          </m:rPr>
          <m:t>=</m:t>
        </m:r>
        <m:r>
          <m:rPr>
            <m:sty m:val="p"/>
          </m:rPr>
          <m:t>90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et </w:t>
      </w:r>
      <m:oMath>
        <m:r>
          <m:rPr>
            <m:sty m:val="i"/>
          </m:rPr>
          <m:t>N</m:t>
        </m:r>
        <m:r>
          <m:rPr>
            <m:sty m:val="p"/>
          </m:rPr>
          <m:t>=</m:t>
        </m:r>
        <m:r>
          <m:rPr>
            <m:sty m:val="p"/>
          </m:rPr>
          <m:t>10</m:t>
        </m:r>
      </m:oMath>
      <w:r>
        <w:rPr/>
        <w:t xml:space="preserve">.</w:t>
      </w:r>
    </w:p>
    <w:p>
      <w:pPr>
        <w:spacing w:after="220" w:lineRule="auto"/>
      </w:pPr>
      <w:r>
        <w:rPr>
          <w:rFonts w:eastAsia="Georgia" w:cs="Georgia" w:ascii="Georgia" w:hAnsi="Georgia"/>
        </w:rPr>
        <w:t xml:space="preserve">Q41. On supposera que la réaction est d'ordre 2 par rapport à l'acide lactique et on notera </w:t>
      </w:r>
      <m:oMath>
        <m:sSub>
          <m:sSubPr/>
          <m:e>
            <m:r>
              <m:rPr>
                <m:sty m:val="i"/>
              </m:rPr>
              <m:t>k</m:t>
            </m:r>
          </m:e>
          <m:sub>
            <m:r>
              <m:rPr>
                <m:nor/>
              </m:rPr>
              <m:t>reaction </m:t>
            </m:r>
          </m:sub>
        </m:sSub>
      </m:oMath>
      <w:r>
        <w:rPr>
          <w:rFonts w:eastAsia="Georgia" w:cs="Georgia" w:ascii="Georgia" w:hAnsi="Georgia"/>
        </w:rPr>
        <w:t xml:space="preserve"> la constante de vitesse de réaction.</w:t>
      </w:r>
      <w:r>
        <w:rPr/>
        <w:br w:type="textWrapping"/>
      </w:r>
      <w:r>
        <w:rPr/>
        <w:t xml:space="preserve">a. Exprimer la vitesse volumique de disparition de l'acide lactique en fonction de </w:t>
      </w:r>
      <m:oMath>
        <m:r>
          <m:rPr>
            <m:sty m:val="i"/>
          </m:rPr>
          <m:t>N</m:t>
        </m:r>
      </m:oMath>
      <w:r>
        <w:rPr/>
        <w:t xml:space="preserve"> et de la concentration en acide lactique que l'on nommera [Lac].</w:t>
      </w:r>
      <w:r>
        <w:rPr/>
        <w:br w:type="textWrapping"/>
      </w:r>
      <w:r>
        <w:rPr>
          <w:rFonts w:eastAsia="Georgia" w:cs="Georgia" w:ascii="Georgia" w:hAnsi="Georgia"/>
        </w:rPr>
        <w:t xml:space="preserve">b. En déduire la relation entre la dérivée temporelle de la concentration en acide lactique </w:t>
      </w:r>
      <m:oMath>
        <m:f>
          <m:fPr>
            <m:ctrlPr>
              <w:rPr>
                <w:rFonts w:ascii="Cambria Math" w:hAnsi="Cambria Math"/>
              </w:rPr>
            </m:ctrlPr>
          </m:fPr>
          <m:num>
            <m:r>
              <m:rPr>
                <m:sty m:val="i"/>
              </m:rPr>
              <m:t>d</m:t>
            </m:r>
            <m:r>
              <m:rPr>
                <m:sty m:val="p"/>
              </m:rPr>
              <m:t>[</m:t>
            </m:r>
            <m:r>
              <m:rPr>
                <m:sty m:val="i"/>
              </m:rPr>
              <m:t>L</m:t>
            </m:r>
            <m:r>
              <m:rPr>
                <m:sty m:val="i"/>
              </m:rPr>
              <m:t>a</m:t>
            </m:r>
            <m:r>
              <m:rPr>
                <m:sty m:val="i"/>
              </m:rPr>
              <m:t>c</m:t>
            </m:r>
            <m:r>
              <m:rPr>
                <m:sty m:val="p"/>
              </m:rPr>
              <m:t>]</m:t>
            </m:r>
          </m:num>
          <m:den>
            <m:r>
              <m:rPr>
                <m:sty m:val="i"/>
              </m:rPr>
              <m:t>d</m:t>
            </m:r>
            <m:r>
              <m:rPr>
                <m:sty m:val="i"/>
              </m:rPr>
              <m:t>t</m:t>
            </m:r>
          </m:den>
        </m:f>
        <m:r>
          <m:rPr>
            <m:sty m:val="p"/>
          </m:rPr>
          <m:t>,</m:t>
        </m:r>
        <m:r>
          <m:rPr>
            <m:sty m:val="p"/>
          </m:rPr>
          <m:t>[</m:t>
        </m:r>
        <m:r>
          <m:rPr>
            <m:sty m:val="i"/>
          </m:rPr>
          <m:t>L</m:t>
        </m:r>
        <m:r>
          <m:rPr>
            <m:sty m:val="i"/>
          </m:rPr>
          <m:t>a</m:t>
        </m:r>
        <m:r>
          <m:rPr>
            <m:sty m:val="i"/>
          </m:rPr>
          <m:t>c</m:t>
        </m:r>
        <m:r>
          <m:rPr>
            <m:sty m:val="p"/>
          </m:rPr>
          <m:t>]</m:t>
        </m:r>
        <m:r>
          <m:rPr>
            <m:sty m:val="p"/>
          </m:rPr>
          <m:t>,</m:t>
        </m:r>
        <m:sSub>
          <m:sSubPr/>
          <m:e>
            <m:r>
              <m:rPr>
                <m:sty m:val="i"/>
              </m:rPr>
              <m:t>k</m:t>
            </m:r>
          </m:e>
          <m:sub>
            <m:r>
              <m:rPr>
                <m:nor/>
              </m:rPr>
              <m:t>reaction </m:t>
            </m:r>
          </m:sub>
        </m:sSub>
      </m:oMath>
      <w:r>
        <w:rPr/>
        <w:t xml:space="preserve"> et </w:t>
      </w:r>
      <m:oMath>
        <m:r>
          <m:rPr>
            <m:sty m:val="i"/>
          </m:rPr>
          <m:t>N</m:t>
        </m:r>
      </m:oMath>
      <w:r>
        <w:rPr/>
        <w:t xml:space="preserve">.</w:t>
      </w:r>
    </w:p>
    <w:p>
      <w:pPr>
        <w:spacing w:after="220" w:lineRule="auto"/>
      </w:pPr>
      <w:r>
        <w:rPr>
          <w:rFonts w:eastAsia="Georgia" w:cs="Georgia" w:ascii="Georgia" w:hAnsi="Georgia"/>
        </w:rPr>
        <w:t xml:space="preserve">Q42. Déduire de la question Q41 l'expression de [Lac] en fonction du temps.</w:t>
      </w:r>
      <w:r>
        <w:rPr/>
        <w:br w:type="textWrapping"/>
      </w:r>
      <w:r>
        <w:rPr>
          <w:rFonts w:eastAsia="Georgia" w:cs="Georgia" w:ascii="Georgia" w:hAnsi="Georgia"/>
        </w:rPr>
        <w:t xml:space="preserve">Q43. En déduire l'expression de la durée au bout de laquelle </w:t>
      </w:r>
      <m:oMath>
        <m:r>
          <m:rPr>
            <m:sty m:val="p"/>
          </m:rPr>
          <m:t>95</m:t>
        </m:r>
        <m:r>
          <m:rPr>
            <m:sty m:val="p"/>
          </m:rPr>
          <m:t>%</m:t>
        </m:r>
      </m:oMath>
      <w:r>
        <w:rPr>
          <w:rFonts w:eastAsia="Georgia" w:cs="Georgia" w:ascii="Georgia" w:hAnsi="Georgia"/>
        </w:rPr>
        <w:t xml:space="preserve"> de l'acide lactique a été transformé puis en donner sa valeur numérique. Ce résultat est-il en accord avec le protocole expérimental proposé ? On prendra </w:t>
      </w:r>
      <m:oMath>
        <m:sSub>
          <m:sSubPr/>
          <m:e>
            <m:r>
              <m:rPr>
                <m:sty m:val="i"/>
              </m:rPr>
              <m:t>k</m:t>
            </m:r>
          </m:e>
          <m:sub>
            <m:r>
              <m:rPr>
                <m:nor/>
              </m:rPr>
              <m:t>reaction </m:t>
            </m:r>
          </m:sub>
        </m:sSub>
        <m:r>
          <m:rPr>
            <m:sty m:val="p"/>
          </m:rPr>
          <m:t>=</m:t>
        </m:r>
        <m:r>
          <m:rPr>
            <m:sty m:val="p"/>
          </m:rPr>
          <m:t>1</m:t>
        </m:r>
        <m:r>
          <m:rPr>
            <m:sty m:val="p"/>
          </m:rPr>
          <m:t>,</m:t>
        </m:r>
        <m:r>
          <m:rPr>
            <m:sty m:val="p"/>
          </m:rPr>
          <m:t>25</m:t>
        </m:r>
        <m:r>
          <m:rPr>
            <m:sty m:val="p"/>
          </m:rPr>
          <m:t>⋅</m:t>
        </m:r>
        <m:sSup>
          <m:sSupPr/>
          <m:e>
            <m:r>
              <m:rPr>
                <m:sty m:val="p"/>
              </m:rPr>
              <m:t>10</m:t>
            </m:r>
          </m:e>
          <m:sup>
            <m:r>
              <m:rPr>
                <m:sty m:val="p"/>
              </m:rPr>
              <m:t>−</m:t>
            </m:r>
            <m:r>
              <m:rPr>
                <m:sty m:val="p"/>
              </m:rPr>
              <m:t>3</m:t>
            </m:r>
          </m:sup>
        </m:sSup>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r>
          <m:rPr>
            <m:sty m:val="p"/>
          </m:rPr>
          <m:t>⋅</m:t>
        </m:r>
        <m:sSup>
          <m:sSupPr/>
          <m:e>
            <m:r>
              <m:rPr>
                <m:nor/>
              </m:rPr>
              <m:t xml:space="preserve"> </m:t>
            </m:r>
            <m:r>
              <m:rPr>
                <m:sty m:val="p"/>
              </m:rPr>
              <m:t>cm</m:t>
            </m:r>
          </m:e>
          <m:sup>
            <m:r>
              <m:rPr>
                <m:sty m:val="p"/>
              </m:rPr>
              <m:t>3</m:t>
            </m:r>
          </m:sup>
        </m:sSup>
      </m:oMath>
      <w:r>
        <w:rPr/>
        <w:t xml:space="preserve">.</w:t>
      </w:r>
    </w:p>
    <w:p>
      <w:pPr>
        <w:spacing w:after="220" w:lineRule="auto"/>
      </w:pPr>
      <w:r>
        <w:rPr>
          <w:rFonts w:eastAsia="Georgia" w:cs="Georgia" w:ascii="Georgia" w:hAnsi="Georgia"/>
        </w:rPr>
        <w:t xml:space="preserve">Le mélange est agité durant la réaction à l'aide d'un agitateur ayant une puissance électrique de 40 W .</w:t>
      </w:r>
      <w:r>
        <w:rPr/>
        <w:br w:type="textWrapping"/>
      </w:r>
      <w:r>
        <w:rPr>
          <w:rFonts w:eastAsia="Georgia" w:cs="Georgia" w:ascii="Georgia" w:hAnsi="Georgia"/>
        </w:rPr>
        <w:t xml:space="preserve">Q44. Déterminer l'énergie volumique grise du PLA (en Wh. </w:t>
      </w:r>
      <m:oMath>
        <m:sSup>
          <m:sSupPr/>
          <m:e>
            <m:r>
              <m:rPr>
                <m:sty m:val="p"/>
              </m:rPr>
              <m:t>m</m:t>
            </m:r>
          </m:e>
          <m:sup>
            <m:r>
              <m:rPr>
                <m:sty m:val="p"/>
              </m:rPr>
              <m:t>−</m:t>
            </m:r>
            <m:r>
              <m:rPr>
                <m:sty m:val="p"/>
              </m:rPr>
              <m:t>3</m:t>
            </m:r>
          </m:sup>
        </m:sSup>
      </m:oMath>
      <w:r>
        <w:rPr>
          <w:rFonts w:eastAsia="Georgia" w:cs="Georgia" w:ascii="Georgia" w:hAnsi="Georgia"/>
        </w:rPr>
        <w:t xml:space="preserve"> ), qui est définie comme la quantité d'énergie consommée lors de la phase de production du PLA ramenée au volume de PLA produit.</w:t>
      </w:r>
    </w:p>
    <w:p>
      <w:pPr>
        <w:spacing w:after="220" w:lineRule="auto"/>
      </w:pPr>
      <w:r>
        <w:rPr>
          <w:rFonts w:eastAsia="Georgia" w:cs="Georgia" w:ascii="Georgia" w:hAnsi="Georgia"/>
        </w:rPr>
        <w:t xml:space="preserve">Q45. Déduire des questions Q37 et Q44 l'énergie grise volumique du Kairlin </w:t>
      </w:r>
      <m:oMath>
        <m:sSup>
          <m:sSupPr/>
          <m:e>
            <m:r>
              <m:t xml:space="preserve"> </m:t>
            </m:r>
          </m:e>
          <m:sup>
            <m:r>
              <m:rPr>
                <m:sty m:val="i"/>
              </m:rPr>
              <m:t>®</m:t>
            </m:r>
          </m:sup>
        </m:sSup>
      </m:oMath>
      <w:r>
        <w:rPr>
          <w:rFonts w:eastAsia="Georgia" w:cs="Georgia" w:ascii="Georgia" w:hAnsi="Georgia"/>
        </w:rPr>
        <w:t xml:space="preserve">. On donne l'énergie volumique grise du lin, </w:t>
      </w:r>
      <m:oMath>
        <m:sSub>
          <m:sSubPr/>
          <m:e>
            <m:r>
              <m:rPr>
                <m:sty m:val="p"/>
              </m:rPr>
              <m:t>E</m:t>
            </m:r>
          </m:e>
          <m:sub>
            <m:r>
              <m:rPr>
                <m:sty m:val="p"/>
              </m:rPr>
              <m:t>g</m:t>
            </m:r>
            <m:r>
              <m:rPr>
                <m:sty m:val="p"/>
              </m:rPr>
              <m:t>,</m:t>
            </m:r>
            <m:r>
              <m:rPr>
                <m:nor/>
              </m:rPr>
              <m:t> lin </m:t>
            </m:r>
          </m:sub>
        </m:sSub>
        <m:r>
          <m:rPr>
            <m:sty m:val="p"/>
          </m:rPr>
          <m:t>=</m:t>
        </m:r>
        <m:r>
          <m:rPr>
            <m:sty m:val="p"/>
          </m:rPr>
          <m:t>40</m:t>
        </m:r>
        <m:r>
          <m:rPr>
            <m:sty m:val="p"/>
          </m:rPr>
          <m:t>kWh</m:t>
        </m:r>
        <m:r>
          <m:rPr>
            <m:sty m:val="p"/>
          </m:rPr>
          <m:t>⋅</m:t>
        </m:r>
        <m:sSup>
          <m:sSupPr/>
          <m:e>
            <m:r>
              <m:rPr>
                <m:sty m:val="p"/>
              </m:rPr>
              <m:t>m</m:t>
            </m:r>
          </m:e>
          <m:sup>
            <m:r>
              <m:rPr>
                <m:sty m:val="p"/>
              </m:rPr>
              <m:t>−</m:t>
            </m:r>
            <m:r>
              <m:rPr>
                <m:sty m:val="p"/>
              </m:rPr>
              <m:t>3</m:t>
            </m:r>
          </m:sup>
        </m:sSup>
      </m:oMath>
      <w:r>
        <w:rPr/>
        <w:t xml:space="preserve">.</w:t>
      </w:r>
    </w:p>
    <w:p>
      <w:pPr>
        <w:spacing w:line="271" w:before="330" w:lineRule="auto"/>
      </w:pPr>
      <w:r>
        <w:rPr>
          <w:b/>
          <w:sz w:val="42"/>
        </w:rPr>
        <w:t xml:space="preserve">ANNEXE</w:t>
      </w:r>
    </w:p>
    <w:p>
      <w:pPr>
        <w:spacing w:line="271" w:before="330" w:lineRule="auto"/>
      </w:pPr>
      <w:r>
        <w:rPr>
          <w:b/>
          <w:sz w:val="42"/>
        </w:rPr>
        <w:t xml:space="preserve">Quelques commandes utiles en langage Python</w:t>
      </w:r>
    </w:p>
    <w:p>
      <w:pPr>
        <w:spacing w:line="271" w:before="330" w:lineRule="auto"/>
      </w:pPr>
      <w:r>
        <w:rPr>
          <w:rFonts w:eastAsia="Georgia" w:cs="Georgia" w:ascii="Georgia" w:hAnsi="Georgia"/>
          <w:b/>
          <w:sz w:val="42"/>
        </w:rPr>
        <w:t xml:space="preserve">I. - Bibliothèque NUMPY</w:t>
      </w:r>
    </w:p>
    <w:p>
      <w:pPr>
        <w:spacing w:after="220" w:lineRule="auto"/>
      </w:pPr>
      <w:r>
        <w:rPr>
          <w:rFonts w:eastAsia="Georgia" w:cs="Georgia" w:ascii="Georgia" w:hAnsi="Georgia"/>
        </w:rPr>
        <w:t xml:space="preserve">Dans les exemples ci-dessous, la bibliothèque numpy a préalablement été importée à l'aide de la commande : import numpy as np.</w:t>
      </w:r>
    </w:p>
    <w:p>
      <w:pPr>
        <w:spacing w:after="220" w:lineRule="auto"/>
      </w:pPr>
      <w:r>
        <w:rPr>
          <w:rFonts w:eastAsia="Georgia" w:cs="Georgia" w:ascii="Georgia" w:hAnsi="Georgia"/>
        </w:rPr>
        <w:t xml:space="preserve">On peut alors utiliser les fonctions de la bibliothèque, dont voici quelques exemples:</w:t>
      </w:r>
    </w:p>
    <w:p>
      <w:pPr>
        <w:numPr>
          <w:ilvl w:val="0"/>
          <w:numId w:val="11"/>
        </w:numPr>
        <w:spacing w:lineRule="auto"/>
      </w:pPr>
      <w:r>
        <w:rPr/>
        <w:t xml:space="preserve">np.linspace(start, stop, N point):</w:t>
      </w:r>
    </w:p>
    <w:p>
      <w:pPr>
        <w:numPr>
          <w:ilvl w:val="0"/>
          <w:numId w:val="11"/>
        </w:numPr>
        <w:spacing w:lineRule="auto"/>
      </w:pPr>
      <w:r>
        <w:rPr>
          <w:rFonts w:eastAsia="Georgia" w:cs="Georgia" w:ascii="Georgia" w:hAnsi="Georgia"/>
        </w:rPr>
        <w:t xml:space="preserve">description : renvoie un nombre d'échantillons espacés uniformément, calculés sur l'intervalle [start, stop]</w:t>
      </w:r>
    </w:p>
    <w:p>
      <w:pPr>
        <w:numPr>
          <w:ilvl w:val="0"/>
          <w:numId w:val="11"/>
        </w:numPr>
        <w:spacing w:lineRule="auto"/>
      </w:pPr>
      <w:r>
        <w:rPr>
          <w:rFonts w:eastAsia="Georgia" w:cs="Georgia" w:ascii="Georgia" w:hAnsi="Georgia"/>
        </w:rPr>
        <w:t xml:space="preserve">argument d'entrée : début, fin et nombre d'échantillons dans l'intervalle</w:t>
      </w:r>
    </w:p>
    <w:p>
      <w:pPr>
        <w:numPr>
          <w:ilvl w:val="0"/>
          <w:numId w:val="11"/>
        </w:numPr>
        <w:spacing w:lineRule="auto"/>
      </w:pPr>
      <w:r>
        <w:rPr/>
        <w:t xml:space="preserve">argument de sortie: un tableau</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Commande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np.linspace </w:t>
            </w:r>
            <m:oMath>
              <m:r>
                <m:rPr>
                  <m:sty m:val="p"/>
                </m:rPr>
                <m:t>(</m:t>
              </m:r>
              <m:r>
                <m:rPr>
                  <m:sty m:val="p"/>
                </m:rPr>
                <m:t>1</m:t>
              </m:r>
              <m:r>
                <m:rPr>
                  <m:sty m:val="p"/>
                </m:rPr>
                <m:t>,</m:t>
              </m:r>
              <m:r>
                <m:rPr>
                  <m:sty m:val="p"/>
                </m:rPr>
                <m:t>4</m:t>
              </m:r>
              <m:r>
                <m:rPr>
                  <m:sty m:val="p"/>
                </m:rPr>
                <m:t>,</m:t>
              </m:r>
              <m:r>
                <m:rPr>
                  <m:sty m:val="p"/>
                </m:rPr>
                <m:t>5</m:t>
              </m:r>
              <m:r>
                <m:rPr>
                  <m:sty m:val="p"/>
                </m:rPr>
                <m:t>)</m:t>
              </m:r>
            </m:oMath>
          </w:p>
        </w:tc>
        <w:tc>
          <w:tcPr>
            <w:tcBorders>
              <w:bottom w:val="single" w:sz="8" w:space="0" w:color="000000"/>
              <w:right w:val="single" w:sz="8" w:space="0" w:color="000000"/>
            </w:tcBorders>
            <w:vAlign w:val="center"/>
          </w:tcPr>
          <w:p>
            <w:pPr>
              <w:spacing w:lineRule="auto"/>
              <w:jc w:val="center"/>
            </w:pPr>
            <m:oMath>
              <m:r>
                <m:rPr>
                  <m:sty m:val="p"/>
                </m:rPr>
                <m:t>[</m:t>
              </m:r>
              <m:r>
                <m:rPr>
                  <m:sty m:val="p"/>
                </m:rPr>
                <m:t>1</m:t>
              </m:r>
              <m:r>
                <m:rPr>
                  <m:sty m:val="p"/>
                </m:rPr>
                <m:t>.</m:t>
              </m:r>
              <m:r>
                <m:rPr>
                  <m:sty m:val="p"/>
                </m:rPr>
                <m:t>,</m:t>
              </m:r>
              <m:r>
                <m:rPr>
                  <m:sty m:val="p"/>
                </m:rPr>
                <m:t>1.75</m:t>
              </m:r>
              <m:r>
                <m:rPr>
                  <m:sty m:val="p"/>
                </m:rPr>
                <m:t>,</m:t>
              </m:r>
              <m:r>
                <m:rPr>
                  <m:sty m:val="p"/>
                </m:rPr>
                <m:t>2.5</m:t>
              </m:r>
              <m:r>
                <m:rPr>
                  <m:sty m:val="p"/>
                </m:rPr>
                <m:t>,</m:t>
              </m:r>
              <m:r>
                <m:rPr>
                  <m:sty m:val="p"/>
                </m:rPr>
                <m:t>3.25</m:t>
              </m:r>
              <m:r>
                <m:rPr>
                  <m:sty m:val="p"/>
                </m:rPr>
                <m:t>,</m:t>
              </m:r>
              <m:r>
                <m:rPr>
                  <m:sty m:val="p"/>
                </m:rPr>
                <m:t>4</m:t>
              </m:r>
              <m:r>
                <m:rPr>
                  <m:sty m:val="p"/>
                </m:rPr>
                <m:t>]</m:t>
              </m:r>
            </m:oMath>
            <w:r>
              <w:rPr/>
              <w:t xml:space="preserve">.</w:t>
            </w:r>
          </w:p>
        </w:tc>
      </w:tr>
    </w:tbl>
    <w:p>
      <w:pPr>
        <w:spacing w:lineRule="auto"/>
      </w:pPr>
    </w:p>
    <w:p>
      <w:pPr>
        <w:numPr>
          <w:ilvl w:val="0"/>
          <w:numId w:val="12"/>
        </w:numPr>
        <w:spacing w:lineRule="auto"/>
      </w:pPr>
      <w:r>
        <w:rPr/>
        <w:t xml:space="preserve">np.zeros(i) :</w:t>
      </w:r>
    </w:p>
    <w:p>
      <w:pPr>
        <w:numPr>
          <w:ilvl w:val="0"/>
          <w:numId w:val="12"/>
        </w:numPr>
        <w:spacing w:lineRule="auto"/>
      </w:pPr>
      <w:r>
        <w:rPr>
          <w:rFonts w:eastAsia="Georgia" w:cs="Georgia" w:ascii="Georgia" w:hAnsi="Georgia"/>
        </w:rPr>
        <w:t xml:space="preserve">description : renvoie un tableau de taille i rempli de zéros.</w:t>
      </w:r>
    </w:p>
    <w:p>
      <w:pPr>
        <w:numPr>
          <w:ilvl w:val="0"/>
          <w:numId w:val="12"/>
        </w:numPr>
        <w:spacing w:lineRule="auto"/>
      </w:pPr>
      <w:r>
        <w:rPr>
          <w:rFonts w:eastAsia="Georgia" w:cs="Georgia" w:ascii="Georgia" w:hAnsi="Georgia"/>
        </w:rPr>
        <w:t xml:space="preserve">argument d'entrée : un scalaire</w:t>
      </w:r>
    </w:p>
    <w:p>
      <w:pPr>
        <w:numPr>
          <w:ilvl w:val="0"/>
          <w:numId w:val="12"/>
        </w:numPr>
        <w:spacing w:lineRule="auto"/>
      </w:pPr>
      <w:r>
        <w:rPr/>
        <w:t xml:space="preserve">argument de sortie : un tableau</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Commande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np.zeros (5)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m:t>
                </m:r>
                <m:r>
                  <m:rPr>
                    <m:sty m:val="p"/>
                  </m:rPr>
                  <m:t>,</m:t>
                </m:r>
                <m:r>
                  <m:rPr>
                    <m:sty m:val="p"/>
                  </m:rPr>
                  <m:t>0</m:t>
                </m:r>
                <m:r>
                  <m:rPr>
                    <m:sty m:val="p"/>
                  </m:rPr>
                  <m:t>,</m:t>
                </m:r>
                <m:r>
                  <m:rPr>
                    <m:sty m:val="p"/>
                  </m:rPr>
                  <m:t>0</m:t>
                </m:r>
                <m:r>
                  <m:rPr>
                    <m:sty m:val="p"/>
                  </m:rPr>
                  <m:t>,</m:t>
                </m:r>
                <m:r>
                  <m:rPr>
                    <m:sty m:val="p"/>
                  </m:rPr>
                  <m:t>0</m:t>
                </m:r>
                <m:r>
                  <m:rPr>
                    <m:sty m:val="p"/>
                  </m:rPr>
                  <m:t>]</m:t>
                </m:r>
              </m:oMath>
            </m:oMathPara>
          </w:p>
        </w:tc>
      </w:tr>
    </w:tbl>
    <w:p>
      <w:pPr>
        <w:spacing w:lineRule="auto"/>
      </w:pPr>
    </w:p>
    <w:p>
      <w:pPr>
        <w:numPr>
          <w:ilvl w:val="0"/>
          <w:numId w:val="13"/>
        </w:numPr>
        <w:spacing w:lineRule="auto"/>
      </w:pPr>
      <w:r>
        <w:rPr/>
        <w:t xml:space="preserve">np.array(liste) :</w:t>
      </w:r>
    </w:p>
    <w:p>
      <w:pPr>
        <w:numPr>
          <w:ilvl w:val="0"/>
          <w:numId w:val="13"/>
        </w:numPr>
        <w:spacing w:lineRule="auto"/>
      </w:pPr>
      <w:r>
        <w:rPr>
          <w:rFonts w:eastAsia="Georgia" w:cs="Georgia" w:ascii="Georgia" w:hAnsi="Georgia"/>
        </w:rPr>
        <w:t xml:space="preserve">description : crée une matrice (de type tableau) à partir d'une liste.</w:t>
      </w:r>
    </w:p>
    <w:p>
      <w:pPr>
        <w:numPr>
          <w:ilvl w:val="0"/>
          <w:numId w:val="13"/>
        </w:numPr>
        <w:spacing w:lineRule="auto"/>
      </w:pPr>
      <w:r>
        <w:rPr>
          <w:rFonts w:eastAsia="Georgia" w:cs="Georgia" w:ascii="Georgia" w:hAnsi="Georgia"/>
        </w:rPr>
        <w:t xml:space="preserve">argument d'entrée : une liste définissant un tableau à 1 dimension (vecteur) ou 2 dimensions (matrice)</w:t>
      </w:r>
    </w:p>
    <w:p>
      <w:pPr>
        <w:numPr>
          <w:ilvl w:val="0"/>
          <w:numId w:val="13"/>
        </w:numPr>
        <w:spacing w:lineRule="auto"/>
      </w:pPr>
      <w:r>
        <w:rPr/>
        <w:t xml:space="preserve">argument de sortie : un tableau (matrice)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Commande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np.array </w:t>
            </w:r>
            <m:oMath>
              <m:r>
                <m:rPr>
                  <m:sty m:val="p"/>
                </m:rPr>
                <m:t>(</m:t>
              </m:r>
              <m:r>
                <m:rPr>
                  <m:sty m:val="p"/>
                </m:rPr>
                <m:t>[</m:t>
              </m:r>
              <m:r>
                <m:rPr>
                  <m:sty m:val="p"/>
                </m:rPr>
                <m:t>4</m:t>
              </m:r>
              <m:r>
                <m:rPr>
                  <m:sty m:val="p"/>
                </m:rPr>
                <m:t>,</m:t>
              </m:r>
              <m:r>
                <m:rPr>
                  <m:sty m:val="p"/>
                </m:rPr>
                <m:t>3</m:t>
              </m:r>
              <m:r>
                <m:rPr>
                  <m:sty m:val="p"/>
                </m:rPr>
                <m:t>,</m:t>
              </m:r>
              <m:r>
                <m:rPr>
                  <m:sty m:val="p"/>
                </m:rPr>
                <m:t>5</m:t>
              </m:r>
              <m:r>
                <m:rPr>
                  <m:sty m:val="p"/>
                </m:rPr>
                <m:t>]</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4</m:t>
                </m:r>
                <m:r>
                  <m:rPr>
                    <m:sty m:val="p"/>
                  </m:rPr>
                  <m:t>,</m:t>
                </m:r>
                <m:r>
                  <m:rPr>
                    <m:sty m:val="p"/>
                  </m:rPr>
                  <m:t>3</m:t>
                </m:r>
                <m:r>
                  <m:rPr>
                    <m:sty m:val="p"/>
                  </m:rPr>
                  <m:t>,</m:t>
                </m:r>
                <m:r>
                  <m:rPr>
                    <m:sty m:val="p"/>
                  </m:rPr>
                  <m:t>5</m:t>
                </m:r>
                <m:r>
                  <m:rPr>
                    <m:sty m:val="p"/>
                  </m:rPr>
                  <m:t>]</m:t>
                </m:r>
              </m:oMath>
            </m:oMathPara>
          </w:p>
        </w:tc>
      </w:tr>
    </w:tbl>
    <w:p>
      <w:pPr>
        <w:spacing w:lineRule="auto"/>
      </w:pPr>
    </w:p>
    <w:p>
      <w:pPr>
        <w:numPr>
          <w:ilvl w:val="0"/>
          <w:numId w:val="14"/>
        </w:numPr>
        <w:spacing w:lineRule="auto"/>
      </w:pPr>
      <m:oMath>
        <m:bar>
          <m:barPr/>
          <m:e>
            <m:r>
              <m:rPr>
                <m:sty m:val="b"/>
              </m:rPr>
              <m:t>A</m:t>
            </m:r>
            <m:r>
              <m:rPr>
                <m:sty m:val="p"/>
              </m:rPr>
              <m:t>[</m:t>
            </m:r>
            <m:r>
              <m:rPr>
                <m:sty m:val="b"/>
              </m:rPr>
              <m:t>i</m:t>
            </m:r>
            <m:r>
              <m:rPr>
                <m:sty m:val="p"/>
              </m:rPr>
              <m:t>,</m:t>
            </m:r>
            <m:r>
              <m:rPr>
                <m:sty m:val="b"/>
              </m:rPr>
              <m:t>j</m:t>
            </m:r>
            <m:r>
              <m:rPr>
                <m:sty m:val="p"/>
              </m:rPr>
              <m:t>]</m:t>
            </m:r>
          </m:e>
        </m:bar>
      </m:oMath>
      <w:r>
        <w:rPr/>
        <w:t xml:space="preserve"> :</w:t>
      </w:r>
    </w:p>
    <w:p>
      <w:pPr>
        <w:numPr>
          <w:ilvl w:val="0"/>
          <w:numId w:val="14"/>
        </w:numPr>
        <w:spacing w:lineRule="auto"/>
      </w:pPr>
      <w:r>
        <w:rPr>
          <w:rFonts w:eastAsia="Georgia" w:cs="Georgia" w:ascii="Georgia" w:hAnsi="Georgia"/>
        </w:rPr>
        <w:t xml:space="preserve">description: retourne l'élément ( </w:t>
      </w:r>
      <m:oMath>
        <m:r>
          <m:rPr>
            <m:sty m:val="p"/>
          </m:rPr>
          <m:t>i</m:t>
        </m:r>
        <m:r>
          <m:rPr>
            <m:sty m:val="p"/>
          </m:rPr>
          <m:t>+</m:t>
        </m:r>
        <m:r>
          <m:rPr>
            <m:sty m:val="p"/>
          </m:rPr>
          <m:t>1</m:t>
        </m:r>
        <m:r>
          <m:rPr>
            <m:sty m:val="p"/>
          </m:rPr>
          <m:t>,</m:t>
        </m:r>
        <m:r>
          <m:rPr>
            <m:sty m:val="p"/>
          </m:rPr>
          <m:t>j</m:t>
        </m:r>
        <m:r>
          <m:rPr>
            <m:sty m:val="p"/>
          </m:rPr>
          <m:t>+</m:t>
        </m:r>
        <m:r>
          <m:rPr>
            <m:sty m:val="p"/>
          </m:rPr>
          <m:t>1</m:t>
        </m:r>
      </m:oMath>
      <w:r>
        <w:rPr>
          <w:rFonts w:eastAsia="Georgia" w:cs="Georgia" w:ascii="Georgia" w:hAnsi="Georgia"/>
        </w:rPr>
        <w:t xml:space="preserve"> ) de la matrice A . Pour accéder à l'intégralité de la ligne </w:t>
      </w:r>
      <m:oMath>
        <m:r>
          <m:rPr>
            <m:sty m:val="i"/>
          </m:rPr>
          <m:t>i</m:t>
        </m:r>
        <m:r>
          <m:rPr>
            <m:sty m:val="p"/>
          </m:rPr>
          <m:t>+</m:t>
        </m:r>
        <m:r>
          <m:rPr>
            <m:sty m:val="p"/>
          </m:rPr>
          <m:t>1</m:t>
        </m:r>
      </m:oMath>
      <w:r>
        <w:rPr/>
        <w:t xml:space="preserve"> de la matrice </w:t>
      </w:r>
      <m:oMath>
        <m:r>
          <m:rPr>
            <m:sty m:val="i"/>
          </m:rPr>
          <m:t>A</m:t>
        </m:r>
      </m:oMath>
      <w:r>
        <w:rPr>
          <w:rFonts w:eastAsia="Georgia" w:cs="Georgia" w:ascii="Georgia" w:hAnsi="Georgia"/>
        </w:rPr>
        <w:t xml:space="preserve">, on écrit </w:t>
      </w:r>
      <m:oMath>
        <m:r>
          <m:rPr>
            <m:sty m:val="i"/>
          </m:rPr>
          <m:t>A</m:t>
        </m:r>
        <m:r>
          <m:rPr>
            <m:sty m:val="p"/>
          </m:rPr>
          <m:t>[</m:t>
        </m:r>
        <m:r>
          <m:rPr>
            <m:sty m:val="i"/>
          </m:rPr>
          <m:t>i</m:t>
        </m:r>
        <m:r>
          <m:rPr>
            <m:sty m:val="p"/>
          </m:rPr>
          <m:t>,</m:t>
        </m:r>
        <m:r>
          <m:rPr>
            <m:sty m:val="p"/>
          </m:rPr>
          <m:t>:</m:t>
        </m:r>
        <m:r>
          <m:rPr>
            <m:sty m:val="p"/>
          </m:rPr>
          <m:t>]</m:t>
        </m:r>
      </m:oMath>
      <w:r>
        <w:rPr>
          <w:rFonts w:eastAsia="Georgia" w:cs="Georgia" w:ascii="Georgia" w:hAnsi="Georgia"/>
        </w:rPr>
        <w:t xml:space="preserve">. De même, pour obtenir toute la colonne </w:t>
      </w:r>
      <m:oMath>
        <m:r>
          <m:rPr>
            <m:sty m:val="i"/>
          </m:rPr>
          <m:t>j</m:t>
        </m:r>
        <m:r>
          <m:rPr>
            <m:sty m:val="p"/>
          </m:rPr>
          <m:t>+</m:t>
        </m:r>
        <m:r>
          <m:rPr>
            <m:sty m:val="p"/>
          </m:rPr>
          <m:t>1</m:t>
        </m:r>
      </m:oMath>
      <w:r>
        <w:rPr/>
        <w:t xml:space="preserve"> de la matrice </w:t>
      </w:r>
      <m:oMath>
        <m:r>
          <m:rPr>
            <m:sty m:val="i"/>
          </m:rPr>
          <m:t>A</m:t>
        </m:r>
      </m:oMath>
      <w:r>
        <w:rPr/>
        <w:t xml:space="preserve">, on utilise la syntaxe </w:t>
      </w:r>
      <m:oMath>
        <m:r>
          <m:rPr>
            <m:sty m:val="i"/>
          </m:rPr>
          <m:t>A</m:t>
        </m:r>
        <m:r>
          <m:rPr>
            <m:sty m:val="p"/>
          </m:rPr>
          <m:t>[</m:t>
        </m:r>
        <m:r>
          <m:rPr>
            <m:sty m:val="p"/>
          </m:rPr>
          <m:t>:</m:t>
        </m:r>
        <m:r>
          <m:rPr>
            <m:sty m:val="p"/>
          </m:rPr>
          <m:t>,</m:t>
        </m:r>
        <m:r>
          <m:rPr>
            <m:sty m:val="i"/>
          </m:rPr>
          <m:t>j</m:t>
        </m:r>
        <m:r>
          <m:rPr>
            <m:sty m:val="p"/>
          </m:rPr>
          <m:t>]</m:t>
        </m:r>
      </m:oMath>
    </w:p>
    <w:p>
      <w:pPr>
        <w:numPr>
          <w:ilvl w:val="0"/>
          <w:numId w:val="14"/>
        </w:numPr>
        <w:spacing w:lineRule="auto"/>
      </w:pPr>
      <w:r>
        <w:rPr>
          <w:rFonts w:eastAsia="Georgia" w:cs="Georgia" w:ascii="Georgia" w:hAnsi="Georgia"/>
        </w:rPr>
        <w:t xml:space="preserve">argument d'entrée : une liste contenant les coordonnées de l'élément dans le tableau A</w:t>
      </w:r>
    </w:p>
    <w:p>
      <w:pPr>
        <w:numPr>
          <w:ilvl w:val="0"/>
          <w:numId w:val="14"/>
        </w:numPr>
        <w:spacing w:lineRule="auto"/>
      </w:pPr>
      <w:r>
        <w:rPr>
          <w:rFonts w:eastAsia="Georgia" w:cs="Georgia" w:ascii="Georgia" w:hAnsi="Georgia"/>
        </w:rPr>
        <w:t xml:space="preserve">argument de sortie : l'élément </w:t>
      </w:r>
      <m:oMath>
        <m:r>
          <m:rPr>
            <m:sty m:val="p"/>
          </m:rPr>
          <m:t>(</m:t>
        </m:r>
        <m:r>
          <m:rPr>
            <m:sty m:val="p"/>
          </m:rPr>
          <m:t>i</m:t>
        </m:r>
        <m:r>
          <m:rPr>
            <m:sty m:val="p"/>
          </m:rPr>
          <m:t>+</m:t>
        </m:r>
        <m:r>
          <m:rPr>
            <m:sty m:val="p"/>
          </m:rPr>
          <m:t>1</m:t>
        </m:r>
        <m:r>
          <m:rPr>
            <m:sty m:val="p"/>
          </m:rPr>
          <m:t>,</m:t>
        </m:r>
        <m:r>
          <m:rPr>
            <m:sty m:val="p"/>
          </m:rPr>
          <m:t>j</m:t>
        </m:r>
        <m:r>
          <m:rPr>
            <m:sty m:val="p"/>
          </m:rPr>
          <m:t>+</m:t>
        </m:r>
        <m:r>
          <m:rPr>
            <m:sty m:val="p"/>
          </m:rPr>
          <m:t>1</m:t>
        </m:r>
        <m:r>
          <m:rPr>
            <m:sty m:val="p"/>
          </m:rPr>
          <m:t>)</m:t>
        </m:r>
      </m:oMath>
      <w:r>
        <w:rPr/>
        <w:t xml:space="preserve"> de la matrice A</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Commande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i"/>
                </m:rPr>
                <m:t>A</m:t>
              </m:r>
              <m:r>
                <m:rPr>
                  <m:sty m:val="p"/>
                </m:rPr>
                <m:t>=</m:t>
              </m:r>
            </m:oMath>
            <w:r>
              <w:rPr/>
              <w:t xml:space="preserve"> np.array </w:t>
            </w:r>
            <m:oMath>
              <m:r>
                <m:rPr>
                  <m:sty m:val="p"/>
                </m:rPr>
                <m:t>(</m:t>
              </m:r>
              <m:r>
                <m:rPr>
                  <m:sty m:val="p"/>
                </m:rPr>
                <m:t>[</m:t>
              </m:r>
              <m:r>
                <m:rPr>
                  <m:sty m:val="p"/>
                </m:rPr>
                <m:t>[</m:t>
              </m:r>
              <m:r>
                <m:rPr>
                  <m:sty m:val="p"/>
                </m:rPr>
                <m:t>1</m:t>
              </m:r>
              <m:r>
                <m:rPr>
                  <m:sty m:val="p"/>
                </m:rPr>
                <m:t>,</m:t>
              </m:r>
              <m:r>
                <m:rPr>
                  <m:sty m:val="p"/>
                </m:rPr>
                <m:t>2</m:t>
              </m:r>
              <m:r>
                <m:rPr>
                  <m:sty m:val="p"/>
                </m:rPr>
                <m:t>,</m:t>
              </m:r>
              <m:r>
                <m:rPr>
                  <m:sty m:val="p"/>
                </m:rPr>
                <m:t>1</m:t>
              </m:r>
              <m:r>
                <m:rPr>
                  <m:sty m:val="p"/>
                </m:rPr>
                <m:t>]</m:t>
              </m:r>
              <m:r>
                <m:rPr>
                  <m:sty m:val="p"/>
                </m:rPr>
                <m:t>,</m:t>
              </m:r>
              <m:r>
                <m:rPr>
                  <m:sty m:val="p"/>
                </m:rPr>
                <m:t>[</m:t>
              </m:r>
              <m:r>
                <m:rPr>
                  <m:sty m:val="p"/>
                </m:rPr>
                <m:t>4</m:t>
              </m:r>
              <m:r>
                <m:rPr>
                  <m:sty m:val="p"/>
                </m:rPr>
                <m:t>,</m:t>
              </m:r>
              <m:r>
                <m:rPr>
                  <m:sty m:val="p"/>
                </m:rPr>
                <m:t>6</m:t>
              </m:r>
              <m:r>
                <m:rPr>
                  <m:sty m:val="p"/>
                </m:rPr>
                <m:t>,</m:t>
              </m:r>
              <m:r>
                <m:rPr>
                  <m:sty m:val="p"/>
                </m:rPr>
                <m:t>3</m:t>
              </m:r>
              <m:r>
                <m:rPr>
                  <m:sty m:val="p"/>
                </m:rPr>
                <m:t>]</m:t>
              </m:r>
              <m:r>
                <m:rPr>
                  <m:sty m:val="p"/>
                </m:rPr>
                <m:t>,</m:t>
              </m:r>
              <m:r>
                <m:rPr>
                  <m:sty m:val="p"/>
                </m:rPr>
                <m:t>[</m:t>
              </m:r>
              <m:r>
                <m:rPr>
                  <m:sty m:val="p"/>
                </m:rPr>
                <m:t>1</m:t>
              </m:r>
              <m:r>
                <m:rPr>
                  <m:sty m:val="p"/>
                </m:rPr>
                <m:t>,</m:t>
              </m:r>
              <m:r>
                <m:rPr>
                  <m:sty m:val="p"/>
                </m:rPr>
                <m:t>3</m:t>
              </m:r>
              <m:r>
                <m:rPr>
                  <m:sty m:val="p"/>
                </m:rPr>
                <m:t>,</m:t>
              </m:r>
              <m:r>
                <m:rPr>
                  <m:sty m:val="p"/>
                </m:rPr>
                <m:t>8</m:t>
              </m:r>
              <m:r>
                <m:rPr>
                  <m:sty m:val="p"/>
                </m:rPr>
                <m:t>]</m:t>
              </m:r>
              <m:r>
                <m:rPr>
                  <m:sty m:val="p"/>
                </m:rPr>
                <m:t>]</m:t>
              </m:r>
              <m:r>
                <m:rPr>
                  <m:sty m:val="p"/>
                </m:rPr>
                <m:t>)</m:t>
              </m:r>
            </m:oMath>
          </w:p>
        </w:tc>
        <w:tc>
          <w:tcPr>
            <w:tcBorders>
              <w:bottom w:val="single" w:sz="8" w:space="0" w:color="000000"/>
              <w:right w:val="single" w:sz="8" w:space="0" w:color="000000"/>
            </w:tcBorders>
            <w:vAlign w:val="center"/>
          </w:tcPr>
          <w:p>
            <w:pPr>
              <w:spacing w:lineRule="auto"/>
              <w:jc w:val="center"/>
            </w:pPr>
            <w:r>
              <w:rPr/>
              <w:t xml:space="preserve">3</w:t>
            </w:r>
          </w:p>
        </w:tc>
      </w:tr>
    </w:tbl>
    <w:p>
      <w:pPr>
        <w:spacing w:lineRule="auto"/>
      </w:pPr>
    </w:p>
    <w:p>
      <w:pPr>
        <w:numPr>
          <w:ilvl w:val="0"/>
          <w:numId w:val="15"/>
        </w:numPr>
        <w:spacing w:lineRule="auto"/>
      </w:pPr>
      <w:r>
        <w:rPr/>
        <w:t xml:space="preserve">chaine.split(motif) :</w:t>
      </w:r>
    </w:p>
    <w:p>
      <w:pPr>
        <w:numPr>
          <w:ilvl w:val="0"/>
          <w:numId w:val="15"/>
        </w:numPr>
        <w:spacing w:lineRule="auto"/>
      </w:pPr>
      <w:r>
        <w:rPr>
          <w:rFonts w:eastAsia="Georgia" w:cs="Georgia" w:ascii="Georgia" w:hAnsi="Georgia"/>
        </w:rPr>
        <w:t xml:space="preserve">description : divise une chaîne de caractères en une liste ordonnée de sous-chaînes, place ces sous-chaînes dans un tableau et retourne le tableau. La division est effectuée en recherchant un motif</w:t>
      </w:r>
    </w:p>
    <w:p>
      <w:pPr>
        <w:numPr>
          <w:ilvl w:val="0"/>
          <w:numId w:val="15"/>
        </w:numPr>
        <w:spacing w:lineRule="auto"/>
      </w:pPr>
      <w:r>
        <w:rPr>
          <w:rFonts w:eastAsia="Georgia" w:cs="Georgia" w:ascii="Georgia" w:hAnsi="Georgia"/>
        </w:rPr>
        <w:t xml:space="preserve">argument d'entrée: motif</w:t>
      </w:r>
    </w:p>
    <w:p>
      <w:pPr>
        <w:numPr>
          <w:ilvl w:val="0"/>
          <w:numId w:val="15"/>
        </w:numPr>
        <w:spacing w:lineRule="auto"/>
      </w:pPr>
      <w:r>
        <w:rPr/>
        <w:t xml:space="preserve">argument de sortie: un tableau</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Commande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p"/>
                </m:rPr>
                <m:t>A</m:t>
              </m:r>
              <m:r>
                <m:rPr>
                  <m:sty m:val="p"/>
                </m:rPr>
                <m:t>=</m:t>
              </m:r>
            </m:oMath>
            <w:r>
              <w:rPr/>
              <w:t xml:space="preserve"> 'azert yuiop'</w:t>
            </w:r>
          </w:p>
        </w:tc>
        <w:tc>
          <w:tcPr>
            <w:tcBorders>
              <w:bottom w:val="single" w:sz="8" w:space="0" w:color="000000"/>
              <w:right w:val="single" w:sz="8" w:space="0" w:color="000000"/>
            </w:tcBorders>
            <w:vAlign w:val="center"/>
          </w:tcPr>
          <w:p>
            <w:pPr>
              <w:spacing w:lineRule="auto"/>
              <w:jc w:val="center"/>
            </w:pPr>
            <w:r>
              <w:rPr/>
              <w:t xml:space="preserve">['azert',</w:t>
            </w:r>
          </w:p>
          <w:p>
            <w:pPr>
              <w:spacing w:lineRule="auto"/>
              <w:jc w:val="center"/>
            </w:pPr>
            <w:r>
              <w:rPr/>
              <w:t xml:space="preserve">'yuiop']</w:t>
            </w:r>
          </w:p>
        </w:tc>
      </w:tr>
    </w:tbl>
    <w:p>
      <w:pPr>
        <w:spacing w:lineRule="auto"/>
      </w:pPr>
    </w:p>
    <w:p>
      <w:pPr>
        <w:spacing w:line="271" w:before="330" w:lineRule="auto"/>
      </w:pPr>
      <w:r>
        <w:rPr>
          <w:rFonts w:eastAsia="Georgia" w:cs="Georgia" w:ascii="Georgia" w:hAnsi="Georgia"/>
          <w:b/>
          <w:sz w:val="42"/>
        </w:rPr>
        <w:t xml:space="preserve">II. - Bibliothèque MATPLOTLIB.PYPLOT</w:t>
      </w:r>
    </w:p>
    <w:p>
      <w:pPr>
        <w:spacing w:after="220" w:lineRule="auto"/>
      </w:pPr>
      <w:r>
        <w:rPr>
          <w:rFonts w:eastAsia="Georgia" w:cs="Georgia" w:ascii="Georgia" w:hAnsi="Georgia"/>
        </w:rPr>
        <w:t xml:space="preserve">Cette bibliothèque permet de tracer des graphiques. Dans les exemples ci-dessous, la bibliothèque matplotlib. pyplot a préalablement été importée à l'aide de la commande: import matplotlib.pyplot as plt.</w:t>
      </w:r>
    </w:p>
    <w:p>
      <w:pPr>
        <w:numPr>
          <w:ilvl w:val="0"/>
          <w:numId w:val="16"/>
        </w:numPr>
        <w:spacing w:lineRule="auto"/>
      </w:pPr>
      <w:r>
        <w:rPr/>
        <w:t xml:space="preserve">description: fonction permettant de tracer un graphique de </w:t>
      </w:r>
      <m:oMath>
        <m:r>
          <m:rPr>
            <m:sty m:val="i"/>
          </m:rPr>
          <m:t>n</m:t>
        </m:r>
      </m:oMath>
      <w:r>
        <w:rPr/>
        <w:t xml:space="preserve"> points dont les abscisses sont contenues dans le vecteur </w:t>
      </w:r>
      <m:oMath>
        <m:r>
          <m:rPr>
            <m:sty m:val="i"/>
          </m:rPr>
          <m:t>x</m:t>
        </m:r>
      </m:oMath>
      <w:r>
        <w:rPr>
          <w:rFonts w:eastAsia="Georgia" w:cs="Georgia" w:ascii="Georgia" w:hAnsi="Georgia"/>
        </w:rPr>
        <w:t xml:space="preserve"> et les ordonnées dans le vecteur y. Cette fonction doit être suivie de la fonction plt. show () pour que le graphique soit affiché</w:t>
      </w:r>
    </w:p>
    <w:p>
      <w:pPr>
        <w:numPr>
          <w:ilvl w:val="0"/>
          <w:numId w:val="16"/>
        </w:numPr>
        <w:spacing w:lineRule="auto"/>
      </w:pPr>
      <w:r>
        <w:rPr>
          <w:rFonts w:eastAsia="Georgia" w:cs="Georgia" w:ascii="Georgia" w:hAnsi="Georgia"/>
        </w:rPr>
        <w:t xml:space="preserve">argument d'entrée: un vecteur d'abscisses x (tableau de n éléments) et un vecteur d'ordonnées y (tableau de n éléments). La chaîne de caractères 'SC' précise le style et la couleur de la courbe tracée. Des valeurs possibles pour ces deux critères sont :</w:t>
      </w:r>
    </w:p>
    <w:p>
      <w:pPr>
        <w:spacing w:lineRule="auto"/>
      </w:pPr>
      <w:r>
        <w:rPr/>
        <w:t xml:space="preserve">Valeurs possibles pour S (style)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tcBorders>
            <w:vAlign w:val="center"/>
          </w:tcPr>
          <w:p>
            <w:pPr>
              <w:spacing w:lineRule="auto"/>
              <w:jc w:val="center"/>
            </w:pPr>
            <w:r>
              <w:rPr/>
              <w:t xml:space="preserve">Description</w:t>
            </w:r>
          </w:p>
        </w:tc>
        <w:tc>
          <w:tcPr>
            <w:tcBorders>
              <w:top w:val="single" w:sz="8" w:space="0" w:color="000000"/>
            </w:tcBorders>
            <w:vAlign w:val="center"/>
          </w:tcPr>
          <w:p>
            <w:pPr>
              <w:spacing w:lineRule="auto"/>
              <w:jc w:val="center"/>
            </w:pPr>
            <w:r>
              <w:rPr/>
              <w:t xml:space="preserve">Ligne continue</w:t>
            </w:r>
          </w:p>
        </w:tc>
        <w:tc>
          <w:tcPr>
            <w:tcBorders>
              <w:top w:val="single" w:sz="8" w:space="0" w:color="000000"/>
            </w:tcBorders>
            <w:vAlign w:val="center"/>
          </w:tcPr>
          <w:p>
            <w:pPr>
              <w:spacing w:lineRule="auto"/>
              <w:jc w:val="center"/>
            </w:pPr>
            <w:r>
              <w:rPr>
                <w:rFonts w:eastAsia="Georgia" w:cs="Georgia" w:ascii="Georgia" w:hAnsi="Georgia"/>
              </w:rPr>
              <w:t xml:space="preserve">Ligne traitillée</w:t>
            </w:r>
          </w:p>
        </w:tc>
        <w:tc>
          <w:tcPr>
            <w:tcBorders>
              <w:top w:val="single" w:sz="8" w:space="0" w:color="000000"/>
            </w:tcBorders>
            <w:vAlign w:val="center"/>
          </w:tcPr>
          <w:p>
            <w:pPr>
              <w:spacing w:lineRule="auto"/>
              <w:jc w:val="center"/>
            </w:pPr>
            <w:r>
              <w:rPr/>
              <w:t xml:space="preserve">Marqueur rond</w:t>
            </w:r>
          </w:p>
        </w:tc>
        <w:tc>
          <w:tcPr>
            <w:tcBorders>
              <w:top w:val="single" w:sz="8" w:space="0" w:color="000000"/>
            </w:tcBorders>
            <w:vAlign w:val="center"/>
          </w:tcPr>
          <w:p>
            <w:pPr>
              <w:spacing w:lineRule="auto"/>
              <w:jc w:val="center"/>
            </w:pPr>
            <w:r>
              <w:rPr/>
              <w:t xml:space="preserve">Marqueur plus</w:t>
            </w:r>
          </w:p>
        </w:tc>
      </w:tr>
      <w:tr>
        <w:trPr>
          <w:cantSplit/>
        </w:trPr>
        <w:tc>
          <w:tcPr>
            <w:tcBorders>
              <w:bottom w:val="single" w:sz="8" w:space="0" w:color="000000"/>
            </w:tcBorders>
            <w:vAlign w:val="center"/>
          </w:tcPr>
          <w:p>
            <w:pPr>
              <w:spacing w:lineRule="auto"/>
              <w:jc w:val="center"/>
            </w:pPr>
            <w:r>
              <w:rPr/>
              <w:t xml:space="preserve">Symbole S</w:t>
            </w:r>
          </w:p>
        </w:tc>
        <w:tc>
          <w:tcPr>
            <w:tcBorders>
              <w:bottom w:val="single" w:sz="8" w:space="0" w:color="000000"/>
            </w:tcBorders>
            <w:vAlign w:val="center"/>
          </w:tcPr>
          <w:p>
            <w:pPr>
              <w:spacing w:lineRule="auto"/>
              <w:jc w:val="center"/>
            </w:pPr>
            <w:r>
              <w:rPr/>
              <w:t xml:space="preserve">-</w:t>
            </w:r>
          </w:p>
        </w:tc>
        <w:tc>
          <w:tcPr>
            <w:tcBorders>
              <w:bottom w:val="single" w:sz="8" w:space="0" w:color="000000"/>
            </w:tcBorders>
            <w:vAlign w:val="center"/>
          </w:tcPr>
          <w:p>
            <w:pPr>
              <w:spacing w:lineRule="auto"/>
              <w:jc w:val="center"/>
            </w:pPr>
            <w:r>
              <w:rPr/>
              <w:t xml:space="preserve">--</w:t>
            </w:r>
          </w:p>
        </w:tc>
        <w:tc>
          <w:tcPr>
            <w:tcBorders>
              <w:bottom w:val="single" w:sz="8" w:space="0" w:color="000000"/>
            </w:tcBorders>
            <w:vAlign w:val="center"/>
          </w:tcPr>
          <w:p>
            <w:pPr>
              <w:spacing w:lineRule="auto"/>
              <w:jc w:val="center"/>
            </w:pPr>
            <w:r>
              <w:rPr/>
              <w:t xml:space="preserve">0</w:t>
            </w:r>
          </w:p>
        </w:tc>
        <w:tc>
          <w:tcPr>
            <w:tcBorders>
              <w:bottom w:val="single" w:sz="8" w:space="0" w:color="000000"/>
            </w:tcBorders>
            <w:vAlign w:val="center"/>
          </w:tcPr>
          <w:p>
            <w:pPr>
              <w:spacing w:lineRule="auto"/>
              <w:jc w:val="center"/>
            </w:pPr>
            <w:r>
              <w:rPr/>
              <w:t xml:space="preserve">+</w:t>
            </w:r>
          </w:p>
        </w:tc>
      </w:tr>
    </w:tbl>
    <w:p>
      <w:pPr>
        <w:spacing w:lineRule="auto"/>
      </w:pPr>
    </w:p>
    <w:p>
      <w:pPr>
        <w:spacing w:lineRule="auto"/>
      </w:pPr>
      <w:r>
        <w:rPr/>
        <w:t xml:space="preserve">Valeurs possibles pour S (style)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gridSpan w:val="5"/>
            <w:tcBorders>
              <w:bottom w:val="single" w:sz="8" w:space="0" w:color="000000"/>
            </w:tcBorders>
          </w:tcPr>
          <w:p>
            <w:pPr>
              <w:spacing w:lineRule="auto"/>
              <w:jc w:val="center"/>
            </w:pPr>
            <w:r>
              <w:rPr/>
              <w:t xml:space="preserve">Valeurs possibles pour C (couleur) :</w:t>
            </w:r>
          </w:p>
        </w:tc>
      </w:tr>
      <w:tr>
        <w:trPr>
          <w:cantSplit/>
        </w:trPr>
        <w:tc>
          <w:tcPr>
            <w:tcBorders/>
            <w:vAlign w:val="center"/>
          </w:tcPr>
          <w:p>
            <w:pPr>
              <w:spacing w:lineRule="auto"/>
              <w:jc w:val="center"/>
            </w:pPr>
            <w:r>
              <w:rPr/>
              <w:t xml:space="preserve">Description</w:t>
            </w:r>
          </w:p>
        </w:tc>
        <w:tc>
          <w:tcPr>
            <w:tcBorders/>
            <w:vAlign w:val="center"/>
          </w:tcPr>
          <w:p>
            <w:pPr>
              <w:spacing w:lineRule="auto"/>
              <w:jc w:val="center"/>
            </w:pPr>
            <w:r>
              <w:rPr/>
              <w:t xml:space="preserve">bleu</w:t>
            </w:r>
          </w:p>
        </w:tc>
        <w:tc>
          <w:tcPr>
            <w:tcBorders/>
            <w:vAlign w:val="center"/>
          </w:tcPr>
          <w:p>
            <w:pPr>
              <w:spacing w:lineRule="auto"/>
              <w:jc w:val="center"/>
            </w:pPr>
            <w:r>
              <w:rPr/>
              <w:t xml:space="preserve">rouge</w:t>
            </w:r>
          </w:p>
        </w:tc>
        <w:tc>
          <w:tcPr>
            <w:tcBorders/>
            <w:vAlign w:val="center"/>
          </w:tcPr>
          <w:p>
            <w:pPr>
              <w:spacing w:lineRule="auto"/>
              <w:jc w:val="center"/>
            </w:pPr>
            <w:r>
              <w:rPr/>
              <w:t xml:space="preserve">vert</w:t>
            </w:r>
          </w:p>
        </w:tc>
        <w:tc>
          <w:tcPr>
            <w:tcBorders/>
            <w:vAlign w:val="center"/>
          </w:tcPr>
          <w:p>
            <w:pPr>
              <w:spacing w:lineRule="auto"/>
              <w:jc w:val="center"/>
            </w:pPr>
            <w:r>
              <w:rPr/>
              <w:t xml:space="preserve">noir</w:t>
            </w:r>
          </w:p>
        </w:tc>
      </w:tr>
      <w:tr>
        <w:trPr>
          <w:cantSplit/>
        </w:trPr>
        <w:tc>
          <w:tcPr>
            <w:tcBorders>
              <w:bottom w:val="single" w:sz="8" w:space="0" w:color="000000"/>
            </w:tcBorders>
            <w:vAlign w:val="center"/>
          </w:tcPr>
          <w:p>
            <w:pPr>
              <w:spacing w:lineRule="auto"/>
              <w:jc w:val="center"/>
            </w:pPr>
            <w:r>
              <w:rPr/>
              <w:t xml:space="preserve">Symbole C</w:t>
            </w:r>
          </w:p>
        </w:tc>
        <w:tc>
          <w:tcPr>
            <w:tcBorders>
              <w:bottom w:val="single" w:sz="8" w:space="0" w:color="000000"/>
            </w:tcBorders>
            <w:vAlign w:val="center"/>
          </w:tcPr>
          <w:p>
            <w:pPr>
              <w:spacing w:lineRule="auto"/>
              <w:jc w:val="center"/>
            </w:pPr>
            <w:r>
              <w:rPr/>
              <w:t xml:space="preserve">b</w:t>
            </w:r>
          </w:p>
        </w:tc>
        <w:tc>
          <w:tcPr>
            <w:tcBorders>
              <w:bottom w:val="single" w:sz="8" w:space="0" w:color="000000"/>
            </w:tcBorders>
            <w:vAlign w:val="center"/>
          </w:tcPr>
          <w:p>
            <w:pPr>
              <w:spacing w:lineRule="auto"/>
              <w:jc w:val="center"/>
            </w:pPr>
            <w:r>
              <w:rPr/>
              <w:t xml:space="preserve">r</w:t>
            </w:r>
          </w:p>
        </w:tc>
        <w:tc>
          <w:tcPr>
            <w:tcBorders>
              <w:bottom w:val="single" w:sz="8" w:space="0" w:color="000000"/>
            </w:tcBorders>
            <w:vAlign w:val="center"/>
          </w:tcPr>
          <w:p>
            <w:pPr>
              <w:spacing w:lineRule="auto"/>
              <w:jc w:val="center"/>
            </w:pPr>
            <w:r>
              <w:rPr/>
              <w:t xml:space="preserve">g</w:t>
            </w:r>
          </w:p>
        </w:tc>
        <w:tc>
          <w:tcPr>
            <w:tcBorders>
              <w:bottom w:val="single" w:sz="8" w:space="0" w:color="000000"/>
            </w:tcBorders>
            <w:vAlign w:val="center"/>
          </w:tcPr>
          <w:p>
            <w:pPr>
              <w:spacing w:lineRule="auto"/>
              <w:jc w:val="center"/>
            </w:pPr>
            <w:r>
              <w:rPr/>
              <w:t xml:space="preserve">k</w:t>
            </w:r>
          </w:p>
        </w:tc>
      </w:tr>
    </w:tbl>
    <w:p>
      <w:pPr>
        <w:spacing w:lineRule="auto"/>
      </w:pPr>
    </w:p>
    <w:p>
      <w:pPr>
        <w:numPr>
          <w:ilvl w:val="0"/>
          <w:numId w:val="17"/>
        </w:numPr>
        <w:spacing w:lineRule="auto"/>
      </w:pPr>
      <w:r>
        <w:rPr/>
        <w:t xml:space="preserve">argument de sortie: un graphique</w:t>
      </w:r>
    </w:p>
    <w:p>
      <w:pPr>
        <w:pStyle w:val="SourceCode"/>
        <w:shd w:val="clear" w:fill="F8F8FA"/>
        <w:spacing w:lineRule="auto"/>
      </w:pPr>
      <w:r>
        <w:rPr>
          <w:rStyle w:val="VerbatimChar"/>
          <w:rFonts w:eastAsia="Consolas" w:cs="Consolas" w:ascii="Consolas" w:hAnsi="Consolas"/>
        </w:rPr>
        <w:t xml:space="preserve">x= np.linspace(3,25,5)</w:t>
        <w:br/>
        <w:t xml:space="preserve">y=sin(x)</w:t>
        <w:br/>
        <w:t xml:space="preserve">plt.plot(x,y,'-b') # tracé d'une ligne bleue continue</w:t>
        <w:br/>
        <w:t xml:space="preserve">plt.title('titre_graphique') # titre du graphe</w:t>
        <w:br/>
        <w:t xml:space="preserve">plt.xlabel('x') # titre de l'axe des abscisses</w:t>
        <w:br/>
        <w:t xml:space="preserve">plt.ylabel('y') # titre de l'axe des ordonnées</w:t>
        <w:br/>
        <w:t xml:space="preserve">plt.show()</w:t>
        <w:br/>
        <w:t xml:space="preserve"/>
      </w:r>
    </w:p>
    <w:p>
      <w:pPr>
        <w:spacing w:lineRule="auto"/>
        <w:jc w:val="center"/>
      </w:pPr>
      <w:r>
        <w:rPr/>
        <w:drawing>
          <wp:inline distB="0" distL="0" distR="0" distT="0">
            <wp:extent cx="5486400" cy="2258277"/>
            <wp:effectExtent b="0" l="0" r="0" t="0"/>
            <wp:docPr id="12" name="image-83a1e081f5bc5d159383c179675cafd5db15d4bd.jpg"/>
            <a:graphic>
              <a:graphicData uri="http://schemas.openxmlformats.org/drawingml/2006/picture">
                <pic:pic>
                  <pic:nvPicPr>
                    <pic:cNvPr id="12" name="image-83a1e081f5bc5d159383c179675cafd5db15d4bd.jpg" descr=""/>
                    <pic:cNvPicPr/>
                  </pic:nvPicPr>
                  <pic:blipFill>
                    <a:blip r:embed="rId16" cstate="print"/>
                    <a:srcRect b="0" l="0" r="0" t="0"/>
                    <a:stretch>
                      <a:fillRect/>
                    </a:stretch>
                  </pic:blipFill>
                  <pic:spPr>
                    <a:xfrm>
                      <a:off x="0" y="0"/>
                      <a:ext cx="5486400" cy="2258277"/>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Ce Document Réponse doit être rendu avec la copie.</w:t>
      </w:r>
      <w:r>
        <w:rPr/>
        <w:br w:type="textWrapping"/>
      </w:r>
    </w:p>
    <w:p>
      <w:pPr>
        <w:spacing w:lineRule="auto"/>
        <w:jc w:val="center"/>
      </w:pPr>
      <w:r>
        <w:rPr/>
        <w:drawing>
          <wp:inline distB="0" distL="0" distR="0" distT="0">
            <wp:extent cx="5486400" cy="4461147"/>
            <wp:effectExtent b="0" l="0" r="0" t="0"/>
            <wp:docPr id="13" name="image-6d55771d44ae71fe450dd50362fb24375e1f9f81.jpg"/>
            <a:graphic>
              <a:graphicData uri="http://schemas.openxmlformats.org/drawingml/2006/picture">
                <pic:pic>
                  <pic:nvPicPr>
                    <pic:cNvPr id="13" name="image-6d55771d44ae71fe450dd50362fb24375e1f9f81.jpg" descr=""/>
                    <pic:cNvPicPr/>
                  </pic:nvPicPr>
                  <pic:blipFill>
                    <a:blip r:embed="rId17" cstate="print"/>
                    <a:srcRect b="0" l="0" r="0" t="0"/>
                    <a:stretch>
                      <a:fillRect/>
                    </a:stretch>
                  </pic:blipFill>
                  <pic:spPr>
                    <a:xfrm>
                      <a:off x="0" y="0"/>
                      <a:ext cx="5486400" cy="4461147"/>
                    </a:xfrm>
                    <a:prstGeom prst="rect"/>
                  </pic:spPr>
                </pic:pic>
              </a:graphicData>
            </a:graphic>
          </wp:inline>
        </w:drawing>
      </w:r>
    </w:p>
    <w:p>
      <w:pPr>
        <w:spacing w:after="220" w:lineRule="auto"/>
      </w:pPr>
      <w:r>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85dc7dfa4d3c03bff0d28a4ee4c5f814b988bff.jpg" TargetMode="Internal"/><Relationship Id="rId6" Type="http://schemas.openxmlformats.org/officeDocument/2006/relationships/image" Target="media/image-fa45aadcf7b4d940d6e2dba559acce6b63e2eff0.jpg" TargetMode="Internal"/><Relationship Id="rId7" Type="http://schemas.openxmlformats.org/officeDocument/2006/relationships/image" Target="media/image-6f2103a1d2cfd3a6d3b0b5791f7e0f8af5bf9af6.jpg" TargetMode="Internal"/><Relationship Id="rId8" Type="http://schemas.openxmlformats.org/officeDocument/2006/relationships/image" Target="media/image-a6f87694f0eb401f1e15833bc25416ba8c9152c6.jpg" TargetMode="Internal"/><Relationship Id="rId9" Type="http://schemas.openxmlformats.org/officeDocument/2006/relationships/image" Target="media/image-5b8c4e1eef788a1b1c48f5a36ce0a48042031815.jpg" TargetMode="Internal"/><Relationship Id="rId10" Type="http://schemas.openxmlformats.org/officeDocument/2006/relationships/image" Target="media/image-89d64885492fb6acf4624cc981636507da0fab1d.jpg" TargetMode="Internal"/><Relationship Id="rId11" Type="http://schemas.openxmlformats.org/officeDocument/2006/relationships/image" Target="media/image-54067088580381c9e39179f630f24a53a47c0cf5.jpg" TargetMode="Internal"/><Relationship Id="rId12" Type="http://schemas.openxmlformats.org/officeDocument/2006/relationships/image" Target="media/image-bf6944423cee0be9fc87b581567e125a52e2b38f.jpg" TargetMode="Internal"/><Relationship Id="rId13" Type="http://schemas.openxmlformats.org/officeDocument/2006/relationships/image" Target="media/image-f85a91f40e332532b7f843fd0253d2bcb6fe12f1.jpg" TargetMode="Internal"/><Relationship Id="rId14" Type="http://schemas.openxmlformats.org/officeDocument/2006/relationships/image" Target="media/image-c417d75f7c5a623549e5c9fbedefb89cfe450bcd.jpg" TargetMode="Internal"/><Relationship Id="rId15" Type="http://schemas.openxmlformats.org/officeDocument/2006/relationships/image" Target="media/image-5816ec227084d94798a2ae8527b9f4e49753d2cb.jpg" TargetMode="Internal"/><Relationship Id="rId16" Type="http://schemas.openxmlformats.org/officeDocument/2006/relationships/image" Target="media/image-83a1e081f5bc5d159383c179675cafd5db15d4bd.jpg" TargetMode="Internal"/><Relationship Id="rId17" Type="http://schemas.openxmlformats.org/officeDocument/2006/relationships/image" Target="media/image-6d55771d44ae71fe450dd50362fb24375e1f9f8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2025-09-04T21:51:45.385Z</dcterms:created>
  <dcterms:modified xsi:type="dcterms:W3CDTF">2025-09-04T21:51:45.385Z</dcterms:modified>
</cp:coreProperties>
</file>