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PSI</w:t>
      </w:r>
    </w:p>
    <w:p>
      <w:pPr>
        <w:spacing w:line="271" w:before="330" w:lineRule="auto"/>
      </w:pPr>
      <w:r>
        <w:rPr>
          <w:b/>
          <w:sz w:val="42"/>
        </w:rPr>
        <w:t xml:space="preserve">MODELISATION ET INGENIERIE NUMERIQUE</w:t>
      </w:r>
    </w:p>
    <w:p>
      <w:pPr>
        <w:spacing w:after="220" w:lineRule="auto"/>
      </w:pPr>
      <w:r>
        <w:rPr/>
        <w:t xml:space="preserve">Jeudi 4 mai: </w:t>
      </w:r>
      <m:oMath>
        <m:r>
          <m:rPr>
            <m:sty m:val="p"/>
          </m:rPr>
          <m:t>8</m:t>
        </m:r>
        <m:r>
          <m:rPr>
            <m:nor/>
          </m:rPr>
          <m:t xml:space="preserve"> </m:t>
        </m:r>
        <m:r>
          <m:rPr>
            <m:sty m:val="p"/>
          </m:rPr>
          <m:t>h</m:t>
        </m:r>
        <m:r>
          <m:rPr>
            <m:sty m:val="p"/>
          </m:rPr>
          <m:t>−</m:t>
        </m:r>
        <m:r>
          <m:rPr>
            <m:sty m:val="p"/>
          </m:rPr>
          <m:t>12</m:t>
        </m:r>
        <m:r>
          <m:rPr>
            <m:nor/>
          </m:rPr>
          <m:t xml:space="preserve"> </m:t>
        </m:r>
        <m:r>
          <m:rPr>
            <m:sty m:val="p"/>
          </m:rPr>
          <m:t>h</m:t>
        </m:r>
      </m:oMath>
      <w:r>
        <w:rPr/>
        <w:br w:type="textWrapping"/>
      </w: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16 pages d'énoncé et de 8 pages de document réponse.</w:t>
      </w:r>
      <w:r>
        <w:rPr/>
        <w:br w:type="textWrapping"/>
      </w:r>
      <w:r>
        <w:rPr>
          <w:rFonts w:eastAsia="Georgia" w:cs="Georgia" w:ascii="Georgia" w:hAnsi="Georgia"/>
        </w:rPr>
        <w:t xml:space="preserve">Il comporte 4 parties indépendantes.</w:t>
      </w:r>
    </w:p>
    <w:p>
      <w:pPr>
        <w:spacing w:line="271" w:before="330" w:lineRule="auto"/>
      </w:pPr>
      <w:r>
        <w:rPr>
          <w:rFonts w:eastAsia="Georgia" w:cs="Georgia" w:ascii="Georgia" w:hAnsi="Georgia"/>
          <w:b/>
          <w:sz w:val="42"/>
        </w:rPr>
        <w:t xml:space="preserve">MODÉLISATION D'UNE MACHINE FRIGORIFIQUE</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Un des enjeux majeurs de la grande distribution, de l'industrie et du tertiaire dans les années à venir sera de diviser sa consommation d'énergie de moitié. La production frigorifique d'un magasin représente entre 40 et </w:t>
      </w:r>
      <m:oMath>
        <m:r>
          <m:rPr>
            <m:sty m:val="p"/>
          </m:rPr>
          <m:t>60</m:t>
        </m:r>
        <m:r>
          <m:rPr>
            <m:sty m:val="p"/>
          </m:rPr>
          <m:t>%</m:t>
        </m:r>
      </m:oMath>
      <w:r>
        <w:rPr>
          <w:rFonts w:eastAsia="Georgia" w:cs="Georgia" w:ascii="Georgia" w:hAnsi="Georgia"/>
        </w:rPr>
        <w:t xml:space="preserve"> de la consommation électrique (selon la superficie). La figure 1 montre une implantation. La production de froid doit être efficace malgré toutes les perturbations d'ouverture et de fermeture des portes des congélateurs.</w:t>
      </w:r>
    </w:p>
    <w:p>
      <w:pPr>
        <w:spacing w:lineRule="auto"/>
        <w:jc w:val="center"/>
      </w:pPr>
      <w:r>
        <w:rPr/>
        <w:drawing>
          <wp:inline distB="0" distL="0" distR="0" distT="0">
            <wp:extent cx="5486400" cy="2093964"/>
            <wp:effectExtent b="0" l="0" r="0" t="0"/>
            <wp:docPr id="1" name="image-2b11cbb94e34aeb7e9eaeb7c3520814f38dca6d3.jpg"/>
            <a:graphic>
              <a:graphicData uri="http://schemas.openxmlformats.org/drawingml/2006/picture">
                <pic:pic>
                  <pic:nvPicPr>
                    <pic:cNvPr id="1" name="image-2b11cbb94e34aeb7e9eaeb7c3520814f38dca6d3.jpg" descr=""/>
                    <pic:cNvPicPr/>
                  </pic:nvPicPr>
                  <pic:blipFill>
                    <a:blip r:embed="rId5" cstate="print"/>
                    <a:srcRect b="0" l="0" r="0" t="0"/>
                    <a:stretch>
                      <a:fillRect/>
                    </a:stretch>
                  </pic:blipFill>
                  <pic:spPr>
                    <a:xfrm>
                      <a:off x="0" y="0"/>
                      <a:ext cx="5486400" cy="2093964"/>
                    </a:xfrm>
                    <a:prstGeom prst="rect"/>
                  </pic:spPr>
                </pic:pic>
              </a:graphicData>
            </a:graphic>
          </wp:inline>
        </w:drawing>
      </w:r>
    </w:p>
    <w:p>
      <w:pPr>
        <w:spacing w:lineRule="auto"/>
      </w:pPr>
      <w:r>
        <w:rPr>
          <w:rFonts w:eastAsia="Georgia" w:cs="Georgia" w:ascii="Georgia" w:hAnsi="Georgia"/>
        </w:rPr>
        <w:t xml:space="preserve">Figure 1 - Photographies d'un magasin de produits surgelés et d'un compresseur</w:t>
      </w:r>
    </w:p>
    <w:p>
      <w:pPr>
        <w:spacing w:after="220" w:lineRule="auto"/>
      </w:pPr>
      <w:r>
        <w:rPr>
          <w:rFonts w:eastAsia="Georgia" w:cs="Georgia" w:ascii="Georgia" w:hAnsi="Georgia"/>
        </w:rPr>
        <w:t xml:space="preserve">Aujourd'hui, de nouveaux types de machines permettent d'adapter la puissance du compresseur aux besoins de l'installation frigorifique en effectuant un réglage en continu de la vitesse du compresseur. Ce type d'installation permet de gagner jusqu'à </w:t>
      </w:r>
      <m:oMath>
        <m:r>
          <m:rPr>
            <m:sty m:val="p"/>
          </m:rPr>
          <m:t>25</m:t>
        </m:r>
        <m:r>
          <m:rPr>
            <m:sty m:val="p"/>
          </m:rPr>
          <m:t>%</m:t>
        </m:r>
      </m:oMath>
      <w:r>
        <w:rPr>
          <w:rFonts w:eastAsia="Georgia" w:cs="Georgia" w:ascii="Georgia" w:hAnsi="Georgia"/>
        </w:rPr>
        <w:t xml:space="preserve"> de consommation d'énergie. Le sujet porte sur la modélisation et la justification des modèles de ces nouvelles machines.</w:t>
      </w:r>
    </w:p>
    <w:p>
      <w:pPr>
        <w:spacing w:after="220" w:lineRule="auto"/>
      </w:pPr>
      <w:r>
        <w:rPr>
          <w:rFonts w:eastAsia="Georgia" w:cs="Georgia" w:ascii="Georgia" w:hAnsi="Georgia"/>
        </w:rPr>
        <w:t xml:space="preserve">Le sujet comporte 4 parties indépendantes avec pour objectif de :</w:t>
      </w:r>
    </w:p>
    <w:p>
      <w:pPr>
        <w:numPr>
          <w:ilvl w:val="0"/>
          <w:numId w:val="1"/>
        </w:numPr>
        <w:spacing w:lineRule="auto"/>
      </w:pPr>
      <w:r>
        <w:rPr>
          <w:rFonts w:eastAsia="Georgia" w:cs="Georgia" w:ascii="Georgia" w:hAnsi="Georgia"/>
        </w:rPr>
        <w:t xml:space="preserve">comprendre un modèle simple du cycle frigorifique et de pointer les paramètres affectant l'efficacité thermodynamique de la machine. Le contrôle en vitesse du compresseur permet de commander la puissance thermique soutirée à la source froide (nommée «puissance frigorifique ») ;</w:t>
      </w:r>
    </w:p>
    <w:p>
      <w:pPr>
        <w:numPr>
          <w:ilvl w:val="0"/>
          <w:numId w:val="1"/>
        </w:numPr>
        <w:spacing w:lineRule="auto"/>
      </w:pPr>
      <w:r>
        <w:rPr>
          <w:rFonts w:eastAsia="Georgia" w:cs="Georgia" w:ascii="Georgia" w:hAnsi="Georgia"/>
        </w:rPr>
        <w:t xml:space="preserve">trouver les fréquences propres de vibration du compresseur afin d'éviter de se placer à une vitesse critique lors de la variation de vitesse. En effet, une vibration trop grande engendrerait du bruit désagréable pour les clients ;</w:t>
      </w:r>
    </w:p>
    <w:p>
      <w:pPr>
        <w:numPr>
          <w:ilvl w:val="0"/>
          <w:numId w:val="1"/>
        </w:numPr>
        <w:spacing w:lineRule="auto"/>
      </w:pPr>
      <w:r>
        <w:rPr>
          <w:rFonts w:eastAsia="Georgia" w:cs="Georgia" w:ascii="Georgia" w:hAnsi="Georgia"/>
        </w:rPr>
        <w:t xml:space="preserve">mettre en évidence expérimentalement les inconvénients d'une utilisation du compresseur sans dispositif de commande de la vitesse de rotation (pic de courant au démarrage et ses conséquences éventuelles, facteur de puissance dépendant de la charge) ;</w:t>
      </w:r>
    </w:p>
    <w:p>
      <w:pPr>
        <w:numPr>
          <w:ilvl w:val="0"/>
          <w:numId w:val="1"/>
        </w:numPr>
        <w:spacing w:lineRule="auto"/>
      </w:pPr>
      <w:r>
        <w:rPr>
          <w:rFonts w:eastAsia="Georgia" w:cs="Georgia" w:ascii="Georgia" w:hAnsi="Georgia"/>
        </w:rPr>
        <w:t xml:space="preserve">modéliser et justifier la commande prédictive de l'asservissement en température. La commande prédictive est comparée à la commande Proportionnelle Intégrale qui s'avère moins performante pour ce type d'utilisation.</w:t>
      </w:r>
    </w:p>
    <w:p>
      <w:pPr>
        <w:spacing w:after="220" w:lineRule="auto"/>
      </w:pPr>
      <w:r>
        <w:rPr>
          <w:rFonts w:eastAsia="Georgia" w:cs="Georgia" w:ascii="Georgia" w:hAnsi="Georgia"/>
        </w:rPr>
        <w:t xml:space="preserve">Remarque : dans l'énoncé du sujet, une égalité notée </w:t>
      </w:r>
      <m:oMath>
        <m:limUpp>
          <m:limUppPr/>
          <m:e>
            <m:r>
              <m:rPr>
                <m:sty m:val="p"/>
              </m:rPr>
              <m:t>=</m:t>
            </m:r>
          </m:e>
          <m:lim>
            <m:phant>
              <m:phantPr/>
              <m:e>
                <m:r>
                  <m:rPr>
                    <m:nor/>
                  </m:rPr>
                  <m:t> def </m:t>
                </m:r>
                <m:r>
                  <m:rPr>
                    <m:sty m:val="p"/>
                  </m:rPr>
                  <m:t xml:space="preserve"> </m:t>
                </m:r>
              </m:e>
            </m:phant>
          </m:lim>
        </m:limUpp>
      </m:oMath>
      <w:r>
        <w:rPr>
          <w:rFonts w:eastAsia="Georgia" w:cs="Georgia" w:ascii="Georgia" w:hAnsi="Georgia"/>
        </w:rPr>
        <w:t xml:space="preserve"> représente une définition.</w:t>
      </w:r>
    </w:p>
    <w:p>
      <w:pPr>
        <w:spacing w:line="271" w:before="330" w:lineRule="auto"/>
      </w:pPr>
      <w:r>
        <w:rPr>
          <w:rFonts w:eastAsia="Georgia" w:cs="Georgia" w:ascii="Georgia" w:hAnsi="Georgia"/>
          <w:b/>
          <w:sz w:val="42"/>
        </w:rPr>
        <w:t xml:space="preserve">I - Modélisation du cycle frigorifique</w:t>
      </w:r>
    </w:p>
    <w:p>
      <w:pPr>
        <w:spacing w:after="220" w:lineRule="auto"/>
      </w:pPr>
      <w:r>
        <w:rPr>
          <w:rFonts w:eastAsia="Georgia" w:cs="Georgia" w:ascii="Georgia" w:hAnsi="Georgia"/>
        </w:rPr>
        <w:t xml:space="preserve">L'objectif de cette partie est de s'approprier un modèle thermodynamique simple du fonctionnement de la machine et de pointer les facteurs affectant son efficacité.</w:t>
      </w:r>
      <w:r>
        <w:rPr/>
        <w:br w:type="textWrapping"/>
      </w:r>
      <w:r>
        <w:rPr>
          <w:rFonts w:eastAsia="Georgia" w:cs="Georgia" w:ascii="Georgia" w:hAnsi="Georgia"/>
        </w:rPr>
        <w:t xml:space="preserve">La machine frigorifique est constituée de quatre organes, représentés sur la figure 2.</w:t>
      </w:r>
    </w:p>
    <w:p>
      <w:pPr>
        <w:spacing w:lineRule="auto"/>
        <w:jc w:val="center"/>
      </w:pPr>
      <w:r>
        <w:rPr/>
        <w:drawing>
          <wp:inline distB="0" distL="0" distR="0" distT="0">
            <wp:extent cx="5486400" cy="2214815"/>
            <wp:effectExtent b="0" l="0" r="0" t="0"/>
            <wp:docPr id="2" name="image-a084fc23027a61e9087135dad329302dfab4b39e.jpg"/>
            <a:graphic>
              <a:graphicData uri="http://schemas.openxmlformats.org/drawingml/2006/picture">
                <pic:pic>
                  <pic:nvPicPr>
                    <pic:cNvPr id="2" name="image-a084fc23027a61e9087135dad329302dfab4b39e.jpg" descr=""/>
                    <pic:cNvPicPr/>
                  </pic:nvPicPr>
                  <pic:blipFill>
                    <a:blip r:embed="rId6" cstate="print"/>
                    <a:srcRect b="0" l="0" r="0" t="0"/>
                    <a:stretch>
                      <a:fillRect/>
                    </a:stretch>
                  </pic:blipFill>
                  <pic:spPr>
                    <a:xfrm>
                      <a:off x="0" y="0"/>
                      <a:ext cx="5486400" cy="2214815"/>
                    </a:xfrm>
                    <a:prstGeom prst="rect"/>
                  </pic:spPr>
                </pic:pic>
              </a:graphicData>
            </a:graphic>
          </wp:inline>
        </w:drawing>
      </w:r>
    </w:p>
    <w:p>
      <w:pPr>
        <w:spacing w:lineRule="auto"/>
      </w:pPr>
      <w:r>
        <w:rPr/>
        <w:t xml:space="preserve">Figure 2 - Les quatre organes de la machine frigorifique</w:t>
      </w:r>
    </w:p>
    <w:p>
      <w:pPr>
        <w:spacing w:after="220" w:lineRule="auto"/>
      </w:pPr>
      <w:r>
        <w:rPr>
          <w:rFonts w:eastAsia="Georgia" w:cs="Georgia" w:ascii="Georgia" w:hAnsi="Georgia"/>
        </w:rPr>
        <w:t xml:space="preserve">Le fluide frigorigène circulant entre les différents organes est le </w:t>
      </w:r>
      <m:oMath>
        <m:r>
          <m:rPr>
            <m:sty m:val="p"/>
          </m:rPr>
          <m:t>1</m:t>
        </m:r>
        <m:r>
          <m:rPr>
            <m:sty m:val="p"/>
          </m:rPr>
          <m:t>,</m:t>
        </m:r>
        <m:r>
          <m:rPr>
            <m:sty m:val="p"/>
          </m:rPr>
          <m:t>1</m:t>
        </m:r>
        <m:r>
          <m:rPr>
            <m:sty m:val="p"/>
          </m:rPr>
          <m:t>,</m:t>
        </m:r>
        <m:r>
          <m:rPr>
            <m:sty m:val="p"/>
          </m:rPr>
          <m:t>1</m:t>
        </m:r>
        <m:r>
          <m:rPr>
            <m:sty m:val="p"/>
          </m:rPr>
          <m:t>,</m:t>
        </m:r>
        <m:r>
          <m:rPr>
            <m:sty m:val="p"/>
          </m:rPr>
          <m:t>2</m:t>
        </m:r>
      </m:oMath>
      <w:r>
        <w:rPr>
          <w:rFonts w:eastAsia="Georgia" w:cs="Georgia" w:ascii="Georgia" w:hAnsi="Georgia"/>
        </w:rPr>
        <w:t xml:space="preserve">-Tétrafluoroéthane, noté «R134a» par la suite.</w:t>
      </w:r>
    </w:p>
    <w:p>
      <w:pPr>
        <w:spacing w:after="220" w:lineRule="auto"/>
      </w:pPr>
      <w:r>
        <w:rPr>
          <w:rFonts w:eastAsia="Georgia" w:cs="Georgia" w:ascii="Georgia" w:hAnsi="Georgia"/>
        </w:rPr>
        <w:t xml:space="preserve">La figure 3 (page suivante) représente en coordonnées (pression P , enthalpie massique h ), les transformations subies par ce fluide au cours d'un cycle :</w:t>
      </w:r>
    </w:p>
    <w:p>
      <w:pPr>
        <w:numPr>
          <w:ilvl w:val="0"/>
          <w:numId w:val="2"/>
        </w:numPr>
        <w:spacing w:lineRule="auto"/>
      </w:pPr>
      <m:oMath>
        <m:r>
          <m:rPr>
            <m:sty m:val="p"/>
          </m:rPr>
          <m:t>1</m:t>
        </m:r>
        <m:r>
          <m:rPr>
            <m:sty m:val="p"/>
          </m:rPr>
          <m:t>→</m:t>
        </m:r>
        <m:r>
          <m:rPr>
            <m:sty m:val="p"/>
          </m:rPr>
          <m:t>2</m:t>
        </m:r>
      </m:oMath>
      <w:r>
        <w:rPr/>
        <w:t xml:space="preserve"> : compression isentropique du fluide par le compresseur ;</w:t>
      </w:r>
    </w:p>
    <w:p>
      <w:pPr>
        <w:numPr>
          <w:ilvl w:val="0"/>
          <w:numId w:val="2"/>
        </w:numPr>
        <w:spacing w:lineRule="auto"/>
      </w:pPr>
      <m:oMath>
        <m:r>
          <m:rPr>
            <m:sty m:val="p"/>
          </m:rPr>
          <m:t>2</m:t>
        </m:r>
        <m:r>
          <m:rPr>
            <m:sty m:val="p"/>
          </m:rPr>
          <m:t>→</m:t>
        </m:r>
        <m:r>
          <m:rPr>
            <m:sty m:val="p"/>
          </m:rPr>
          <m:t>3</m:t>
        </m:r>
      </m:oMath>
      <w:r>
        <w:rPr>
          <w:rFonts w:eastAsia="Georgia" w:cs="Georgia" w:ascii="Georgia" w:hAnsi="Georgia"/>
        </w:rPr>
        <w:t xml:space="preserve"> : échange thermique isobare à haute pression </w:t>
      </w:r>
      <m:oMath>
        <m:sSub>
          <m:sSubPr/>
          <m:e>
            <m:r>
              <m:rPr>
                <m:sty m:val="p"/>
              </m:rPr>
              <m:t>P</m:t>
            </m:r>
          </m:e>
          <m:sub>
            <m:r>
              <m:rPr>
                <m:sty m:val="p"/>
              </m:rPr>
              <m:t>hp</m:t>
            </m:r>
          </m:sub>
        </m:sSub>
      </m:oMath>
      <w:r>
        <w:rPr/>
        <w:t xml:space="preserve"> dans le condenseur;</w:t>
      </w:r>
    </w:p>
    <w:p>
      <w:pPr>
        <w:numPr>
          <w:ilvl w:val="0"/>
          <w:numId w:val="2"/>
        </w:numPr>
        <w:spacing w:lineRule="auto"/>
      </w:pPr>
      <m:oMath>
        <m:r>
          <m:rPr>
            <m:sty m:val="p"/>
          </m:rPr>
          <m:t>3</m:t>
        </m:r>
        <m:r>
          <m:rPr>
            <m:sty m:val="p"/>
          </m:rPr>
          <m:t>→</m:t>
        </m:r>
        <m:r>
          <m:rPr>
            <m:sty m:val="p"/>
          </m:rPr>
          <m:t>4</m:t>
        </m:r>
      </m:oMath>
      <w:r>
        <w:rPr>
          <w:rFonts w:eastAsia="Georgia" w:cs="Georgia" w:ascii="Georgia" w:hAnsi="Georgia"/>
        </w:rPr>
        <w:t xml:space="preserve"> : détente adiabatique dans le détendeur ;</w:t>
      </w:r>
    </w:p>
    <w:p>
      <w:pPr>
        <w:numPr>
          <w:ilvl w:val="0"/>
          <w:numId w:val="2"/>
        </w:numPr>
        <w:spacing w:lineRule="auto"/>
      </w:pPr>
      <m:oMath>
        <m:r>
          <m:rPr>
            <m:sty m:val="p"/>
          </m:rPr>
          <m:t>4</m:t>
        </m:r>
        <m:r>
          <m:rPr>
            <m:sty m:val="p"/>
          </m:rPr>
          <m:t>→</m:t>
        </m:r>
        <m:r>
          <m:rPr>
            <m:sty m:val="p"/>
          </m:rPr>
          <m:t>1</m:t>
        </m:r>
      </m:oMath>
      <w:r>
        <w:rPr>
          <w:rFonts w:eastAsia="Georgia" w:cs="Georgia" w:ascii="Georgia" w:hAnsi="Georgia"/>
        </w:rPr>
        <w:t xml:space="preserve"> : échange thermique isobare à basse pression </w:t>
      </w:r>
      <m:oMath>
        <m:sSub>
          <m:sSubPr/>
          <m:e>
            <m:r>
              <m:rPr>
                <m:sty m:val="p"/>
              </m:rPr>
              <m:t>P</m:t>
            </m:r>
          </m:e>
          <m:sub>
            <m:r>
              <m:rPr>
                <m:sty m:val="p"/>
              </m:rPr>
              <m:t>bp</m:t>
            </m:r>
          </m:sub>
        </m:sSub>
      </m:oMath>
      <w:r>
        <w:rPr>
          <w:rFonts w:eastAsia="Georgia" w:cs="Georgia" w:ascii="Georgia" w:hAnsi="Georgia"/>
        </w:rPr>
        <w:t xml:space="preserve"> dans l'évaporateur.</w:t>
      </w:r>
    </w:p>
    <w:p>
      <w:pPr>
        <w:spacing w:after="220" w:lineRule="auto"/>
      </w:pPr>
      <w:r>
        <w:rPr/>
        <w:t xml:space="preserve">En plus du cycle, d'autres courbes apparaissent sur le diagramme :</w:t>
      </w:r>
    </w:p>
    <w:p>
      <w:pPr>
        <w:numPr>
          <w:ilvl w:val="0"/>
          <w:numId w:val="3"/>
        </w:numPr>
        <w:spacing w:lineRule="auto"/>
      </w:pPr>
      <w:r>
        <w:rPr/>
        <w:t xml:space="preserve">la courbe de saturation liquide-vapeur (courbe noire en forme de cloche);</w:t>
      </w:r>
    </w:p>
    <w:p>
      <w:pPr>
        <w:numPr>
          <w:ilvl w:val="0"/>
          <w:numId w:val="3"/>
        </w:numPr>
        <w:spacing w:lineRule="auto"/>
      </w:pPr>
      <w:r>
        <w:rPr>
          <w:rFonts w:eastAsia="Georgia" w:cs="Georgia" w:ascii="Georgia" w:hAnsi="Georgia"/>
        </w:rPr>
        <w:t xml:space="preserve">un réseau d'isothermes (courbes en trait plein, tracées à </w:t>
      </w:r>
      <m:oMath>
        <m:r>
          <m:rPr>
            <m:sty m:val="p"/>
          </m:rPr>
          <m:t>T</m:t>
        </m:r>
        <m:r>
          <m:rPr>
            <m:sty m:val="p"/>
          </m:rPr>
          <m:t>=</m:t>
        </m:r>
        <m:sSup>
          <m:sSupPr/>
          <m:e>
            <m:r>
              <m:rPr>
                <m:sty m:val="p"/>
              </m:rPr>
              <m:t>C</m:t>
            </m:r>
          </m:e>
          <m:sup>
            <m:r>
              <m:rPr>
                <m:sty m:val="p"/>
              </m:rPr>
              <m:t>te</m:t>
            </m:r>
          </m:sup>
        </m:sSup>
      </m:oMath>
      <w:r>
        <w:rPr/>
        <w:t xml:space="preserve"> );</w:t>
      </w:r>
    </w:p>
    <w:p>
      <w:pPr>
        <w:numPr>
          <w:ilvl w:val="0"/>
          <w:numId w:val="3"/>
        </w:numPr>
        <w:spacing w:lineRule="auto"/>
      </w:pPr>
      <w:r>
        <w:rPr>
          <w:rFonts w:eastAsia="Georgia" w:cs="Georgia" w:ascii="Georgia" w:hAnsi="Georgia"/>
        </w:rPr>
        <w:t xml:space="preserve">un réseau d'isentropiques (courbes en pointillés, tracées à entropie massiques </w:t>
      </w:r>
      <m:oMath>
        <m:r>
          <m:rPr>
            <m:sty m:val="p"/>
          </m:rPr>
          <m:t>s</m:t>
        </m:r>
        <m:r>
          <m:rPr>
            <m:sty m:val="p"/>
          </m:rPr>
          <m:t>=</m:t>
        </m:r>
        <m:sSup>
          <m:sSupPr/>
          <m:e>
            <m:r>
              <m:rPr>
                <m:sty m:val="p"/>
              </m:rPr>
              <m:t>C</m:t>
            </m:r>
          </m:e>
          <m:sup>
            <m:r>
              <m:rPr>
                <m:sty m:val="p"/>
              </m:rPr>
              <m:t>te</m:t>
            </m:r>
          </m:sup>
        </m:sSup>
      </m:oMath>
      <w:r>
        <w:rPr/>
        <w:t xml:space="preserve"> );</w:t>
      </w:r>
    </w:p>
    <w:p>
      <w:pPr>
        <w:numPr>
          <w:ilvl w:val="0"/>
          <w:numId w:val="3"/>
        </w:numPr>
        <w:spacing w:lineRule="auto"/>
      </w:pPr>
      <w:r>
        <w:rPr>
          <w:rFonts w:eastAsia="Georgia" w:cs="Georgia" w:ascii="Georgia" w:hAnsi="Georgia"/>
        </w:rPr>
        <w:t xml:space="preserve">un réseau d'iso-titres en vapeur à l'intérieur de la courbe de saturation (courbes en pointillés tracées à l'intérieur de la courbe de saturation, à titre en vapeur </w:t>
      </w:r>
      <m:oMath>
        <m:r>
          <m:rPr>
            <m:sty m:val="p"/>
          </m:rPr>
          <m:t>x</m:t>
        </m:r>
        <m:r>
          <m:rPr>
            <m:sty m:val="p"/>
          </m:rPr>
          <m:t>=</m:t>
        </m:r>
        <m:sSup>
          <m:sSupPr/>
          <m:e>
            <m:r>
              <m:rPr>
                <m:sty m:val="p"/>
              </m:rPr>
              <m:t>C</m:t>
            </m:r>
          </m:e>
          <m:sup>
            <m:r>
              <m:rPr>
                <m:sty m:val="p"/>
              </m:rPr>
              <m:t>te</m:t>
            </m:r>
          </m:sup>
        </m:sSup>
      </m:oMath>
      <w:r>
        <w:rPr/>
        <w:t xml:space="preserve"> ).</w:t>
      </w:r>
      <w:r>
        <w:rPr/>
        <w:br w:type="textWrapping"/>
      </w:r>
      <w:r>
        <w:rPr>
          <w:rFonts w:eastAsia="Georgia" w:cs="Georgia" w:ascii="Georgia" w:hAnsi="Georgia"/>
        </w:rPr>
        <w:t xml:space="preserve">À l'intérieur de la courbe de saturation, le fluide est diphasé liquide-vapeur. À gauche de la courbe de saturation, le fluide est liquide. À droite, le fluide est gazeux.</w:t>
      </w:r>
    </w:p>
    <w:p>
      <w:pPr>
        <w:spacing w:after="220" w:lineRule="auto"/>
      </w:pPr>
      <w:r>
        <w:rPr>
          <w:rFonts w:eastAsia="Georgia" w:cs="Georgia" w:ascii="Georgia" w:hAnsi="Georgia"/>
        </w:rPr>
        <w:t xml:space="preserve">Remarque : seul le début des courbes isothermes est représenté dans les domaines situés à gauche et à l'intérieur de la courbe de saturation. Cela permet d'alléger le diagramme, les isothermes étant horizontales à l'intérieur de la courbe de saturation et verticales à sa gauche.</w:t>
      </w:r>
    </w:p>
    <w:p>
      <w:pPr>
        <w:spacing w:line="271" w:before="330" w:lineRule="auto"/>
      </w:pPr>
      <w:r>
        <w:rPr>
          <w:rFonts w:eastAsia="Georgia" w:cs="Georgia" w:ascii="Georgia" w:hAnsi="Georgia"/>
          <w:b/>
          <w:sz w:val="42"/>
        </w:rPr>
        <w:t xml:space="preserve">Document - Quelques propriétés du fluide R134a</w:t>
      </w:r>
    </w:p>
    <w:p>
      <w:pPr>
        <w:numPr>
          <w:ilvl w:val="0"/>
          <w:numId w:val="4"/>
        </w:numPr>
        <w:spacing w:lineRule="auto"/>
      </w:pPr>
      <w:r>
        <w:rPr>
          <w:rFonts w:eastAsia="Georgia" w:cs="Georgia" w:ascii="Georgia" w:hAnsi="Georgia"/>
        </w:rPr>
        <w:t xml:space="preserve">Masse volumique aux différents points du cycle (en </w:t>
      </w:r>
      <m:oMath>
        <m:r>
          <m:rPr>
            <m:sty m:val="p"/>
          </m:rPr>
          <m:t>kg</m:t>
        </m:r>
        <m:r>
          <m:rPr>
            <m:sty m:val="p"/>
          </m:rPr>
          <m:t>.</m:t>
        </m:r>
        <m:sSup>
          <m:sSupPr/>
          <m:e>
            <m:r>
              <m:rPr>
                <m:sty m:val="p"/>
              </m:rPr>
              <m:t>m</m:t>
            </m:r>
          </m:e>
          <m:sup>
            <m:r>
              <m:rPr>
                <m:sty m:val="p"/>
              </m:rPr>
              <m:t>−</m:t>
            </m:r>
            <m:r>
              <m:rPr>
                <m:sty m:val="p"/>
              </m:rPr>
              <m:t>3</m:t>
            </m:r>
          </m:sup>
        </m:sSup>
      </m:oMath>
      <w:r>
        <w:rPr/>
        <w:t xml:space="preserve"> ) :</w:t>
      </w:r>
    </w:p>
    <w:p>
      <w:pPr>
        <w:spacing w:after="220" w:lineRule="auto"/>
      </w:pPr>
      <m:oMathPara>
        <m:oMath>
          <m:sSub>
            <m:sSubPr/>
            <m:e>
              <m:r>
                <m:rPr>
                  <m:sty m:val="i"/>
                </m:rPr>
                <m:t>μ</m:t>
              </m:r>
            </m:e>
            <m:sub>
              <m:r>
                <m:rPr>
                  <m:sty m:val="p"/>
                </m:rPr>
                <m:t>1</m:t>
              </m:r>
            </m:sub>
          </m:sSub>
          <m:r>
            <m:rPr>
              <m:sty m:val="p"/>
            </m:rPr>
            <m:t>=</m:t>
          </m:r>
          <m:r>
            <m:rPr>
              <m:sty m:val="p"/>
            </m:rPr>
            <m:t>4</m:t>
          </m:r>
          <m:r>
            <m:rPr>
              <m:sty m:val="p"/>
            </m:rPr>
            <m:t>,</m:t>
          </m:r>
          <m:r>
            <m:rPr>
              <m:sty m:val="p"/>
            </m:rPr>
            <m:t>2</m:t>
          </m:r>
          <m:r>
            <m:rPr>
              <m:sty m:val="p"/>
            </m:rPr>
            <m:t xml:space="preserve"> </m:t>
          </m:r>
          <m:sSub>
            <m:sSubPr/>
            <m:e>
              <m:r>
                <m:rPr>
                  <m:sty m:val="i"/>
                </m:rPr>
                <m:t>μ</m:t>
              </m:r>
            </m:e>
            <m:sub>
              <m:r>
                <m:rPr>
                  <m:sty m:val="p"/>
                </m:rPr>
                <m:t>2</m:t>
              </m:r>
            </m:sub>
          </m:sSub>
          <m:r>
            <m:rPr>
              <m:sty m:val="p"/>
            </m:rPr>
            <m:t>=</m:t>
          </m:r>
          <m:r>
            <m:rPr>
              <m:sty m:val="p"/>
            </m:rPr>
            <m:t>45</m:t>
          </m:r>
          <m:r>
            <m:rPr>
              <m:sty m:val="p"/>
            </m:rPr>
            <m:t>,</m:t>
          </m:r>
          <m:r>
            <m:rPr>
              <m:sty m:val="p"/>
            </m:rPr>
            <m:t>5</m:t>
          </m:r>
          <m:r>
            <m:rPr>
              <m:sty m:val="p"/>
            </m:rPr>
            <m:t xml:space="preserve"> </m:t>
          </m:r>
          <m:sSub>
            <m:sSubPr/>
            <m:e>
              <m:r>
                <m:rPr>
                  <m:sty m:val="i"/>
                </m:rPr>
                <m:t>μ</m:t>
              </m:r>
            </m:e>
            <m:sub>
              <m:r>
                <m:rPr>
                  <m:sty m:val="p"/>
                </m:rPr>
                <m:t>3</m:t>
              </m:r>
            </m:sub>
          </m:sSub>
          <m:r>
            <m:rPr>
              <m:sty m:val="p"/>
            </m:rPr>
            <m:t>=</m:t>
          </m:r>
          <m:r>
            <m:rPr>
              <m:sty m:val="p"/>
            </m:rPr>
            <m:t>1</m:t>
          </m:r>
          <m:r>
            <m:rPr>
              <m:sty m:val="p"/>
            </m:rPr>
            <m:t>,</m:t>
          </m:r>
          <m:sSup>
            <m:sSupPr/>
            <m:e>
              <m:r>
                <m:rPr>
                  <m:sty m:val="p"/>
                </m:rPr>
                <m:t>310</m:t>
              </m:r>
            </m:e>
            <m:sup>
              <m:r>
                <m:rPr>
                  <m:sty m:val="p"/>
                </m:rPr>
                <m:t>3</m:t>
              </m:r>
            </m:sup>
          </m:sSup>
          <m:r>
            <m:rPr>
              <m:sty m:val="p"/>
            </m:rPr>
            <m:t xml:space="preserve"> </m:t>
          </m:r>
          <m:sSub>
            <m:sSubPr/>
            <m:e>
              <m:r>
                <m:rPr>
                  <m:sty m:val="i"/>
                </m:rPr>
                <m:t>μ</m:t>
              </m:r>
            </m:e>
            <m:sub>
              <m:r>
                <m:rPr>
                  <m:sty m:val="p"/>
                </m:rPr>
                <m:t>4</m:t>
              </m:r>
            </m:sub>
          </m:sSub>
          <m:r>
            <m:rPr>
              <m:sty m:val="p"/>
            </m:rPr>
            <m:t>=</m:t>
          </m:r>
          <m:r>
            <m:rPr>
              <m:sty m:val="p"/>
            </m:rPr>
            <m:t>12</m:t>
          </m:r>
          <m:r>
            <m:rPr>
              <m:sty m:val="p"/>
            </m:rPr>
            <m:t>,</m:t>
          </m:r>
          <m:r>
            <m:rPr>
              <m:sty m:val="p"/>
            </m:rPr>
            <m:t>5</m:t>
          </m:r>
        </m:oMath>
      </m:oMathPara>
    </w:p>
    <w:p>
      <w:pPr>
        <w:numPr>
          <w:ilvl w:val="0"/>
          <w:numId w:val="5"/>
        </w:numPr>
        <w:spacing w:lineRule="auto"/>
      </w:pPr>
      <w:r>
        <w:rPr>
          <w:rFonts w:eastAsia="Georgia" w:cs="Georgia" w:ascii="Georgia" w:hAnsi="Georgia"/>
        </w:rPr>
        <w:t xml:space="preserve">Ordre de grandeur de capacités thermiques massiques du R134a: </w:t>
      </w:r>
      <m:oMath>
        <m:sSub>
          <m:sSubPr/>
          <m:e>
            <m:r>
              <m:rPr>
                <m:sty m:val="p"/>
              </m:rPr>
              <m:t>c</m:t>
            </m:r>
          </m:e>
          <m:sub>
            <m:r>
              <m:rPr>
                <m:sty m:val="p"/>
              </m:rPr>
              <m:t>v</m:t>
            </m:r>
          </m:sub>
        </m:sSub>
        <m:r>
          <m:rPr>
            <m:sty m:val="p"/>
          </m:rPr>
          <m:t>∼</m:t>
        </m:r>
        <m:sSub>
          <m:sSubPr/>
          <m:e>
            <m:r>
              <m:rPr>
                <m:sty m:val="p"/>
              </m:rPr>
              <m:t>c</m:t>
            </m:r>
          </m:e>
          <m:sub>
            <m:r>
              <m:rPr>
                <m:sty m:val="p"/>
              </m:rPr>
              <m:t>p</m:t>
            </m:r>
          </m:sub>
        </m:sSub>
        <m:r>
          <m:rPr>
            <m:sty m:val="p"/>
          </m:rPr>
          <m:t>∼</m:t>
        </m:r>
        <m:r>
          <m:rPr>
            <m:sty m:val="p"/>
          </m:rPr>
          <m:t>1</m:t>
        </m:r>
        <m:r>
          <m:rPr>
            <m:nor/>
          </m:rPr>
          <m:t xml:space="preserve"> </m:t>
        </m:r>
        <m:r>
          <m:rPr>
            <m:sty m:val="p"/>
          </m:rPr>
          <m:t>kJ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 (ordres de grandeur valables pour la phase liquide et pour la phase vapeur)</w:t>
      </w:r>
      <w:r>
        <w:rPr/>
        <w:br w:type="textWrapping"/>
      </w:r>
    </w:p>
    <w:p>
      <w:pPr>
        <w:spacing w:lineRule="auto"/>
        <w:jc w:val="center"/>
      </w:pPr>
      <w:r>
        <w:rPr/>
        <w:drawing>
          <wp:inline distB="0" distL="0" distR="0" distT="0">
            <wp:extent cx="5486400" cy="7917039"/>
            <wp:effectExtent b="0" l="0" r="0" t="0"/>
            <wp:docPr id="3" name="image-6da572be1c85221b507d762bb03814d97d3c7fd2.jpg"/>
            <a:graphic>
              <a:graphicData uri="http://schemas.openxmlformats.org/drawingml/2006/picture">
                <pic:pic>
                  <pic:nvPicPr>
                    <pic:cNvPr id="3" name="image-6da572be1c85221b507d762bb03814d97d3c7fd2.jpg" descr=""/>
                    <pic:cNvPicPr/>
                  </pic:nvPicPr>
                  <pic:blipFill>
                    <a:blip r:embed="rId7" cstate="print"/>
                    <a:srcRect b="0" l="0" r="0" t="0"/>
                    <a:stretch>
                      <a:fillRect/>
                    </a:stretch>
                  </pic:blipFill>
                  <pic:spPr>
                    <a:xfrm>
                      <a:off x="0" y="0"/>
                      <a:ext cx="5486400" cy="7917039"/>
                    </a:xfrm>
                    <a:prstGeom prst="rect"/>
                  </pic:spPr>
                </pic:pic>
              </a:graphicData>
            </a:graphic>
          </wp:inline>
        </w:drawing>
      </w:r>
    </w:p>
    <w:p>
      <w:pPr>
        <w:spacing w:after="220" w:lineRule="auto"/>
      </w:pPr>
      <w:r>
        <w:rPr>
          <w:rFonts w:eastAsia="Georgia" w:cs="Georgia" w:ascii="Georgia" w:hAnsi="Georgia"/>
        </w:rPr>
        <w:t xml:space="preserve">Figure 3 - Cycle subi par le fluide R134a, en coordonnées Pression - Enthalpie massique (tracé avec le logiciel CoolPack)</w:t>
      </w:r>
    </w:p>
    <w:p>
      <w:pPr>
        <w:spacing w:after="220" w:lineRule="auto"/>
      </w:pPr>
      <w:r>
        <w:rPr>
          <w:rFonts w:eastAsia="Georgia" w:cs="Georgia" w:ascii="Georgia" w:hAnsi="Georgia"/>
        </w:rPr>
        <w:t xml:space="preserve">On rappelle l'expression du premier principe de la thermodynamique en écoulement stationnaire appliqué à un système ouvert</w:t>
      </w:r>
    </w:p>
    <w:p>
      <w:pPr>
        <w:spacing w:after="220" w:lineRule="auto"/>
      </w:pPr>
      <m:oMathPara>
        <m:oMath>
          <m:r>
            <m:rPr>
              <m:sty m:val="p"/>
            </m:rPr>
            <m:t>Δ</m:t>
          </m:r>
          <m:d>
            <m:dPr>
              <m:begChr m:val="("/>
              <m:endChr m:val=")"/>
              <m:ctrlPr>
                <w:rPr>
                  <w:rFonts w:ascii="Cambria Math" w:hAnsi="Cambria Math"/>
                </w:rPr>
              </m:ctrlPr>
            </m:dPr>
            <m:e>
              <m:r>
                <m:rPr>
                  <m:sty m:val="p"/>
                </m:rPr>
                <m:t>h</m:t>
              </m:r>
              <m:r>
                <m:rPr>
                  <m:sty m:val="p"/>
                </m:rPr>
                <m:t>+</m:t>
              </m:r>
              <m:f>
                <m:fPr>
                  <m:ctrlPr>
                    <w:rPr>
                      <w:rFonts w:ascii="Cambria Math" w:hAnsi="Cambria Math"/>
                    </w:rPr>
                  </m:ctrlPr>
                </m:fPr>
                <m:num>
                  <m:r>
                    <m:rPr>
                      <m:sty m:val="p"/>
                    </m:rPr>
                    <m:t>1</m:t>
                  </m:r>
                </m:num>
                <m:den>
                  <m:r>
                    <m:rPr>
                      <m:sty m:val="p"/>
                    </m:rPr>
                    <m:t>2</m:t>
                  </m:r>
                </m:den>
              </m:f>
              <m:sSup>
                <m:sSupPr/>
                <m:e>
                  <m:r>
                    <m:rPr>
                      <m:sty m:val="p"/>
                    </m:rPr>
                    <m:t>v</m:t>
                  </m:r>
                </m:e>
                <m:sup>
                  <m:r>
                    <m:rPr>
                      <m:sty m:val="p"/>
                    </m:rPr>
                    <m:t>2</m:t>
                  </m:r>
                </m:sup>
              </m:sSup>
              <m:r>
                <m:rPr>
                  <m:sty m:val="p"/>
                </m:rPr>
                <m:t>+</m:t>
              </m:r>
              <m:r>
                <m:rPr>
                  <m:sty m:val="p"/>
                </m:rPr>
                <m:t>gz</m:t>
              </m:r>
            </m:e>
          </m:d>
          <m:r>
            <m:rPr>
              <m:sty m:val="p"/>
            </m:rPr>
            <m:t>=</m:t>
          </m:r>
          <m:r>
            <m:rPr>
              <m:sty m:val="p"/>
            </m:rPr>
            <m:t>w</m:t>
          </m:r>
          <m:r>
            <m:rPr>
              <m:sty m:val="p"/>
            </m:rPr>
            <m:t>+</m:t>
          </m:r>
          <m:r>
            <m:rPr>
              <m:sty m:val="p"/>
            </m:rPr>
            <m:t>q</m:t>
          </m:r>
        </m:oMath>
      </m:oMathPara>
    </w:p>
    <w:p>
      <w:pPr>
        <w:numPr>
          <w:ilvl w:val="0"/>
          <w:numId w:val="6"/>
        </w:numPr>
        <w:spacing w:lineRule="auto"/>
      </w:pPr>
      <m:oMath>
        <m:r>
          <m:rPr>
            <m:sty m:val="p"/>
          </m:rPr>
          <m:t>Δ</m:t>
        </m:r>
        <m:r>
          <m:rPr>
            <m:sty m:val="p"/>
          </m:rPr>
          <m:t>h</m:t>
        </m:r>
        <m:limUpp>
          <m:limUppPr/>
          <m:e>
            <m:r>
              <m:rPr>
                <m:sty m:val="p"/>
              </m:rPr>
              <m:t>=</m:t>
            </m:r>
          </m:e>
          <m:lim>
            <m:phant>
              <m:phantPr/>
              <m:e>
                <m:r>
                  <m:rPr>
                    <m:nor/>
                  </m:rPr>
                  <m:t> def </m:t>
                </m:r>
                <m:r>
                  <m:rPr>
                    <m:sty m:val="p"/>
                  </m:rPr>
                  <m:t xml:space="preserve"> </m:t>
                </m:r>
              </m:e>
            </m:phant>
          </m:lim>
        </m:limUpp>
        <m:sSub>
          <m:sSubPr/>
          <m:e>
            <m:r>
              <m:rPr>
                <m:sty m:val="p"/>
              </m:rPr>
              <m:t>h</m:t>
            </m:r>
          </m:e>
          <m:sub>
            <m:r>
              <m:rPr>
                <m:nor/>
              </m:rPr>
              <m:t>sortie </m:t>
            </m:r>
          </m:sub>
        </m:sSub>
        <m:r>
          <m:rPr>
            <m:sty m:val="p"/>
          </m:rPr>
          <m:t>−</m:t>
        </m:r>
        <m:sSub>
          <m:sSubPr/>
          <m:e>
            <m:r>
              <m:rPr>
                <m:sty m:val="p"/>
              </m:rPr>
              <m:t>h</m:t>
            </m:r>
          </m:e>
          <m:sub>
            <m:r>
              <m:rPr>
                <m:nor/>
              </m:rPr>
              <m:t>entrée </m:t>
            </m:r>
          </m:sub>
        </m:sSub>
      </m:oMath>
      <w:r>
        <w:rPr>
          <w:rFonts w:eastAsia="Georgia" w:cs="Georgia" w:ascii="Georgia" w:hAnsi="Georgia"/>
        </w:rPr>
        <w:t xml:space="preserve"> est la variation d'enthalpie massique entre l'entrée et la sortie ;</w:t>
      </w:r>
    </w:p>
    <w:p>
      <w:pPr>
        <w:numPr>
          <w:ilvl w:val="0"/>
          <w:numId w:val="6"/>
        </w:numPr>
        <w:spacing w:lineRule="auto"/>
      </w:pPr>
      <m:oMath>
        <m:r>
          <m:rPr>
            <m:sty m:val="p"/>
          </m:rPr>
          <m:t>Δ</m:t>
        </m:r>
        <m:d>
          <m:dPr>
            <m:begChr m:val="("/>
            <m:endChr m:val=")"/>
            <m:ctrlPr>
              <w:rPr>
                <w:rFonts w:ascii="Cambria Math" w:hAnsi="Cambria Math"/>
              </w:rPr>
            </m:ctrlPr>
          </m:dPr>
          <m:e>
            <m:f>
              <m:fPr>
                <m:ctrlPr>
                  <w:rPr>
                    <w:rFonts w:ascii="Cambria Math" w:hAnsi="Cambria Math"/>
                  </w:rPr>
                </m:ctrlPr>
              </m:fPr>
              <m:num>
                <m:r>
                  <m:rPr>
                    <m:sty m:val="p"/>
                  </m:rPr>
                  <m:t>1</m:t>
                </m:r>
              </m:num>
              <m:den>
                <m:r>
                  <m:rPr>
                    <m:sty m:val="p"/>
                  </m:rPr>
                  <m:t>2</m:t>
                </m:r>
              </m:den>
            </m:f>
            <m:sSup>
              <m:sSupPr/>
              <m:e>
                <m:r>
                  <m:rPr>
                    <m:sty m:val="i"/>
                  </m:rPr>
                  <m:t>v</m:t>
                </m:r>
              </m:e>
              <m:sup>
                <m:r>
                  <m:rPr>
                    <m:sty m:val="p"/>
                  </m:rPr>
                  <m:t>2</m:t>
                </m:r>
              </m:sup>
            </m:sSup>
          </m:e>
        </m:d>
      </m:oMath>
      <w:r>
        <w:rPr>
          <w:rFonts w:eastAsia="Georgia" w:cs="Georgia" w:ascii="Georgia" w:hAnsi="Georgia"/>
        </w:rPr>
        <w:t xml:space="preserve"> est la variation d'énergie cinétique massique du fluide entre l'entrée et la sortie ;</w:t>
      </w:r>
    </w:p>
    <w:p>
      <w:pPr>
        <w:numPr>
          <w:ilvl w:val="0"/>
          <w:numId w:val="6"/>
        </w:numPr>
        <w:spacing w:lineRule="auto"/>
      </w:pPr>
      <m:oMath>
        <m:r>
          <m:rPr>
            <m:sty m:val="p"/>
          </m:rPr>
          <m:t>Δ</m:t>
        </m:r>
        <m:r>
          <m:rPr>
            <m:sty m:val="p"/>
          </m:rPr>
          <m:t>(</m:t>
        </m:r>
        <m:r>
          <m:rPr>
            <m:sty m:val="p"/>
          </m:rPr>
          <m:t>gz</m:t>
        </m:r>
        <m:r>
          <m:rPr>
            <m:sty m:val="p"/>
          </m:rPr>
          <m:t>)</m:t>
        </m:r>
      </m:oMath>
      <w:r>
        <w:rPr>
          <w:rFonts w:eastAsia="Georgia" w:cs="Georgia" w:ascii="Georgia" w:hAnsi="Georgia"/>
        </w:rPr>
        <w:t xml:space="preserve"> est la variation d'énergie potentielle massique de pesanteur entre l'entrée et la sortie ;</w:t>
      </w:r>
    </w:p>
    <w:p>
      <w:pPr>
        <w:numPr>
          <w:ilvl w:val="0"/>
          <w:numId w:val="6"/>
        </w:numPr>
        <w:spacing w:lineRule="auto"/>
      </w:pPr>
      <w:r>
        <w:rPr>
          <w:rFonts w:eastAsia="Georgia" w:cs="Georgia" w:ascii="Georgia" w:hAnsi="Georgia"/>
        </w:rPr>
        <w:t xml:space="preserve">w est le travail massique utile, apporté au fluide par toute pièce mobile en contact avec lui ;</w:t>
      </w:r>
    </w:p>
    <w:p>
      <w:pPr>
        <w:numPr>
          <w:ilvl w:val="0"/>
          <w:numId w:val="6"/>
        </w:numPr>
        <w:spacing w:lineRule="auto"/>
      </w:pPr>
      <w:r>
        <w:rPr>
          <w:rFonts w:eastAsia="Georgia" w:cs="Georgia" w:ascii="Georgia" w:hAnsi="Georgia"/>
        </w:rPr>
        <w:t xml:space="preserve">q est le transfert thermique massique reçu par le fluide.</w:t>
      </w:r>
    </w:p>
    <w:p>
      <w:pPr>
        <w:spacing w:after="220" w:lineRule="auto"/>
      </w:pPr>
      <w:r>
        <w:rPr>
          <w:rFonts w:eastAsia="Georgia" w:cs="Georgia" w:ascii="Georgia" w:hAnsi="Georgia"/>
        </w:rPr>
        <w:t xml:space="preserve">On rappelle aussi l'expression du deuxième principe de la thermodynamique en écoulement stationnaire</w:t>
      </w:r>
    </w:p>
    <w:p>
      <w:pPr>
        <w:spacing w:after="220" w:lineRule="auto"/>
      </w:pPr>
      <m:oMathPara>
        <m:oMath>
          <m:r>
            <m:rPr>
              <m:sty m:val="p"/>
            </m:rPr>
            <m:t>Δ</m:t>
          </m:r>
          <m:r>
            <m:rPr>
              <m:sty m:val="i"/>
            </m:rPr>
            <m:t>s</m:t>
          </m:r>
          <m:r>
            <m:rPr>
              <m:sty m:val="p"/>
            </m:rPr>
            <m:t>=</m:t>
          </m:r>
          <m:sSub>
            <m:sSubPr/>
            <m:e>
              <m:r>
                <m:rPr>
                  <m:sty m:val="i"/>
                </m:rPr>
                <m:t>s</m:t>
              </m:r>
            </m:e>
            <m:sub>
              <m:r>
                <m:rPr>
                  <m:sty m:val="i"/>
                </m:rPr>
                <m:t>e</m:t>
              </m:r>
            </m:sub>
          </m:sSub>
          <m:r>
            <m:rPr>
              <m:sty m:val="p"/>
            </m:rPr>
            <m:t>+</m:t>
          </m:r>
          <m:sSub>
            <m:sSubPr/>
            <m:e>
              <m:r>
                <m:rPr>
                  <m:sty m:val="i"/>
                </m:rPr>
                <m:t>s</m:t>
              </m:r>
            </m:e>
            <m:sub>
              <m:r>
                <m:rPr>
                  <m:sty m:val="i"/>
                </m:rPr>
                <m:t>c</m:t>
              </m:r>
            </m:sub>
          </m:sSub>
        </m:oMath>
      </m:oMathPara>
    </w:p>
    <w:p>
      <w:pPr>
        <w:numPr>
          <w:ilvl w:val="0"/>
          <w:numId w:val="7"/>
        </w:numPr>
        <w:spacing w:lineRule="auto"/>
      </w:pPr>
      <m:oMath>
        <m:r>
          <m:rPr>
            <m:sty m:val="p"/>
          </m:rPr>
          <m:t>Δ</m:t>
        </m:r>
        <m:r>
          <m:rPr>
            <m:sty m:val="p"/>
          </m:rPr>
          <m:t>s</m:t>
        </m:r>
        <m:limUpp>
          <m:limUppPr/>
          <m:e>
            <m:r>
              <m:rPr>
                <m:sty m:val="p"/>
              </m:rPr>
              <m:t>=</m:t>
            </m:r>
          </m:e>
          <m:lim>
            <m:phant>
              <m:phantPr/>
              <m:e>
                <m:r>
                  <m:rPr>
                    <m:nor/>
                  </m:rPr>
                  <m:t> def </m:t>
                </m:r>
                <m:r>
                  <m:rPr>
                    <m:sty m:val="p"/>
                  </m:rPr>
                  <m:t xml:space="preserve"> </m:t>
                </m:r>
              </m:e>
            </m:phant>
          </m:lim>
        </m:limUpp>
        <m:sSub>
          <m:sSubPr/>
          <m:e>
            <m:r>
              <m:rPr>
                <m:sty m:val="p"/>
              </m:rPr>
              <m:t>s</m:t>
            </m:r>
          </m:e>
          <m:sub>
            <m:r>
              <m:rPr>
                <m:nor/>
              </m:rPr>
              <m:t>sortie </m:t>
            </m:r>
          </m:sub>
        </m:sSub>
        <m:r>
          <m:rPr>
            <m:sty m:val="p"/>
          </m:rPr>
          <m:t>−</m:t>
        </m:r>
        <m:sSub>
          <m:sSubPr/>
          <m:e>
            <m:r>
              <m:rPr>
                <m:sty m:val="p"/>
              </m:rPr>
              <m:t>s</m:t>
            </m:r>
          </m:e>
          <m:sub>
            <m:r>
              <m:rPr>
                <m:nor/>
              </m:rPr>
              <m:t>entrée </m:t>
            </m:r>
          </m:sub>
        </m:sSub>
      </m:oMath>
      <w:r>
        <w:rPr>
          <w:rFonts w:eastAsia="Georgia" w:cs="Georgia" w:ascii="Georgia" w:hAnsi="Georgia"/>
        </w:rPr>
        <w:t xml:space="preserve"> est la variation d'entropie massique entre l'entrée et la sortie;</w:t>
      </w:r>
    </w:p>
    <w:p>
      <w:pPr>
        <w:numPr>
          <w:ilvl w:val="0"/>
          <w:numId w:val="7"/>
        </w:numPr>
        <w:spacing w:lineRule="auto"/>
      </w:pPr>
      <m:oMath>
        <m:sSub>
          <m:sSubPr/>
          <m:e>
            <m:r>
              <m:rPr>
                <m:sty m:val="i"/>
              </m:rPr>
              <m:t>s</m:t>
            </m:r>
          </m:e>
          <m:sub>
            <m:r>
              <m:rPr>
                <m:sty m:val="i"/>
              </m:rPr>
              <m:t>e</m:t>
            </m:r>
          </m:sub>
        </m:sSub>
      </m:oMath>
      <w:r>
        <w:rPr>
          <w:rFonts w:eastAsia="Georgia" w:cs="Georgia" w:ascii="Georgia" w:hAnsi="Georgia"/>
        </w:rPr>
        <w:t xml:space="preserve"> est l'entropie massique échangée et </w:t>
      </w:r>
      <m:oMath>
        <m:sSub>
          <m:sSubPr/>
          <m:e>
            <m:r>
              <m:rPr>
                <m:sty m:val="i"/>
              </m:rPr>
              <m:t>s</m:t>
            </m:r>
          </m:e>
          <m:sub>
            <m:r>
              <m:rPr>
                <m:sty m:val="i"/>
              </m:rPr>
              <m:t>c</m:t>
            </m:r>
          </m:sub>
        </m:sSub>
      </m:oMath>
      <w:r>
        <w:rPr>
          <w:rFonts w:eastAsia="Georgia" w:cs="Georgia" w:ascii="Georgia" w:hAnsi="Georgia"/>
        </w:rPr>
        <w:t xml:space="preserve"> est l'entropie massique créée.</w:t>
      </w:r>
    </w:p>
    <w:p>
      <w:pPr>
        <w:spacing w:after="220" w:lineRule="auto"/>
      </w:pPr>
      <w:r>
        <w:rPr>
          <w:rFonts w:eastAsia="Georgia" w:cs="Georgia" w:ascii="Georgia" w:hAnsi="Georgia"/>
        </w:rPr>
        <w:t xml:space="preserve">On rappelle enfin la définition du titre en vapeur d'un corps diphasé liquide-vapeur </w:t>
      </w:r>
      <m:oMath>
        <m:r>
          <m:rPr>
            <m:sty m:val="i"/>
          </m:rPr>
          <m:t>x</m:t>
        </m:r>
        <m:limUpp>
          <m:limUppPr/>
          <m:e>
            <m:r>
              <m:rPr>
                <m:sty m:val="p"/>
              </m:rPr>
              <m:t>=</m:t>
            </m:r>
          </m:e>
          <m:lim>
            <m:r>
              <m:rPr>
                <m:nor/>
              </m:rPr>
              <m:t> def </m:t>
            </m:r>
          </m:lim>
        </m:limUpp>
        <m:f>
          <m:fPr>
            <m:ctrlPr>
              <w:rPr>
                <w:rFonts w:ascii="Cambria Math" w:hAnsi="Cambria Math"/>
              </w:rPr>
            </m:ctrlPr>
          </m:fPr>
          <m:num>
            <m:sSub>
              <m:sSubPr/>
              <m:e>
                <m:r>
                  <m:rPr>
                    <m:sty m:val="i"/>
                  </m:rPr>
                  <m:t>m</m:t>
                </m:r>
              </m:e>
              <m:sub>
                <m:r>
                  <m:rPr>
                    <m:nor/>
                  </m:rPr>
                  <m:t>vap </m:t>
                </m:r>
              </m:sub>
            </m:sSub>
          </m:num>
          <m:den>
            <m:sSub>
              <m:sSubPr/>
              <m:e>
                <m:r>
                  <m:rPr>
                    <m:sty m:val="i"/>
                  </m:rPr>
                  <m:t>m</m:t>
                </m:r>
              </m:e>
              <m:sub>
                <m:r>
                  <m:rPr>
                    <m:nor/>
                  </m:rPr>
                  <m:t>liq </m:t>
                </m:r>
              </m:sub>
            </m:sSub>
            <m:r>
              <m:rPr>
                <m:sty m:val="p"/>
              </m:rPr>
              <m:t>+</m:t>
            </m:r>
            <m:sSub>
              <m:sSubPr/>
              <m:e>
                <m:r>
                  <m:rPr>
                    <m:sty m:val="i"/>
                  </m:rPr>
                  <m:t>m</m:t>
                </m:r>
              </m:e>
              <m:sub>
                <m:r>
                  <m:rPr>
                    <m:nor/>
                  </m:rPr>
                  <m:t>vap </m:t>
                </m:r>
              </m:sub>
            </m:sSub>
          </m:den>
        </m:f>
      </m:oMath>
      <w:r>
        <w:rPr/>
        <w:t xml:space="preserve">.</w:t>
      </w:r>
      <w:r>
        <w:rPr/>
        <w:br w:type="textWrapping"/>
      </w:r>
      <w:r>
        <w:rPr>
          <w:rFonts w:eastAsia="Georgia" w:cs="Georgia" w:ascii="Georgia" w:hAnsi="Georgia"/>
        </w:rPr>
        <w:t xml:space="preserve">Notations: les grandeurs associées à l'état 1 du cycle sont indicées "1". Les quantités échangées entre le fluide et l'extérieur au cours de la transformation </w:t>
      </w:r>
      <m:oMath>
        <m:r>
          <m:rPr>
            <m:sty m:val="p"/>
          </m:rPr>
          <m:t>1</m:t>
        </m:r>
        <m:r>
          <m:rPr>
            <m:sty m:val="p"/>
          </m:rPr>
          <m:t>→</m:t>
        </m:r>
        <m:r>
          <m:rPr>
            <m:sty m:val="p"/>
          </m:rPr>
          <m:t>2</m:t>
        </m:r>
      </m:oMath>
      <w:r>
        <w:rPr>
          <w:rFonts w:eastAsia="Georgia" w:cs="Georgia" w:ascii="Georgia" w:hAnsi="Georgia"/>
        </w:rPr>
        <w:t xml:space="preserve"> sont indicées par " 12 ".</w:t>
      </w:r>
      <w:r>
        <w:rPr/>
        <w:br w:type="textWrapping"/>
      </w:r>
      <w:r>
        <w:rPr/>
        <w:t xml:space="preserve">Exemples : enthalpie massique </w:t>
      </w:r>
      <m:oMath>
        <m:sSub>
          <m:sSubPr/>
          <m:e>
            <m:r>
              <m:rPr>
                <m:sty m:val="p"/>
              </m:rPr>
              <m:t>h</m:t>
            </m:r>
          </m:e>
          <m:sub>
            <m:r>
              <m:rPr>
                <m:sty m:val="p"/>
              </m:rPr>
              <m:t>1</m:t>
            </m:r>
          </m:sub>
        </m:sSub>
      </m:oMath>
      <w:r>
        <w:rPr/>
        <w:t xml:space="preserve"> et travail massique utile </w:t>
      </w:r>
      <m:oMath>
        <m:sSub>
          <m:sSubPr/>
          <m:e>
            <m:r>
              <m:rPr>
                <m:sty m:val="p"/>
              </m:rPr>
              <m:t>w</m:t>
            </m:r>
          </m:e>
          <m:sub>
            <m:r>
              <m:rPr>
                <m:sty m:val="p"/>
              </m:rPr>
              <m:t>12</m:t>
            </m:r>
          </m:sub>
        </m:sSub>
      </m:oMath>
      <w:r>
        <w:rPr/>
        <w:t xml:space="preserve">.</w:t>
      </w:r>
      <w:r>
        <w:rPr/>
        <w:br w:type="textWrapping"/>
      </w:r>
      <w:r>
        <w:rPr>
          <w:rFonts w:eastAsia="Georgia" w:cs="Georgia" w:ascii="Georgia" w:hAnsi="Georgia"/>
        </w:rPr>
        <w:t xml:space="preserve">On peut en déduire les autres notations.</w:t>
      </w:r>
    </w:p>
    <w:p>
      <w:pPr>
        <w:spacing w:line="271" w:before="330" w:lineRule="auto"/>
      </w:pPr>
      <w:r>
        <w:rPr>
          <w:rFonts w:eastAsia="Georgia" w:cs="Georgia" w:ascii="Georgia" w:hAnsi="Georgia"/>
          <w:b/>
          <w:sz w:val="42"/>
        </w:rPr>
        <w:t xml:space="preserve">I. 1 - Questions préalables sur le principe de fonctionnement d'une machine frigorifique</w:t>
      </w:r>
    </w:p>
    <w:p>
      <w:pPr>
        <w:spacing w:after="220" w:lineRule="auto"/>
      </w:pPr>
      <w:r>
        <w:rPr>
          <w:rFonts w:eastAsia="Georgia" w:cs="Georgia" w:ascii="Georgia" w:hAnsi="Georgia"/>
        </w:rPr>
        <w:t xml:space="preserve">Le principe d'une machine frigorifique ditherme est le suivant: «Un fluide frigorigène circule entre les différents organes de la machine. Mis en mouvement par le compresseur, ce fluide refroidit la source froide et réchauffe la source chaude. »</w:t>
      </w:r>
    </w:p>
    <w:p>
      <w:pPr>
        <w:spacing w:after="220" w:lineRule="auto"/>
      </w:pPr>
      <w:r>
        <w:rPr>
          <w:rFonts w:eastAsia="Georgia" w:cs="Georgia" w:ascii="Georgia" w:hAnsi="Georgia"/>
        </w:rPr>
        <w:t xml:space="preserve">Q1. Donner et justifier les signes des quantités algébriques suivantes: </w:t>
      </w:r>
      <m:oMath>
        <m:sSub>
          <m:sSubPr/>
          <m:e>
            <m:r>
              <m:rPr>
                <m:sty m:val="p"/>
              </m:rPr>
              <m:t>w</m:t>
            </m:r>
          </m:e>
          <m:sub>
            <m:r>
              <m:rPr>
                <m:sty m:val="p"/>
              </m:rPr>
              <m:t>12</m:t>
            </m:r>
          </m:sub>
        </m:sSub>
        <m:r>
          <m:rPr>
            <m:sty m:val="p"/>
          </m:rPr>
          <m:t>,</m:t>
        </m:r>
        <m:sSub>
          <m:sSubPr/>
          <m:e>
            <m:r>
              <m:rPr>
                <m:sty m:val="p"/>
              </m:rPr>
              <m:t>q</m:t>
            </m:r>
          </m:e>
          <m:sub>
            <m:r>
              <m:rPr>
                <m:sty m:val="p"/>
              </m:rPr>
              <m:t>23</m:t>
            </m:r>
          </m:sub>
        </m:sSub>
      </m:oMath>
      <w:r>
        <w:rPr/>
        <w:t xml:space="preserve"> et </w:t>
      </w:r>
      <m:oMath>
        <m:sSub>
          <m:sSubPr/>
          <m:e>
            <m:r>
              <m:rPr>
                <m:sty m:val="p"/>
              </m:rPr>
              <m:t>q</m:t>
            </m:r>
          </m:e>
          <m:sub>
            <m:r>
              <m:rPr>
                <m:sty m:val="p"/>
              </m:rPr>
              <m:t>41</m:t>
            </m:r>
          </m:sub>
        </m:sSub>
      </m:oMath>
      <w:r>
        <w:rPr/>
        <w:t xml:space="preserve">.</w:t>
      </w:r>
      <w:r>
        <w:rPr/>
        <w:br w:type="textWrapping"/>
      </w:r>
      <w:r>
        <w:rPr>
          <w:rFonts w:eastAsia="Georgia" w:cs="Georgia" w:ascii="Georgia" w:hAnsi="Georgia"/>
        </w:rPr>
        <w:t xml:space="preserve">Q2. Lors de la traversée du condenseur, le fluide frigorigène a-t-il une température supérieure ou inférieure à celle de la source chaude ? Lors de la traversée de l'évaporateur, le fluide a-t-il une température supérieure ou inférieure à celle de la source froide ?</w:t>
      </w:r>
    </w:p>
    <w:p>
      <w:pPr>
        <w:spacing w:after="220" w:lineRule="auto"/>
      </w:pPr>
      <w:r>
        <w:rPr>
          <w:rFonts w:eastAsia="Georgia" w:cs="Georgia" w:ascii="Georgia" w:hAnsi="Georgia"/>
        </w:rPr>
        <w:t xml:space="preserve">Q3. Si l'on considère le réfrigérateur que l'on possède à la maison, où se situe la source froide I Et la source chaude?</w:t>
      </w:r>
    </w:p>
    <w:p>
      <w:pPr>
        <w:spacing w:line="271" w:before="330" w:lineRule="auto"/>
      </w:pPr>
      <w:r>
        <w:rPr>
          <w:rFonts w:eastAsia="Georgia" w:cs="Georgia" w:ascii="Georgia" w:hAnsi="Georgia"/>
          <w:b/>
          <w:sz w:val="42"/>
        </w:rPr>
        <w:t xml:space="preserve">I. 2 - Questions préalables sur l'expression utile du premier principe</w:t>
      </w:r>
    </w:p>
    <w:p>
      <w:pPr>
        <w:spacing w:after="220" w:lineRule="auto"/>
      </w:pPr>
      <w:r>
        <w:rPr>
          <w:rFonts w:eastAsia="Georgia" w:cs="Georgia" w:ascii="Georgia" w:hAnsi="Georgia"/>
        </w:rPr>
        <w:t xml:space="preserve">Q4. On considère une section de l'écoulement. En supposant les champs uniformes sur cette section, exprimer le débit de masse en fonction notamment de la vitesse d'écoulement.</w:t>
      </w:r>
    </w:p>
    <w:p>
      <w:pPr>
        <w:spacing w:after="220" w:lineRule="auto"/>
      </w:pPr>
      <w:r>
        <w:rPr>
          <w:rFonts w:eastAsia="Georgia" w:cs="Georgia" w:ascii="Georgia" w:hAnsi="Georgia"/>
        </w:rPr>
        <w:t xml:space="preserve">Q5. D'après les données, on remarque que la masse volumique du fluide est minimale juste avant compression (état 1). En admettant que la section des canalisations est approximativement uniforme au cours du cycle, en déduire qu'en régime permanent la vitesse du fluide est maximale juste avant compression (état 1).</w:t>
      </w:r>
    </w:p>
    <w:p>
      <w:pPr>
        <w:spacing w:after="220" w:lineRule="auto"/>
      </w:pPr>
      <w:r>
        <w:rPr/>
        <w:t xml:space="preserve">Q6. La vitesse maximale au cours du cycle est de l'ordre de </w:t>
      </w:r>
      <m:oMath>
        <m:r>
          <m:rPr>
            <m:sty m:val="p"/>
          </m:rPr>
          <m:t>1</m:t>
        </m:r>
        <m:r>
          <m:rPr>
            <m:nor/>
          </m:rPr>
          <m:t xml:space="preserve"> </m:t>
        </m:r>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En prenant comme référence la variation d'enthalpie massique au cours de la compression, en déduire que les variations d'énergie cinétique peuvent être négligées dans l'expression du premier principe de la thermodynamique.</w:t>
      </w:r>
    </w:p>
    <w:p>
      <w:pPr>
        <w:spacing w:after="220" w:lineRule="auto"/>
      </w:pPr>
      <w:r>
        <w:rPr>
          <w:rFonts w:eastAsia="Georgia" w:cs="Georgia" w:ascii="Georgia" w:hAnsi="Georgia"/>
        </w:rPr>
        <w:t xml:space="preserve">Q7. De la même façon, justifier que le terme (gz) peut aussi être retiré de l'expression du premier principe de la thermodynamique.</w:t>
      </w:r>
    </w:p>
    <w:p>
      <w:pPr>
        <w:spacing w:after="220" w:lineRule="auto"/>
      </w:pPr>
      <w:r>
        <w:rPr>
          <w:rFonts w:eastAsia="Georgia" w:cs="Georgia" w:ascii="Georgia" w:hAnsi="Georgia"/>
        </w:rPr>
        <w:t xml:space="preserve">On utilisera par la suite l'expression simplifiée suivante du </w:t>
      </w:r>
      <m:oMath>
        <m:sSup>
          <m:sSupPr/>
          <m:e>
            <m:r>
              <m:rPr>
                <m:sty m:val="p"/>
              </m:rPr>
              <m:t>1</m:t>
            </m:r>
          </m:e>
          <m:sup>
            <m:r>
              <m:rPr>
                <m:nor/>
              </m:rPr>
              <m:t>er </m:t>
            </m:r>
          </m:sup>
        </m:sSup>
      </m:oMath>
      <w:r>
        <w:rPr>
          <w:rFonts w:eastAsia="Georgia" w:cs="Georgia" w:ascii="Georgia" w:hAnsi="Georgia"/>
        </w:rPr>
        <w:t xml:space="preserve"> principe en écoulement stationnaire :</w:t>
      </w:r>
    </w:p>
    <w:p>
      <w:pPr>
        <w:spacing w:after="220" w:lineRule="auto"/>
      </w:pPr>
      <m:oMathPara>
        <m:oMath>
          <m:r>
            <m:rPr>
              <m:sty m:val="p"/>
            </m:rPr>
            <m:t>Δ</m:t>
          </m:r>
          <m:r>
            <m:rPr>
              <m:sty m:val="p"/>
            </m:rPr>
            <m:t>h</m:t>
          </m:r>
          <m:r>
            <m:rPr>
              <m:sty m:val="p"/>
            </m:rPr>
            <m:t>=</m:t>
          </m:r>
          <m:r>
            <m:rPr>
              <m:sty m:val="p"/>
            </m:rPr>
            <m:t>w</m:t>
          </m:r>
          <m:r>
            <m:rPr>
              <m:sty m:val="p"/>
            </m:rPr>
            <m:t>+</m:t>
          </m:r>
          <m:r>
            <m:rPr>
              <m:sty m:val="p"/>
            </m:rPr>
            <m:t>q</m:t>
          </m:r>
          <m:r>
            <m:rPr>
              <m:sty m:val="p"/>
            </m:rPr>
            <m:t>.</m:t>
          </m:r>
        </m:oMath>
      </m:oMathPara>
    </w:p>
    <w:p>
      <w:pPr>
        <w:spacing w:line="271" w:before="330" w:lineRule="auto"/>
      </w:pPr>
      <w:r>
        <w:rPr>
          <w:rFonts w:eastAsia="Georgia" w:cs="Georgia" w:ascii="Georgia" w:hAnsi="Georgia"/>
          <w:b/>
          <w:sz w:val="42"/>
        </w:rPr>
        <w:t xml:space="preserve">I. 3 - Lecture du diagramme et intérêt de la vaporisation</w:t>
      </w:r>
    </w:p>
    <w:p>
      <w:pPr>
        <w:spacing w:after="220" w:lineRule="auto"/>
      </w:pPr>
      <w:r>
        <w:rPr>
          <w:rFonts w:eastAsia="Georgia" w:cs="Georgia" w:ascii="Georgia" w:hAnsi="Georgia"/>
        </w:rPr>
        <w:t xml:space="preserve">Pour ne pas dégrader le compresseur, il est crucial que le fluide caloporteur soit purement gazeux à l'entrée de cet organe, toute goutte de liquide entraînant son usure prématurée. C'est pourquoi le fluide à la sortie de l'évaporateur est «surchauffé » : sa température </w:t>
      </w:r>
      <m:oMath>
        <m:sSub>
          <m:sSubPr/>
          <m:e>
            <m:r>
              <m:rPr>
                <m:sty m:val="p"/>
              </m:rPr>
              <m:t>T</m:t>
            </m:r>
          </m:e>
          <m:sub>
            <m:r>
              <m:rPr>
                <m:sty m:val="p"/>
              </m:rPr>
              <m:t>1</m:t>
            </m:r>
          </m:sub>
        </m:sSub>
      </m:oMath>
      <w:r>
        <w:rPr>
          <w:rFonts w:eastAsia="Georgia" w:cs="Georgia" w:ascii="Georgia" w:hAnsi="Georgia"/>
        </w:rPr>
        <w:t xml:space="preserve"> dans l'état 1 est supérieure à celle de la vapeur saturante </w:t>
      </w:r>
      <m:oMath>
        <m:sSub>
          <m:sSubPr/>
          <m:e>
            <m:r>
              <m:rPr>
                <m:sty m:val="p"/>
              </m:rPr>
              <m:t>T</m:t>
            </m:r>
          </m:e>
          <m:sub>
            <m:r>
              <m:rPr>
                <m:sty m:val="p"/>
              </m:rPr>
              <m:t>sat</m:t>
            </m:r>
          </m:sub>
        </m:sSub>
        <m:d>
          <m:dPr>
            <m:begChr m:val="("/>
            <m:endChr m:val=")"/>
            <m:ctrlPr>
              <w:rPr>
                <w:rFonts w:ascii="Cambria Math" w:hAnsi="Cambria Math"/>
              </w:rPr>
            </m:ctrlPr>
          </m:dPr>
          <m:e>
            <m:sSub>
              <m:sSubPr/>
              <m:e>
                <m:r>
                  <m:rPr>
                    <m:sty m:val="p"/>
                  </m:rPr>
                  <m:t>P</m:t>
                </m:r>
              </m:e>
              <m:sub>
                <m:r>
                  <m:rPr>
                    <m:sty m:val="p"/>
                  </m:rPr>
                  <m:t>bp</m:t>
                </m:r>
              </m:sub>
            </m:sSub>
          </m:e>
        </m:d>
      </m:oMath>
      <w:r>
        <w:rPr>
          <w:rFonts w:eastAsia="Georgia" w:cs="Georgia" w:ascii="Georgia" w:hAnsi="Georgia"/>
        </w:rPr>
        <w:t xml:space="preserve">. La surchauffe est une marge de sécurité qui permet de garantir que le fluide sera bien gazeux à l'entrée du compresseur, même si le fonctionnement de la machine est perturbé.</w:t>
      </w:r>
    </w:p>
    <w:p>
      <w:pPr>
        <w:spacing w:after="220" w:lineRule="auto"/>
      </w:pPr>
      <w:r>
        <w:rPr>
          <w:rFonts w:eastAsia="Georgia" w:cs="Georgia" w:ascii="Georgia" w:hAnsi="Georgia"/>
        </w:rPr>
        <w:t xml:space="preserve">Q8. Déterminer graphiquement la valeur numérique de la surchauffe: </w:t>
      </w:r>
      <m:oMath>
        <m:sSub>
          <m:sSubPr/>
          <m:e>
            <m:r>
              <m:rPr>
                <m:sty m:val="p"/>
              </m:rPr>
              <m:t>T</m:t>
            </m:r>
          </m:e>
          <m:sub>
            <m:r>
              <m:rPr>
                <m:sty m:val="p"/>
              </m:rPr>
              <m:t>1</m:t>
            </m:r>
          </m:sub>
        </m:sSub>
        <m:r>
          <m:rPr>
            <m:sty m:val="p"/>
          </m:rPr>
          <m:t>−</m:t>
        </m:r>
        <m:sSub>
          <m:sSubPr/>
          <m:e>
            <m:r>
              <m:rPr>
                <m:sty m:val="p"/>
              </m:rPr>
              <m:t>T</m:t>
            </m:r>
          </m:e>
          <m:sub>
            <m:r>
              <m:rPr>
                <m:sty m:val="p"/>
              </m:rPr>
              <m:t>sat</m:t>
            </m:r>
          </m:sub>
        </m:sSub>
        <m:d>
          <m:dPr>
            <m:begChr m:val="("/>
            <m:endChr m:val=")"/>
            <m:ctrlPr>
              <w:rPr>
                <w:rFonts w:ascii="Cambria Math" w:hAnsi="Cambria Math"/>
              </w:rPr>
            </m:ctrlPr>
          </m:dPr>
          <m:e>
            <m:sSub>
              <m:sSubPr/>
              <m:e>
                <m:r>
                  <m:rPr>
                    <m:sty m:val="p"/>
                  </m:rPr>
                  <m:t>P</m:t>
                </m:r>
              </m:e>
              <m:sub>
                <m:r>
                  <m:rPr>
                    <m:sty m:val="p"/>
                  </m:rPr>
                  <m:t>bp</m:t>
                </m:r>
              </m:sub>
            </m:sSub>
          </m:e>
        </m:d>
      </m:oMath>
      <w:r>
        <w:rPr/>
        <w:t xml:space="preserve">.</w:t>
      </w:r>
      <w:r>
        <w:rPr/>
        <w:br w:type="textWrapping"/>
      </w:r>
      <w:r>
        <w:rPr>
          <w:rFonts w:eastAsia="Georgia" w:cs="Georgia" w:ascii="Georgia" w:hAnsi="Georgia"/>
        </w:rPr>
        <w:t xml:space="preserve">Q9. Le fluide à la sortie du condenseur (état 3) est dit «sous-refroidi» : sa température de sortie </w:t>
      </w:r>
      <m:oMath>
        <m:sSub>
          <m:sSubPr/>
          <m:e>
            <m:r>
              <m:rPr>
                <m:sty m:val="p"/>
              </m:rPr>
              <m:t>T</m:t>
            </m:r>
          </m:e>
          <m:sub>
            <m:r>
              <m:rPr>
                <m:sty m:val="p"/>
              </m:rPr>
              <m:t>3</m:t>
            </m:r>
          </m:sub>
        </m:sSub>
      </m:oMath>
      <w:r>
        <w:rPr>
          <w:rFonts w:eastAsia="Georgia" w:cs="Georgia" w:ascii="Georgia" w:hAnsi="Georgia"/>
        </w:rPr>
        <w:t xml:space="preserve"> est plus basse que la température de vapeur saturante </w:t>
      </w:r>
      <m:oMath>
        <m:sSub>
          <m:sSubPr/>
          <m:e>
            <m:r>
              <m:rPr>
                <m:sty m:val="p"/>
              </m:rPr>
              <m:t>T</m:t>
            </m:r>
          </m:e>
          <m:sub>
            <m:r>
              <m:rPr>
                <m:sty m:val="p"/>
              </m:rPr>
              <m:t>sat</m:t>
            </m:r>
          </m:sub>
        </m:sSub>
        <m:d>
          <m:dPr>
            <m:begChr m:val="("/>
            <m:endChr m:val=")"/>
            <m:ctrlPr>
              <w:rPr>
                <w:rFonts w:ascii="Cambria Math" w:hAnsi="Cambria Math"/>
              </w:rPr>
            </m:ctrlPr>
          </m:dPr>
          <m:e>
            <m:sSub>
              <m:sSubPr/>
              <m:e>
                <m:r>
                  <m:rPr>
                    <m:sty m:val="p"/>
                  </m:rPr>
                  <m:t>P</m:t>
                </m:r>
              </m:e>
              <m:sub>
                <m:r>
                  <m:rPr>
                    <m:sty m:val="p"/>
                  </m:rPr>
                  <m:t>hp</m:t>
                </m:r>
              </m:sub>
            </m:sSub>
          </m:e>
        </m:d>
      </m:oMath>
      <w:r>
        <w:rPr>
          <w:rFonts w:eastAsia="Georgia" w:cs="Georgia" w:ascii="Georgia" w:hAnsi="Georgia"/>
        </w:rPr>
        <w:t xml:space="preserve">. Déterminer graphiquement la valeur numérique du sous-refroidissement : </w:t>
      </w:r>
      <m:oMath>
        <m:sSub>
          <m:sSubPr/>
          <m:e>
            <m:r>
              <m:rPr>
                <m:sty m:val="p"/>
              </m:rPr>
              <m:t>T</m:t>
            </m:r>
          </m:e>
          <m:sub>
            <m:r>
              <m:rPr>
                <m:sty m:val="p"/>
              </m:rPr>
              <m:t>3</m:t>
            </m:r>
          </m:sub>
        </m:sSub>
        <m:r>
          <m:rPr>
            <m:sty m:val="p"/>
          </m:rPr>
          <m:t>−</m:t>
        </m:r>
        <m:sSub>
          <m:sSubPr/>
          <m:e>
            <m:r>
              <m:rPr>
                <m:sty m:val="p"/>
              </m:rPr>
              <m:t>T</m:t>
            </m:r>
          </m:e>
          <m:sub>
            <m:r>
              <m:rPr>
                <m:sty m:val="p"/>
              </m:rPr>
              <m:t>sat</m:t>
            </m:r>
          </m:sub>
        </m:sSub>
        <m:d>
          <m:dPr>
            <m:begChr m:val="("/>
            <m:endChr m:val=")"/>
            <m:ctrlPr>
              <w:rPr>
                <w:rFonts w:ascii="Cambria Math" w:hAnsi="Cambria Math"/>
              </w:rPr>
            </m:ctrlPr>
          </m:dPr>
          <m:e>
            <m:sSub>
              <m:sSubPr/>
              <m:e>
                <m:r>
                  <m:rPr>
                    <m:sty m:val="p"/>
                  </m:rPr>
                  <m:t>P</m:t>
                </m:r>
              </m:e>
              <m:sub>
                <m:r>
                  <m:rPr>
                    <m:sty m:val="p"/>
                  </m:rPr>
                  <m:t>hp</m:t>
                </m:r>
              </m:sub>
            </m:sSub>
          </m:e>
        </m:d>
      </m:oMath>
      <w:r>
        <w:rPr/>
        <w:t xml:space="preserve">.</w:t>
      </w:r>
    </w:p>
    <w:p>
      <w:pPr>
        <w:spacing w:after="220" w:lineRule="auto"/>
      </w:pPr>
      <w:r>
        <w:rPr/>
        <w:t xml:space="preserve">Q10. La transformation </w:t>
      </w:r>
      <m:oMath>
        <m:r>
          <m:rPr>
            <m:sty m:val="p"/>
          </m:rPr>
          <m:t>3</m:t>
        </m:r>
        <m:r>
          <m:rPr>
            <m:sty m:val="p"/>
          </m:rPr>
          <m:t>→</m:t>
        </m:r>
        <m:r>
          <m:rPr>
            <m:sty m:val="p"/>
          </m:rPr>
          <m:t>4</m:t>
        </m:r>
      </m:oMath>
      <w:r>
        <w:rPr>
          <w:rFonts w:eastAsia="Georgia" w:cs="Georgia" w:ascii="Georgia" w:hAnsi="Georgia"/>
        </w:rPr>
        <w:t xml:space="preserve"> est une détente de Joule-Thomson. Le détendeur peut être assimilé à un simple étranglement local de la conduite. Il n'y a pas de pièce mobile et les parois sont calorifugées. Justifier que cette étape est isenthalpique.</w:t>
      </w:r>
    </w:p>
    <w:p>
      <w:pPr>
        <w:spacing w:after="220" w:lineRule="auto"/>
      </w:pPr>
      <w:r>
        <w:rPr>
          <w:rFonts w:eastAsia="Georgia" w:cs="Georgia" w:ascii="Georgia" w:hAnsi="Georgia"/>
        </w:rPr>
        <w:t xml:space="preserve">L'enthalpie massique d'un corps pur est définie par :</w:t>
      </w:r>
    </w:p>
    <w:p>
      <w:pPr>
        <w:spacing w:after="220" w:lineRule="auto"/>
      </w:pPr>
      <m:oMathPara>
        <m:oMath>
          <m:r>
            <m:rPr>
              <m:sty m:val="i"/>
            </m:rPr>
            <m:t>h</m:t>
          </m:r>
          <m:limUpp>
            <m:limUppPr/>
            <m:e>
              <m:r>
                <m:rPr>
                  <m:sty m:val="p"/>
                </m:rPr>
                <m:t>=</m:t>
              </m:r>
            </m:e>
            <m:lim>
              <m:r>
                <m:rPr>
                  <m:nor/>
                </m:rPr>
                <m:t> def </m:t>
              </m:r>
            </m:lim>
          </m:limUpp>
          <m:r>
            <m:rPr>
              <m:sty m:val="i"/>
            </m:rPr>
            <m:t>u</m:t>
          </m:r>
          <m:r>
            <m:rPr>
              <m:sty m:val="p"/>
            </m:rPr>
            <m:t>(</m:t>
          </m:r>
          <m:r>
            <m:rPr>
              <m:sty m:val="i"/>
            </m:rPr>
            <m:t>T</m:t>
          </m:r>
          <m:r>
            <m:rPr>
              <m:sty m:val="p"/>
            </m:rPr>
            <m:t>)</m:t>
          </m:r>
          <m:r>
            <m:rPr>
              <m:sty m:val="p"/>
            </m:rPr>
            <m:t>+</m:t>
          </m:r>
          <m:f>
            <m:fPr>
              <m:ctrlPr>
                <w:rPr>
                  <w:rFonts w:ascii="Cambria Math" w:hAnsi="Cambria Math"/>
                </w:rPr>
              </m:ctrlPr>
            </m:fPr>
            <m:num>
              <m:r>
                <m:rPr>
                  <m:sty m:val="i"/>
                </m:rPr>
                <m:t>P</m:t>
              </m:r>
            </m:num>
            <m:den>
              <m:r>
                <m:rPr>
                  <m:sty m:val="i"/>
                </m:rPr>
                <m:t>μ</m:t>
              </m:r>
            </m:den>
          </m:f>
        </m:oMath>
      </m:oMathPara>
    </w:p>
    <w:p>
      <w:pPr>
        <w:spacing w:after="220" w:lineRule="auto"/>
      </w:pPr>
      <w:r>
        <w:rPr>
          <w:rFonts w:eastAsia="Georgia" w:cs="Georgia" w:ascii="Georgia" w:hAnsi="Georgia"/>
        </w:rPr>
        <w:t xml:space="preserve">où </w:t>
      </w:r>
      <m:oMath>
        <m:r>
          <m:rPr>
            <m:sty m:val="i"/>
          </m:rPr>
          <m:t>u</m:t>
        </m:r>
        <m:r>
          <m:rPr>
            <m:sty m:val="p"/>
          </m:rPr>
          <m:t>(</m:t>
        </m:r>
        <m:r>
          <m:rPr>
            <m:sty m:val="i"/>
          </m:rPr>
          <m:t>T</m:t>
        </m:r>
        <m:r>
          <m:rPr>
            <m:sty m:val="p"/>
          </m:rPr>
          <m:t>)</m:t>
        </m:r>
      </m:oMath>
      <w:r>
        <w:rPr>
          <w:rFonts w:eastAsia="Georgia" w:cs="Georgia" w:ascii="Georgia" w:hAnsi="Georgia"/>
        </w:rPr>
        <w:t xml:space="preserve"> est l'énergie interne massique, supposée indépendante de la pression.</w:t>
      </w:r>
      <w:r>
        <w:rPr/>
        <w:br w:type="textWrapping"/>
      </w:r>
      <w:r>
        <w:rPr>
          <w:rFonts w:eastAsia="Georgia" w:cs="Georgia" w:ascii="Georgia" w:hAnsi="Georgia"/>
        </w:rPr>
        <w:t xml:space="preserve">Q11. Dans la zone située à gauche de la courbe de saturation, les isothermes sont verticales, donc confondues avec les isenthalpiques. Le R134a étant liquide dans cette zone, cela correspond à l'approximation usuelle stipulant que </w:t>
      </w:r>
      <m:oMath>
        <m:r>
          <m:rPr>
            <m:sty m:val="p"/>
          </m:rPr>
          <m:t>Δ</m:t>
        </m:r>
        <m:r>
          <m:rPr>
            <m:sty m:val="i"/>
          </m:rPr>
          <m:t>h</m:t>
        </m:r>
        <m:r>
          <m:rPr>
            <m:sty m:val="p"/>
          </m:rPr>
          <m:t>≅</m:t>
        </m:r>
        <m:sSub>
          <m:sSubPr/>
          <m:e>
            <m:r>
              <m:rPr>
                <m:sty m:val="i"/>
              </m:rPr>
              <m:t>c</m:t>
            </m:r>
          </m:e>
          <m:sub>
            <m:r>
              <m:rPr>
                <m:sty m:val="i"/>
              </m:rPr>
              <m:t>p</m:t>
            </m:r>
          </m:sub>
        </m:sSub>
        <m:r>
          <m:rPr>
            <m:sty m:val="p"/>
          </m:rPr>
          <m:t>Δ</m:t>
        </m:r>
        <m:r>
          <m:rPr>
            <m:sty m:val="i"/>
          </m:rPr>
          <m:t>T</m:t>
        </m:r>
      </m:oMath>
      <w:r>
        <w:rPr>
          <w:rFonts w:eastAsia="Georgia" w:cs="Georgia" w:ascii="Georgia" w:hAnsi="Georgia"/>
        </w:rPr>
        <w:t xml:space="preserve"> pour une phase condensée. On souhaite ici vérifier la validité de cette approximation sur la première phase de la détente du R134a, avant vaporisation (du point 3 jusqu'à la courbe de saturation).</w:t>
      </w:r>
      <w:r>
        <w:rPr/>
        <w:br w:type="textWrapping"/>
      </w:r>
      <w:r>
        <w:rPr>
          <w:rFonts w:eastAsia="Georgia" w:cs="Georgia" w:ascii="Georgia" w:hAnsi="Georgia"/>
        </w:rPr>
        <w:t xml:space="preserve">Déterminer numériquement la variation de température sur cette première phase et vérifier qu'une isenthalpique est effectivement assimilable à une isotherme.</w:t>
      </w:r>
    </w:p>
    <w:p>
      <w:pPr>
        <w:spacing w:after="220" w:lineRule="auto"/>
      </w:pPr>
      <w:r>
        <w:rPr>
          <w:rFonts w:eastAsia="Georgia" w:cs="Georgia" w:ascii="Georgia" w:hAnsi="Georgia"/>
        </w:rPr>
        <w:t xml:space="preserve">Q12. La suite de la détente provoque une vaporisation du R134a.</w:t>
      </w:r>
      <w:r>
        <w:rPr/>
        <w:br w:type="textWrapping"/>
      </w:r>
      <w:r>
        <w:rPr>
          <w:rFonts w:eastAsia="Georgia" w:cs="Georgia" w:ascii="Georgia" w:hAnsi="Georgia"/>
        </w:rPr>
        <w:t xml:space="preserve">Etablir qu'au cours de cette vaporisation, la variation d'enthalpie massique peut s'écrire :</w:t>
      </w:r>
    </w:p>
    <w:p>
      <w:pPr>
        <w:spacing w:after="220" w:lineRule="auto"/>
      </w:pPr>
      <m:oMathPara>
        <m:oMath>
          <m:r>
            <m:rPr>
              <m:sty m:val="p"/>
            </m:rPr>
            <m:t>Δ</m:t>
          </m:r>
          <m:r>
            <m:rPr>
              <m:sty m:val="i"/>
            </m:rPr>
            <m:t>h</m:t>
          </m:r>
          <m:r>
            <m:rPr>
              <m:sty m:val="p"/>
            </m:rPr>
            <m:t>=</m:t>
          </m:r>
          <m:sSub>
            <m:sSubPr/>
            <m:e>
              <m:r>
                <m:rPr>
                  <m:sty m:val="i"/>
                </m:rPr>
                <m:t>L</m:t>
              </m:r>
            </m:e>
            <m:sub>
              <m:r>
                <m:rPr>
                  <m:nor/>
                </m:rPr>
                <m:t>vap </m:t>
              </m:r>
            </m:sub>
          </m:sSub>
          <m:d>
            <m:dPr>
              <m:begChr m:val="("/>
              <m:endChr m:val=")"/>
              <m:ctrlPr>
                <w:rPr>
                  <w:rFonts w:ascii="Cambria Math" w:hAnsi="Cambria Math"/>
                </w:rPr>
              </m:ctrlPr>
            </m:dPr>
            <m:e>
              <m:sSub>
                <m:sSubPr/>
                <m:e>
                  <m:r>
                    <m:rPr>
                      <m:sty m:val="i"/>
                    </m:rPr>
                    <m:t>T</m:t>
                  </m:r>
                </m:e>
                <m:sub>
                  <m:r>
                    <m:rPr>
                      <m:sty m:val="p"/>
                    </m:rPr>
                    <m:t>4</m:t>
                  </m:r>
                </m:sub>
              </m:sSub>
            </m:e>
          </m:d>
          <m:r>
            <m:rPr>
              <m:sty m:val="p"/>
            </m:rPr>
            <m:t>Δ</m:t>
          </m:r>
          <m:sSub>
            <m:sSubPr/>
            <m:e>
              <m:r>
                <m:rPr>
                  <m:sty m:val="i"/>
                </m:rPr>
                <m:t>x</m:t>
              </m:r>
            </m:e>
            <m:sub>
              <m:r>
                <m:rPr>
                  <m:nor/>
                </m:rPr>
                <m:t>vap </m:t>
              </m:r>
            </m:sub>
          </m:sSub>
          <m:r>
            <m:rPr>
              <m:sty m:val="p"/>
            </m:rPr>
            <m:t>+</m:t>
          </m:r>
          <m:sSub>
            <m:sSubPr/>
            <m:e>
              <m:r>
                <m:rPr>
                  <m:sty m:val="i"/>
                </m:rPr>
                <m:t>c</m:t>
              </m:r>
            </m:e>
            <m:sub>
              <m:r>
                <m:rPr>
                  <m:sty m:val="i"/>
                </m:rPr>
                <m:t>p</m:t>
              </m:r>
            </m:sub>
          </m:sSub>
          <m:d>
            <m:dPr>
              <m:begChr m:val="("/>
              <m:endChr m:val=")"/>
              <m:ctrlPr>
                <w:rPr>
                  <w:rFonts w:ascii="Cambria Math" w:hAnsi="Cambria Math"/>
                </w:rPr>
              </m:ctrlPr>
            </m:dPr>
            <m:e>
              <m:sSub>
                <m:sSubPr/>
                <m:e>
                  <m:r>
                    <m:rPr>
                      <m:sty m:val="i"/>
                    </m:rPr>
                    <m:t>T</m:t>
                  </m:r>
                </m:e>
                <m:sub>
                  <m:r>
                    <m:rPr>
                      <m:sty m:val="p"/>
                    </m:rPr>
                    <m:t>4</m:t>
                  </m:r>
                </m:sub>
              </m:sSub>
              <m:r>
                <m:rPr>
                  <m:sty m:val="p"/>
                </m:rPr>
                <m:t>−</m:t>
              </m:r>
              <m:sSub>
                <m:sSubPr/>
                <m:e>
                  <m:r>
                    <m:rPr>
                      <m:sty m:val="i"/>
                    </m:rPr>
                    <m:t>T</m:t>
                  </m:r>
                </m:e>
                <m:sub>
                  <m:r>
                    <m:rPr>
                      <m:sty m:val="p"/>
                    </m:rPr>
                    <m:t>3</m:t>
                  </m:r>
                </m:sub>
              </m:sSub>
            </m:e>
          </m:d>
        </m:oMath>
      </m:oMathPara>
    </w:p>
    <w:p>
      <w:pPr>
        <w:spacing w:after="220" w:lineRule="auto"/>
      </w:pPr>
      <m:oMath>
        <m:sSub>
          <m:sSubPr/>
          <m:e>
            <m:r>
              <m:rPr>
                <m:sty m:val="p"/>
              </m:rPr>
              <m:t>L</m:t>
            </m:r>
          </m:e>
          <m:sub>
            <m:r>
              <m:rPr>
                <m:nor/>
              </m:rPr>
              <m:t>vap </m:t>
            </m:r>
          </m:sub>
        </m:sSub>
        <m:d>
          <m:dPr>
            <m:begChr m:val="("/>
            <m:endChr m:val=")"/>
            <m:ctrlPr>
              <w:rPr>
                <w:rFonts w:ascii="Cambria Math" w:hAnsi="Cambria Math"/>
              </w:rPr>
            </m:ctrlPr>
          </m:dPr>
          <m:e>
            <m:sSub>
              <m:sSubPr/>
              <m:e>
                <m:r>
                  <m:rPr>
                    <m:sty m:val="p"/>
                  </m:rPr>
                  <m:t>T</m:t>
                </m:r>
              </m:e>
              <m:sub>
                <m:r>
                  <m:rPr>
                    <m:sty m:val="p"/>
                  </m:rPr>
                  <m:t>4</m:t>
                </m:r>
              </m:sub>
            </m:sSub>
          </m:e>
        </m:d>
        <m:limUpp>
          <m:limUppPr/>
          <m:e>
            <m:r>
              <m:rPr>
                <m:sty m:val="p"/>
              </m:rPr>
              <m:t>=</m:t>
            </m:r>
          </m:e>
          <m:lim>
            <m:phant>
              <m:phantPr/>
              <m:e>
                <m:r>
                  <m:rPr>
                    <m:nor/>
                  </m:rPr>
                  <m:t> def </m:t>
                </m:r>
                <m:r>
                  <m:rPr>
                    <m:sty m:val="p"/>
                  </m:rPr>
                  <m:t xml:space="preserve"> </m:t>
                </m:r>
              </m:e>
            </m:phant>
          </m:lim>
        </m:limUpp>
        <m:sSub>
          <m:sSubPr/>
          <m:e>
            <m:r>
              <m:rPr>
                <m:sty m:val="p"/>
              </m:rPr>
              <m:t>h</m:t>
            </m:r>
          </m:e>
          <m:sub>
            <m:r>
              <m:rPr>
                <m:nor/>
              </m:rPr>
              <m:t>vap </m:t>
            </m:r>
          </m:sub>
        </m:sSub>
        <m:d>
          <m:dPr>
            <m:begChr m:val="("/>
            <m:endChr m:val=")"/>
            <m:ctrlPr>
              <w:rPr>
                <w:rFonts w:ascii="Cambria Math" w:hAnsi="Cambria Math"/>
              </w:rPr>
            </m:ctrlPr>
          </m:dPr>
          <m:e>
            <m:sSub>
              <m:sSubPr/>
              <m:e>
                <m:r>
                  <m:rPr>
                    <m:sty m:val="p"/>
                  </m:rPr>
                  <m:t>T</m:t>
                </m:r>
              </m:e>
              <m:sub>
                <m:r>
                  <m:rPr>
                    <m:sty m:val="p"/>
                  </m:rPr>
                  <m:t>4</m:t>
                </m:r>
              </m:sub>
            </m:sSub>
          </m:e>
        </m:d>
        <m:r>
          <m:rPr>
            <m:sty m:val="p"/>
          </m:rPr>
          <m:t>−</m:t>
        </m:r>
        <m:sSub>
          <m:sSubPr/>
          <m:e>
            <m:r>
              <m:rPr>
                <m:sty m:val="p"/>
              </m:rPr>
              <m:t>h</m:t>
            </m:r>
          </m:e>
          <m:sub>
            <m:r>
              <m:rPr>
                <m:nor/>
              </m:rPr>
              <m:t>liq </m:t>
            </m:r>
          </m:sub>
        </m:sSub>
        <m:d>
          <m:dPr>
            <m:begChr m:val="("/>
            <m:endChr m:val=")"/>
            <m:ctrlPr>
              <w:rPr>
                <w:rFonts w:ascii="Cambria Math" w:hAnsi="Cambria Math"/>
              </w:rPr>
            </m:ctrlPr>
          </m:dPr>
          <m:e>
            <m:sSub>
              <m:sSubPr/>
              <m:e>
                <m:r>
                  <m:rPr>
                    <m:sty m:val="p"/>
                  </m:rPr>
                  <m:t>T</m:t>
                </m:r>
              </m:e>
              <m:sub>
                <m:r>
                  <m:rPr>
                    <m:sty m:val="p"/>
                  </m:rPr>
                  <m:t>4</m:t>
                </m:r>
              </m:sub>
            </m:sSub>
          </m:e>
        </m:d>
      </m:oMath>
      <w:r>
        <w:rPr>
          <w:rFonts w:eastAsia="Georgia" w:cs="Georgia" w:ascii="Georgia" w:hAnsi="Georgia"/>
        </w:rPr>
        <w:t xml:space="preserve"> étant la chaleur latente de vaporisation à la température </w:t>
      </w:r>
      <m:oMath>
        <m:sSub>
          <m:sSubPr/>
          <m:e>
            <m:r>
              <m:rPr>
                <m:sty m:val="p"/>
              </m:rPr>
              <m:t>T</m:t>
            </m:r>
          </m:e>
          <m:sub>
            <m:r>
              <m:rPr>
                <m:sty m:val="p"/>
              </m:rPr>
              <m:t>4</m:t>
            </m:r>
          </m:sub>
        </m:sSub>
      </m:oMath>
      <w:r>
        <w:rPr/>
        <w:t xml:space="preserve"> et </w:t>
      </w:r>
      <m:oMath>
        <m:r>
          <m:rPr>
            <m:sty m:val="p"/>
          </m:rPr>
          <m:t>Δ</m:t>
        </m:r>
        <m:sSub>
          <m:sSubPr/>
          <m:e>
            <m:r>
              <m:rPr>
                <m:sty m:val="p"/>
              </m:rPr>
              <m:t>x</m:t>
            </m:r>
          </m:e>
          <m:sub>
            <m:r>
              <m:rPr>
                <m:nor/>
              </m:rPr>
              <m:t>vap </m:t>
            </m:r>
          </m:sub>
        </m:sSub>
      </m:oMath>
      <w:r>
        <w:rPr>
          <w:rFonts w:eastAsia="Georgia" w:cs="Georgia" w:ascii="Georgia" w:hAnsi="Georgia"/>
        </w:rPr>
        <w:t xml:space="preserve"> étant la variation du titre en vapeur au cours de la vaporisation. On justifiera clairement la démarche utilisée.</w:t>
      </w:r>
    </w:p>
    <w:p>
      <w:pPr>
        <w:spacing w:after="220" w:lineRule="auto"/>
      </w:pPr>
      <w:r>
        <w:rPr/>
        <w:t xml:space="preserve">Q13. Mesurer graphiquement </w:t>
      </w:r>
      <m:oMath>
        <m:sSub>
          <m:sSubPr/>
          <m:e>
            <m:r>
              <m:rPr>
                <m:sty m:val="p"/>
              </m:rPr>
              <m:t>L</m:t>
            </m:r>
          </m:e>
          <m:sub>
            <m:r>
              <m:rPr>
                <m:nor/>
              </m:rPr>
              <m:t>vap </m:t>
            </m:r>
          </m:sub>
        </m:sSub>
        <m:d>
          <m:dPr>
            <m:begChr m:val="("/>
            <m:endChr m:val=")"/>
            <m:ctrlPr>
              <w:rPr>
                <w:rFonts w:ascii="Cambria Math" w:hAnsi="Cambria Math"/>
              </w:rPr>
            </m:ctrlPr>
          </m:dPr>
          <m:e>
            <m:sSub>
              <m:sSubPr/>
              <m:e>
                <m:r>
                  <m:rPr>
                    <m:sty m:val="p"/>
                  </m:rPr>
                  <m:t>T</m:t>
                </m:r>
              </m:e>
              <m:sub>
                <m:r>
                  <m:rPr>
                    <m:sty m:val="p"/>
                  </m:rPr>
                  <m:t>4</m:t>
                </m:r>
              </m:sub>
            </m:sSub>
          </m:e>
        </m:d>
      </m:oMath>
      <w:r>
        <w:rPr>
          <w:rFonts w:eastAsia="Georgia" w:cs="Georgia" w:ascii="Georgia" w:hAnsi="Georgia"/>
        </w:rPr>
        <w:t xml:space="preserve">. En déduire par le calcul une valeur numérique de la variation de température </w:t>
      </w:r>
      <m:oMath>
        <m:d>
          <m:dPr>
            <m:begChr m:val="("/>
            <m:endChr m:val=")"/>
            <m:ctrlPr>
              <w:rPr>
                <w:rFonts w:ascii="Cambria Math" w:hAnsi="Cambria Math"/>
              </w:rPr>
            </m:ctrlPr>
          </m:dPr>
          <m:e>
            <m:sSub>
              <m:sSubPr/>
              <m:e>
                <m:r>
                  <m:rPr>
                    <m:sty m:val="p"/>
                  </m:rPr>
                  <m:t>T</m:t>
                </m:r>
              </m:e>
              <m:sub>
                <m:r>
                  <m:rPr>
                    <m:sty m:val="p"/>
                  </m:rPr>
                  <m:t>4</m:t>
                </m:r>
              </m:sub>
            </m:sSub>
            <m:r>
              <m:rPr>
                <m:sty m:val="p"/>
              </m:rPr>
              <m:t>−</m:t>
            </m:r>
            <m:sSub>
              <m:sSubPr/>
              <m:e>
                <m:r>
                  <m:rPr>
                    <m:sty m:val="p"/>
                  </m:rPr>
                  <m:t>T</m:t>
                </m:r>
              </m:e>
              <m:sub>
                <m:r>
                  <m:rPr>
                    <m:sty m:val="p"/>
                  </m:rPr>
                  <m:t>3</m:t>
                </m:r>
              </m:sub>
            </m:sSub>
          </m:e>
        </m:d>
      </m:oMath>
      <w:r>
        <w:rPr/>
        <w:t xml:space="preserve"> attendue lors de la transformation </w:t>
      </w:r>
      <m:oMath>
        <m:r>
          <m:rPr>
            <m:sty m:val="p"/>
          </m:rPr>
          <m:t>3</m:t>
        </m:r>
        <m:r>
          <m:rPr>
            <m:sty m:val="p"/>
          </m:rPr>
          <m:t>→</m:t>
        </m:r>
        <m:r>
          <m:rPr>
            <m:sty m:val="p"/>
          </m:rPr>
          <m:t>4</m:t>
        </m:r>
      </m:oMath>
      <w:r>
        <w:rPr>
          <w:rFonts w:eastAsia="Georgia" w:cs="Georgia" w:ascii="Georgia" w:hAnsi="Georgia"/>
        </w:rPr>
        <w:t xml:space="preserve">. Cette valeur est-elle du même ordre de grandeur que celle lue sur le diagramme ?</w:t>
      </w:r>
    </w:p>
    <w:p>
      <w:pPr>
        <w:spacing w:after="220" w:lineRule="auto"/>
      </w:pPr>
      <w:r>
        <w:rPr>
          <w:rFonts w:eastAsia="Georgia" w:cs="Georgia" w:ascii="Georgia" w:hAnsi="Georgia"/>
        </w:rPr>
        <w:t xml:space="preserve">Conclusion : la vaporisation, provoquée mécaniquement, génère une chute de température du fluide frigorigène permettant d'orienter le transfert thermique dans le sens souhaité lors de son passage dans l'évaporateur : de la source froide vers le fluide.</w:t>
      </w:r>
    </w:p>
    <w:p>
      <w:pPr>
        <w:spacing w:line="271" w:before="330" w:lineRule="auto"/>
      </w:pPr>
      <w:r>
        <w:rPr>
          <w:rFonts w:eastAsia="Georgia" w:cs="Georgia" w:ascii="Georgia" w:hAnsi="Georgia"/>
          <w:b/>
          <w:sz w:val="42"/>
        </w:rPr>
        <w:t xml:space="preserve">I. 4 - Hypothèses simplificatrices et efficacité de la machine</w:t>
      </w:r>
    </w:p>
    <w:p>
      <w:pPr>
        <w:spacing w:after="220" w:lineRule="auto"/>
      </w:pPr>
      <w:r>
        <w:rPr>
          <w:rFonts w:eastAsia="Georgia" w:cs="Georgia" w:ascii="Georgia" w:hAnsi="Georgia"/>
        </w:rPr>
        <w:t xml:space="preserve">Q14. Quel phénomène faut-il négliger pour modéliser les échanges thermiques considérés comme étant isobares?</w:t>
      </w:r>
    </w:p>
    <w:p>
      <w:pPr>
        <w:spacing w:after="220" w:lineRule="auto"/>
      </w:pPr>
      <w:r>
        <w:rPr>
          <w:rFonts w:eastAsia="Georgia" w:cs="Georgia" w:ascii="Georgia" w:hAnsi="Georgia"/>
        </w:rPr>
        <w:t xml:space="preserve">Q15. Quelles hypothèses faut-il faire pour modéliser la compression comme étant isentropique ?</w:t>
      </w:r>
      <w:r>
        <w:rPr/>
        <w:br w:type="textWrapping"/>
      </w:r>
      <w:r>
        <w:rPr>
          <w:rFonts w:eastAsia="Georgia" w:cs="Georgia" w:ascii="Georgia" w:hAnsi="Georgia"/>
        </w:rPr>
        <w:t xml:space="preserve">On rappelle la définition qualitative de l'efficacité d'une machine thermique :</w:t>
      </w:r>
    </w:p>
    <w:p>
      <w:pPr>
        <w:spacing w:after="220" w:lineRule="auto"/>
      </w:pPr>
      <m:oMathPara>
        <m:oMath>
          <m:r>
            <m:rPr>
              <m:sty m:val="p"/>
            </m:rPr>
            <m:t>e</m:t>
          </m:r>
          <m:limUpp>
            <m:limUppPr/>
            <m:e>
              <m:r>
                <m:rPr>
                  <m:sty m:val="p"/>
                </m:rPr>
                <m:t>=</m:t>
              </m:r>
            </m:e>
            <m:lim>
              <m:phant>
                <m:phantPr/>
                <m:e>
                  <m:r>
                    <m:rPr>
                      <m:nor/>
                    </m:rPr>
                    <m:t> def </m:t>
                  </m:r>
                  <m:r>
                    <m:rPr>
                      <m:sty m:val="p"/>
                    </m:rPr>
                    <m:t xml:space="preserve"> </m:t>
                  </m:r>
                </m:e>
              </m:phant>
            </m:lim>
          </m:limUpp>
          <m:r>
            <m:rPr>
              <m:sty m:val="p"/>
            </m:rPr>
            <m:t>∣</m:t>
          </m:r>
          <m:limLow>
            <m:limLowPr/>
            <m:e>
              <m:limUpp>
                <m:limUppPr/>
                <m:e>
                  <m:r>
                    <m:rPr>
                      <m:sty m:val="p"/>
                    </m:rPr>
                    <m:t>=</m:t>
                  </m:r>
                </m:e>
                <m:lim>
                  <m:phant>
                    <m:phantPr/>
                    <m:e>
                      <m:r>
                        <m:rPr>
                          <m:sty m:val="p"/>
                        </m:rPr>
                        <m:t xml:space="preserve"> </m:t>
                      </m:r>
                    </m:e>
                  </m:phant>
                </m:lim>
              </m:limUpp>
            </m:e>
            <m:lim>
              <m:phant>
                <m:phantPr/>
                <m:e>
                  <m:r>
                    <m:rPr>
                      <m:nor/>
                    </m:rPr>
                    <m:t> énergie massique coûteuse </m:t>
                  </m:r>
                  <m:r>
                    <m:rPr>
                      <m:sty m:val="p"/>
                    </m:rPr>
                    <m:t xml:space="preserve"> </m:t>
                  </m:r>
                </m:e>
              </m:phant>
            </m:lim>
          </m:limLow>
          <m:r>
            <m:rPr>
              <m:sty m:val="p"/>
            </m:rPr>
            <m:t>∣</m:t>
          </m:r>
          <m:r>
            <m:rPr>
              <m:sty m:val="p"/>
            </m:rPr>
            <m:t>.</m:t>
          </m:r>
        </m:oMath>
      </m:oMathPara>
    </w:p>
    <w:p>
      <w:pPr>
        <w:spacing w:after="220" w:lineRule="auto"/>
      </w:pPr>
      <w:r>
        <w:rPr>
          <w:rFonts w:eastAsia="Georgia" w:cs="Georgia" w:ascii="Georgia" w:hAnsi="Georgia"/>
        </w:rPr>
        <w:t xml:space="preserve">Q16. À quoi correspondent ces deux termes énergétiques dans le cas de la machine frigorifique et identifier dans le cycle la transformation associée à chacun. Déterminer leur valeur numérique par lecture graphique sur le diagramme </w:t>
      </w:r>
      <m:oMath>
        <m:r>
          <m:rPr>
            <m:sty m:val="p"/>
          </m:rPr>
          <m:t>(</m:t>
        </m:r>
        <m:r>
          <m:rPr>
            <m:sty m:val="p"/>
          </m:rPr>
          <m:t>P</m:t>
        </m:r>
        <m:r>
          <m:rPr>
            <m:sty m:val="p"/>
          </m:rPr>
          <m:t>,</m:t>
        </m:r>
        <m:r>
          <m:rPr>
            <m:sty m:val="p"/>
          </m:rPr>
          <m:t>h</m:t>
        </m:r>
        <m:r>
          <m:rPr>
            <m:sty m:val="p"/>
          </m:rPr>
          <m:t>)</m:t>
        </m:r>
      </m:oMath>
      <w:r>
        <w:rPr>
          <w:rFonts w:eastAsia="Georgia" w:cs="Georgia" w:ascii="Georgia" w:hAnsi="Georgia"/>
        </w:rPr>
        <w:t xml:space="preserve">. En déduire la valeur de l'efficacité.</w:t>
      </w:r>
    </w:p>
    <w:p>
      <w:pPr>
        <w:spacing w:after="220" w:lineRule="auto"/>
      </w:pPr>
      <w:r>
        <w:rPr>
          <w:rFonts w:eastAsia="Georgia" w:cs="Georgia" w:ascii="Georgia" w:hAnsi="Georgia"/>
        </w:rPr>
        <w:t xml:space="preserve">Q17. En appliquant à 1 kg de fluide frigorigène les deux principes de la thermodynamique sur un cycle réversible, établir l'expression de l'efficacité de Carnot en fonction des températures de la source froide et de la source chaude ( </w:t>
      </w:r>
      <m:oMath>
        <m:sSub>
          <m:sSubPr/>
          <m:e>
            <m:r>
              <m:rPr>
                <m:sty m:val="p"/>
              </m:rPr>
              <m:t>T</m:t>
            </m:r>
          </m:e>
          <m:sub>
            <m:r>
              <m:rPr>
                <m:nor/>
              </m:rPr>
              <m:t>chaud </m:t>
            </m:r>
          </m:sub>
        </m:sSub>
        <m:r>
          <m:rPr>
            <m:sty m:val="p"/>
          </m:rPr>
          <m:t>=</m:t>
        </m:r>
        <m:sSup>
          <m:sSupPr/>
          <m:e>
            <m:r>
              <m:rPr>
                <m:sty m:val="p"/>
              </m:rPr>
              <m:t>20</m:t>
            </m:r>
          </m:e>
          <m:sup>
            <m:r>
              <m:rPr>
                <m:sty m:val="p"/>
              </m:rPr>
              <m:t>∘</m:t>
            </m:r>
          </m:sup>
        </m:sSup>
        <m:r>
          <m:rPr>
            <m:sty m:val="p"/>
          </m:rPr>
          <m:t>C</m:t>
        </m:r>
      </m:oMath>
      <w:r>
        <w:rPr/>
        <w:t xml:space="preserve"> et </w:t>
      </w:r>
      <m:oMath>
        <m:sSub>
          <m:sSubPr/>
          <m:e>
            <m:r>
              <m:rPr>
                <m:sty m:val="p"/>
              </m:rPr>
              <m:t>T</m:t>
            </m:r>
          </m:e>
          <m:sub>
            <m:r>
              <m:rPr>
                <m:nor/>
              </m:rPr>
              <m:t>froid </m:t>
            </m:r>
          </m:sub>
        </m:sSub>
        <m:r>
          <m:rPr>
            <m:sty m:val="p"/>
          </m:rPr>
          <m:t>=</m:t>
        </m:r>
        <m:r>
          <m:rPr>
            <m:sty m:val="p"/>
          </m:rPr>
          <m:t>−</m:t>
        </m:r>
        <m:sSup>
          <m:sSupPr/>
          <m:e>
            <m:r>
              <m:rPr>
                <m:sty m:val="p"/>
              </m:rPr>
              <m:t>15</m:t>
            </m:r>
          </m:e>
          <m:sup>
            <m:r>
              <m:rPr>
                <m:sty m:val="p"/>
              </m:rPr>
              <m:t>∘</m:t>
            </m:r>
          </m:sup>
        </m:sSup>
        <m:r>
          <m:rPr>
            <m:sty m:val="p"/>
          </m:rPr>
          <m:t>C</m:t>
        </m:r>
      </m:oMath>
      <w:r>
        <w:rPr>
          <w:rFonts w:eastAsia="Georgia" w:cs="Georgia" w:ascii="Georgia" w:hAnsi="Georgia"/>
        </w:rPr>
        <w:t xml:space="preserve"> ). Faire l'application numérique et comparer cette valeur à l'efficacité calculée dans le cadre du modèle étudié. Le résultat de cette comparaison était-il prévisible ? Quelles sont les sources d'irréversibilité du cycle avec lequel a été modélisée la machine frigorifique ?</w:t>
      </w:r>
    </w:p>
    <w:p>
      <w:pPr>
        <w:spacing w:after="220" w:lineRule="auto"/>
      </w:pPr>
      <w:r>
        <w:rPr>
          <w:rFonts w:eastAsia="Georgia" w:cs="Georgia" w:ascii="Georgia" w:hAnsi="Georgia"/>
        </w:rPr>
        <w:t xml:space="preserve">Q18. Aucune transformation réelle n'est réversible. La compression réelle qui amène le fluide de </w:t>
      </w:r>
      <m:oMath>
        <m:sSub>
          <m:sSubPr/>
          <m:e>
            <m:r>
              <m:rPr>
                <m:sty m:val="p"/>
              </m:rPr>
              <m:t>P</m:t>
            </m:r>
          </m:e>
          <m:sub>
            <m:r>
              <m:rPr>
                <m:sty m:val="p"/>
              </m:rPr>
              <m:t>bp</m:t>
            </m:r>
          </m:sub>
        </m:sSub>
      </m:oMath>
      <w:r>
        <w:rPr>
          <w:rFonts w:eastAsia="Georgia" w:cs="Georgia" w:ascii="Georgia" w:hAnsi="Georgia"/>
        </w:rPr>
        <w:t xml:space="preserve"> à </w:t>
      </w:r>
      <m:oMath>
        <m:sSub>
          <m:sSubPr/>
          <m:e>
            <m:r>
              <m:rPr>
                <m:sty m:val="p"/>
              </m:rPr>
              <m:t>P</m:t>
            </m:r>
          </m:e>
          <m:sub>
            <m:r>
              <m:rPr>
                <m:sty m:val="p"/>
              </m:rPr>
              <m:t>hp</m:t>
            </m:r>
          </m:sub>
        </m:sSub>
      </m:oMath>
      <w:r>
        <w:rPr>
          <w:rFonts w:eastAsia="Georgia" w:cs="Georgia" w:ascii="Georgia" w:hAnsi="Georgia"/>
        </w:rPr>
        <w:t xml:space="preserve"> est nécessairement irréversible, contrairement à l'hypothèse simplificatrice de notre modèle. Proposer une modification simple de l'allure de la courbe </w:t>
      </w:r>
      <m:oMath>
        <m:r>
          <m:rPr>
            <m:sty m:val="p"/>
          </m:rPr>
          <m:t>1</m:t>
        </m:r>
        <m:r>
          <m:rPr>
            <m:sty m:val="p"/>
          </m:rPr>
          <m:t>→</m:t>
        </m:r>
        <m:r>
          <m:rPr>
            <m:sty m:val="p"/>
          </m:rPr>
          <m:t>2</m:t>
        </m:r>
      </m:oMath>
      <w:r>
        <w:rPr/>
        <w:t xml:space="preserve"> du diagramme ( </w:t>
      </w:r>
      <m:oMath>
        <m:r>
          <m:rPr>
            <m:sty m:val="p"/>
          </m:rPr>
          <m:t>P</m:t>
        </m:r>
        <m:r>
          <m:rPr>
            <m:sty m:val="p"/>
          </m:rPr>
          <m:t>,</m:t>
        </m:r>
        <m:r>
          <m:rPr>
            <m:sty m:val="p"/>
          </m:rPr>
          <m:t>h</m:t>
        </m:r>
      </m:oMath>
      <w:r>
        <w:rPr>
          <w:rFonts w:eastAsia="Georgia" w:cs="Georgia" w:ascii="Georgia" w:hAnsi="Georgia"/>
        </w:rPr>
        <w:t xml:space="preserve"> ) pour tenir compte de l'irréversibilité. En déduire graphiquement une conséquence sur l'efficacité. (L'explication sera faite sur la copie.)</w:t>
      </w:r>
    </w:p>
    <w:p>
      <w:pPr>
        <w:spacing w:after="220" w:lineRule="auto"/>
      </w:pPr>
      <w:r>
        <w:rPr>
          <w:rFonts w:eastAsia="Georgia" w:cs="Georgia" w:ascii="Georgia" w:hAnsi="Georgia"/>
        </w:rPr>
        <w:t xml:space="preserve">Q19. Expliquer en quoi le sous-refroidissement permet d'augmenter l'efficacité de la machine, tous les autres paramètres étant gardés identiques.</w:t>
      </w:r>
    </w:p>
    <w:p>
      <w:pPr>
        <w:spacing w:line="271" w:before="330" w:lineRule="auto"/>
      </w:pPr>
      <w:r>
        <w:rPr>
          <w:rFonts w:eastAsia="Georgia" w:cs="Georgia" w:ascii="Georgia" w:hAnsi="Georgia"/>
          <w:b/>
          <w:sz w:val="42"/>
        </w:rPr>
        <w:t xml:space="preserve">II - Modélisation des vibrations générées lors du fonctionnement</w:t>
      </w:r>
    </w:p>
    <w:p>
      <w:pPr>
        <w:spacing w:after="220" w:lineRule="auto"/>
      </w:pPr>
      <w:r>
        <w:rPr>
          <w:rFonts w:eastAsia="Georgia" w:cs="Georgia" w:ascii="Georgia" w:hAnsi="Georgia"/>
        </w:rPr>
        <w:t xml:space="preserve">L'objectif de cette partie est de trouver les conditions de résonance du compresseur.</w:t>
      </w:r>
      <w:r>
        <w:rPr/>
        <w:br w:type="textWrapping"/>
      </w:r>
      <w:r>
        <w:rPr>
          <w:rFonts w:eastAsia="Georgia" w:cs="Georgia" w:ascii="Georgia" w:hAnsi="Georgia"/>
        </w:rPr>
        <w:t xml:space="preserve">Le compresseur repose sur 4 appuis élastiques. Le piston a un mouvement de translation alternatif suivant </w:t>
      </w:r>
      <m:oMath>
        <m:acc>
          <m:accPr>
            <m:chr m:val="⃗"/>
          </m:accPr>
          <m:e>
            <m:r>
              <m:rPr>
                <m:sty m:val="i"/>
              </m:rPr>
              <m:t>x</m:t>
            </m:r>
          </m:e>
        </m:acc>
      </m:oMath>
      <w:r>
        <w:rPr>
          <w:rFonts w:eastAsia="Georgia" w:cs="Georgia" w:ascii="Georgia" w:hAnsi="Georgia"/>
        </w:rPr>
        <w:t xml:space="preserve"> généré par un mécanisme bielle - manivelle.</w:t>
      </w:r>
      <w:r>
        <w:rPr/>
        <w:br w:type="textWrapping"/>
      </w:r>
      <w:r>
        <w:rPr>
          <w:rFonts w:eastAsia="Georgia" w:cs="Georgia" w:ascii="Georgia" w:hAnsi="Georgia"/>
        </w:rPr>
        <w:t xml:space="preserve">Ainsi, lorsque le piston va se translater, il va créer un effort alternatif qui va générer des vibrations.</w:t>
      </w:r>
    </w:p>
    <w:p>
      <w:pPr>
        <w:spacing w:lineRule="auto"/>
        <w:jc w:val="center"/>
      </w:pPr>
      <w:r>
        <w:rPr/>
        <w:drawing>
          <wp:inline distB="0" distL="0" distR="0" distT="0">
            <wp:extent cx="5486400" cy="2794742"/>
            <wp:effectExtent b="0" l="0" r="0" t="0"/>
            <wp:docPr id="4" name="image-874dcc6de0956a5039a04815b24a712115fa792c.jpg"/>
            <a:graphic>
              <a:graphicData uri="http://schemas.openxmlformats.org/drawingml/2006/picture">
                <pic:pic>
                  <pic:nvPicPr>
                    <pic:cNvPr id="4" name="image-874dcc6de0956a5039a04815b24a712115fa792c.jpg" descr=""/>
                    <pic:cNvPicPr/>
                  </pic:nvPicPr>
                  <pic:blipFill>
                    <a:blip r:embed="rId8" cstate="print"/>
                    <a:srcRect b="0" l="0" r="0" t="0"/>
                    <a:stretch>
                      <a:fillRect/>
                    </a:stretch>
                  </pic:blipFill>
                  <pic:spPr>
                    <a:xfrm>
                      <a:off x="0" y="0"/>
                      <a:ext cx="5486400" cy="2794742"/>
                    </a:xfrm>
                    <a:prstGeom prst="rect"/>
                  </pic:spPr>
                </pic:pic>
              </a:graphicData>
            </a:graphic>
          </wp:inline>
        </w:drawing>
      </w:r>
    </w:p>
    <w:p>
      <w:pPr>
        <w:spacing w:lineRule="auto"/>
      </w:pPr>
      <w:r>
        <w:rPr>
          <w:rFonts w:eastAsia="Georgia" w:cs="Georgia" w:ascii="Georgia" w:hAnsi="Georgia"/>
        </w:rPr>
        <w:t xml:space="preserve">Figure 4 - Compresseur sur 4 appuis élastiques</w:t>
      </w:r>
    </w:p>
    <w:p>
      <w:pPr>
        <w:spacing w:line="271" w:before="330" w:lineRule="auto"/>
      </w:pPr>
      <w:r>
        <w:rPr>
          <w:rFonts w:eastAsia="Georgia" w:cs="Georgia" w:ascii="Georgia" w:hAnsi="Georgia"/>
          <w:b/>
          <w:sz w:val="42"/>
        </w:rPr>
        <w:t xml:space="preserve">Analyse expérimentale à l'aide d'accéléromètres</w:t>
      </w:r>
    </w:p>
    <w:p>
      <w:pPr>
        <w:spacing w:after="220" w:lineRule="auto"/>
      </w:pPr>
      <w:r>
        <w:rPr>
          <w:rFonts w:eastAsia="Georgia" w:cs="Georgia" w:ascii="Georgia" w:hAnsi="Georgia"/>
        </w:rPr>
        <w:t xml:space="preserve">Afin de pouvoir proposer un modèle le plus simple possible, une étude expérimentale est réalisée à l'aide d'accéléromètres qui sont placés en haut et en bas du compresseur (figure 4). Les résultats doivent permettre d'effectuer des hypothèses simplificatrices. Les courbes sont données dans le document réponse DR1.</w:t>
      </w:r>
    </w:p>
    <w:p>
      <w:pPr>
        <w:spacing w:after="220" w:lineRule="auto"/>
      </w:pPr>
      <w:r>
        <w:rPr>
          <w:rFonts w:eastAsia="Georgia" w:cs="Georgia" w:ascii="Georgia" w:hAnsi="Georgia"/>
        </w:rPr>
        <w:t xml:space="preserve">Q20. Tracer sur le document réponse la période des signaux X_haut et X_bas. En déduire la fréquence associée à cette période du signal observé sur les courbes.</w:t>
      </w:r>
      <w:r>
        <w:rPr/>
        <w:br w:type="textWrapping"/>
      </w:r>
      <w:r>
        <w:rPr>
          <w:rFonts w:eastAsia="Georgia" w:cs="Georgia" w:ascii="Georgia" w:hAnsi="Georgia"/>
        </w:rPr>
        <w:t xml:space="preserve">Q21. Le signal est assez bruité. Proposez une technique analogique et une technique numérique permettant d'avoir une courbe lissée. Expliquez le principe de vos solutions (sans calcul).</w:t>
      </w:r>
      <w:r>
        <w:rPr/>
        <w:br w:type="textWrapping"/>
      </w:r>
      <w:r>
        <w:rPr>
          <w:rFonts w:eastAsia="Georgia" w:cs="Georgia" w:ascii="Georgia" w:hAnsi="Georgia"/>
        </w:rPr>
        <w:t xml:space="preserve">Q22. En analysant les mesures d'accélération du mouvement du compresseur, indiquer sur la copie en quoi l'effet de la translation suivant </w:t>
      </w:r>
      <m:oMath>
        <m:acc>
          <m:accPr>
            <m:chr m:val="⃗"/>
          </m:accPr>
          <m:e>
            <m:r>
              <m:rPr>
                <m:sty m:val="i"/>
              </m:rPr>
              <m:t>x</m:t>
            </m:r>
          </m:e>
        </m:acc>
      </m:oMath>
      <w:r>
        <w:rPr>
          <w:rFonts w:eastAsia="Georgia" w:cs="Georgia" w:ascii="Georgia" w:hAnsi="Georgia"/>
        </w:rPr>
        <w:t xml:space="preserve"> est prépondérant devant celui de la translation suivant </w:t>
      </w:r>
      <m:oMath>
        <m:acc>
          <m:accPr>
            <m:chr m:val="⃗"/>
          </m:accPr>
          <m:e>
            <m:r>
              <m:rPr>
                <m:sty m:val="i"/>
              </m:rPr>
              <m:t>y</m:t>
            </m:r>
          </m:e>
        </m:acc>
      </m:oMath>
      <w:r>
        <w:rPr/>
        <w:t xml:space="preserve"> et celui de la rotation autour de </w:t>
      </w:r>
      <m:oMath>
        <m:acc>
          <m:accPr>
            <m:chr m:val="⃗"/>
          </m:accPr>
          <m:e>
            <m:r>
              <m:rPr>
                <m:sty m:val="i"/>
              </m:rPr>
              <m:t>y</m:t>
            </m:r>
          </m:e>
        </m:acc>
      </m:oMath>
      <w:r>
        <w:rPr>
          <w:rFonts w:eastAsia="Georgia" w:cs="Georgia" w:ascii="Georgia" w:hAnsi="Georgia"/>
        </w:rPr>
        <w:t xml:space="preserve">. Quel élément en mouvement peut expliquer cela?</w:t>
      </w:r>
      <w:r>
        <w:rPr/>
        <w:br w:type="textWrapping"/>
      </w:r>
      <w:r>
        <w:rPr>
          <w:rFonts w:eastAsia="Georgia" w:cs="Georgia" w:ascii="Georgia" w:hAnsi="Georgia"/>
        </w:rPr>
        <w:t xml:space="preserve">Q23. Justifier l'utilisation d'une modélisation plane.</w:t>
      </w:r>
      <w:r>
        <w:rPr/>
        <w:br w:type="textWrapping"/>
      </w:r>
      <w:r>
        <w:rPr>
          <w:rFonts w:eastAsia="Georgia" w:cs="Georgia" w:ascii="Georgia" w:hAnsi="Georgia"/>
        </w:rPr>
        <w:t xml:space="preserve">Q24. La raideur d'un des 4 appuis élastiques (modélisé comme des ressorts) suivant </w:t>
      </w:r>
      <m:oMath>
        <m:acc>
          <m:accPr>
            <m:chr m:val="⃗"/>
          </m:accPr>
          <m:e>
            <m:r>
              <m:rPr>
                <m:sty m:val="i"/>
              </m:rPr>
              <m:t>x</m:t>
            </m:r>
          </m:e>
        </m:acc>
      </m:oMath>
      <w:r>
        <w:rPr/>
        <w:t xml:space="preserve"> est de </w:t>
      </w:r>
      <m:oMath>
        <m:r>
          <m:rPr>
            <m:sty m:val="p"/>
          </m:rPr>
          <m:t>20</m:t>
        </m:r>
        <m:r>
          <m:rPr>
            <m:nor/>
          </m:rPr>
          <m:t xml:space="preserve"> </m:t>
        </m:r>
        <m:r>
          <m:rPr>
            <m:sty m:val="p"/>
          </m:rPr>
          <m:t>N</m:t>
        </m:r>
        <m:r>
          <m:rPr>
            <m:sty m:val="p"/>
          </m:rPr>
          <m:t>/</m:t>
        </m:r>
        <m:r>
          <m:rPr>
            <m:sty m:val="p"/>
          </m:rPr>
          <m:t>mm</m:t>
        </m:r>
      </m:oMath>
      <w:r>
        <w:rPr/>
        <w:t xml:space="preserve">. Calculer la raideur suivant </w:t>
      </w:r>
      <m:oMath>
        <m:acc>
          <m:accPr>
            <m:chr m:val="⃗"/>
          </m:accPr>
          <m:e>
            <m:r>
              <m:rPr>
                <m:sty m:val="i"/>
              </m:rPr>
              <m:t>x</m:t>
            </m:r>
          </m:e>
        </m:acc>
      </m:oMath>
      <w:r>
        <w:rPr>
          <w:rFonts w:eastAsia="Georgia" w:cs="Georgia" w:ascii="Georgia" w:hAnsi="Georgia"/>
        </w:rPr>
        <w:t xml:space="preserve"> du ressort équivalent aux 4 appuis en parallèle (le mouvement considéré est uniquement suivant </w:t>
      </w:r>
      <m:oMath>
        <m:acc>
          <m:accPr>
            <m:chr m:val="⃗"/>
          </m:accPr>
          <m:e>
            <m:r>
              <m:rPr>
                <m:sty m:val="i"/>
              </m:rPr>
              <m:t>x</m:t>
            </m:r>
          </m:e>
        </m:acc>
      </m:oMath>
      <w:r>
        <w:rPr/>
        <w:t xml:space="preserve"> ).</w:t>
      </w:r>
    </w:p>
    <w:p>
      <w:pPr>
        <w:spacing w:after="220" w:lineRule="auto"/>
      </w:pPr>
      <w:r>
        <w:rPr>
          <w:rFonts w:eastAsia="Georgia" w:cs="Georgia" w:ascii="Georgia" w:hAnsi="Georgia"/>
        </w:rPr>
        <w:t xml:space="preserve">Ces hypothèses permettent de réaliser la modélisation acausale en mécanique dans le plan.</w:t>
      </w:r>
    </w:p>
    <w:p>
      <w:pPr>
        <w:spacing w:lineRule="auto"/>
        <w:jc w:val="center"/>
      </w:pPr>
      <w:r>
        <w:rPr/>
        <w:drawing>
          <wp:inline distB="0" distL="0" distR="0" distT="0">
            <wp:extent cx="5486400" cy="4728903"/>
            <wp:effectExtent b="0" l="0" r="0" t="0"/>
            <wp:docPr id="5" name="image-8fc50822e32fe131336651f83794f6064503a0a9.jpg"/>
            <a:graphic>
              <a:graphicData uri="http://schemas.openxmlformats.org/drawingml/2006/picture">
                <pic:pic>
                  <pic:nvPicPr>
                    <pic:cNvPr id="5" name="image-8fc50822e32fe131336651f83794f6064503a0a9.jpg" descr=""/>
                    <pic:cNvPicPr/>
                  </pic:nvPicPr>
                  <pic:blipFill>
                    <a:blip r:embed="rId9" cstate="print"/>
                    <a:srcRect b="0" l="0" r="0" t="0"/>
                    <a:stretch>
                      <a:fillRect/>
                    </a:stretch>
                  </pic:blipFill>
                  <pic:spPr>
                    <a:xfrm>
                      <a:off x="0" y="0"/>
                      <a:ext cx="5486400" cy="4728903"/>
                    </a:xfrm>
                    <a:prstGeom prst="rect"/>
                  </pic:spPr>
                </pic:pic>
              </a:graphicData>
            </a:graphic>
          </wp:inline>
        </w:drawing>
      </w:r>
    </w:p>
    <w:p>
      <w:pPr>
        <w:spacing w:lineRule="auto"/>
      </w:pPr>
      <w:r>
        <w:rPr/>
        <w:t xml:space="preserve">Figure 5 - Compresseur sur les ressorts</w:t>
      </w:r>
    </w:p>
    <w:p>
      <w:pPr>
        <w:spacing w:after="220" w:lineRule="auto"/>
      </w:pPr>
      <w:r>
        <w:rPr>
          <w:rFonts w:eastAsia="Georgia" w:cs="Georgia" w:ascii="Georgia" w:hAnsi="Georgia"/>
        </w:rPr>
        <w:t xml:space="preserve">Q25. Donner deux différences entre une modélisation causale et acausale.</w:t>
      </w:r>
      <w:r>
        <w:rPr/>
        <w:br w:type="textWrapping"/>
      </w:r>
      <w:r>
        <w:rPr>
          <w:rFonts w:eastAsia="Georgia" w:cs="Georgia" w:ascii="Georgia" w:hAnsi="Georgia"/>
        </w:rPr>
        <w:t xml:space="preserve">Q26. Le schéma (figure 5.a) n'est pas multiphysique puisqu'il ne comporte que des composants mécaniques (solides et liaisons). Faire l'inventaire des blocs «solides » et des blocs «liaisons » du modèle.</w:t>
      </w:r>
      <w:r>
        <w:rPr/>
        <w:br w:type="textWrapping"/>
      </w:r>
      <w:r>
        <w:rPr>
          <w:rFonts w:eastAsia="Georgia" w:cs="Georgia" w:ascii="Georgia" w:hAnsi="Georgia"/>
        </w:rPr>
        <w:t xml:space="preserve">Q27. À partir de la vue 3D (figure 5.b) et de la modélisation acausale (figure 5.a), proposer un schéma cinématique (en couleur) du système dans le plan ( </w:t>
      </w:r>
      <m:oMath>
        <m:acc>
          <m:accPr>
            <m:chr m:val="⃗"/>
          </m:accPr>
          <m:e>
            <m:r>
              <m:rPr>
                <m:sty m:val="i"/>
              </m:rPr>
              <m:t>x</m:t>
            </m:r>
          </m:e>
        </m:acc>
        <m:r>
          <m:rPr>
            <m:sty m:val="p"/>
          </m:rPr>
          <m:t>,</m:t>
        </m:r>
        <m:acc>
          <m:accPr>
            <m:chr m:val="⃗"/>
          </m:accPr>
          <m:e>
            <m:r>
              <m:rPr>
                <m:sty m:val="i"/>
              </m:rPr>
              <m:t>y</m:t>
            </m:r>
          </m:e>
        </m:acc>
      </m:oMath>
      <w:r>
        <w:rPr/>
        <w:t xml:space="preserve"> ).</w:t>
      </w:r>
      <w:r>
        <w:rPr/>
        <w:br w:type="textWrapping"/>
      </w:r>
      <w:r>
        <w:rPr/>
        <w:t xml:space="preserve">Q28. Quelles sont les grandeurs de flux et les grandeurs d'effort qui vont transiter entre les blocs ?</w:t>
      </w:r>
      <w:r>
        <w:rPr/>
        <w:br w:type="textWrapping"/>
      </w:r>
      <w:r>
        <w:rPr>
          <w:rFonts w:eastAsia="Georgia" w:cs="Georgia" w:ascii="Georgia" w:hAnsi="Georgia"/>
        </w:rPr>
        <w:t xml:space="preserve">Q29. Le graphique (figure 5.c) montre la comparaison modèle-mesure au début du mouvement. Commentez l'adéquation modèle-mesures.</w:t>
      </w:r>
      <w:r>
        <w:rPr/>
        <w:br w:type="textWrapping"/>
      </w:r>
      <w:r>
        <w:rPr/>
        <w:t xml:space="preserve">Q30. La vitesse du moteur peut varier entre 0 et 3000 tours </w:t>
      </w:r>
      <m:oMath>
        <m:r>
          <m:rPr>
            <m:sty m:val="p"/>
          </m:rPr>
          <m:t>/</m:t>
        </m:r>
        <m:r>
          <m:rPr>
            <m:sty m:val="p"/>
          </m:rPr>
          <m:t>min</m:t>
        </m:r>
      </m:oMath>
      <w:r>
        <w:rPr>
          <w:rFonts w:eastAsia="Georgia" w:cs="Georgia" w:ascii="Georgia" w:hAnsi="Georgia"/>
        </w:rPr>
        <w:t xml:space="preserve">. Proposer un protocole de simulation afin de visualiser l'existence de résonances sur cette plage.</w:t>
      </w:r>
    </w:p>
    <w:p>
      <w:pPr>
        <w:spacing w:line="271" w:before="330" w:lineRule="auto"/>
      </w:pPr>
      <w:r>
        <w:rPr>
          <w:rFonts w:eastAsia="Georgia" w:cs="Georgia" w:ascii="Georgia" w:hAnsi="Georgia"/>
          <w:b/>
          <w:sz w:val="42"/>
        </w:rPr>
        <w:t xml:space="preserve">III - Consommation électrique du moteur asynchrone monophasé : une étude expérimentale</w:t>
      </w:r>
    </w:p>
    <w:p>
      <w:pPr>
        <w:spacing w:after="220" w:lineRule="auto"/>
      </w:pPr>
      <w:r>
        <w:rPr>
          <w:rFonts w:eastAsia="Georgia" w:cs="Georgia" w:ascii="Georgia" w:hAnsi="Georgia"/>
        </w:rPr>
        <w:t xml:space="preserve">Dans cette partie, une étude expérimentale du moteur asynchrone va mettre en évidence deux inconvénients du fonctionnement du compresseur sans dispositif de commande :</w:t>
      </w:r>
    </w:p>
    <w:p>
      <w:pPr>
        <w:numPr>
          <w:ilvl w:val="0"/>
          <w:numId w:val="8"/>
        </w:numPr>
        <w:spacing w:lineRule="auto"/>
      </w:pPr>
      <w:r>
        <w:rPr>
          <w:rFonts w:eastAsia="Georgia" w:cs="Georgia" w:ascii="Georgia" w:hAnsi="Georgia"/>
        </w:rPr>
        <w:t xml:space="preserve">l'existence d'un pic de courant au démarrage ;</w:t>
      </w:r>
    </w:p>
    <w:p>
      <w:pPr>
        <w:numPr>
          <w:ilvl w:val="0"/>
          <w:numId w:val="8"/>
        </w:numPr>
        <w:spacing w:lineRule="auto"/>
      </w:pPr>
      <w:r>
        <w:rPr>
          <w:rFonts w:eastAsia="Georgia" w:cs="Georgia" w:ascii="Georgia" w:hAnsi="Georgia"/>
        </w:rPr>
        <w:t xml:space="preserve">un facteur de puissance dépendant de la charge.</w:t>
      </w:r>
    </w:p>
    <w:p>
      <w:pPr>
        <w:spacing w:lineRule="auto"/>
        <w:jc w:val="center"/>
      </w:pPr>
      <w:r>
        <w:rPr/>
        <w:drawing>
          <wp:inline distB="0" distL="0" distR="0" distT="0">
            <wp:extent cx="5486400" cy="2533782"/>
            <wp:effectExtent b="0" l="0" r="0" t="0"/>
            <wp:docPr id="6" name="image-b7ad9c3cc88834048c40580911b83f1d54007014.jpg"/>
            <a:graphic>
              <a:graphicData uri="http://schemas.openxmlformats.org/drawingml/2006/picture">
                <pic:pic>
                  <pic:nvPicPr>
                    <pic:cNvPr id="6" name="image-b7ad9c3cc88834048c40580911b83f1d54007014.jpg" descr=""/>
                    <pic:cNvPicPr/>
                  </pic:nvPicPr>
                  <pic:blipFill>
                    <a:blip r:embed="rId10" cstate="print"/>
                    <a:srcRect b="0" l="0" r="0" t="0"/>
                    <a:stretch>
                      <a:fillRect/>
                    </a:stretch>
                  </pic:blipFill>
                  <pic:spPr>
                    <a:xfrm>
                      <a:off x="0" y="0"/>
                      <a:ext cx="5486400" cy="2533782"/>
                    </a:xfrm>
                    <a:prstGeom prst="rect"/>
                  </pic:spPr>
                </pic:pic>
              </a:graphicData>
            </a:graphic>
          </wp:inline>
        </w:drawing>
      </w:r>
    </w:p>
    <w:p>
      <w:pPr>
        <w:spacing w:lineRule="auto"/>
      </w:pPr>
      <w:r>
        <w:rPr>
          <w:rFonts w:eastAsia="Georgia" w:cs="Georgia" w:ascii="Georgia" w:hAnsi="Georgia"/>
        </w:rPr>
        <w:t xml:space="preserve">Figure 6 - Dispositif expérimental d'étude du moteur asynchrone (système d'acquisition non représenté)</w:t>
      </w:r>
    </w:p>
    <w:p>
      <w:pPr>
        <w:spacing w:after="220" w:lineRule="auto"/>
      </w:pPr>
      <w:r>
        <w:rPr>
          <w:rFonts w:eastAsia="Georgia" w:cs="Georgia" w:ascii="Georgia" w:hAnsi="Georgia"/>
        </w:rPr>
        <w:t xml:space="preserve">La figure 6 représente le montage expérimental. Le moteur asynchrone est alimenté par un alternostat. Ce dernier délivre une tension sinusoïdale de fréquence 50 Hz , de valeur efficace réglable entre 0 et 220 V . La sonde différentielle délivre une tension </w:t>
      </w:r>
      <m:oMath>
        <m:sSub>
          <m:sSubPr/>
          <m:e>
            <m:r>
              <m:rPr>
                <m:sty m:val="i"/>
              </m:rPr>
              <m:t>u</m:t>
            </m:r>
          </m:e>
          <m:sub>
            <m:r>
              <m:rPr>
                <m:nor/>
              </m:rPr>
              <m:t>tension </m:t>
            </m:r>
          </m:sub>
        </m:sSub>
        <m:r>
          <m:rPr>
            <m:sty m:val="p"/>
          </m:rPr>
          <m:t>(</m:t>
        </m:r>
        <m:r>
          <m:rPr>
            <m:sty m:val="i"/>
          </m:rPr>
          <m:t>t</m:t>
        </m:r>
        <m:r>
          <m:rPr>
            <m:sty m:val="p"/>
          </m:rPr>
          <m:t>)</m:t>
        </m:r>
      </m:oMath>
      <w:r>
        <w:rPr>
          <w:rFonts w:eastAsia="Georgia" w:cs="Georgia" w:ascii="Georgia" w:hAnsi="Georgia"/>
        </w:rPr>
        <w:t xml:space="preserve">, représentant la tension </w:t>
      </w:r>
      <m:oMath>
        <m:r>
          <m:rPr>
            <m:sty m:val="p"/>
          </m:rPr>
          <m:t>u</m:t>
        </m:r>
        <m:r>
          <m:rPr>
            <m:sty m:val="p"/>
          </m:rPr>
          <m:t>(</m:t>
        </m:r>
        <m:r>
          <m:rPr>
            <m:sty m:val="p"/>
          </m:rPr>
          <m:t>t</m:t>
        </m:r>
        <m:r>
          <m:rPr>
            <m:sty m:val="p"/>
          </m:rPr>
          <m:t>)</m:t>
        </m:r>
      </m:oMath>
      <w:r>
        <w:rPr>
          <w:rFonts w:eastAsia="Georgia" w:cs="Georgia" w:ascii="Georgia" w:hAnsi="Georgia"/>
        </w:rPr>
        <w:t xml:space="preserve"> après atténuation d'un facteur 100. Cela permet d'enregistrer la tension délivrée au moteur sans saturer le logiciel d'acquisition (LatisPro). Une pince ampère-métrique est placée en un point du circuit d'alimentation et délivre une tension </w:t>
      </w:r>
      <m:oMath>
        <m:sSub>
          <m:sSubPr/>
          <m:e>
            <m:r>
              <m:rPr>
                <m:sty m:val="p"/>
              </m:rPr>
              <m:t>u</m:t>
            </m:r>
          </m:e>
          <m:sub>
            <m:r>
              <m:rPr>
                <m:nor/>
              </m:rPr>
              <m:t>courant </m:t>
            </m:r>
          </m:sub>
        </m:sSub>
        <m:r>
          <m:rPr>
            <m:sty m:val="p"/>
          </m:rPr>
          <m:t>(</m:t>
        </m:r>
        <m:r>
          <m:rPr>
            <m:sty m:val="p"/>
          </m:rPr>
          <m:t>t</m:t>
        </m:r>
        <m:r>
          <m:rPr>
            <m:sty m:val="p"/>
          </m:rPr>
          <m:t>)</m:t>
        </m:r>
      </m:oMath>
      <w:r>
        <w:rPr/>
        <w:t xml:space="preserve"> proportionnelle au courant </w:t>
      </w:r>
      <m:oMath>
        <m:r>
          <m:rPr>
            <m:sty m:val="p"/>
          </m:rPr>
          <m:t>i</m:t>
        </m:r>
        <m:r>
          <m:rPr>
            <m:sty m:val="p"/>
          </m:rPr>
          <m:t>(</m:t>
        </m:r>
        <m:r>
          <m:rPr>
            <m:sty m:val="p"/>
          </m:rPr>
          <m:t>t</m:t>
        </m:r>
        <m:r>
          <m:rPr>
            <m:sty m:val="p"/>
          </m:rPr>
          <m:t>)</m:t>
        </m:r>
      </m:oMath>
      <w:r>
        <w:rPr>
          <w:rFonts w:eastAsia="Georgia" w:cs="Georgia" w:ascii="Georgia" w:hAnsi="Georgia"/>
        </w:rPr>
        <w:t xml:space="preserve"> du tronçon de circuit autour duquel elle est placée. Le coefficient de proportionnalité vaut </w:t>
      </w:r>
      <m:oMath>
        <m:r>
          <m:rPr>
            <m:sty m:val="p"/>
          </m:rPr>
          <m:t>0</m:t>
        </m:r>
        <m:r>
          <m:rPr>
            <m:sty m:val="p"/>
          </m:rPr>
          <m:t>,</m:t>
        </m:r>
        <m:r>
          <m:rPr>
            <m:sty m:val="p"/>
          </m:rPr>
          <m:t>1</m:t>
        </m:r>
        <m:r>
          <m:rPr>
            <m:nor/>
          </m:rPr>
          <m:t xml:space="preserve"> </m:t>
        </m:r>
        <m:r>
          <m:rPr>
            <m:sty m:val="p"/>
          </m:rPr>
          <m:t>V</m:t>
        </m:r>
        <m:r>
          <m:rPr>
            <m:sty m:val="p"/>
          </m:rPr>
          <m:t>⋅</m:t>
        </m:r>
        <m:sSup>
          <m:sSupPr/>
          <m:e>
            <m:r>
              <m:rPr>
                <m:nor/>
              </m:rPr>
              <m:t xml:space="preserve"> </m:t>
            </m:r>
            <m:r>
              <m:rPr>
                <m:sty m:val="p"/>
              </m:rPr>
              <m:t>A</m:t>
            </m:r>
          </m:e>
          <m:sup>
            <m:r>
              <m:rPr>
                <m:sty m:val="p"/>
              </m:rPr>
              <m:t>−</m:t>
            </m:r>
            <m:r>
              <m:rPr>
                <m:sty m:val="p"/>
              </m:rPr>
              <m:t>1</m:t>
            </m:r>
          </m:sup>
        </m:sSup>
      </m:oMath>
      <w:r>
        <w:rPr/>
        <w:t xml:space="preserve">.</w:t>
      </w:r>
    </w:p>
    <w:p>
      <w:pPr>
        <w:spacing w:after="220" w:lineRule="auto"/>
      </w:pPr>
      <w:r>
        <w:rPr>
          <w:rFonts w:eastAsia="Georgia" w:cs="Georgia" w:ascii="Georgia" w:hAnsi="Georgia"/>
        </w:rPr>
        <w:t xml:space="preserve">Remarques : pour des raisons liées à l'environnement expérimental, les tests ont été effectués à des tensions efficaces inférieures à 220 V . Par ailleurs, aucune connaissance sur le moteur asynchrone n'est nécessaire pour répondre aux questions suivantes.</w:t>
      </w:r>
    </w:p>
    <w:p>
      <w:pPr>
        <w:spacing w:line="271" w:before="330" w:lineRule="auto"/>
      </w:pPr>
      <w:r>
        <w:rPr>
          <w:rFonts w:eastAsia="Georgia" w:cs="Georgia" w:ascii="Georgia" w:hAnsi="Georgia"/>
          <w:b/>
          <w:sz w:val="42"/>
        </w:rPr>
        <w:t xml:space="preserve">III. 1 - Pic de courant au démarrage du moteur</w:t>
      </w:r>
    </w:p>
    <w:p>
      <w:pPr>
        <w:spacing w:after="220" w:lineRule="auto"/>
      </w:pPr>
      <w:r>
        <w:rPr>
          <w:rFonts w:eastAsia="Georgia" w:cs="Georgia" w:ascii="Georgia" w:hAnsi="Georgia"/>
        </w:rPr>
        <w:t xml:space="preserve">La figure 7 (page suivante) présente un enregistrement de </w:t>
      </w:r>
      <m:oMath>
        <m:sSub>
          <m:sSubPr/>
          <m:e>
            <m:r>
              <m:rPr>
                <m:sty m:val="p"/>
              </m:rPr>
              <m:t>u</m:t>
            </m:r>
          </m:e>
          <m:sub>
            <m:r>
              <m:rPr>
                <m:nor/>
              </m:rPr>
              <m:t>courant </m:t>
            </m:r>
          </m:sub>
        </m:sSub>
        <m:r>
          <m:rPr>
            <m:sty m:val="p"/>
          </m:rPr>
          <m:t>(</m:t>
        </m:r>
        <m:r>
          <m:rPr>
            <m:sty m:val="p"/>
          </m:rPr>
          <m:t>t</m:t>
        </m:r>
        <m:r>
          <m:rPr>
            <m:sty m:val="p"/>
          </m:rPr>
          <m:t>)</m:t>
        </m:r>
      </m:oMath>
      <w:r>
        <w:rPr/>
        <w:t xml:space="preserve"> et </w:t>
      </w:r>
      <m:oMath>
        <m:sSub>
          <m:sSubPr/>
          <m:e>
            <m:r>
              <m:rPr>
                <m:sty m:val="p"/>
              </m:rPr>
              <m:t>u</m:t>
            </m:r>
          </m:e>
          <m:sub>
            <m:r>
              <m:rPr>
                <m:nor/>
              </m:rPr>
              <m:t>tension </m:t>
            </m:r>
          </m:sub>
        </m:sSub>
        <m:r>
          <m:rPr>
            <m:sty m:val="p"/>
          </m:rPr>
          <m:t>(</m:t>
        </m:r>
        <m:r>
          <m:rPr>
            <m:sty m:val="p"/>
          </m:rPr>
          <m:t>t</m:t>
        </m:r>
        <m:r>
          <m:rPr>
            <m:sty m:val="p"/>
          </m:rPr>
          <m:t>)</m:t>
        </m:r>
      </m:oMath>
      <w:r>
        <w:rPr>
          <w:rFonts w:eastAsia="Georgia" w:cs="Georgia" w:ascii="Georgia" w:hAnsi="Georgia"/>
        </w:rPr>
        <w:t xml:space="preserve"> au démarrage du moteur, celui-ci n'étant pas chargé. Au cours de ce régime transitoire, on observe clairement un pic en courant, qui décroît lorsque l'on tend vers le régime permanent.</w:t>
      </w:r>
    </w:p>
    <w:p>
      <w:pPr>
        <w:spacing w:after="220" w:lineRule="auto"/>
      </w:pPr>
      <w:r>
        <w:rPr>
          <w:rFonts w:eastAsia="Georgia" w:cs="Georgia" w:ascii="Georgia" w:hAnsi="Georgia"/>
        </w:rPr>
        <w:t xml:space="preserve">Q31. Mesurer le facteur de surintensité du courant d'alimentation lors du démarrage :</w:t>
      </w:r>
      <w:r>
        <w:rPr/>
        <w:br w:type="textWrapping"/>
      </w:r>
    </w:p>
    <w:p>
      <w:pPr>
        <w:spacing w:lineRule="auto"/>
        <w:jc w:val="center"/>
      </w:pPr>
      <w:r>
        <w:rPr/>
        <w:drawing>
          <wp:inline distB="0" distL="0" distR="0" distT="0">
            <wp:extent cx="3905250" cy="828675"/>
            <wp:effectExtent b="0" l="0" r="0" t="0"/>
            <wp:docPr id="7" name="image-ccd63d007d5fd8e98d5689304f65cc6829cb3c91.jpg"/>
            <a:graphic>
              <a:graphicData uri="http://schemas.openxmlformats.org/drawingml/2006/picture">
                <pic:pic>
                  <pic:nvPicPr>
                    <pic:cNvPr id="7" name="image-ccd63d007d5fd8e98d5689304f65cc6829cb3c91.jpg" descr=""/>
                    <pic:cNvPicPr/>
                  </pic:nvPicPr>
                  <pic:blipFill>
                    <a:blip r:embed="rId11" cstate="print"/>
                    <a:srcRect b="0" l="0" r="0" t="0"/>
                    <a:stretch>
                      <a:fillRect/>
                    </a:stretch>
                  </pic:blipFill>
                  <pic:spPr>
                    <a:xfrm>
                      <a:off x="0" y="0"/>
                      <a:ext cx="3905250" cy="828675"/>
                    </a:xfrm>
                    <a:prstGeom prst="rect"/>
                  </pic:spPr>
                </pic:pic>
              </a:graphicData>
            </a:graphic>
          </wp:inline>
        </w:drawing>
      </w:r>
    </w:p>
    <w:p>
      <w:pPr>
        <w:spacing w:lineRule="auto"/>
        <w:jc w:val="center"/>
      </w:pPr>
      <w:r>
        <w:rPr/>
        <w:drawing>
          <wp:inline distB="0" distL="0" distR="0" distT="0">
            <wp:extent cx="5486400" cy="7757353"/>
            <wp:effectExtent b="0" l="0" r="0" t="0"/>
            <wp:docPr id="8" name="image-d250a17f2f8e8ca8b4aff7beb3caf30d3eee1ced.jpg"/>
            <a:graphic>
              <a:graphicData uri="http://schemas.openxmlformats.org/drawingml/2006/picture">
                <pic:pic>
                  <pic:nvPicPr>
                    <pic:cNvPr id="8" name="image-d250a17f2f8e8ca8b4aff7beb3caf30d3eee1ced.jpg" descr=""/>
                    <pic:cNvPicPr/>
                  </pic:nvPicPr>
                  <pic:blipFill>
                    <a:blip r:embed="rId12" cstate="print"/>
                    <a:srcRect b="0" l="0" r="0" t="0"/>
                    <a:stretch>
                      <a:fillRect/>
                    </a:stretch>
                  </pic:blipFill>
                  <pic:spPr>
                    <a:xfrm>
                      <a:off x="0" y="0"/>
                      <a:ext cx="5486400" cy="7757353"/>
                    </a:xfrm>
                    <a:prstGeom prst="rect"/>
                  </pic:spPr>
                </pic:pic>
              </a:graphicData>
            </a:graphic>
          </wp:inline>
        </w:drawing>
      </w:r>
    </w:p>
    <w:p>
      <w:pPr>
        <w:spacing w:lineRule="auto"/>
      </w:pPr>
      <w:r>
        <w:rPr/>
        <w:t xml:space="preserve">Figure 7 - Enregistrement de </w:t>
      </w:r>
      <m:oMath>
        <m:sSub>
          <m:sSubPr/>
          <m:e>
            <m:r>
              <m:rPr>
                <m:sty m:val="p"/>
              </m:rPr>
              <m:t>u</m:t>
            </m:r>
          </m:e>
          <m:sub>
            <m:r>
              <m:rPr>
                <m:nor/>
              </m:rPr>
              <m:t>tension </m:t>
            </m:r>
          </m:sub>
        </m:sSub>
        <m:r>
          <m:rPr>
            <m:sty m:val="p"/>
          </m:rPr>
          <m:t>(</m:t>
        </m:r>
        <m:r>
          <m:rPr>
            <m:sty m:val="p"/>
          </m:rPr>
          <m:t>t</m:t>
        </m:r>
        <m:r>
          <m:rPr>
            <m:sty m:val="p"/>
          </m:rPr>
          <m:t>)</m:t>
        </m:r>
      </m:oMath>
      <w:r>
        <w:rPr/>
        <w:t xml:space="preserve"> et </w:t>
      </w:r>
      <m:oMath>
        <m:sSub>
          <m:sSubPr/>
          <m:e>
            <m:r>
              <m:rPr>
                <m:sty m:val="p"/>
              </m:rPr>
              <m:t>u</m:t>
            </m:r>
          </m:e>
          <m:sub>
            <m:r>
              <m:rPr>
                <m:nor/>
              </m:rPr>
              <m:t>courant </m:t>
            </m:r>
          </m:sub>
        </m:sSub>
        <m:r>
          <m:rPr>
            <m:sty m:val="p"/>
          </m:rPr>
          <m:t>(</m:t>
        </m:r>
        <m:r>
          <m:rPr>
            <m:sty m:val="p"/>
          </m:rPr>
          <m:t>t</m:t>
        </m:r>
        <m:r>
          <m:rPr>
            <m:sty m:val="p"/>
          </m:rPr>
          <m:t>)</m:t>
        </m:r>
      </m:oMath>
      <w:r>
        <w:rPr>
          <w:rFonts w:eastAsia="Georgia" w:cs="Georgia" w:ascii="Georgia" w:hAnsi="Georgia"/>
        </w:rPr>
        <w:t xml:space="preserve"> lors du démarrage du moteur non-chargé. Les deux figures du dessous sont des zooms séparés de </w:t>
      </w:r>
      <m:oMath>
        <m:sSub>
          <m:sSubPr/>
          <m:e>
            <m:r>
              <m:rPr>
                <m:sty m:val="i"/>
              </m:rPr>
              <m:t>u</m:t>
            </m:r>
          </m:e>
          <m:sub>
            <m:r>
              <m:rPr>
                <m:nor/>
              </m:rPr>
              <m:t>tension </m:t>
            </m:r>
          </m:sub>
        </m:sSub>
        <m:r>
          <m:rPr>
            <m:sty m:val="p"/>
          </m:rPr>
          <m:t>(</m:t>
        </m:r>
        <m:r>
          <m:rPr>
            <m:sty m:val="i"/>
          </m:rPr>
          <m:t>t</m:t>
        </m:r>
        <m:r>
          <m:rPr>
            <m:sty m:val="p"/>
          </m:rPr>
          <m:t>)</m:t>
        </m:r>
      </m:oMath>
      <w:r>
        <w:rPr/>
        <w:t xml:space="preserve"> et </w:t>
      </w:r>
      <m:oMath>
        <m:sSub>
          <m:sSubPr/>
          <m:e>
            <m:r>
              <m:rPr>
                <m:sty m:val="i"/>
              </m:rPr>
              <m:t>u</m:t>
            </m:r>
          </m:e>
          <m:sub>
            <m:r>
              <m:rPr>
                <m:nor/>
              </m:rPr>
              <m:t>courant </m:t>
            </m:r>
          </m:sub>
        </m:sSub>
        <m:r>
          <m:rPr>
            <m:sty m:val="p"/>
          </m:rPr>
          <m:t>(</m:t>
        </m:r>
        <m:r>
          <m:rPr>
            <m:sty m:val="i"/>
          </m:rPr>
          <m:t>t</m:t>
        </m:r>
        <m:r>
          <m:rPr>
            <m:sty m:val="p"/>
          </m:rPr>
          <m:t>)</m:t>
        </m:r>
      </m:oMath>
    </w:p>
    <w:p>
      <w:pPr>
        <w:spacing w:after="220" w:lineRule="auto"/>
      </w:pPr>
      <w:r>
        <w:rPr>
          <w:rFonts w:eastAsia="Georgia" w:cs="Georgia" w:ascii="Georgia" w:hAnsi="Georgia"/>
        </w:rPr>
        <w:t xml:space="preserve">On modélise l'alternostat par un générateur de Thévenin sinusoïdal. On note E l'amplitude de sa tension à vide et </w:t>
      </w:r>
      <m:oMath>
        <m:sSub>
          <m:sSubPr/>
          <m:e>
            <m:r>
              <m:rPr>
                <m:sty m:val="i"/>
              </m:rPr>
              <m:t>r</m:t>
            </m:r>
          </m:e>
          <m:sub>
            <m:r>
              <m:rPr>
                <m:sty m:val="i"/>
              </m:rPr>
              <m:t>t</m:t>
            </m:r>
            <m:r>
              <m:rPr>
                <m:sty m:val="i"/>
              </m:rPr>
              <m:t>h</m:t>
            </m:r>
          </m:sub>
        </m:sSub>
      </m:oMath>
      <w:r>
        <w:rPr>
          <w:rFonts w:eastAsia="Georgia" w:cs="Georgia" w:ascii="Georgia" w:hAnsi="Georgia"/>
        </w:rPr>
        <w:t xml:space="preserve"> sa résistance interne.</w:t>
      </w:r>
    </w:p>
    <w:p>
      <w:pPr>
        <w:spacing w:after="220" w:lineRule="auto"/>
      </w:pPr>
      <w:r>
        <w:rPr>
          <w:rFonts w:eastAsia="Georgia" w:cs="Georgia" w:ascii="Georgia" w:hAnsi="Georgia"/>
        </w:rPr>
        <w:t xml:space="preserve">À l'aide de la figure 7, on peut montrer que l'impédance électrique du moteur s'écrit </w:t>
      </w:r>
      <m:oMath>
        <m:bar>
          <m:barPr/>
          <m:e>
            <m:r>
              <m:rPr>
                <m:sty m:val="i"/>
              </m:rPr>
              <m:t>Z</m:t>
            </m:r>
          </m:e>
        </m:bar>
        <m:r>
          <m:rPr>
            <m:sty m:val="p"/>
          </m:rPr>
          <m:t>=</m:t>
        </m:r>
        <m:r>
          <m:rPr>
            <m:sty m:val="p"/>
          </m:rPr>
          <m:t>−</m:t>
        </m:r>
        <m:r>
          <m:rPr>
            <m:sty m:val="i"/>
          </m:rPr>
          <m:t>j</m:t>
        </m:r>
        <m:r>
          <m:rPr>
            <m:sty m:val="i"/>
          </m:rPr>
          <m:t>Y</m:t>
        </m:r>
      </m:oMath>
      <w:r>
        <w:rPr>
          <w:rFonts w:eastAsia="Georgia" w:cs="Georgia" w:ascii="Georgia" w:hAnsi="Georgia"/>
        </w:rPr>
        <w:t xml:space="preserve">, où </w:t>
      </w:r>
      <m:oMath>
        <m:sSup>
          <m:sSupPr/>
          <m:e>
            <m:r>
              <m:rPr>
                <m:sty m:val="i"/>
              </m:rPr>
              <m:t>j</m:t>
            </m:r>
          </m:e>
          <m:sup>
            <m:r>
              <m:rPr>
                <m:sty m:val="p"/>
              </m:rPr>
              <m:t>2</m:t>
            </m:r>
          </m:sup>
        </m:sSup>
        <m:r>
          <m:rPr>
            <m:sty m:val="p"/>
          </m:rPr>
          <m:t>=</m:t>
        </m:r>
        <m:r>
          <m:rPr>
            <m:sty m:val="p"/>
          </m:rPr>
          <m:t>−</m:t>
        </m:r>
        <m:r>
          <m:rPr>
            <m:sty m:val="p"/>
          </m:rPr>
          <m:t>1</m:t>
        </m:r>
      </m:oMath>
      <w:r>
        <w:rPr>
          <w:rFonts w:eastAsia="Georgia" w:cs="Georgia" w:ascii="Georgia" w:hAnsi="Georgia"/>
        </w:rPr>
        <w:t xml:space="preserve">. Sur les cinq premières périodes, on peut mesurer </w:t>
      </w:r>
      <m:oMath>
        <m:r>
          <m:rPr>
            <m:sty m:val="i"/>
          </m:rPr>
          <m:t>Y</m:t>
        </m:r>
        <m:r>
          <m:rPr>
            <m:sty m:val="p"/>
          </m:rPr>
          <m:t>=</m:t>
        </m:r>
        <m:r>
          <m:rPr>
            <m:sty m:val="p"/>
          </m:rPr>
          <m:t>9</m:t>
        </m:r>
        <m:r>
          <m:rPr>
            <m:sty m:val="p"/>
          </m:rPr>
          <m:t>,</m:t>
        </m:r>
        <m:r>
          <m:rPr>
            <m:sty m:val="p"/>
          </m:rPr>
          <m:t>7</m:t>
        </m:r>
        <m:r>
          <m:rPr>
            <m:sty m:val="p"/>
          </m:rPr>
          <m:t>Ω</m:t>
        </m:r>
      </m:oMath>
      <w:r>
        <w:rPr>
          <w:rFonts w:eastAsia="Georgia" w:cs="Georgia" w:ascii="Georgia" w:hAnsi="Georgia"/>
        </w:rPr>
        <w:t xml:space="preserve">. En régime permanent, on suppose que </w:t>
      </w:r>
      <m:oMath>
        <m:r>
          <m:rPr>
            <m:sty m:val="p"/>
          </m:rPr>
          <m:t>Y</m:t>
        </m:r>
        <m:r>
          <m:rPr>
            <m:sty m:val="p"/>
          </m:rPr>
          <m:t>≫</m:t>
        </m:r>
        <m:sSub>
          <m:sSubPr/>
          <m:e>
            <m:r>
              <m:rPr>
                <m:sty m:val="p"/>
              </m:rPr>
              <m:t>r</m:t>
            </m:r>
          </m:e>
          <m:sub>
            <m:r>
              <m:rPr>
                <m:nor/>
              </m:rPr>
              <m:t>th </m:t>
            </m:r>
          </m:sub>
        </m:sSub>
      </m:oMath>
      <w:r>
        <w:rPr>
          <w:rFonts w:eastAsia="Georgia" w:cs="Georgia" w:ascii="Georgia" w:hAnsi="Georgia"/>
        </w:rPr>
        <w:t xml:space="preserve"> (il n'est pas demandé de démontrer ces affirmations). On notera que l'évolution temporelle de l'impédance électrique du moteur est suffisamment lente pour considérer que le régime sinusoïdal forcé est réalisé à chaque instant.</w:t>
      </w:r>
    </w:p>
    <w:p>
      <w:pPr>
        <w:spacing w:after="220" w:lineRule="auto"/>
      </w:pPr>
      <w:r>
        <w:rPr>
          <w:rFonts w:eastAsia="Georgia" w:cs="Georgia" w:ascii="Georgia" w:hAnsi="Georgia"/>
        </w:rPr>
        <w:t xml:space="preserve">Q32. À partir des mesures expérimentales, déterminer les valeurs numériques de E et de </w:t>
      </w:r>
      <m:oMath>
        <m:sSub>
          <m:sSubPr/>
          <m:e>
            <m:r>
              <m:rPr>
                <m:sty m:val="p"/>
              </m:rPr>
              <m:t>r</m:t>
            </m:r>
          </m:e>
          <m:sub>
            <m:r>
              <m:rPr>
                <m:nor/>
              </m:rPr>
              <m:t>th </m:t>
            </m:r>
          </m:sub>
        </m:sSub>
      </m:oMath>
      <w:r>
        <w:rPr/>
        <w:t xml:space="preserve">.</w:t>
      </w:r>
      <w:r>
        <w:rPr/>
        <w:br w:type="textWrapping"/>
      </w:r>
      <w:r>
        <w:rPr>
          <w:rFonts w:eastAsia="Georgia" w:cs="Georgia" w:ascii="Georgia" w:hAnsi="Georgia"/>
        </w:rPr>
        <w:t xml:space="preserve">Q33. En général, l'enceinte dans laquelle est placée la machine frigorifique contient plusieurs prises de courant, alimentant différents appareils. En supposant ces prises en parallèle, expliquer pourquoi il est préférable d'éviter le pic de courant au démarrage du moteur.</w:t>
      </w:r>
    </w:p>
    <w:p>
      <w:pPr>
        <w:spacing w:after="220" w:lineRule="auto"/>
      </w:pPr>
      <w:r>
        <w:rPr>
          <w:rFonts w:eastAsia="Georgia" w:cs="Georgia" w:ascii="Georgia" w:hAnsi="Georgia"/>
        </w:rPr>
        <w:t xml:space="preserve">Conclusion : une commande de la machine frigorifique du type «marche - arrêt» génère des pics en courant qui peuvent perturber le réseau d'alimentation électrique. Une commande progressive de la vitesse de rotation du compresseur permet d'éviter ce désagrément. Cela est étudié dans la dernière partie du sujet.</w:t>
      </w:r>
    </w:p>
    <w:p>
      <w:pPr>
        <w:spacing w:line="271" w:before="330" w:lineRule="auto"/>
      </w:pPr>
      <w:r>
        <w:rPr>
          <w:rFonts w:eastAsia="Georgia" w:cs="Georgia" w:ascii="Georgia" w:hAnsi="Georgia"/>
          <w:b/>
          <w:sz w:val="42"/>
        </w:rPr>
        <w:t xml:space="preserve">III. 2 - Dépendance du facteur de puissance avec la charge du moteur (régime permanent)</w:t>
      </w:r>
    </w:p>
    <w:p>
      <w:pPr>
        <w:spacing w:after="220" w:lineRule="auto"/>
      </w:pPr>
      <w:r>
        <w:rPr>
          <w:rFonts w:eastAsia="Georgia" w:cs="Georgia" w:ascii="Georgia" w:hAnsi="Georgia"/>
        </w:rPr>
        <w:t xml:space="preserve">Les trois figures nécessaires au traitement de cette partie se trouvent dans le document réponse DR2 à rendre avec la copie. La figure 13 présente un enregistrement de </w:t>
      </w:r>
      <m:oMath>
        <m:sSub>
          <m:sSubPr/>
          <m:e>
            <m:r>
              <m:rPr>
                <m:sty m:val="i"/>
              </m:rPr>
              <m:t>u</m:t>
            </m:r>
          </m:e>
          <m:sub>
            <m:r>
              <m:rPr>
                <m:nor/>
              </m:rPr>
              <m:t>courant </m:t>
            </m:r>
          </m:sub>
        </m:sSub>
        <m:r>
          <m:rPr>
            <m:sty m:val="p"/>
          </m:rPr>
          <m:t>(</m:t>
        </m:r>
        <m:r>
          <m:rPr>
            <m:sty m:val="i"/>
          </m:rPr>
          <m:t>t</m:t>
        </m:r>
        <m:r>
          <m:rPr>
            <m:sty m:val="p"/>
          </m:rPr>
          <m:t>)</m:t>
        </m:r>
      </m:oMath>
      <w:r>
        <w:rPr/>
        <w:t xml:space="preserve"> et </w:t>
      </w:r>
      <m:oMath>
        <m:sSub>
          <m:sSubPr/>
          <m:e>
            <m:r>
              <m:rPr>
                <m:sty m:val="i"/>
              </m:rPr>
              <m:t>u</m:t>
            </m:r>
          </m:e>
          <m:sub>
            <m:r>
              <m:rPr>
                <m:nor/>
              </m:rPr>
              <m:t>tension </m:t>
            </m:r>
          </m:sub>
        </m:sSub>
        <m:r>
          <m:rPr>
            <m:sty m:val="p"/>
          </m:rPr>
          <m:t>(</m:t>
        </m:r>
        <m:r>
          <m:rPr>
            <m:sty m:val="i"/>
          </m:rPr>
          <m:t>t</m:t>
        </m:r>
        <m:r>
          <m:rPr>
            <m:sty m:val="p"/>
          </m:rPr>
          <m:t>)</m:t>
        </m:r>
      </m:oMath>
      <w:r>
        <w:rPr>
          <w:rFonts w:eastAsia="Georgia" w:cs="Georgia" w:ascii="Georgia" w:hAnsi="Georgia"/>
        </w:rPr>
        <w:t xml:space="preserve"> en régime permanent, le moteur étant chargé par une génératrice à courant continu connectée à un rhéostat (résistance variable). La figure 14 est un zoom de la figure 13. La figure 15 représente le facteur de puissance </w:t>
      </w:r>
      <m:oMath>
        <m:r>
          <m:rPr>
            <m:sty m:val="p"/>
          </m:rPr>
          <m:t>cos</m:t>
        </m:r>
        <m:r>
          <m:rPr>
            <m:sty m:val="p"/>
          </m:rPr>
          <m:t>⁡</m:t>
        </m:r>
        <m:r>
          <m:rPr>
            <m:sty m:val="p"/>
          </m:rPr>
          <m:t>(</m:t>
        </m:r>
        <m:r>
          <m:rPr>
            <m:sty m:val="p"/>
          </m:rPr>
          <m:t>Δ</m:t>
        </m:r>
        <m:r>
          <m:rPr>
            <m:sty m:val="i"/>
          </m:rPr>
          <m:t>φ</m:t>
        </m:r>
        <m:r>
          <m:rPr>
            <m:sty m:val="p"/>
          </m:rPr>
          <m:t>)</m:t>
        </m:r>
      </m:oMath>
      <w:r>
        <w:rPr>
          <w:rFonts w:eastAsia="Georgia" w:cs="Georgia" w:ascii="Georgia" w:hAnsi="Georgia"/>
        </w:rPr>
        <w:t xml:space="preserve"> en fonction de la puissance moyenne électrique consommée par le moteur. On rappelle que </w:t>
      </w:r>
      <m:oMath>
        <m:r>
          <m:rPr>
            <m:sty m:val="p"/>
          </m:rPr>
          <m:t>Δ</m:t>
        </m:r>
        <m:r>
          <m:rPr>
            <m:sty m:val="i"/>
          </m:rPr>
          <m:t>φ</m:t>
        </m:r>
        <m:limUpp>
          <m:limUppPr/>
          <m:e>
            <m:r>
              <m:rPr>
                <m:sty m:val="p"/>
              </m:rPr>
              <m:t>=</m:t>
            </m:r>
          </m:e>
          <m:lim>
            <m:r>
              <m:rPr>
                <m:nor/>
              </m:rPr>
              <m:t> def </m:t>
            </m:r>
          </m:lim>
        </m:limUpp>
        <m:sSub>
          <m:sSubPr/>
          <m:e>
            <m:r>
              <m:rPr>
                <m:sty m:val="i"/>
              </m:rPr>
              <m:t>φ</m:t>
            </m:r>
          </m:e>
          <m:sub>
            <m:r>
              <m:rPr>
                <m:sty m:val="p"/>
              </m:rPr>
              <m:t>u</m:t>
            </m:r>
          </m:sub>
        </m:sSub>
        <m:r>
          <m:rPr>
            <m:sty m:val="p"/>
          </m:rPr>
          <m:t>−</m:t>
        </m:r>
        <m:sSub>
          <m:sSubPr/>
          <m:e>
            <m:r>
              <m:rPr>
                <m:sty m:val="i"/>
              </m:rPr>
              <m:t>φ</m:t>
            </m:r>
          </m:e>
          <m:sub>
            <m:r>
              <m:rPr>
                <m:sty m:val="p"/>
              </m:rPr>
              <m:t>i</m:t>
            </m:r>
          </m:sub>
        </m:sSub>
      </m:oMath>
      <w:r>
        <w:rPr>
          <w:rFonts w:eastAsia="Georgia" w:cs="Georgia" w:ascii="Georgia" w:hAnsi="Georgia"/>
        </w:rPr>
        <w:t xml:space="preserve"> est le déphasage tension-courant aux bornes du moteur.</w:t>
      </w:r>
    </w:p>
    <w:p>
      <w:pPr>
        <w:spacing w:after="220" w:lineRule="auto"/>
      </w:pPr>
      <w:r>
        <w:rPr>
          <w:rFonts w:eastAsia="Georgia" w:cs="Georgia" w:ascii="Georgia" w:hAnsi="Georgia"/>
        </w:rPr>
        <w:t xml:space="preserve">La pince ampère-métrique délivre une tension proportionnelle au courant traversant le fil d'alimentation autour duquel elle a été placée. La pince peut être assimilée à une bobine torique en circuit ouvert, similaire à celle représentée sur la figure 8. Sur ce schéma, le fil d'alimentation serait placé selon l'axe </w:t>
      </w:r>
      <m:oMath>
        <m:r>
          <m:rPr>
            <m:sty m:val="i"/>
          </m:rPr>
          <m:t>z</m:t>
        </m:r>
      </m:oMath>
      <w:r>
        <w:rPr/>
        <w:t xml:space="preserve">.</w:t>
      </w:r>
    </w:p>
    <w:p>
      <w:pPr>
        <w:spacing w:after="220" w:lineRule="auto"/>
      </w:pPr>
      <w:r>
        <w:rPr/>
        <w:t xml:space="preserve">Q34. Expliquer en quelques mots et sans calcul le principe de fonctionnement de la pince, en donnant :</w:t>
      </w:r>
    </w:p>
    <w:p>
      <w:pPr>
        <w:numPr>
          <w:ilvl w:val="0"/>
          <w:numId w:val="9"/>
        </w:numPr>
        <w:spacing w:lineRule="auto"/>
      </w:pPr>
      <w:r>
        <w:rPr>
          <w:rFonts w:eastAsia="Georgia" w:cs="Georgia" w:ascii="Georgia" w:hAnsi="Georgia"/>
        </w:rPr>
        <w:t xml:space="preserve">le nom et l'expression mathématique de la loi physique à l'origine du fonctionnement de la pince ;</w:t>
      </w:r>
    </w:p>
    <w:p>
      <w:pPr>
        <w:spacing w:lineRule="auto"/>
        <w:jc w:val="center"/>
      </w:pPr>
      <w:r>
        <w:rPr/>
        <w:drawing>
          <wp:inline distB="0" distL="0" distR="0" distT="0">
            <wp:extent cx="4448175" cy="2971800"/>
            <wp:effectExtent b="0" l="0" r="0" t="0"/>
            <wp:docPr id="9" name="image-995f7b108099d1aa1592bcd9d0d3741c9aae5804.jpg"/>
            <a:graphic>
              <a:graphicData uri="http://schemas.openxmlformats.org/drawingml/2006/picture">
                <pic:pic>
                  <pic:nvPicPr>
                    <pic:cNvPr id="9" name="image-995f7b108099d1aa1592bcd9d0d3741c9aae5804.jpg" descr=""/>
                    <pic:cNvPicPr/>
                  </pic:nvPicPr>
                  <pic:blipFill>
                    <a:blip r:embed="rId13" cstate="print"/>
                    <a:srcRect b="0" l="0" r="0" t="0"/>
                    <a:stretch>
                      <a:fillRect/>
                    </a:stretch>
                  </pic:blipFill>
                  <pic:spPr>
                    <a:xfrm>
                      <a:off x="0" y="0"/>
                      <a:ext cx="4448175" cy="2971800"/>
                    </a:xfrm>
                    <a:prstGeom prst="rect"/>
                  </pic:spPr>
                </pic:pic>
              </a:graphicData>
            </a:graphic>
          </wp:inline>
        </w:drawing>
      </w:r>
    </w:p>
    <w:p>
      <w:pPr>
        <w:spacing w:lineRule="auto"/>
      </w:pPr>
      <w:r>
        <w:rPr>
          <w:rFonts w:eastAsia="Georgia" w:cs="Georgia" w:ascii="Georgia" w:hAnsi="Georgia"/>
        </w:rPr>
        <w:t xml:space="preserve">Figure 8 - Schéma d'une moitié de bobine torique</w:t>
      </w:r>
    </w:p>
    <w:p>
      <w:pPr>
        <w:numPr>
          <w:ilvl w:val="0"/>
          <w:numId w:val="10"/>
        </w:numPr>
        <w:spacing w:lineRule="auto"/>
      </w:pPr>
      <w:r>
        <w:rPr>
          <w:rFonts w:eastAsia="Georgia" w:cs="Georgia" w:ascii="Georgia" w:hAnsi="Georgia"/>
        </w:rPr>
        <w:t xml:space="preserve">les différents paramètres physiques influençant le facteur de proportionnalité entre le courant mesuré et la tension délivrée.</w:t>
      </w:r>
    </w:p>
    <w:p>
      <w:pPr>
        <w:spacing w:after="220" w:lineRule="auto"/>
      </w:pPr>
      <w:r>
        <w:rPr>
          <w:rFonts w:eastAsia="Georgia" w:cs="Georgia" w:ascii="Georgia" w:hAnsi="Georgia"/>
        </w:rPr>
        <w:t xml:space="preserve">Q35. Expliquer pourquoi la position de la pince ampère-métrique le long du fil d'alimentation n'a pas d'incidence sur la mesure du déphasage tension-courant.</w:t>
      </w:r>
    </w:p>
    <w:p>
      <w:pPr>
        <w:spacing w:after="220" w:lineRule="auto"/>
      </w:pPr>
      <w:r>
        <w:rPr>
          <w:rFonts w:eastAsia="Georgia" w:cs="Georgia" w:ascii="Georgia" w:hAnsi="Georgia"/>
        </w:rPr>
        <w:t xml:space="preserve">Q36. Donner (sans démonstration) l'expression de la puissance électrique moyenne </w:t>
      </w:r>
      <m:oMath>
        <m:r>
          <m:rPr>
            <m:sty m:val="p"/>
          </m:rPr>
          <m:t>⟨</m:t>
        </m:r>
        <m:r>
          <m:rPr>
            <m:sty m:val="p"/>
          </m:rPr>
          <m:t>P</m:t>
        </m:r>
        <m:r>
          <m:rPr>
            <m:sty m:val="p"/>
          </m:rPr>
          <m:t>⟩</m:t>
        </m:r>
      </m:oMath>
      <w:r>
        <w:rPr>
          <w:rFonts w:eastAsia="Georgia" w:cs="Georgia" w:ascii="Georgia" w:hAnsi="Georgia"/>
        </w:rPr>
        <w:t xml:space="preserve"> consommée par le moteur en fonction de l'amplitude I du courant qui le traverse, de l'amplitude U de la tension à ses bornes et du déphasage </w:t>
      </w:r>
      <m:oMath>
        <m:r>
          <m:rPr>
            <m:sty m:val="p"/>
          </m:rPr>
          <m:t>Δ</m:t>
        </m:r>
        <m:r>
          <m:rPr>
            <m:sty m:val="i"/>
          </m:rPr>
          <m:t>φ</m:t>
        </m:r>
      </m:oMath>
      <w:r>
        <w:rPr/>
        <w:t xml:space="preserve"> tension-courant.</w:t>
      </w:r>
    </w:p>
    <w:p>
      <w:pPr>
        <w:spacing w:after="220" w:lineRule="auto"/>
      </w:pPr>
      <w:r>
        <w:rPr>
          <w:rFonts w:eastAsia="Georgia" w:cs="Georgia" w:ascii="Georgia" w:hAnsi="Georgia"/>
        </w:rPr>
        <w:t xml:space="preserve">Q37. À partir des figures 13 et 14, déterminer le facteur de puissance et la puissance électrique moyenne consommée par le moteur lors de cet enregistrement. On fera apparaître explicitement sur ces figures les grandeurs relevées. On précisera sur la copie les difficultés rencontrées pour extraire les données nécessaires à la détermination des deux grandeurs recherchées.</w:t>
      </w:r>
    </w:p>
    <w:p>
      <w:pPr>
        <w:spacing w:after="220" w:lineRule="auto"/>
      </w:pPr>
      <w:r>
        <w:rPr>
          <w:rFonts w:eastAsia="Georgia" w:cs="Georgia" w:ascii="Georgia" w:hAnsi="Georgia"/>
        </w:rPr>
        <w:t xml:space="preserve">La figure 15 a été tracée d'après huit autres enregistrements similaires à celui présenté sur les figures 13 et 14. Chaque point correspond à une charge différente du moteur. Plus le moteur est chargé, plus la puissance moyenne consommée est élevée.</w:t>
      </w:r>
    </w:p>
    <w:p>
      <w:pPr>
        <w:spacing w:after="220" w:lineRule="auto"/>
      </w:pPr>
      <w:r>
        <w:rPr>
          <w:rFonts w:eastAsia="Georgia" w:cs="Georgia" w:ascii="Georgia" w:hAnsi="Georgia"/>
        </w:rPr>
        <w:t xml:space="preserve">Q38. Ajouter sur la figure 15 le point correspondant aux mesures effectuées à la question précédente. On souhaite à présent estimer un ordre de grandeur des incertitudes de mesure sur le facteur de puissance et la puissance moyenne consommée par le moteur :</w:t>
      </w:r>
    </w:p>
    <w:p>
      <w:pPr>
        <w:numPr>
          <w:ilvl w:val="0"/>
          <w:numId w:val="11"/>
        </w:numPr>
        <w:spacing w:lineRule="auto"/>
      </w:pPr>
      <w:r>
        <w:rPr>
          <w:rFonts w:eastAsia="Georgia" w:cs="Georgia" w:ascii="Georgia" w:hAnsi="Georgia"/>
        </w:rPr>
        <w:t xml:space="preserve">repérer la source d'incertitude dominante sur la mesure du déphasage, puis estimer sa valeur. Donner alors l'intervalle dans lequel se trouve la valeur expérimentale de </w:t>
      </w:r>
      <m:oMath>
        <m:r>
          <m:rPr>
            <m:sty m:val="p"/>
          </m:rPr>
          <m:t>Δ</m:t>
        </m:r>
        <m:r>
          <m:rPr>
            <m:sty m:val="i"/>
          </m:rPr>
          <m:t>φ</m:t>
        </m:r>
      </m:oMath>
      <w:r>
        <w:rPr/>
        <w:t xml:space="preserve">;</w:t>
      </w:r>
    </w:p>
    <w:p>
      <w:pPr>
        <w:numPr>
          <w:ilvl w:val="0"/>
          <w:numId w:val="11"/>
        </w:numPr>
        <w:spacing w:lineRule="auto"/>
      </w:pPr>
      <w:r>
        <w:rPr/>
        <w:t xml:space="preserve">pour estimer l'incertitude sur </w:t>
      </w:r>
      <m:oMath>
        <m:r>
          <m:rPr>
            <m:sty m:val="p"/>
          </m:rPr>
          <m:t>cos</m:t>
        </m:r>
        <m:r>
          <m:rPr>
            <m:sty m:val="p"/>
          </m:rPr>
          <m:t>⁡</m:t>
        </m:r>
        <m:r>
          <m:rPr>
            <m:sty m:val="p"/>
          </m:rPr>
          <m:t>(</m:t>
        </m:r>
        <m:r>
          <m:rPr>
            <m:sty m:val="p"/>
          </m:rPr>
          <m:t>Δ</m:t>
        </m:r>
        <m:r>
          <m:rPr>
            <m:sty m:val="i"/>
          </m:rPr>
          <m:t>φ</m:t>
        </m:r>
        <m:r>
          <m:rPr>
            <m:sty m:val="p"/>
          </m:rPr>
          <m:t>)</m:t>
        </m:r>
      </m:oMath>
      <w:r>
        <w:rPr>
          <w:rFonts w:eastAsia="Georgia" w:cs="Georgia" w:ascii="Georgia" w:hAnsi="Georgia"/>
        </w:rPr>
        <w:t xml:space="preserve">, calculer les cosinus aux bornes de l'intervalle précédent et en déduire l'incertitude sur le facteur de puissance ;</w:t>
      </w:r>
    </w:p>
    <w:p>
      <w:pPr>
        <w:numPr>
          <w:ilvl w:val="0"/>
          <w:numId w:val="11"/>
        </w:numPr>
        <w:spacing w:lineRule="auto"/>
      </w:pPr>
      <w:r>
        <w:rPr/>
        <w:t xml:space="preserve">estimer les incertitudes relatives sur U, puis sur I ;</w:t>
      </w:r>
    </w:p>
    <w:p>
      <w:pPr>
        <w:numPr>
          <w:ilvl w:val="0"/>
          <w:numId w:val="11"/>
        </w:numPr>
        <w:spacing w:lineRule="auto"/>
      </w:pPr>
      <w:r>
        <w:rPr>
          <w:rFonts w:eastAsia="Georgia" w:cs="Georgia" w:ascii="Georgia" w:hAnsi="Georgia"/>
        </w:rPr>
        <w:t xml:space="preserve">en déduire la source d'incertitude principale sur la puissance moyenne ;</w:t>
      </w:r>
    </w:p>
    <w:p>
      <w:pPr>
        <w:numPr>
          <w:ilvl w:val="0"/>
          <w:numId w:val="11"/>
        </w:numPr>
        <w:spacing w:lineRule="auto"/>
      </w:pPr>
      <w:r>
        <w:rPr>
          <w:rFonts w:eastAsia="Georgia" w:cs="Georgia" w:ascii="Georgia" w:hAnsi="Georgia"/>
        </w:rPr>
        <w:t xml:space="preserve">en déduire l'incertitude sur la puissance moyenne ;</w:t>
      </w:r>
    </w:p>
    <w:p>
      <w:pPr>
        <w:numPr>
          <w:ilvl w:val="0"/>
          <w:numId w:val="11"/>
        </w:numPr>
        <w:spacing w:lineRule="auto"/>
      </w:pPr>
      <w:r>
        <w:rPr>
          <w:rFonts w:eastAsia="Georgia" w:cs="Georgia" w:ascii="Georgia" w:hAnsi="Georgia"/>
        </w:rPr>
        <w:t xml:space="preserve">finalement, dessiner les barres d'incertitudes au niveau du point ajouté sur la figure 15.</w:t>
      </w:r>
    </w:p>
    <w:p>
      <w:pPr>
        <w:spacing w:after="220" w:lineRule="auto"/>
      </w:pPr>
      <w:r>
        <w:rPr>
          <w:rFonts w:eastAsia="Georgia" w:cs="Georgia" w:ascii="Georgia" w:hAnsi="Georgia"/>
        </w:rPr>
        <w:t xml:space="preserve">Q39. Rappeler la raison pour laquelle le fournisseur d'énergie électrique (EDF par exemple) oblige les utilisateurs à avoir un facteur de puissance élevé.</w:t>
      </w:r>
    </w:p>
    <w:p>
      <w:pPr>
        <w:spacing w:after="220" w:lineRule="auto"/>
      </w:pPr>
      <w:r>
        <w:rPr>
          <w:rFonts w:eastAsia="Georgia" w:cs="Georgia" w:ascii="Georgia" w:hAnsi="Georgia"/>
        </w:rPr>
        <w:t xml:space="preserve">Conclusion : le facteur de puissance n'est optimal que pour une charge élevée, donc lorsque la machine frigorifique fonctionne à pleine puissance. Une commande du moteur en vitesse peut permettre d'optimiser le facteur de puissance quelle que soit la charge du moteur.</w:t>
      </w:r>
    </w:p>
    <w:p>
      <w:pPr>
        <w:spacing w:line="271" w:before="330" w:lineRule="auto"/>
      </w:pPr>
      <w:r>
        <w:rPr>
          <w:rFonts w:eastAsia="Georgia" w:cs="Georgia" w:ascii="Georgia" w:hAnsi="Georgia"/>
          <w:b/>
          <w:sz w:val="42"/>
        </w:rPr>
        <w:t xml:space="preserve">IV - Commande de la variation en température</w:t>
      </w:r>
    </w:p>
    <w:p>
      <w:pPr>
        <w:spacing w:after="220" w:lineRule="auto"/>
      </w:pPr>
      <w:r>
        <w:rPr>
          <w:rFonts w:eastAsia="Georgia" w:cs="Georgia" w:ascii="Georgia" w:hAnsi="Georgia"/>
        </w:rPr>
        <w:t xml:space="preserve">L'objectif est de mettre en place une commande de variation en température de la source froide.</w:t>
      </w:r>
      <w:r>
        <w:rPr/>
        <w:br w:type="textWrapping"/>
      </w:r>
      <w:r>
        <w:rPr>
          <w:rFonts w:eastAsia="Georgia" w:cs="Georgia" w:ascii="Georgia" w:hAnsi="Georgia"/>
        </w:rPr>
        <w:t xml:space="preserve">L'objectif principal de la commande est de maintenir les sorties proches d'une valeur de consigne en température </w:t>
      </w:r>
      <m:oMath>
        <m:r>
          <m:rPr>
            <m:sty m:val="i"/>
          </m:rPr>
          <m:t>C</m:t>
        </m:r>
        <m:r>
          <m:rPr>
            <m:sty m:val="p"/>
          </m:rPr>
          <m:t>(</m:t>
        </m:r>
        <m:r>
          <m:rPr>
            <m:sty m:val="i"/>
          </m:rPr>
          <m:t>p</m:t>
        </m:r>
        <m:r>
          <m:rPr>
            <m:sty m:val="p"/>
          </m:rPr>
          <m:t>)</m:t>
        </m:r>
      </m:oMath>
      <w:r>
        <w:rPr>
          <w:rFonts w:eastAsia="Georgia" w:cs="Georgia" w:ascii="Georgia" w:hAnsi="Georgia"/>
        </w:rPr>
        <w:t xml:space="preserve"> et de se stabiliser après une perturbation. L'objectif de précision est d'avoir un écart statique de </w:t>
      </w:r>
      <m:oMath>
        <m:r>
          <m:rPr>
            <m:sty m:val="p"/>
          </m:rPr>
          <m:t>0</m:t>
        </m:r>
        <m:r>
          <m:rPr>
            <m:sty m:val="p"/>
          </m:rPr>
          <m:t>%</m:t>
        </m:r>
      </m:oMath>
      <w:r>
        <w:rPr>
          <w:rFonts w:eastAsia="Georgia" w:cs="Georgia" w:ascii="Georgia" w:hAnsi="Georgia"/>
        </w:rPr>
        <w:t xml:space="preserve"> après 3 s pour une consigne en échelon.</w:t>
      </w:r>
    </w:p>
    <w:p>
      <w:pPr>
        <w:spacing w:after="220" w:lineRule="auto"/>
      </w:pPr>
      <w:r>
        <w:rPr>
          <w:rFonts w:eastAsia="Georgia" w:cs="Georgia" w:ascii="Georgia" w:hAnsi="Georgia"/>
        </w:rPr>
        <w:t xml:space="preserve">L'ensemble {variateur de vitesse - moteur - système frigorifique} sera appelé processus et se modélise par un premier ordre avec retard de constante de temps </w:t>
      </w:r>
      <m:oMath>
        <m:sSub>
          <m:sSubPr/>
          <m:e>
            <m:r>
              <m:rPr>
                <m:sty m:val="p"/>
              </m:rPr>
              <m:t>T</m:t>
            </m:r>
          </m:e>
          <m:sub>
            <m:r>
              <m:rPr>
                <m:nor/>
              </m:rPr>
              <m:t>pro </m:t>
            </m:r>
          </m:sub>
        </m:sSub>
        <m:r>
          <m:rPr>
            <m:sty m:val="p"/>
          </m:rPr>
          <m:t>(</m:t>
        </m:r>
        <m:r>
          <m:rPr>
            <m:sty m:val="p"/>
          </m:rPr>
          <m:t>120</m:t>
        </m:r>
        <m:r>
          <m:rPr>
            <m:nor/>
          </m:rPr>
          <m:t xml:space="preserve"> </m:t>
        </m:r>
        <m:r>
          <m:rPr>
            <m:sty m:val="p"/>
          </m:rPr>
          <m:t>s</m:t>
        </m:r>
        <m:r>
          <m:rPr>
            <m:sty m:val="p"/>
          </m:rPr>
          <m:t>)</m:t>
        </m:r>
      </m:oMath>
      <w:r>
        <w:rPr/>
        <w:t xml:space="preserve"> de gain statique </w:t>
      </w:r>
      <m:oMath>
        <m:sSub>
          <m:sSubPr/>
          <m:e>
            <m:r>
              <m:rPr>
                <m:sty m:val="p"/>
              </m:rPr>
              <m:t>K</m:t>
            </m:r>
          </m:e>
          <m:sub>
            <m:r>
              <m:rPr>
                <m:nor/>
              </m:rPr>
              <m:t>pro </m:t>
            </m:r>
          </m:sub>
        </m:sSub>
        <m:r>
          <m:rPr>
            <m:sty m:val="p"/>
          </m:rPr>
          <m:t>(</m:t>
        </m:r>
        <m:r>
          <m:rPr>
            <m:sty m:val="p"/>
          </m:rPr>
          <m:t>1</m:t>
        </m:r>
        <m:r>
          <m:rPr>
            <m:sty m:val="p"/>
          </m:rPr>
          <m:t>,</m:t>
        </m:r>
        <m:r>
          <m:rPr>
            <m:sty m:val="p"/>
          </m:rPr>
          <m:t>7</m:t>
        </m:r>
        <m:r>
          <m:rPr>
            <m:sty m:val="p"/>
          </m:rPr>
          <m:t>)</m:t>
        </m:r>
      </m:oMath>
      <w:r>
        <w:rPr/>
        <w:t xml:space="preserve"> et de retard </w:t>
      </w:r>
      <m:oMath>
        <m:r>
          <m:rPr>
            <m:sty m:val="p"/>
          </m:rPr>
          <m:t>T</m:t>
        </m:r>
        <m:r>
          <m:rPr>
            <m:sty m:val="p"/>
          </m:rPr>
          <m:t>(</m:t>
        </m:r>
        <m:r>
          <m:rPr>
            <m:sty m:val="p"/>
          </m:rPr>
          <m:t>50</m:t>
        </m:r>
        <m:r>
          <m:rPr>
            <m:nor/>
          </m:rPr>
          <m:t xml:space="preserve"> </m:t>
        </m:r>
        <m:r>
          <m:rPr>
            <m:sty m:val="p"/>
          </m:rPr>
          <m:t>s</m:t>
        </m:r>
        <m:r>
          <m:rPr>
            <m:sty m:val="p"/>
          </m:rPr>
          <m:t>)</m:t>
        </m:r>
      </m:oMath>
      <w:r>
        <w:rPr/>
        <w:t xml:space="preserve">. Sa fonction de transfert est </w:t>
      </w:r>
      <m:oMath>
        <m:sSub>
          <m:sSubPr/>
          <m:e>
            <m:r>
              <m:rPr>
                <m:sty m:val="p"/>
              </m:rPr>
              <m:t>H</m:t>
            </m:r>
          </m:e>
          <m:sub>
            <m:r>
              <m:rPr>
                <m:sty m:val="p"/>
              </m:rPr>
              <m:t>pro</m:t>
            </m:r>
            <m:r>
              <m:rPr>
                <m:sty m:val="p"/>
              </m:rPr>
              <m:t>(</m:t>
            </m:r>
            <m:r>
              <m:rPr>
                <m:sty m:val="p"/>
              </m:rPr>
              <m:t>p</m:t>
            </m:r>
            <m:r>
              <m:rPr>
                <m:sty m:val="p"/>
              </m:rPr>
              <m:t>)</m:t>
            </m:r>
          </m:sub>
        </m:sSub>
        <m:r>
          <m:rPr>
            <m:sty m:val="p"/>
          </m:rPr>
          <m:t>=</m:t>
        </m:r>
        <m:f>
          <m:fPr>
            <m:ctrlPr>
              <w:rPr>
                <w:rFonts w:ascii="Cambria Math" w:hAnsi="Cambria Math"/>
              </w:rPr>
            </m:ctrlPr>
          </m:fPr>
          <m:num>
            <m:sSub>
              <m:sSubPr/>
              <m:e>
                <m:r>
                  <m:rPr>
                    <m:sty m:val="p"/>
                  </m:rPr>
                  <m:t>S</m:t>
                </m:r>
              </m:e>
              <m:sub>
                <m:r>
                  <m:rPr>
                    <m:sty m:val="p"/>
                  </m:rPr>
                  <m:t>pro</m:t>
                </m:r>
                <m:r>
                  <m:rPr>
                    <m:sty m:val="p"/>
                  </m:rPr>
                  <m:t>(</m:t>
                </m:r>
                <m:r>
                  <m:rPr>
                    <m:sty m:val="p"/>
                  </m:rPr>
                  <m:t>p</m:t>
                </m:r>
                <m:r>
                  <m:rPr>
                    <m:sty m:val="p"/>
                  </m:rPr>
                  <m:t>)</m:t>
                </m:r>
              </m:sub>
            </m:sSub>
          </m:num>
          <m:den>
            <m:sSub>
              <m:sSubPr/>
              <m:e>
                <m:r>
                  <m:rPr>
                    <m:sty m:val="p"/>
                  </m:rPr>
                  <m:t>MV</m:t>
                </m:r>
              </m:e>
              <m:sub>
                <m:r>
                  <m:rPr>
                    <m:sty m:val="p"/>
                  </m:rPr>
                  <m:t>(</m:t>
                </m:r>
                <m:r>
                  <m:rPr>
                    <m:sty m:val="p"/>
                  </m:rPr>
                  <m:t>p</m:t>
                </m:r>
                <m:r>
                  <m:rPr>
                    <m:sty m:val="p"/>
                  </m:rPr>
                  <m:t>)</m:t>
                </m:r>
              </m:sub>
            </m:sSub>
          </m:den>
        </m:f>
      </m:oMath>
      <w:r>
        <w:rPr/>
        <w:t xml:space="preserve">.</w:t>
      </w:r>
    </w:p>
    <w:p>
      <w:pPr>
        <w:spacing w:after="220" w:lineRule="auto"/>
      </w:pPr>
      <w:r>
        <w:rPr>
          <w:rFonts w:eastAsia="Georgia" w:cs="Georgia" w:ascii="Georgia" w:hAnsi="Georgia"/>
        </w:rPr>
        <w:t xml:space="preserve">Le premier correcteur envisagé est un correcteur proportionnel intégral (PI) de constante de temps </w:t>
      </w:r>
      <m:oMath>
        <m:sSub>
          <m:sSubPr/>
          <m:e>
            <m:r>
              <m:rPr>
                <m:sty m:val="p"/>
              </m:rPr>
              <m:t>T</m:t>
            </m:r>
          </m:e>
          <m:sub>
            <m:r>
              <m:rPr>
                <m:sty m:val="p"/>
              </m:rPr>
              <m:t>i</m:t>
            </m:r>
          </m:sub>
        </m:sSub>
      </m:oMath>
      <w:r>
        <w:rPr/>
        <w:t xml:space="preserve"> et de gain statique K (figure 9).</w:t>
      </w:r>
    </w:p>
    <w:p>
      <w:pPr>
        <w:spacing w:lineRule="auto"/>
        <w:jc w:val="center"/>
      </w:pPr>
      <w:r>
        <w:rPr/>
        <w:drawing>
          <wp:inline distB="0" distL="0" distR="0" distT="0">
            <wp:extent cx="5486400" cy="1109382"/>
            <wp:effectExtent b="0" l="0" r="0" t="0"/>
            <wp:docPr id="10" name="image-77889adbe7c0dd277f5b86bed62c0e347485ffc8.jpg"/>
            <a:graphic>
              <a:graphicData uri="http://schemas.openxmlformats.org/drawingml/2006/picture">
                <pic:pic>
                  <pic:nvPicPr>
                    <pic:cNvPr id="10" name="image-77889adbe7c0dd277f5b86bed62c0e347485ffc8.jpg" descr=""/>
                    <pic:cNvPicPr/>
                  </pic:nvPicPr>
                  <pic:blipFill>
                    <a:blip r:embed="rId14" cstate="print"/>
                    <a:srcRect b="0" l="0" r="0" t="0"/>
                    <a:stretch>
                      <a:fillRect/>
                    </a:stretch>
                  </pic:blipFill>
                  <pic:spPr>
                    <a:xfrm>
                      <a:off x="0" y="0"/>
                      <a:ext cx="5486400" cy="1109382"/>
                    </a:xfrm>
                    <a:prstGeom prst="rect"/>
                  </pic:spPr>
                </pic:pic>
              </a:graphicData>
            </a:graphic>
          </wp:inline>
        </w:drawing>
      </w:r>
    </w:p>
    <w:p>
      <w:pPr>
        <w:spacing w:lineRule="auto"/>
      </w:pPr>
      <w:r>
        <w:rPr/>
        <w:t xml:space="preserve">Figure 9 - Structure de la commande avec correcteur PI</w:t>
      </w:r>
    </w:p>
    <w:p>
      <w:pPr>
        <w:spacing w:after="220" w:lineRule="auto"/>
      </w:pPr>
      <w:r>
        <w:rPr>
          <w:rFonts w:eastAsia="Georgia" w:cs="Georgia" w:ascii="Georgia" w:hAnsi="Georgia"/>
        </w:rPr>
        <w:t xml:space="preserve">Q40. Justifier l'utilisation du correcteur proportionnel intégral vis-à-vis du critère de précision.</w:t>
      </w:r>
      <w:r>
        <w:rPr/>
        <w:br w:type="textWrapping"/>
      </w:r>
      <w:r>
        <w:rPr/>
        <w:t xml:space="preserve">Q41. Donner la valeur de </w:t>
      </w:r>
      <m:oMath>
        <m:sSub>
          <m:sSubPr/>
          <m:e>
            <m:r>
              <m:rPr>
                <m:sty m:val="p"/>
              </m:rPr>
              <m:t>T</m:t>
            </m:r>
          </m:e>
          <m:sub>
            <m:r>
              <m:rPr>
                <m:sty m:val="p"/>
              </m:rPr>
              <m:t>i</m:t>
            </m:r>
          </m:sub>
        </m:sSub>
      </m:oMath>
      <w:r>
        <w:rPr>
          <w:rFonts w:eastAsia="Georgia" w:cs="Georgia" w:ascii="Georgia" w:hAnsi="Georgia"/>
        </w:rPr>
        <w:t xml:space="preserve"> afin de compenser le pôle dominant du processus.</w:t>
      </w:r>
      <w:r>
        <w:rPr/>
        <w:br w:type="textWrapping"/>
      </w:r>
      <w:r>
        <w:rPr>
          <w:rFonts w:eastAsia="Georgia" w:cs="Georgia" w:ascii="Georgia" w:hAnsi="Georgia"/>
        </w:rPr>
        <w:t xml:space="preserve">La courbe du document réponse DR3 montre le diagramme de Bode de la FTBO sans retard avec </w:t>
      </w:r>
      <m:oMath>
        <m:r>
          <m:rPr>
            <m:sty m:val="p"/>
          </m:rPr>
          <m:t>K</m:t>
        </m:r>
        <m:r>
          <m:rPr>
            <m:sty m:val="p"/>
          </m:rPr>
          <m:t>=</m:t>
        </m:r>
        <m:r>
          <m:rPr>
            <m:sty m:val="p"/>
          </m:rPr>
          <m:t>1</m:t>
        </m:r>
      </m:oMath>
      <w:r>
        <w:rPr/>
        <w:t xml:space="preserve"> et la valeur de </w:t>
      </w:r>
      <m:oMath>
        <m:sSub>
          <m:sSubPr/>
          <m:e>
            <m:r>
              <m:rPr>
                <m:sty m:val="p"/>
              </m:rPr>
              <m:t>T</m:t>
            </m:r>
          </m:e>
          <m:sub>
            <m:r>
              <m:rPr>
                <m:sty m:val="p"/>
              </m:rPr>
              <m:t>i</m:t>
            </m:r>
          </m:sub>
        </m:sSub>
      </m:oMath>
      <w:r>
        <w:rPr>
          <w:rFonts w:eastAsia="Georgia" w:cs="Georgia" w:ascii="Georgia" w:hAnsi="Georgia"/>
        </w:rPr>
        <w:t xml:space="preserve"> réglée à la question </w:t>
      </w:r>
      <m:oMath>
        <m:r>
          <m:rPr>
            <m:sty m:val="b"/>
          </m:rPr>
          <m:t>Q</m:t>
        </m:r>
        <m:r>
          <m:rPr>
            <m:sty m:val="b"/>
          </m:rPr>
          <m:t>4</m:t>
        </m:r>
        <m:r>
          <m:rPr>
            <m:sty m:val="b"/>
          </m:rPr>
          <m:t>1</m:t>
        </m:r>
      </m:oMath>
      <w:r>
        <w:rPr/>
        <w:t xml:space="preserve">.</w:t>
      </w:r>
    </w:p>
    <w:p>
      <w:pPr>
        <w:spacing w:after="220" w:lineRule="auto"/>
      </w:pPr>
      <w:r>
        <w:rPr>
          <w:rFonts w:eastAsia="Georgia" w:cs="Georgia" w:ascii="Georgia" w:hAnsi="Georgia"/>
        </w:rPr>
        <w:t xml:space="preserve">Q42. Tracer sur le document réponse DR3 la courbe de phase modifiée par le retard.</w:t>
      </w:r>
      <w:r>
        <w:rPr/>
        <w:br w:type="textWrapping"/>
      </w:r>
      <w:r>
        <w:rPr>
          <w:rFonts w:eastAsia="Georgia" w:cs="Georgia" w:ascii="Georgia" w:hAnsi="Georgia"/>
        </w:rPr>
        <w:t xml:space="preserve">Rappel : le retard est modélisé par la fonction </w:t>
      </w:r>
      <m:oMath>
        <m:sSup>
          <m:sSupPr/>
          <m:e>
            <m:r>
              <m:rPr>
                <m:sty m:val="p"/>
              </m:rPr>
              <m:t>e</m:t>
            </m:r>
          </m:e>
          <m:sup>
            <m:r>
              <m:rPr>
                <m:sty m:val="p"/>
              </m:rPr>
              <m:t>−</m:t>
            </m:r>
            <m:r>
              <m:rPr>
                <m:sty m:val="p"/>
              </m:rPr>
              <m:t>T</m:t>
            </m:r>
            <m:r>
              <m:rPr>
                <m:sty m:val="p"/>
              </m:rPr>
              <m:t>⋅</m:t>
            </m:r>
            <m:r>
              <m:rPr>
                <m:sty m:val="p"/>
              </m:rPr>
              <m:t>p</m:t>
            </m:r>
          </m:sup>
        </m:sSup>
      </m:oMath>
      <w:r>
        <w:rPr/>
        <w:t xml:space="preserve"> qui a un gain unitaire et une phase </w:t>
      </w:r>
      <m:oMath>
        <m:r>
          <m:rPr>
            <m:sty m:val="p"/>
          </m:rPr>
          <m:t>de</m:t>
        </m:r>
        <m:r>
          <m:rPr>
            <m:sty m:val="p"/>
          </m:rPr>
          <m:t>−</m:t>
        </m:r>
        <m:r>
          <m:rPr>
            <m:sty m:val="p"/>
          </m:rPr>
          <m:t>T</m:t>
        </m:r>
        <m:r>
          <m:rPr>
            <m:sty m:val="i"/>
          </m:rPr>
          <m:t>ω</m:t>
        </m:r>
      </m:oMath>
      <w:r>
        <w:rPr/>
        <w:t xml:space="preserve">.</w:t>
      </w:r>
      <w:r>
        <w:rPr/>
        <w:br w:type="textWrapping"/>
      </w:r>
      <w:r>
        <w:rPr/>
        <w:t xml:space="preserve">Q43. Mesurer les marges de phases et de gain.</w:t>
      </w:r>
      <w:r>
        <w:rPr/>
        <w:br w:type="textWrapping"/>
      </w:r>
      <w:r>
        <w:rPr>
          <w:rFonts w:eastAsia="Georgia" w:cs="Georgia" w:ascii="Georgia" w:hAnsi="Georgia"/>
        </w:rPr>
        <w:t xml:space="preserve">Q44. Régler K afin d'avoir une marge de gain de 12 dB minimum et de phase de </w:t>
      </w:r>
      <m:oMath>
        <m:sSup>
          <m:sSupPr/>
          <m:e>
            <m:r>
              <m:rPr>
                <m:sty m:val="p"/>
              </m:rPr>
              <m:t>45</m:t>
            </m:r>
          </m:e>
          <m:sup>
            <m:r>
              <m:rPr>
                <m:sty m:val="p"/>
              </m:rPr>
              <m:t>∘</m:t>
            </m:r>
          </m:sup>
        </m:sSup>
      </m:oMath>
      <w:r>
        <w:rPr/>
        <w:t xml:space="preserve"> minimum.</w:t>
      </w:r>
      <w:r>
        <w:rPr/>
        <w:br w:type="textWrapping"/>
      </w:r>
      <w:r>
        <w:rPr>
          <w:rFonts w:eastAsia="Georgia" w:cs="Georgia" w:ascii="Georgia" w:hAnsi="Georgia"/>
        </w:rPr>
        <w:t xml:space="preserve">La figure 10 montre la simulation de l'évolution de la température du système pour le correcteur PI réglé dans les questions précédentes, mais aussi pour un correcteur à commande prédictive que nous étudierons par la suite car adapté à ce type d'application. Les conditions de simulation sont un retard de 60 s , une consigne échelon de </w:t>
      </w:r>
      <m:oMath>
        <m:r>
          <m:rPr>
            <m:sty m:val="p"/>
          </m:rPr>
          <m:t>−</m:t>
        </m:r>
        <m:sSup>
          <m:sSupPr/>
          <m:e>
            <m:r>
              <m:rPr>
                <m:sty m:val="p"/>
              </m:rPr>
              <m:t>18</m:t>
            </m:r>
          </m:e>
          <m:sup>
            <m:r>
              <m:rPr>
                <m:sty m:val="p"/>
              </m:rPr>
              <m:t>∘</m:t>
            </m:r>
          </m:sup>
        </m:sSup>
        <m:r>
          <m:rPr>
            <m:sty m:val="p"/>
          </m:rPr>
          <m:t>C</m:t>
        </m:r>
      </m:oMath>
      <w:r>
        <w:rPr/>
        <w:t xml:space="preserve"> et une perturbation de </w:t>
      </w:r>
      <m:oMath>
        <m:r>
          <m:rPr>
            <m:sty m:val="p"/>
          </m:rPr>
          <m:t>+</m:t>
        </m:r>
        <m:sSup>
          <m:sSupPr/>
          <m:e>
            <m:r>
              <m:rPr>
                <m:sty m:val="p"/>
              </m:rPr>
              <m:t>5</m:t>
            </m:r>
          </m:e>
          <m:sup>
            <m:r>
              <m:rPr>
                <m:sty m:val="p"/>
              </m:rPr>
              <m:t>∘</m:t>
            </m:r>
          </m:sup>
        </m:sSup>
        <m:r>
          <m:rPr>
            <m:sty m:val="p"/>
          </m:rPr>
          <m:t>C</m:t>
        </m:r>
      </m:oMath>
      <w:r>
        <w:rPr>
          <w:rFonts w:eastAsia="Georgia" w:cs="Georgia" w:ascii="Georgia" w:hAnsi="Georgia"/>
        </w:rPr>
        <w:t xml:space="preserve"> à l'instant </w:t>
      </w:r>
      <m:oMath>
        <m:r>
          <m:rPr>
            <m:sty m:val="p"/>
          </m:rPr>
          <m:t>t</m:t>
        </m:r>
        <m:r>
          <m:rPr>
            <m:sty m:val="p"/>
          </m:rPr>
          <m:t>=</m:t>
        </m:r>
        <m:r>
          <m:rPr>
            <m:sty m:val="p"/>
          </m:rPr>
          <m:t>700</m:t>
        </m:r>
        <m:r>
          <m:rPr>
            <m:nor/>
          </m:rPr>
          <m:t xml:space="preserve"> </m:t>
        </m:r>
        <m:r>
          <m:rPr>
            <m:sty m:val="p"/>
          </m:rPr>
          <m:t>s</m:t>
        </m:r>
      </m:oMath>
      <w:r>
        <w:rPr/>
        <w:t xml:space="preserve">.</w:t>
      </w:r>
    </w:p>
    <w:p>
      <w:pPr>
        <w:spacing w:lineRule="auto"/>
        <w:jc w:val="center"/>
      </w:pPr>
      <w:r>
        <w:rPr/>
        <w:drawing>
          <wp:inline distB="0" distL="0" distR="0" distT="0">
            <wp:extent cx="5486400" cy="2729114"/>
            <wp:effectExtent b="0" l="0" r="0" t="0"/>
            <wp:docPr id="11" name="image-ce9dbb451a7896dcea53f03fc382b0055c2cfaa9.jpg"/>
            <a:graphic>
              <a:graphicData uri="http://schemas.openxmlformats.org/drawingml/2006/picture">
                <pic:pic>
                  <pic:nvPicPr>
                    <pic:cNvPr id="11" name="image-ce9dbb451a7896dcea53f03fc382b0055c2cfaa9.jpg" descr=""/>
                    <pic:cNvPicPr/>
                  </pic:nvPicPr>
                  <pic:blipFill>
                    <a:blip r:embed="rId15" cstate="print"/>
                    <a:srcRect b="0" l="0" r="0" t="0"/>
                    <a:stretch>
                      <a:fillRect/>
                    </a:stretch>
                  </pic:blipFill>
                  <pic:spPr>
                    <a:xfrm>
                      <a:off x="0" y="0"/>
                      <a:ext cx="5486400" cy="2729114"/>
                    </a:xfrm>
                    <a:prstGeom prst="rect"/>
                  </pic:spPr>
                </pic:pic>
              </a:graphicData>
            </a:graphic>
          </wp:inline>
        </w:drawing>
      </w:r>
    </w:p>
    <w:p>
      <w:pPr>
        <w:spacing w:lineRule="auto"/>
      </w:pPr>
      <w:r>
        <w:rPr>
          <w:rFonts w:eastAsia="Georgia" w:cs="Georgia" w:ascii="Georgia" w:hAnsi="Georgia"/>
        </w:rPr>
        <w:t xml:space="preserve">Figure 10 - Comparaison réponse temporelle pour un correcteur PI et un correcteur prédictif</w:t>
      </w:r>
    </w:p>
    <w:p>
      <w:pPr>
        <w:spacing w:after="220" w:lineRule="auto"/>
      </w:pPr>
      <w:r>
        <w:rPr>
          <w:rFonts w:eastAsia="Georgia" w:cs="Georgia" w:ascii="Georgia" w:hAnsi="Georgia"/>
        </w:rPr>
        <w:t xml:space="preserve">Q45. Commenter la capacité du correcteur prédictif à atténuer la perturbation.</w:t>
      </w:r>
    </w:p>
    <w:p>
      <w:pPr>
        <w:spacing w:after="220" w:lineRule="auto"/>
      </w:pPr>
      <w:r>
        <w:rPr>
          <w:rFonts w:eastAsia="Georgia" w:cs="Georgia" w:ascii="Georgia" w:hAnsi="Georgia"/>
        </w:rPr>
        <w:t xml:space="preserve">Les questions suivantes ont pour objectif d'analyser la programmation de la commande prédictive permettant d'obtenir le résultat de la figure 10.</w:t>
      </w:r>
    </w:p>
    <w:p>
      <w:pPr>
        <w:spacing w:after="220" w:lineRule="auto"/>
      </w:pPr>
      <w:r>
        <w:rPr>
          <w:rFonts w:eastAsia="Georgia" w:cs="Georgia" w:ascii="Georgia" w:hAnsi="Georgia"/>
        </w:rPr>
        <w:t xml:space="preserve">Le principe de la commande prédictive est de disposer d'un modèle interne qui va permettre de prédire la sortie théorique </w:t>
      </w:r>
      <m:oMath>
        <m:sSub>
          <m:sSubPr/>
          <m:e>
            <m:r>
              <m:rPr>
                <m:sty m:val="i"/>
              </m:rPr>
              <m:t>S</m:t>
            </m:r>
          </m:e>
          <m:sub>
            <m:r>
              <m:rPr>
                <m:sty m:val="i"/>
              </m:rPr>
              <m:t>m</m:t>
            </m:r>
          </m:sub>
        </m:sSub>
        <m:r>
          <m:rPr>
            <m:sty m:val="p"/>
          </m:rPr>
          <m:t>(</m:t>
        </m:r>
        <m:r>
          <m:rPr>
            <m:sty m:val="i"/>
          </m:rPr>
          <m:t>p</m:t>
        </m:r>
        <m:r>
          <m:rPr>
            <m:sty m:val="p"/>
          </m:rPr>
          <m:t>)</m:t>
        </m:r>
      </m:oMath>
      <w:r>
        <w:rPr>
          <w:rFonts w:eastAsia="Georgia" w:cs="Georgia" w:ascii="Georgia" w:hAnsi="Georgia"/>
        </w:rPr>
        <w:t xml:space="preserve">. Cette prédiction est comparée à la sortie réelle </w:t>
      </w:r>
      <m:oMath>
        <m:sSub>
          <m:sSubPr/>
          <m:e>
            <m:r>
              <m:rPr>
                <m:sty m:val="i"/>
              </m:rPr>
              <m:t>S</m:t>
            </m:r>
          </m:e>
          <m:sub>
            <m:r>
              <m:rPr>
                <m:sty m:val="i"/>
              </m:rPr>
              <m:t>p</m:t>
            </m:r>
            <m:r>
              <m:rPr>
                <m:sty m:val="i"/>
              </m:rPr>
              <m:t>r</m:t>
            </m:r>
            <m:r>
              <m:rPr>
                <m:sty m:val="i"/>
              </m:rPr>
              <m:t>e</m:t>
            </m:r>
          </m:sub>
        </m:sSub>
        <m:r>
          <m:rPr>
            <m:sty m:val="p"/>
          </m:rPr>
          <m:t>(</m:t>
        </m:r>
        <m:r>
          <m:rPr>
            <m:sty m:val="i"/>
          </m:rPr>
          <m:t>p</m:t>
        </m:r>
        <m:r>
          <m:rPr>
            <m:sty m:val="p"/>
          </m:rPr>
          <m:t>)</m:t>
        </m:r>
      </m:oMath>
      <w:r>
        <w:rPr>
          <w:rFonts w:eastAsia="Georgia" w:cs="Georgia" w:ascii="Georgia" w:hAnsi="Georgia"/>
        </w:rPr>
        <w:t xml:space="preserve"> et l'écart entre les deux va générer, à l'aide d'un algorithme (correcteur PFC), une nouvelle consigne MV(p).</w:t>
      </w:r>
    </w:p>
    <w:p>
      <w:pPr>
        <w:spacing w:lineRule="auto"/>
        <w:jc w:val="center"/>
      </w:pPr>
      <w:r>
        <w:rPr/>
        <w:drawing>
          <wp:inline distB="0" distL="0" distR="0" distT="0">
            <wp:extent cx="5486400" cy="1876508"/>
            <wp:effectExtent b="0" l="0" r="0" t="0"/>
            <wp:docPr id="12" name="image-0efcbccc60792f08227ac27748ecb708dbc29178.jpg"/>
            <a:graphic>
              <a:graphicData uri="http://schemas.openxmlformats.org/drawingml/2006/picture">
                <pic:pic>
                  <pic:nvPicPr>
                    <pic:cNvPr id="12" name="image-0efcbccc60792f08227ac27748ecb708dbc29178.jpg" descr=""/>
                    <pic:cNvPicPr/>
                  </pic:nvPicPr>
                  <pic:blipFill>
                    <a:blip r:embed="rId16" cstate="print"/>
                    <a:srcRect b="0" l="0" r="0" t="0"/>
                    <a:stretch>
                      <a:fillRect/>
                    </a:stretch>
                  </pic:blipFill>
                  <pic:spPr>
                    <a:xfrm>
                      <a:off x="0" y="0"/>
                      <a:ext cx="5486400" cy="1876508"/>
                    </a:xfrm>
                    <a:prstGeom prst="rect"/>
                  </pic:spPr>
                </pic:pic>
              </a:graphicData>
            </a:graphic>
          </wp:inline>
        </w:drawing>
      </w:r>
    </w:p>
    <w:p>
      <w:pPr>
        <w:spacing w:lineRule="auto"/>
      </w:pPr>
      <w:r>
        <w:rPr>
          <w:rFonts w:eastAsia="Georgia" w:cs="Georgia" w:ascii="Georgia" w:hAnsi="Georgia"/>
        </w:rPr>
        <w:t xml:space="preserve">Figure 11 - Structure de la commande avec correcteur prédictif (PFC)</w:t>
      </w:r>
    </w:p>
    <w:p>
      <w:pPr>
        <w:spacing w:after="220" w:lineRule="auto"/>
      </w:pPr>
      <w:r>
        <w:rPr>
          <w:rFonts w:eastAsia="Georgia" w:cs="Georgia" w:ascii="Georgia" w:hAnsi="Georgia"/>
        </w:rPr>
        <w:t xml:space="preserve">Pour pouvoir implanter une commande prédictive, il faut en étudier son algorithmique car le correcteur est numérique. La première étape est la simulation du modèle qui servira à la comparaison.</w:t>
      </w:r>
      <w:r>
        <w:rPr/>
        <w:br w:type="textWrapping"/>
      </w:r>
      <w:r>
        <w:rPr>
          <w:rFonts w:eastAsia="Georgia" w:cs="Georgia" w:ascii="Georgia" w:hAnsi="Georgia"/>
        </w:rPr>
        <w:t xml:space="preserve">Comme le processus se modélise selon un ordre 1 , le modèle interne retenu est lui aussi d'ordre 1 , de fonction de transfert </w:t>
      </w:r>
      <m:oMath>
        <m:sSub>
          <m:sSubPr/>
          <m:e>
            <m:r>
              <m:rPr>
                <m:sty m:val="p"/>
              </m:rPr>
              <m:t>H</m:t>
            </m:r>
          </m:e>
          <m:sub>
            <m:r>
              <m:rPr>
                <m:sty m:val="p"/>
              </m:rPr>
              <m:t>m</m:t>
            </m:r>
            <m:r>
              <m:rPr>
                <m:sty m:val="p"/>
              </m:rPr>
              <m:t>(</m:t>
            </m:r>
            <m:r>
              <m:rPr>
                <m:sty m:val="p"/>
              </m:rPr>
              <m:t>p</m:t>
            </m:r>
            <m:r>
              <m:rPr>
                <m:sty m:val="p"/>
              </m:rPr>
              <m:t>)</m:t>
            </m:r>
          </m:sub>
        </m:sSub>
        <m:r>
          <m:rPr>
            <m:sty m:val="p"/>
          </m:rPr>
          <m:t>=</m:t>
        </m:r>
        <m:f>
          <m:fPr>
            <m:ctrlPr>
              <w:rPr>
                <w:rFonts w:ascii="Cambria Math" w:hAnsi="Cambria Math"/>
              </w:rPr>
            </m:ctrlPr>
          </m:fPr>
          <m:num>
            <m:sSub>
              <m:sSubPr/>
              <m:e>
                <m:r>
                  <m:rPr>
                    <m:sty m:val="p"/>
                  </m:rPr>
                  <m:t>S</m:t>
                </m:r>
              </m:e>
              <m:sub>
                <m:r>
                  <m:rPr>
                    <m:sty m:val="p"/>
                  </m:rPr>
                  <m:t>m</m:t>
                </m:r>
                <m:r>
                  <m:rPr>
                    <m:sty m:val="p"/>
                  </m:rPr>
                  <m:t>(</m:t>
                </m:r>
                <m:r>
                  <m:rPr>
                    <m:sty m:val="p"/>
                  </m:rPr>
                  <m:t>p</m:t>
                </m:r>
                <m:r>
                  <m:rPr>
                    <m:sty m:val="p"/>
                  </m:rPr>
                  <m:t>)</m:t>
                </m:r>
              </m:sub>
            </m:sSub>
          </m:num>
          <m:den>
            <m:sSub>
              <m:sSubPr/>
              <m:e>
                <m:r>
                  <m:rPr>
                    <m:sty m:val="p"/>
                  </m:rPr>
                  <m:t>MV</m:t>
                </m:r>
              </m:e>
              <m:sub>
                <m:r>
                  <m:rPr>
                    <m:sty m:val="p"/>
                  </m:rPr>
                  <m:t>(</m:t>
                </m:r>
                <m:r>
                  <m:rPr>
                    <m:sty m:val="p"/>
                  </m:rPr>
                  <m:t>p</m:t>
                </m:r>
                <m:r>
                  <m:rPr>
                    <m:sty m:val="p"/>
                  </m:rPr>
                  <m:t>)</m:t>
                </m:r>
              </m:sub>
            </m:sSub>
          </m:den>
        </m:f>
      </m:oMath>
      <w:r>
        <w:rPr/>
        <w:t xml:space="preserve"> avec une constante de temps </w:t>
      </w:r>
      <m:oMath>
        <m:sSub>
          <m:sSubPr/>
          <m:e>
            <m:r>
              <m:rPr>
                <m:sty m:val="p"/>
              </m:rPr>
              <m:t>T</m:t>
            </m:r>
          </m:e>
          <m:sub>
            <m:r>
              <m:rPr>
                <m:sty m:val="p"/>
              </m:rPr>
              <m:t>m</m:t>
            </m:r>
          </m:sub>
        </m:sSub>
        <m:r>
          <m:rPr>
            <m:sty m:val="p"/>
          </m:rPr>
          <m:t>(</m:t>
        </m:r>
        <m:r>
          <m:rPr>
            <m:sty m:val="p"/>
          </m:rPr>
          <m:t>120</m:t>
        </m:r>
        <m:r>
          <m:rPr>
            <m:nor/>
          </m:rPr>
          <m:t xml:space="preserve"> </m:t>
        </m:r>
        <m:r>
          <m:rPr>
            <m:sty m:val="p"/>
          </m:rPr>
          <m:t>s</m:t>
        </m:r>
        <m:r>
          <m:rPr>
            <m:sty m:val="p"/>
          </m:rPr>
          <m:t>)</m:t>
        </m:r>
      </m:oMath>
      <w:r>
        <w:rPr/>
        <w:t xml:space="preserve"> et un gain statique </w:t>
      </w:r>
      <m:oMath>
        <m:sSub>
          <m:sSubPr/>
          <m:e>
            <m:r>
              <m:rPr>
                <m:sty m:val="p"/>
              </m:rPr>
              <m:t>K</m:t>
            </m:r>
          </m:e>
          <m:sub>
            <m:r>
              <m:rPr>
                <m:sty m:val="p"/>
              </m:rPr>
              <m:t>m</m:t>
            </m:r>
          </m:sub>
        </m:sSub>
      </m:oMath>
      <w:r>
        <w:rPr/>
        <w:t xml:space="preserve"> ( </w:t>
      </w:r>
      <m:oMath>
        <m:r>
          <m:rPr>
            <m:sty m:val="p"/>
          </m:rPr>
          <m:t>1</m:t>
        </m:r>
        <m:r>
          <m:rPr>
            <m:sty m:val="p"/>
          </m:rPr>
          <m:t>,</m:t>
        </m:r>
        <m:sSup>
          <m:sSupPr/>
          <m:e>
            <m:r>
              <m:rPr>
                <m:sty m:val="p"/>
              </m:rPr>
              <m:t>7</m:t>
            </m:r>
          </m:e>
          <m:sup>
            <m:r>
              <m:rPr>
                <m:sty m:val="p"/>
              </m:rPr>
              <m:t>∘</m:t>
            </m:r>
          </m:sup>
        </m:sSup>
        <m:r>
          <m:rPr>
            <m:sty m:val="p"/>
          </m:rPr>
          <m:t>C</m:t>
        </m:r>
      </m:oMath>
      <w:r>
        <w:rPr/>
        <w:t xml:space="preserve"> par point).</w:t>
      </w:r>
    </w:p>
    <w:p>
      <w:pPr>
        <w:spacing w:after="220" w:lineRule="auto"/>
      </w:pPr>
      <w:r>
        <w:rPr>
          <w:rFonts w:eastAsia="Georgia" w:cs="Georgia" w:ascii="Georgia" w:hAnsi="Georgia"/>
        </w:rPr>
        <w:t xml:space="preserve">Q46. Tracer sur le document réponse DR4 l'évolution de la réponse du système modélisé par un ordre 1 de gain statique </w:t>
      </w:r>
      <m:oMath>
        <m:sSup>
          <m:sSupPr/>
          <m:e>
            <m:r>
              <m:rPr>
                <m:sty m:val="p"/>
              </m:rPr>
              <m:t>1</m:t>
            </m:r>
          </m:e>
          <m:sup>
            <m:r>
              <m:rPr>
                <m:sty m:val="p"/>
              </m:rPr>
              <m:t>∘</m:t>
            </m:r>
          </m:sup>
        </m:sSup>
        <m:r>
          <m:rPr>
            <m:sty m:val="p"/>
          </m:rPr>
          <m:t>C</m:t>
        </m:r>
      </m:oMath>
      <w:r>
        <w:rPr>
          <w:rFonts w:eastAsia="Georgia" w:cs="Georgia" w:ascii="Georgia" w:hAnsi="Georgia"/>
        </w:rPr>
        <w:t xml:space="preserve"> par point et de constante de temps 10 s à un échelon d'amplitude de 100 points (point est l'unité numérique de commande).</w:t>
      </w:r>
    </w:p>
    <w:p>
      <w:pPr>
        <w:spacing w:after="220" w:lineRule="auto"/>
      </w:pPr>
      <w:r>
        <w:rPr>
          <w:rFonts w:eastAsia="Georgia" w:cs="Georgia" w:ascii="Georgia" w:hAnsi="Georgia"/>
        </w:rPr>
        <w:t xml:space="preserve">Le programme permettant de simuler le comportement d'un ordre 1 échantillonné est donné dans le document réponse DR4.</w:t>
      </w:r>
    </w:p>
    <w:p>
      <w:pPr>
        <w:spacing w:after="220" w:lineRule="auto"/>
      </w:pPr>
      <w:r>
        <w:rPr>
          <w:rFonts w:eastAsia="Georgia" w:cs="Georgia" w:ascii="Georgia" w:hAnsi="Georgia"/>
        </w:rPr>
        <w:t xml:space="preserve">Q47. Tracer le graphique obtenu à partir de cet algorithme sur la même figure que le tracé théorique de la question Q46.</w:t>
      </w:r>
    </w:p>
    <w:p>
      <w:pPr>
        <w:spacing w:after="220" w:lineRule="auto"/>
      </w:pPr>
      <w:r>
        <w:rPr>
          <w:rFonts w:eastAsia="Georgia" w:cs="Georgia" w:ascii="Georgia" w:hAnsi="Georgia"/>
        </w:rPr>
        <w:t xml:space="preserve">Le programme complet utilisant la commande PFC est donné dans le document réponse DR5 pour les questions Q48 et Q49. Comme le montre le schéma bloc figure 12, il prend en compte une saturation et une perturbation. La consigne </w:t>
      </w:r>
      <m:oMath>
        <m:r>
          <m:rPr>
            <m:sty m:val="p"/>
          </m:rPr>
          <m:t>SP</m:t>
        </m:r>
        <m:r>
          <m:rPr>
            <m:sty m:val="p"/>
          </m:rPr>
          <m:t>(</m:t>
        </m:r>
        <m:r>
          <m:rPr>
            <m:sty m:val="i"/>
          </m:rPr>
          <m:t>p</m:t>
        </m:r>
        <m:r>
          <m:rPr>
            <m:sty m:val="p"/>
          </m:rPr>
          <m:t>)</m:t>
        </m:r>
      </m:oMath>
      <w:r>
        <w:rPr>
          <w:rFonts w:eastAsia="Georgia" w:cs="Georgia" w:ascii="Georgia" w:hAnsi="Georgia"/>
        </w:rPr>
        <w:t xml:space="preserve"> est un échelon de température de </w:t>
      </w:r>
      <m:oMath>
        <m:r>
          <m:rPr>
            <m:sty m:val="p"/>
          </m:rPr>
          <m:t>−</m:t>
        </m:r>
        <m:sSup>
          <m:sSupPr/>
          <m:e>
            <m:r>
              <m:rPr>
                <m:sty m:val="p"/>
              </m:rPr>
              <m:t>18</m:t>
            </m:r>
          </m:e>
          <m:sup>
            <m:r>
              <m:rPr>
                <m:sty m:val="p"/>
              </m:rPr>
              <m:t>∘</m:t>
            </m:r>
          </m:sup>
        </m:sSup>
        <m:r>
          <m:rPr>
            <m:sty m:val="p"/>
          </m:rPr>
          <m:t>C</m:t>
        </m:r>
      </m:oMath>
      <w:r>
        <w:rPr>
          <w:rFonts w:eastAsia="Georgia" w:cs="Georgia" w:ascii="Georgia" w:hAnsi="Georgia"/>
        </w:rPr>
        <w:t xml:space="preserve"> et la sortie est la température effective CV(p).</w:t>
      </w:r>
    </w:p>
    <w:p>
      <w:pPr>
        <w:spacing w:lineRule="auto"/>
        <w:jc w:val="center"/>
      </w:pPr>
      <w:r>
        <w:rPr/>
        <w:drawing>
          <wp:inline distB="0" distL="0" distR="0" distT="0">
            <wp:extent cx="5486400" cy="1990863"/>
            <wp:effectExtent b="0" l="0" r="0" t="0"/>
            <wp:docPr id="13" name="image-090c4492465c9d61aef9b142a0595a67d1fb2309.jpg"/>
            <a:graphic>
              <a:graphicData uri="http://schemas.openxmlformats.org/drawingml/2006/picture">
                <pic:pic>
                  <pic:nvPicPr>
                    <pic:cNvPr id="13" name="image-090c4492465c9d61aef9b142a0595a67d1fb2309.jpg" descr=""/>
                    <pic:cNvPicPr/>
                  </pic:nvPicPr>
                  <pic:blipFill>
                    <a:blip r:embed="rId17" cstate="print"/>
                    <a:srcRect b="0" l="0" r="0" t="0"/>
                    <a:stretch>
                      <a:fillRect/>
                    </a:stretch>
                  </pic:blipFill>
                  <pic:spPr>
                    <a:xfrm>
                      <a:off x="0" y="0"/>
                      <a:ext cx="5486400" cy="1990863"/>
                    </a:xfrm>
                    <a:prstGeom prst="rect"/>
                  </pic:spPr>
                </pic:pic>
              </a:graphicData>
            </a:graphic>
          </wp:inline>
        </w:drawing>
      </w:r>
    </w:p>
    <w:p>
      <w:pPr>
        <w:spacing w:lineRule="auto"/>
      </w:pPr>
      <w:r>
        <w:rPr>
          <w:rFonts w:eastAsia="Georgia" w:cs="Georgia" w:ascii="Georgia" w:hAnsi="Georgia"/>
        </w:rPr>
        <w:t xml:space="preserve">Figure 12 - Schéma bloc complet</w:t>
      </w:r>
    </w:p>
    <w:p>
      <w:pPr>
        <w:spacing w:after="220" w:lineRule="auto"/>
      </w:pPr>
      <w:r>
        <w:rPr>
          <w:rFonts w:eastAsia="Georgia" w:cs="Georgia" w:ascii="Georgia" w:hAnsi="Georgia"/>
        </w:rPr>
        <w:t xml:space="preserve">Q48. Indiquer dans le programme les lignes qui correspondent à la saturation et à la perturbation. Quelle est l'amplitude de la perturbation ? A quel instant arrive-t-elle ?</w:t>
      </w:r>
    </w:p>
    <w:p>
      <w:pPr>
        <w:spacing w:after="220" w:lineRule="auto"/>
      </w:pPr>
      <w:r>
        <w:rPr>
          <w:rFonts w:eastAsia="Georgia" w:cs="Georgia" w:ascii="Georgia" w:hAnsi="Georgia"/>
        </w:rPr>
        <w:t xml:space="preserve">On donne le résultat de l'algorithme dans le tableau 1 pour ii </w:t>
      </w:r>
      <m:oMath>
        <m:r>
          <m:rPr>
            <m:sty m:val="p"/>
          </m:rPr>
          <m:t>=</m:t>
        </m:r>
        <m:r>
          <m:rPr>
            <m:sty m:val="p"/>
          </m:rPr>
          <m:t>800</m:t>
        </m:r>
      </m:oMath>
      <w:r>
        <w:rPr/>
        <w:t xml:space="preserve">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SP[800]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Sm[800]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Sm[800-60]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CV[800]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MV[800]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MV[800-60]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-18</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19</m:t>
                </m:r>
                <m:r>
                  <m:rPr>
                    <m:sty m:val="p"/>
                  </m:rPr>
                  <m:t>,</m:t>
                </m:r>
                <m:r>
                  <m:rPr>
                    <m:sty m:val="p"/>
                  </m:rPr>
                  <m:t>798</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18</m:t>
                </m:r>
                <m:r>
                  <m:rPr>
                    <m:sty m:val="p"/>
                  </m:rPr>
                  <m:t>,</m:t>
                </m:r>
                <m:r>
                  <m:rPr>
                    <m:sty m:val="p"/>
                  </m:rPr>
                  <m:t>48</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15</m:t>
                </m:r>
                <m:r>
                  <m:rPr>
                    <m:sty m:val="p"/>
                  </m:rPr>
                  <m:t>,</m:t>
                </m:r>
                <m:r>
                  <m:rPr>
                    <m:sty m:val="p"/>
                  </m:rPr>
                  <m:t>64</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13</m:t>
                </m:r>
                <m:r>
                  <m:rPr>
                    <m:sty m:val="p"/>
                  </m:rPr>
                  <m:t>,</m:t>
                </m:r>
                <m:r>
                  <m:rPr>
                    <m:sty m:val="p"/>
                  </m:rPr>
                  <m:t>165</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12</m:t>
                </m:r>
                <m:r>
                  <m:rPr>
                    <m:sty m:val="p"/>
                  </m:rPr>
                  <m:t>,</m:t>
                </m:r>
                <m:r>
                  <m:rPr>
                    <m:sty m:val="p"/>
                  </m:rPr>
                  <m:t>27</m:t>
                </m:r>
              </m:oMath>
            </m:oMathPara>
          </w:p>
        </w:tc>
      </w:tr>
    </w:tbl>
    <w:p>
      <w:pPr>
        <w:spacing w:lineRule="auto"/>
      </w:pPr>
    </w:p>
    <w:p>
      <w:pPr>
        <w:spacing w:lineRule="auto"/>
      </w:pPr>
      <w:r>
        <w:rPr>
          <w:rFonts w:eastAsia="Georgia" w:cs="Georgia" w:ascii="Georgia" w:hAnsi="Georgia"/>
        </w:rPr>
        <w:t xml:space="preserve">Tableau 1 - Résultats de l'algorithme pour ii=800</w:t>
      </w:r>
    </w:p>
    <w:p>
      <w:pPr>
        <w:spacing w:after="220" w:lineRule="auto"/>
      </w:pPr>
      <w:r>
        <w:rPr/>
        <w:t xml:space="preserve">Q49. Donner les valeurs de SP[801], Sm[801], CV[801] et MV[801]. (trois chiffres significatifs.)</w:t>
      </w:r>
      <w:r>
        <w:rPr/>
        <w:br w:type="textWrapping"/>
      </w:r>
      <w:r>
        <w:rPr>
          <w:rFonts w:eastAsia="Georgia" w:cs="Georgia" w:ascii="Georgia" w:hAnsi="Georgia"/>
        </w:rPr>
        <w:t xml:space="preserve">Q50. Conclure sur la capacité du correcteur à atténuer une perturbation ainsi que la précision.</w:t>
      </w:r>
    </w:p>
    <w:p>
      <w:pPr>
        <w:spacing w:line="271" w:before="330" w:lineRule="auto"/>
      </w:pPr>
      <w:r>
        <w:rPr>
          <w:b/>
          <w:sz w:val="42"/>
        </w:rPr>
        <w:t xml:space="preserve">FIN</w:t>
      </w:r>
    </w:p>
    <w:p>
      <w:pPr>
        <w:spacing w:lineRule="auto"/>
        <w:jc w:val="center"/>
      </w:pPr>
      <w:r>
        <w:rPr/>
        <w:drawing>
          <wp:inline distB="0" distL="0" distR="0" distT="0">
            <wp:extent cx="5486400" cy="3101701"/>
            <wp:effectExtent b="0" l="0" r="0" t="0"/>
            <wp:docPr id="14" name="image-e26a4e9f5393025104daf1e42baf07c733d14b82.jpg"/>
            <a:graphic>
              <a:graphicData uri="http://schemas.openxmlformats.org/drawingml/2006/picture">
                <pic:pic>
                  <pic:nvPicPr>
                    <pic:cNvPr id="14" name="image-e26a4e9f5393025104daf1e42baf07c733d14b82.jpg" descr=""/>
                    <pic:cNvPicPr/>
                  </pic:nvPicPr>
                  <pic:blipFill>
                    <a:blip r:embed="rId18" cstate="print"/>
                    <a:srcRect b="0" l="0" r="0" t="0"/>
                    <a:stretch>
                      <a:fillRect/>
                    </a:stretch>
                  </pic:blipFill>
                  <pic:spPr>
                    <a:xfrm>
                      <a:off x="0" y="0"/>
                      <a:ext cx="5486400" cy="3101701"/>
                    </a:xfrm>
                    <a:prstGeom prst="rect"/>
                  </pic:spPr>
                </pic:pic>
              </a:graphicData>
            </a:graphic>
          </wp:inline>
        </w:drawing>
      </w:r>
    </w:p>
    <w:p>
      <w:pPr>
        <w:spacing w:lineRule="auto"/>
      </w:pPr>
      <w:r>
        <w:rPr/>
        <w:t xml:space="preserve">DR1 : Questions 20-22-23</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3671389"/>
                  <wp:effectExtent b="0" l="0" r="0" t="0"/>
                  <wp:docPr id="15" name="image-33128049b7c6006483a8e65a950d518ef61d1b6e.jpg"/>
                  <a:graphic>
                    <a:graphicData uri="http://schemas.openxmlformats.org/drawingml/2006/picture">
                      <pic:pic>
                        <pic:nvPicPr>
                          <pic:cNvPr id="15" name="image-33128049b7c6006483a8e65a950d518ef61d1b6e.jpg" descr=""/>
                          <pic:cNvPicPr/>
                        </pic:nvPicPr>
                        <pic:blipFill>
                          <a:blip r:embed="rId19" cstate="print"/>
                          <a:srcRect b="0" l="0" r="0" t="0"/>
                          <a:stretch>
                            <a:fillRect/>
                          </a:stretch>
                        </pic:blipFill>
                        <pic:spPr>
                          <a:xfrm>
                            <a:off x="0" y="0"/>
                            <a:ext cx="5486400" cy="3671389"/>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X_haut représente</w:t>
            </w:r>
          </w:p>
          <w:p>
            <w:pPr>
              <w:spacing w:lineRule="auto"/>
              <w:jc w:val="left"/>
            </w:pPr>
            <w:r>
              <w:rPr>
                <w:rFonts w:eastAsia="Georgia" w:cs="Georgia" w:ascii="Georgia" w:hAnsi="Georgia"/>
              </w:rPr>
              <w:t xml:space="preserve">l'accélération suivant </w:t>
            </w:r>
            <m:oMathPara>
              <m:oMathParaPr>
                <m:jc m:val="left"/>
              </m:oMathParaPr>
              <m:oMath>
                <m:acc>
                  <m:accPr>
                    <m:chr m:val="⃗"/>
                  </m:accPr>
                  <m:e>
                    <m:r>
                      <m:rPr>
                        <m:sty m:val="i"/>
                      </m:rPr>
                      <m:t>x</m:t>
                    </m:r>
                  </m:e>
                </m:acc>
              </m:oMath>
            </m:oMathPara>
            <w:r>
              <w:rPr>
                <w:rFonts w:eastAsia="Georgia" w:cs="Georgia" w:ascii="Georgia" w:hAnsi="Georgia"/>
              </w:rPr>
              <w:t xml:space="preserve"> mesurée par</w:t>
            </w:r>
          </w:p>
          <w:p>
            <w:pPr>
              <w:spacing w:lineRule="auto"/>
              <w:jc w:val="left"/>
            </w:pPr>
            <w:r>
              <w:rPr>
                <w:rFonts w:eastAsia="Georgia" w:cs="Georgia" w:ascii="Georgia" w:hAnsi="Georgia"/>
              </w:rPr>
              <w:t xml:space="preserve">l'accéléromètre haut.</w:t>
            </w:r>
          </w:p>
          <w:p>
            <w:pPr>
              <w:spacing w:lineRule="auto"/>
              <w:jc w:val="left"/>
            </w:pPr>
            <w:r>
              <w:rPr>
                <w:rFonts w:eastAsia="Georgia" w:cs="Georgia" w:ascii="Georgia" w:hAnsi="Georgia"/>
              </w:rPr>
              <w:t xml:space="preserve">X_bas représente l'accélération suivant </w:t>
            </w:r>
            <m:oMathPara>
              <m:oMathParaPr>
                <m:jc m:val="left"/>
              </m:oMathParaPr>
              <m:oMath>
                <m:acc>
                  <m:accPr>
                    <m:chr m:val="⃗"/>
                  </m:accPr>
                  <m:e>
                    <m:r>
                      <m:rPr>
                        <m:sty m:val="i"/>
                      </m:rPr>
                      <m:t>x</m:t>
                    </m:r>
                  </m:e>
                </m:acc>
              </m:oMath>
            </m:oMathPara>
            <w:r>
              <w:rPr>
                <w:rFonts w:eastAsia="Georgia" w:cs="Georgia" w:ascii="Georgia" w:hAnsi="Georgia"/>
              </w:rPr>
              <w:t xml:space="preserve"> mesurée par</w:t>
            </w:r>
          </w:p>
          <w:p>
            <w:pPr>
              <w:spacing w:lineRule="auto"/>
              <w:jc w:val="left"/>
            </w:pPr>
            <w:r>
              <w:rPr>
                <w:rFonts w:eastAsia="Georgia" w:cs="Georgia" w:ascii="Georgia" w:hAnsi="Georgia"/>
              </w:rPr>
              <w:t xml:space="preserve">l'accéléromètre bas.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drawing>
                <wp:inline distB="0" distL="0" distR="0" distT="0">
                  <wp:extent cx="5486400" cy="3582420"/>
                  <wp:effectExtent b="0" l="0" r="0" t="0"/>
                  <wp:docPr id="16" name="image-ab2ae43ad7386bd71cdeb91ce3840e28251a4da9.jpg"/>
                  <a:graphic>
                    <a:graphicData uri="http://schemas.openxmlformats.org/drawingml/2006/picture">
                      <pic:pic>
                        <pic:nvPicPr>
                          <pic:cNvPr id="16" name="image-ab2ae43ad7386bd71cdeb91ce3840e28251a4da9.jpg" descr=""/>
                          <pic:cNvPicPr/>
                        </pic:nvPicPr>
                        <pic:blipFill>
                          <a:blip r:embed="rId20" cstate="print"/>
                          <a:srcRect b="0" l="0" r="0" t="0"/>
                          <a:stretch>
                            <a:fillRect/>
                          </a:stretch>
                        </pic:blipFill>
                        <pic:spPr>
                          <a:xfrm>
                            <a:off x="0" y="0"/>
                            <a:ext cx="5486400" cy="3582420"/>
                          </a:xfrm>
                          <a:prstGeom prst="rect"/>
                        </pic:spPr>
                      </pic:pic>
                    </a:graphicData>
                  </a:graphic>
                </wp:inline>
              </w:drawing>
            </w:r>
          </w:p>
          <w:p>
            <w:pPr>
              <w:spacing w:lineRule="auto"/>
              <w:jc w:val="left"/>
            </w:pPr>
            <w:r>
              <w:rPr/>
              <w:t xml:space="preserve">1,5</w:t>
            </w:r>
          </w:p>
          <w:p>
            <w:pPr>
              <w:spacing w:lineRule="auto"/>
              <w:jc w:val="left"/>
            </w:pPr>
            <w:r>
              <w:rPr>
                <w:rFonts w:eastAsia="Georgia" w:cs="Georgia" w:ascii="Georgia" w:hAnsi="Georgia"/>
              </w:rPr>
              <w:t xml:space="preserve">......... Y_haut</w:t>
            </w:r>
          </w:p>
          <w:p>
            <w:pPr>
              <w:spacing w:lineRule="auto"/>
              <w:jc w:val="left"/>
            </w:pPr>
            <w:r>
              <w:rPr>
                <w:rFonts w:eastAsia="Georgia" w:cs="Georgia" w:ascii="Georgia" w:hAnsi="Georgia"/>
              </w:rPr>
              <w:t xml:space="preserve">——— Y_bas</w:t>
            </w:r>
          </w:p>
          <w:p>
            <w:pPr>
              <w:spacing w:lineRule="auto"/>
              <w:jc w:val="left"/>
            </w:pPr>
            <w:r>
              <w:rPr/>
              <w:t xml:space="preserve">0</w:t>
            </w:r>
          </w:p>
          <w:p>
            <w:pPr>
              <w:spacing w:lineRule="auto"/>
              <w:jc w:val="left"/>
            </w:pPr>
            <w:r>
              <w:rPr/>
              <w:t xml:space="preserve">0,01</w:t>
            </w:r>
          </w:p>
          <w:p>
            <w:pPr>
              <w:spacing w:lineRule="auto"/>
              <w:jc w:val="left"/>
            </w:pPr>
            <w:r>
              <w:rPr/>
              <w:t xml:space="preserve">0,02</w:t>
            </w:r>
          </w:p>
          <w:p>
            <w:pPr>
              <w:spacing w:lineRule="auto"/>
              <w:jc w:val="left"/>
            </w:pPr>
            <w:r>
              <w:rPr/>
              <w:t xml:space="preserve">0,03</w:t>
            </w:r>
          </w:p>
          <w:p>
            <w:pPr>
              <w:spacing w:lineRule="auto"/>
              <w:jc w:val="left"/>
            </w:pPr>
            <w:r>
              <w:rPr/>
              <w:t xml:space="preserve">0,04</w:t>
            </w:r>
          </w:p>
          <w:p>
            <w:pPr>
              <w:spacing w:lineRule="auto"/>
              <w:jc w:val="left"/>
            </w:pPr>
            <w:r>
              <w:rPr/>
              <w:t xml:space="preserve">0,05</w:t>
            </w:r>
          </w:p>
          <w:p>
            <w:pPr>
              <w:spacing w:lineRule="auto"/>
              <w:jc w:val="left"/>
            </w:pPr>
            <w:r>
              <w:rPr/>
              <w:t xml:space="preserve">temps en 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Y_haut représente l'accélération suivant </w:t>
            </w:r>
            <m:oMathPara>
              <m:oMathParaPr>
                <m:jc m:val="left"/>
              </m:oMathParaPr>
              <m:oMath>
                <m:acc>
                  <m:accPr>
                    <m:chr m:val="⃗"/>
                  </m:accPr>
                  <m:e>
                    <m:r>
                      <m:rPr>
                        <m:sty m:val="i"/>
                      </m:rPr>
                      <m:t>y</m:t>
                    </m:r>
                  </m:e>
                </m:acc>
              </m:oMath>
            </m:oMathPara>
            <w:r>
              <w:rPr>
                <w:rFonts w:eastAsia="Georgia" w:cs="Georgia" w:ascii="Georgia" w:hAnsi="Georgia"/>
              </w:rPr>
              <w:t xml:space="preserve"> mesurée par l'accéléromètre haut.</w:t>
            </w:r>
          </w:p>
          <w:p>
            <w:pPr>
              <w:spacing w:lineRule="auto"/>
              <w:jc w:val="left"/>
            </w:pPr>
            <w:r>
              <w:rPr>
                <w:rFonts w:eastAsia="Georgia" w:cs="Georgia" w:ascii="Georgia" w:hAnsi="Georgia"/>
              </w:rPr>
              <w:t xml:space="preserve">Y_bas représente l'accélération suivant </w:t>
            </w:r>
            <m:oMathPara>
              <m:oMathParaPr>
                <m:jc m:val="left"/>
              </m:oMathParaPr>
              <m:oMath>
                <m:acc>
                  <m:accPr>
                    <m:chr m:val="⃗"/>
                  </m:accPr>
                  <m:e>
                    <m:r>
                      <m:rPr>
                        <m:sty m:val="i"/>
                      </m:rPr>
                      <m:t>y</m:t>
                    </m:r>
                  </m:e>
                </m:acc>
              </m:oMath>
            </m:oMathPara>
            <w:r>
              <w:rPr>
                <w:rFonts w:eastAsia="Georgia" w:cs="Georgia" w:ascii="Georgia" w:hAnsi="Georgia"/>
              </w:rPr>
              <w:t xml:space="preserve"> mesurée par l'accéléromètre bas.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Z_haut représente</w:t>
            </w:r>
          </w:p>
          <w:p>
            <w:pPr>
              <w:spacing w:lineRule="auto"/>
              <w:jc w:val="left"/>
            </w:pPr>
            <w:r>
              <w:rPr>
                <w:rFonts w:eastAsia="Georgia" w:cs="Georgia" w:ascii="Georgia" w:hAnsi="Georgia"/>
              </w:rPr>
              <w:t xml:space="preserve">l'accélération suivant </w:t>
            </w:r>
            <m:oMathPara>
              <m:oMathParaPr>
                <m:jc m:val="left"/>
              </m:oMathParaPr>
              <m:oMath>
                <m:acc>
                  <m:accPr>
                    <m:chr m:val="⃗"/>
                  </m:accPr>
                  <m:e>
                    <m:r>
                      <m:rPr>
                        <m:sty m:val="i"/>
                      </m:rPr>
                      <m:t>Z</m:t>
                    </m:r>
                  </m:e>
                </m:acc>
              </m:oMath>
            </m:oMathPara>
            <w:r>
              <w:rPr>
                <w:rFonts w:eastAsia="Georgia" w:cs="Georgia" w:ascii="Georgia" w:hAnsi="Georgia"/>
              </w:rPr>
              <w:t xml:space="preserve"> mesurée par</w:t>
            </w:r>
          </w:p>
          <w:p>
            <w:pPr>
              <w:spacing w:lineRule="auto"/>
              <w:jc w:val="left"/>
            </w:pPr>
            <w:r>
              <w:rPr>
                <w:rFonts w:eastAsia="Georgia" w:cs="Georgia" w:ascii="Georgia" w:hAnsi="Georgia"/>
              </w:rPr>
              <w:t xml:space="preserve">l'accéléromètre haut.</w:t>
            </w:r>
          </w:p>
        </w:tc>
      </w:tr>
    </w:tbl>
    <w:p>
      <w:pPr>
        <w:spacing w:lineRule="auto"/>
      </w:pPr>
    </w:p>
    <w:p>
      <w:pPr>
        <w:spacing w:lineRule="auto"/>
        <w:jc w:val="center"/>
      </w:pPr>
      <w:r>
        <w:rPr/>
        <w:drawing>
          <wp:inline distB="0" distL="0" distR="0" distT="0">
            <wp:extent cx="5486400" cy="1449939"/>
            <wp:effectExtent b="0" l="0" r="0" t="0"/>
            <wp:docPr id="17" name="image-ead1640f06c81614b2bc113dd57ff6732f1acada.jpg"/>
            <a:graphic>
              <a:graphicData uri="http://schemas.openxmlformats.org/drawingml/2006/picture">
                <pic:pic>
                  <pic:nvPicPr>
                    <pic:cNvPr id="17" name="image-ead1640f06c81614b2bc113dd57ff6732f1acada.jpg" descr=""/>
                    <pic:cNvPicPr/>
                  </pic:nvPicPr>
                  <pic:blipFill>
                    <a:blip r:embed="rId21" cstate="print"/>
                    <a:srcRect b="0" l="0" r="0" t="0"/>
                    <a:stretch>
                      <a:fillRect/>
                    </a:stretch>
                  </pic:blipFill>
                  <pic:spPr>
                    <a:xfrm>
                      <a:off x="0" y="0"/>
                      <a:ext cx="5486400" cy="1449939"/>
                    </a:xfrm>
                    <a:prstGeom prst="rect"/>
                  </pic:spPr>
                </pic:pic>
              </a:graphicData>
            </a:graphic>
          </wp:inline>
        </w:drawing>
      </w:r>
    </w:p>
    <w:p>
      <w:pPr>
        <w:spacing w:lineRule="auto"/>
      </w:pPr>
      <w:r>
        <w:rPr/>
        <w:t xml:space="preserve">DR2 : Question 37</w:t>
      </w:r>
    </w:p>
    <w:p>
      <w:pPr>
        <w:spacing w:lineRule="auto"/>
        <w:jc w:val="center"/>
      </w:pPr>
      <w:r>
        <w:rPr/>
        <w:drawing>
          <wp:inline distB="0" distL="0" distR="0" distT="0">
            <wp:extent cx="5486400" cy="8991179"/>
            <wp:effectExtent b="0" l="0" r="0" t="0"/>
            <wp:docPr id="18" name="image-9dac515d744657666be623f0338a3d402f93faf3.jpg"/>
            <a:graphic>
              <a:graphicData uri="http://schemas.openxmlformats.org/drawingml/2006/picture">
                <pic:pic>
                  <pic:nvPicPr>
                    <pic:cNvPr id="18" name="image-9dac515d744657666be623f0338a3d402f93faf3.jpg" descr=""/>
                    <pic:cNvPicPr/>
                  </pic:nvPicPr>
                  <pic:blipFill>
                    <a:blip r:embed="rId22" cstate="print"/>
                    <a:srcRect b="0" l="0" r="0" t="0"/>
                    <a:stretch>
                      <a:fillRect/>
                    </a:stretch>
                  </pic:blipFill>
                  <pic:spPr>
                    <a:xfrm>
                      <a:off x="0" y="0"/>
                      <a:ext cx="5486400" cy="8991179"/>
                    </a:xfrm>
                    <a:prstGeom prst="rect"/>
                  </pic:spPr>
                </pic:pic>
              </a:graphicData>
            </a:graphic>
          </wp:inline>
        </w:drawing>
      </w:r>
    </w:p>
    <w:p>
      <w:pPr>
        <w:spacing w:lineRule="auto"/>
      </w:pPr>
      <w:r>
        <w:rPr/>
        <w:t xml:space="preserve">Figure 13 - Enregistrement de </w:t>
      </w:r>
      <m:oMath>
        <m:sSub>
          <m:sSubPr/>
          <m:e>
            <m:r>
              <m:rPr>
                <m:sty m:val="b"/>
              </m:rPr>
              <m:t>u</m:t>
            </m:r>
          </m:e>
          <m:sub>
            <m:r>
              <m:rPr>
                <m:nor/>
              </m:rPr>
              <m:t>tension </m:t>
            </m:r>
          </m:sub>
        </m:sSub>
        <m:r>
          <m:rPr>
            <m:sty m:val="p"/>
          </m:rPr>
          <m:t>(</m:t>
        </m:r>
        <m:r>
          <m:rPr>
            <m:sty m:val="b"/>
          </m:rPr>
          <m:t>t</m:t>
        </m:r>
        <m:r>
          <m:rPr>
            <m:sty m:val="p"/>
          </m:rPr>
          <m:t>)</m:t>
        </m:r>
      </m:oMath>
      <w:r>
        <w:rPr/>
        <w:t xml:space="preserve"> et </w:t>
      </w:r>
      <m:oMath>
        <m:sSub>
          <m:sSubPr/>
          <m:e>
            <m:r>
              <m:rPr>
                <m:sty m:val="b"/>
              </m:rPr>
              <m:t>u</m:t>
            </m:r>
          </m:e>
          <m:sub>
            <m:r>
              <m:rPr>
                <m:nor/>
              </m:rPr>
              <m:t>courant </m:t>
            </m:r>
          </m:sub>
        </m:sSub>
        <m:r>
          <m:rPr>
            <m:sty m:val="p"/>
          </m:rPr>
          <m:t>(</m:t>
        </m:r>
        <m:r>
          <m:rPr>
            <m:sty m:val="b"/>
          </m:rPr>
          <m:t>t</m:t>
        </m:r>
        <m:r>
          <m:rPr>
            <m:sty m:val="p"/>
          </m:rPr>
          <m:t>)</m:t>
        </m:r>
      </m:oMath>
      <w:r>
        <w:rPr>
          <w:rFonts w:eastAsia="Georgia" w:cs="Georgia" w:ascii="Georgia" w:hAnsi="Georgia"/>
        </w:rPr>
        <w:t xml:space="preserve"> en régime permanent.</w:t>
      </w:r>
    </w:p>
    <w:p>
      <w:pPr>
        <w:spacing w:lineRule="auto"/>
      </w:pPr>
      <w:r>
        <w:rPr/>
        <w:t xml:space="preserve">DR2 : Question 37</w:t>
      </w:r>
    </w:p>
    <w:p>
      <w:pPr>
        <w:spacing w:lineRule="auto"/>
        <w:jc w:val="center"/>
      </w:pPr>
      <w:r>
        <w:rPr/>
        <w:drawing>
          <wp:inline distB="0" distL="0" distR="0" distT="0">
            <wp:extent cx="5486400" cy="9600131"/>
            <wp:effectExtent b="0" l="0" r="0" t="0"/>
            <wp:docPr id="19" name="image-f262da1000e858f28ea552f067003d8bc14b5340.jpg"/>
            <a:graphic>
              <a:graphicData uri="http://schemas.openxmlformats.org/drawingml/2006/picture">
                <pic:pic>
                  <pic:nvPicPr>
                    <pic:cNvPr id="19" name="image-f262da1000e858f28ea552f067003d8bc14b5340.jpg" descr=""/>
                    <pic:cNvPicPr/>
                  </pic:nvPicPr>
                  <pic:blipFill>
                    <a:blip r:embed="rId23" cstate="print"/>
                    <a:srcRect b="0" l="0" r="0" t="0"/>
                    <a:stretch>
                      <a:fillRect/>
                    </a:stretch>
                  </pic:blipFill>
                  <pic:spPr>
                    <a:xfrm>
                      <a:off x="0" y="0"/>
                      <a:ext cx="5486400" cy="9600131"/>
                    </a:xfrm>
                    <a:prstGeom prst="rect"/>
                  </pic:spPr>
                </pic:pic>
              </a:graphicData>
            </a:graphic>
          </wp:inline>
        </w:drawing>
      </w:r>
    </w:p>
    <w:p>
      <w:pPr>
        <w:spacing w:after="220" w:lineRule="auto"/>
      </w:pPr>
      <w:r>
        <w:rPr/>
        <w:t xml:space="preserve">Figure 14 - Zoom de la DR2 Figure 13</w:t>
      </w:r>
      <w:r>
        <w:rPr/>
        <w:br w:type="textWrapping"/>
      </w:r>
    </w:p>
    <w:p>
      <w:pPr>
        <w:spacing w:lineRule="auto"/>
        <w:jc w:val="center"/>
      </w:pPr>
      <w:r>
        <w:rPr/>
        <w:drawing>
          <wp:inline distB="0" distL="0" distR="0" distT="0">
            <wp:extent cx="5486400" cy="1457906"/>
            <wp:effectExtent b="0" l="0" r="0" t="0"/>
            <wp:docPr id="20" name="image-aa94648fa785d1cef9f3e1641f8b5ed840fa9ca0.jpg"/>
            <a:graphic>
              <a:graphicData uri="http://schemas.openxmlformats.org/drawingml/2006/picture">
                <pic:pic>
                  <pic:nvPicPr>
                    <pic:cNvPr id="20" name="image-aa94648fa785d1cef9f3e1641f8b5ed840fa9ca0.jpg" descr=""/>
                    <pic:cNvPicPr/>
                  </pic:nvPicPr>
                  <pic:blipFill>
                    <a:blip r:embed="rId24" cstate="print"/>
                    <a:srcRect b="0" l="0" r="0" t="0"/>
                    <a:stretch>
                      <a:fillRect/>
                    </a:stretch>
                  </pic:blipFill>
                  <pic:spPr>
                    <a:xfrm>
                      <a:off x="0" y="0"/>
                      <a:ext cx="5486400" cy="1457906"/>
                    </a:xfrm>
                    <a:prstGeom prst="rect"/>
                  </pic:spPr>
                </pic:pic>
              </a:graphicData>
            </a:graphic>
          </wp:inline>
        </w:drawing>
      </w:r>
    </w:p>
    <w:p>
      <w:pPr>
        <w:spacing w:line="271" w:before="330" w:lineRule="auto"/>
      </w:pPr>
      <w:r>
        <w:rPr>
          <w:b/>
          <w:sz w:val="42"/>
        </w:rPr>
        <w:t xml:space="preserve">DR2 : Question 38</w:t>
      </w:r>
    </w:p>
    <w:p>
      <w:pPr>
        <w:spacing w:lineRule="auto"/>
        <w:jc w:val="center"/>
      </w:pPr>
      <w:r>
        <w:rPr/>
        <w:drawing>
          <wp:inline distB="0" distL="0" distR="0" distT="0">
            <wp:extent cx="5486400" cy="9452683"/>
            <wp:effectExtent b="0" l="0" r="0" t="0"/>
            <wp:docPr id="21" name="image-78a7d2567f0472f4b1f80ac2f2b675ea4fe0f970.jpg"/>
            <a:graphic>
              <a:graphicData uri="http://schemas.openxmlformats.org/drawingml/2006/picture">
                <pic:pic>
                  <pic:nvPicPr>
                    <pic:cNvPr id="21" name="image-78a7d2567f0472f4b1f80ac2f2b675ea4fe0f970.jpg" descr=""/>
                    <pic:cNvPicPr/>
                  </pic:nvPicPr>
                  <pic:blipFill>
                    <a:blip r:embed="rId25" cstate="print"/>
                    <a:srcRect b="0" l="0" r="0" t="0"/>
                    <a:stretch>
                      <a:fillRect/>
                    </a:stretch>
                  </pic:blipFill>
                  <pic:spPr>
                    <a:xfrm>
                      <a:off x="0" y="0"/>
                      <a:ext cx="5486400" cy="9452683"/>
                    </a:xfrm>
                    <a:prstGeom prst="rect"/>
                  </pic:spPr>
                </pic:pic>
              </a:graphicData>
            </a:graphic>
          </wp:inline>
        </w:drawing>
      </w:r>
    </w:p>
    <w:p>
      <w:pPr>
        <w:spacing w:lineRule="auto"/>
      </w:pPr>
      <w:r>
        <w:rPr>
          <w:rFonts w:eastAsia="Georgia" w:cs="Georgia" w:ascii="Georgia" w:hAnsi="Georgia"/>
        </w:rPr>
        <w:t xml:space="preserve">Figure 15 - Dépendance du facteur de puissance avec la puissance moyenne consommée par le moteur.</w:t>
      </w:r>
    </w:p>
    <w:p>
      <w:pPr>
        <w:spacing w:after="220" w:lineRule="auto"/>
      </w:pPr>
      <w:r>
        <w:rPr/>
        <w:t xml:space="preserve">DR3 : Question 42 - Diagramme de Bode</w:t>
      </w:r>
      <w:r>
        <w:rPr/>
        <w:br w:type="textWrapping"/>
      </w:r>
    </w:p>
    <w:p>
      <w:pPr>
        <w:spacing w:lineRule="auto"/>
        <w:jc w:val="center"/>
      </w:pPr>
      <w:r>
        <w:rPr/>
        <w:drawing>
          <wp:inline distB="0" distL="0" distR="0" distT="0">
            <wp:extent cx="5486400" cy="16159676"/>
            <wp:effectExtent b="0" l="0" r="0" t="0"/>
            <wp:docPr id="22" name="image-8d1646a5dde302c8c36b8daccbf65f389fa0b883.jpg"/>
            <a:graphic>
              <a:graphicData uri="http://schemas.openxmlformats.org/drawingml/2006/picture">
                <pic:pic>
                  <pic:nvPicPr>
                    <pic:cNvPr id="22" name="image-8d1646a5dde302c8c36b8daccbf65f389fa0b883.jpg" descr=""/>
                    <pic:cNvPicPr/>
                  </pic:nvPicPr>
                  <pic:blipFill>
                    <a:blip r:embed="rId26" cstate="print"/>
                    <a:srcRect b="0" l="0" r="0" t="0"/>
                    <a:stretch>
                      <a:fillRect/>
                    </a:stretch>
                  </pic:blipFill>
                  <pic:spPr>
                    <a:xfrm>
                      <a:off x="0" y="0"/>
                      <a:ext cx="5486400" cy="1615967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7836878"/>
            <wp:effectExtent b="0" l="0" r="0" t="0"/>
            <wp:docPr id="23" name="image-3bfdf334b8e3b54ed198a868f6fef599a3c3e278.jpg"/>
            <a:graphic>
              <a:graphicData uri="http://schemas.openxmlformats.org/drawingml/2006/picture">
                <pic:pic>
                  <pic:nvPicPr>
                    <pic:cNvPr id="23" name="image-3bfdf334b8e3b54ed198a868f6fef599a3c3e278.jpg" descr=""/>
                    <pic:cNvPicPr/>
                  </pic:nvPicPr>
                  <pic:blipFill>
                    <a:blip r:embed="rId27" cstate="print"/>
                    <a:srcRect b="0" l="0" r="0" t="0"/>
                    <a:stretch>
                      <a:fillRect/>
                    </a:stretch>
                  </pic:blipFill>
                  <pic:spPr>
                    <a:xfrm>
                      <a:off x="0" y="0"/>
                      <a:ext cx="5486400" cy="17836878"/>
                    </a:xfrm>
                    <a:prstGeom prst="rect"/>
                  </pic:spPr>
                </pic:pic>
              </a:graphicData>
            </a:graphic>
          </wp:inline>
        </w:drawing>
      </w:r>
    </w:p>
    <w:p>
      <w:pPr>
        <w:spacing w:after="220" w:lineRule="auto"/>
      </w:pPr>
      <w:r>
        <w:rPr/>
        <w:t xml:space="preserve">DR4 : Questions 46 et 47</w:t>
      </w:r>
      <w:r>
        <w:rPr/>
        <w:br w:type="textWrapping"/>
      </w:r>
      <w:r>
        <w:rPr/>
        <w:t xml:space="preserve">Code Python</w:t>
      </w:r>
    </w:p>
    <w:p>
      <w:pPr>
        <w:pStyle w:val="SourceCode"/>
        <w:shd w:val="clear" w:fill="F8F8FA"/>
        <w:spacing w:lineRule="auto"/>
      </w:pPr>
      <w:r>
        <w:rPr>
          <w:rStyle w:val="VerbatimChar"/>
          <w:rFonts w:eastAsia="Consolas" w:cs="Consolas" w:ascii="Consolas" w:hAnsi="Consolas"/>
        </w:rPr>
        <w:t xml:space="preserve">n=5 #nombre échantillon</w:t>
        <w:br/>
        <w:t xml:space="preserve">tf= 100#durée de la simulation</w:t>
        <w:br/>
        <w:t xml:space="preserve">w=[i for i in range(0,tf,tf//n) ]# définition du vecteur temps</w:t>
        <w:br/>
        <w:t xml:space="preserve">Tm=10# constante de temps du modèle</w:t>
        <w:br/>
        <w:t xml:space="preserve">Km=l# gain du modèle</w:t>
        <w:br/>
        <w:t xml:space="preserve">Tech=tf/n;# calcul de la periode d'échantillonnage</w:t>
        <w:br/>
        <w:t xml:space="preserve">am=exp(-Tech/Tm)</w:t>
        <w:br/>
        <w:t xml:space="preserve">Sm=(n)*[0]</w:t>
        <w:br/>
        <w:t xml:space="preserve">for ii in range(n-1):</w:t>
        <w:br/>
        <w:t xml:space="preserve">    Sm[ii+1]=am*Sm[ii]+Km*(1-am)*100</w:t>
        <w:br/>
        <w:t xml:space="preserve"/>
      </w:r>
    </w:p>
    <w:p>
      <w:pPr>
        <w:spacing w:after="220" w:lineRule="auto"/>
      </w:pPr>
      <w:r>
        <w:rPr/>
        <w:t xml:space="preserve">Code Scilab</w:t>
      </w:r>
    </w:p>
    <w:p>
      <w:pPr>
        <w:pStyle w:val="SourceCode"/>
        <w:shd w:val="clear" w:fill="F8F8FA"/>
        <w:spacing w:lineRule="auto"/>
      </w:pPr>
      <w:r>
        <w:rPr>
          <w:rStyle w:val="VerbatimChar"/>
          <w:rFonts w:eastAsia="Consolas" w:cs="Consolas" w:ascii="Consolas" w:hAnsi="Consolas"/>
        </w:rPr>
        <w:t xml:space="preserve">n=5; //nombre-échantillon</w:t>
        <w:br/>
        <w:t xml:space="preserve">tf=-100;//durée-de-la-simulation</w:t>
        <w:br/>
        <w:t xml:space="preserve">w=1:tf/n:tf; // définition du vecteur temps</w:t>
        <w:br/>
        <w:t xml:space="preserve">Tm=10;// constante de temps du modèle</w:t>
        <w:br/>
        <w:t xml:space="preserve">Km=1; //gain-du-modèle</w:t>
        <w:br/>
        <w:t xml:space="preserve">Tech=tf/n;//.calcul.de-la.periode.d'échantillonnage</w:t>
        <w:br/>
        <w:t xml:space="preserve">am=exp(-Tech/Tm);//constante-am</w:t>
        <w:br/>
        <w:t xml:space="preserve">Sm=zeros (1,n);</w:t>
        <w:br/>
        <w:t xml:space="preserve">for -ii=1:1:n-1,</w:t>
        <w:br/>
        <w:t xml:space="preserve">Sm(ii+1)=am*Sm(ii) +Km* (1-am)* (100); // -modèle</w:t>
        <w:br/>
        <w:t xml:space="preserve">end</w:t>
        <w:br/>
        <w:t xml:space="preserve"/>
      </w:r>
    </w:p>
    <w:p>
      <w:pPr>
        <w:spacing w:lineRule="auto"/>
        <w:jc w:val="center"/>
      </w:pPr>
      <w:r>
        <w:rPr/>
        <w:drawing>
          <wp:inline distB="0" distL="0" distR="0" distT="0">
            <wp:extent cx="5486400" cy="4065250"/>
            <wp:effectExtent b="0" l="0" r="0" t="0"/>
            <wp:docPr id="24" name="image-8dfe513f21c8fa65ecc0e5f61417d4f7bd178f2a.jpg"/>
            <a:graphic>
              <a:graphicData uri="http://schemas.openxmlformats.org/drawingml/2006/picture">
                <pic:pic>
                  <pic:nvPicPr>
                    <pic:cNvPr id="24" name="image-8dfe513f21c8fa65ecc0e5f61417d4f7bd178f2a.jpg" descr=""/>
                    <pic:cNvPicPr/>
                  </pic:nvPicPr>
                  <pic:blipFill>
                    <a:blip r:embed="rId28" cstate="print"/>
                    <a:srcRect b="0" l="0" r="0" t="0"/>
                    <a:stretch>
                      <a:fillRect/>
                    </a:stretch>
                  </pic:blipFill>
                  <pic:spPr>
                    <a:xfrm>
                      <a:off x="0" y="0"/>
                      <a:ext cx="5486400" cy="4065250"/>
                    </a:xfrm>
                    <a:prstGeom prst="rect"/>
                  </pic:spPr>
                </pic:pic>
              </a:graphicData>
            </a:graphic>
          </wp:inline>
        </w:drawing>
      </w:r>
    </w:p>
    <w:p>
      <w:pPr>
        <w:spacing w:line="271" w:before="330" w:lineRule="auto"/>
      </w:pPr>
      <w:r>
        <w:rPr>
          <w:b/>
          <w:sz w:val="42"/>
        </w:rPr>
        <w:t xml:space="preserve">DR5 : Questions 48 et 49</w:t>
      </w:r>
    </w:p>
    <w:p>
      <w:pPr>
        <w:spacing w:after="220" w:lineRule="auto"/>
      </w:pPr>
      <w:r>
        <w:rPr/>
        <w:t xml:space="preserve">Code Python</w:t>
      </w:r>
    </w:p>
    <w:p>
      <w:pPr>
        <w:pStyle w:val="SourceCode"/>
        <w:shd w:val="clear" w:fill="F8F8FA"/>
        <w:spacing w:lineRule="auto"/>
      </w:pPr>
      <w:r>
        <w:rPr>
          <w:rStyle w:val="VerbatimChar"/>
          <w:rFonts w:eastAsia="Consolas" w:cs="Consolas" w:ascii="Consolas" w:hAnsi="Consolas"/>
        </w:rPr>
        <w:t xml:space="preserve">"""définition des constantes"""</w:t>
        <w:br/>
        <w:t xml:space="preserve">n=1500 #nombre échantillon</w:t>
        <w:br/>
        <w:t xml:space="preserve">tf= 1500#durée de la simulation</w:t>
        <w:br/>
        <w:t xml:space="preserve">w=[i for i in range(0,tf,tf//n) ]# définition du vecteur temps</w:t>
        <w:br/>
        <w:t xml:space="preserve">Tech=tf/n;# calcul de la periode d'échantillonnage</w:t>
        <w:br/>
        <w:t xml:space="preserve">Km=1.7; Tm=120; am=exp(-Tech/Tm); bm=l-am;</w:t>
        <w:br/>
        <w:t xml:space="preserve">Kp=1.7; Tp=120; ap=exp(-Tech/Tp); bp=1-ap;</w:t>
        <w:br/>
        <w:t xml:space="preserve">TRBF=145; lh=1-exp(-Tech*3/TRBF);</w:t>
        <w:br/>
        <w:t xml:space="preserve">""" initialisation"""</w:t>
        <w:br/>
        <w:t xml:space="preserve">MV=(n)*[0]; CV=(n)*[0]; Sm=(n)*[0];DV=(n)*[0];SP=(n)*[0];r=60;</w:t>
        <w:br/>
        <w:t xml:space="preserve">"""Programmation de la commande prédictive"""</w:t>
        <w:br/>
        <w:t xml:space="preserve">for ii in range(2+r,tf,1):</w:t>
        <w:br/>
        <w:t xml:space="preserve">    if ii&lt;700:</w:t>
        <w:br/>
        <w:t xml:space="preserve">        DV[ii]= 0</w:t>
        <w:br/>
        <w:t xml:space="preserve">    else:</w:t>
        <w:br/>
        <w:t xml:space="preserve">        DV[ii]=5</w:t>
        <w:br/>
        <w:t xml:space="preserve">    SP[ii]=-18</w:t>
        <w:br/>
        <w:t xml:space="preserve">    Sm[ii]=am*Sm[ii-1]+bm*Km*MV[ii-1]</w:t>
        <w:br/>
        <w:t xml:space="preserve">    CV[ii]=ap*CV[ii-1]+bp*(Kp*MV[ii-1-r]+DV[ii])</w:t>
        <w:br/>
        <w:t xml:space="preserve">    MV[ii]=((SP[ii]-(CV[ii]+(Sm[ii]-Sm[ii-r])*l))*lh+Sm[ii]*bm)/(Km*bm)</w:t>
        <w:br/>
        <w:t xml:space="preserve">    if MV[ii]&gt;20:</w:t>
        <w:br/>
        <w:t xml:space="preserve">        MV[ii]=20</w:t>
        <w:br/>
        <w:t xml:space="preserve">    elif MV[ii]&lt;-20:</w:t>
        <w:br/>
        <w:t xml:space="preserve">        MV[ii]=-20</w:t>
        <w:br/>
        <w:t xml:space="preserve"/>
      </w:r>
    </w:p>
    <w:p>
      <w:pPr>
        <w:pStyle w:val="SourceCode"/>
        <w:shd w:val="clear" w:fill="F8F8FA"/>
        <w:spacing w:lineRule="auto"/>
      </w:pPr>
      <w:r>
        <w:rPr>
          <w:rStyle w:val="VerbatimChar"/>
          <w:rFonts w:eastAsia="Consolas" w:cs="Consolas" w:ascii="Consolas" w:hAnsi="Consolas"/>
        </w:rPr>
        <w:t xml:space="preserve">Code Scilab</w:t>
        <w:br/>
        <w:t xml:space="preserve">//définition-des-constantes</w:t>
        <w:br/>
        <w:t xml:space="preserve">n=1500; //nombre-échantillon</w:t>
        <w:br/>
        <w:t xml:space="preserve">tf=-1500;//durée-de-la-simulation</w:t>
        <w:br/>
        <w:t xml:space="preserve">w=1:tf/n:tf; // définition du vecteur temps</w:t>
        <w:br/>
        <w:t xml:space="preserve">Tech=tf/n;//-calcul-de-la-periode-d'échantillonnage</w:t>
        <w:br/>
        <w:t xml:space="preserve">Km=1.7; Tm=120; am=exp (-Tech/Tm); bm=1-am;</w:t>
        <w:br/>
        <w:t xml:space="preserve">Kp=1.7; Tp=120; ap=exp(-Tech/Tp); bp=1-ap;</w:t>
        <w:br/>
        <w:t xml:space="preserve">TRBF=145; lh=1-exp(-Tech*3/TRBF);</w:t>
        <w:br/>
        <w:t xml:space="preserve">//-initialisation</w:t>
        <w:br/>
        <w:t xml:space="preserve">u=zeros(1,tf); MV=u; CV=u; Sm=u; DV=u; SP=u; r=60;</w:t>
        <w:br/>
        <w:t xml:space="preserve">//Programmation-de-la-commande-prédictive</w:t>
        <w:br/>
        <w:t xml:space="preserve">for.ii=2+r:1:tf,</w:t>
        <w:br/>
        <w:t xml:space="preserve">    if ii&lt;700 then DV(ii)= 0;</w:t>
        <w:br/>
        <w:t xml:space="preserve">    else DV(ii)=5;</w:t>
        <w:br/>
        <w:t xml:space="preserve">    end.</w:t>
        <w:br/>
        <w:t xml:space="preserve">SP(ii)=-18; // point de consigne</w:t>
        <w:br/>
        <w:t xml:space="preserve">CV(ii)=ap*CV(ii-1)+bp*(Kp*MV(ii-1-r)+DV(ii)); // processus</w:t>
        <w:br/>
        <w:t xml:space="preserve">Sm(ii)=am*Sm(ii-1)+bm*Km*MV(ii-1); // / modèle</w:t>
        <w:br/>
        <w:t xml:space="preserve">MV (ii)=((SP(ii)-(CV(ii)+(Sm(ii)-Sm(ii-r))*1))*lh+Sm(ii)*bm)/(Km*bm);</w:t>
        <w:br/>
        <w:t xml:space="preserve">    if MV(ii)&gt;20 then MV(ii)=20; end</w:t>
        <w:br/>
        <w:t xml:space="preserve">.... if MV(ii)&lt;-20 then MV(ii)=-20; end</w:t>
        <w:br/>
        <w:t xml:space="preserve">end</w:t>
        <w:br/>
        <w:t xml:space="preserve"/>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b11cbb94e34aeb7e9eaeb7c3520814f38dca6d3.jpg" TargetMode="Internal"/><Relationship Id="rId6" Type="http://schemas.openxmlformats.org/officeDocument/2006/relationships/image" Target="media/image-a084fc23027a61e9087135dad329302dfab4b39e.jpg" TargetMode="Internal"/><Relationship Id="rId7" Type="http://schemas.openxmlformats.org/officeDocument/2006/relationships/image" Target="media/image-6da572be1c85221b507d762bb03814d97d3c7fd2.jpg" TargetMode="Internal"/><Relationship Id="rId8" Type="http://schemas.openxmlformats.org/officeDocument/2006/relationships/image" Target="media/image-874dcc6de0956a5039a04815b24a712115fa792c.jpg" TargetMode="Internal"/><Relationship Id="rId9" Type="http://schemas.openxmlformats.org/officeDocument/2006/relationships/image" Target="media/image-8fc50822e32fe131336651f83794f6064503a0a9.jpg" TargetMode="Internal"/><Relationship Id="rId10" Type="http://schemas.openxmlformats.org/officeDocument/2006/relationships/image" Target="media/image-b7ad9c3cc88834048c40580911b83f1d54007014.jpg" TargetMode="Internal"/><Relationship Id="rId11" Type="http://schemas.openxmlformats.org/officeDocument/2006/relationships/image" Target="media/image-ccd63d007d5fd8e98d5689304f65cc6829cb3c91.jpg" TargetMode="Internal"/><Relationship Id="rId12" Type="http://schemas.openxmlformats.org/officeDocument/2006/relationships/image" Target="media/image-d250a17f2f8e8ca8b4aff7beb3caf30d3eee1ced.jpg" TargetMode="Internal"/><Relationship Id="rId13" Type="http://schemas.openxmlformats.org/officeDocument/2006/relationships/image" Target="media/image-995f7b108099d1aa1592bcd9d0d3741c9aae5804.jpg" TargetMode="Internal"/><Relationship Id="rId14" Type="http://schemas.openxmlformats.org/officeDocument/2006/relationships/image" Target="media/image-77889adbe7c0dd277f5b86bed62c0e347485ffc8.jpg" TargetMode="Internal"/><Relationship Id="rId15" Type="http://schemas.openxmlformats.org/officeDocument/2006/relationships/image" Target="media/image-ce9dbb451a7896dcea53f03fc382b0055c2cfaa9.jpg" TargetMode="Internal"/><Relationship Id="rId16" Type="http://schemas.openxmlformats.org/officeDocument/2006/relationships/image" Target="media/image-0efcbccc60792f08227ac27748ecb708dbc29178.jpg" TargetMode="Internal"/><Relationship Id="rId17" Type="http://schemas.openxmlformats.org/officeDocument/2006/relationships/image" Target="media/image-090c4492465c9d61aef9b142a0595a67d1fb2309.jpg" TargetMode="Internal"/><Relationship Id="rId18" Type="http://schemas.openxmlformats.org/officeDocument/2006/relationships/image" Target="media/image-e26a4e9f5393025104daf1e42baf07c733d14b82.jpg" TargetMode="Internal"/><Relationship Id="rId19" Type="http://schemas.openxmlformats.org/officeDocument/2006/relationships/image" Target="media/image-33128049b7c6006483a8e65a950d518ef61d1b6e.jpg" TargetMode="Internal"/><Relationship Id="rId20" Type="http://schemas.openxmlformats.org/officeDocument/2006/relationships/image" Target="media/image-ab2ae43ad7386bd71cdeb91ce3840e28251a4da9.jpg" TargetMode="Internal"/><Relationship Id="rId21" Type="http://schemas.openxmlformats.org/officeDocument/2006/relationships/image" Target="media/image-ead1640f06c81614b2bc113dd57ff6732f1acada.jpg" TargetMode="Internal"/><Relationship Id="rId22" Type="http://schemas.openxmlformats.org/officeDocument/2006/relationships/image" Target="media/image-9dac515d744657666be623f0338a3d402f93faf3.jpg" TargetMode="Internal"/><Relationship Id="rId23" Type="http://schemas.openxmlformats.org/officeDocument/2006/relationships/image" Target="media/image-f262da1000e858f28ea552f067003d8bc14b5340.jpg" TargetMode="Internal"/><Relationship Id="rId24" Type="http://schemas.openxmlformats.org/officeDocument/2006/relationships/image" Target="media/image-aa94648fa785d1cef9f3e1641f8b5ed840fa9ca0.jpg" TargetMode="Internal"/><Relationship Id="rId25" Type="http://schemas.openxmlformats.org/officeDocument/2006/relationships/image" Target="media/image-78a7d2567f0472f4b1f80ac2f2b675ea4fe0f970.jpg" TargetMode="Internal"/><Relationship Id="rId26" Type="http://schemas.openxmlformats.org/officeDocument/2006/relationships/image" Target="media/image-8d1646a5dde302c8c36b8daccbf65f389fa0b883.jpg" TargetMode="Internal"/><Relationship Id="rId27" Type="http://schemas.openxmlformats.org/officeDocument/2006/relationships/image" Target="media/image-3bfdf334b8e3b54ed198a868f6fef599a3c3e278.jpg" TargetMode="Internal"/><Relationship Id="rId28" Type="http://schemas.openxmlformats.org/officeDocument/2006/relationships/image" Target="media/image-8dfe513f21c8fa65ecc0e5f61417d4f7bd178f2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2025-09-04T21:28:47.203Z</dcterms:created>
  <dcterms:modified xsi:type="dcterms:W3CDTF">2025-09-04T21:28:47.203Z</dcterms:modified>
</cp:coreProperties>
</file>