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ÉPREUVE SPÉCIFIQUE - FILIÈRE PSI</w:t>
      </w:r>
    </w:p>
    <w:p>
      <w:pPr>
        <w:spacing w:line="288" w:after="220" w:lineRule="auto"/>
        <w:jc w:val="center"/>
      </w:pPr>
      <w:r>
        <w:rPr>
          <w:rFonts w:eastAsia="Georgia" w:cs="Georgia" w:ascii="Georgia" w:hAnsi="Georgia"/>
          <w:b/>
          <w:sz w:val="56"/>
        </w:rPr>
        <w:t xml:space="preserve">MODÉLISATION ET INGÉNIERIE NUMÉRIQUE</w:t>
      </w:r>
    </w:p>
    <w:p>
      <w:pPr>
        <w:spacing w:lineRule="auto"/>
        <w:ind w:left="2265" w:right="2265"/>
        <w:jc w:val="center"/>
      </w:pPr>
      <w:r>
        <w:rPr/>
        <w:t xml:space="preserve">Jeudi 2 mai: 8 h-12 h</w:t>
      </w:r>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Le sujet est composé de quatre parties, toutes indépendantes.</w:t>
      </w:r>
    </w:p>
    <w:p>
      <w:pPr>
        <w:spacing w:line="271" w:before="330" w:lineRule="auto"/>
      </w:pPr>
      <w:r>
        <w:rPr>
          <w:b/>
          <w:sz w:val="42"/>
        </w:rPr>
        <w:t xml:space="preserve">Optimisation de la masse d'un drone de prise de vue</w:t>
      </w:r>
    </w:p>
    <w:p>
      <w:pPr>
        <w:spacing w:after="220" w:lineRule="auto"/>
      </w:pPr>
      <w:r>
        <w:rPr>
          <w:rFonts w:eastAsia="Georgia" w:cs="Georgia" w:ascii="Georgia" w:hAnsi="Georgia"/>
        </w:rPr>
        <w:t xml:space="preserve">Les drones de prise de vue sont aujourd'hui utilisés pour de nombreuses applications professionnelles ou ludiques : surveillance militaire ou civile, agriculture, inspection des bâtiments et des ponts, mais aussi pour le cinéma, la télévision ou des loisirs tels que les courses de modèles réduits.</w:t>
      </w:r>
    </w:p>
    <w:p>
      <w:pPr>
        <w:spacing w:after="220" w:lineRule="auto"/>
      </w:pPr>
      <w:r>
        <w:rPr>
          <w:rFonts w:eastAsia="Georgia" w:cs="Georgia" w:ascii="Georgia" w:hAnsi="Georgia"/>
        </w:rPr>
        <w:t xml:space="preserve">La plupart d'entre eux utilisent une nacelle motorisée à 2 ou 3 axes asservis qui a pour fonction de stabiliser les images acquises par la caméra ou l'appareil-photo embarqué. Pour le reste, on retrouve les composants de base d'un drone classique : structure légère en plastique ou en carbone, moteurs synchrones à aimants permanents (brushless) avec leur électronique de commande et de puissance ainsi qu'une batterie.</w:t>
      </w:r>
    </w:p>
    <w:p>
      <w:pPr>
        <w:spacing w:lineRule="auto"/>
        <w:jc w:val="center"/>
      </w:pPr>
      <w:r>
        <w:rPr/>
        <w:drawing>
          <wp:inline distB="0" distL="0" distR="0" distT="0">
            <wp:extent cx="3810000" cy="2352675"/>
            <wp:effectExtent b="0" l="0" r="0" t="0"/>
            <wp:docPr id="1" name="image-0012b36302fd8cb8758a604872505a71f0ef7b10.jpg"/>
            <a:graphic>
              <a:graphicData uri="http://schemas.openxmlformats.org/drawingml/2006/picture">
                <pic:pic>
                  <pic:nvPicPr>
                    <pic:cNvPr id="1" name="image-0012b36302fd8cb8758a604872505a71f0ef7b10.jpg" descr=""/>
                    <pic:cNvPicPr/>
                  </pic:nvPicPr>
                  <pic:blipFill>
                    <a:blip r:embed="rId5" cstate="print"/>
                    <a:srcRect b="0" l="0" r="0" t="0"/>
                    <a:stretch>
                      <a:fillRect/>
                    </a:stretch>
                  </pic:blipFill>
                  <pic:spPr>
                    <a:xfrm>
                      <a:off x="0" y="0"/>
                      <a:ext cx="3810000" cy="2352675"/>
                    </a:xfrm>
                    <a:prstGeom prst="rect"/>
                  </pic:spPr>
                </pic:pic>
              </a:graphicData>
            </a:graphic>
          </wp:inline>
        </w:drawing>
      </w:r>
    </w:p>
    <w:p>
      <w:pPr>
        <w:spacing w:lineRule="auto"/>
      </w:pPr>
      <w:r>
        <w:rPr>
          <w:rFonts w:eastAsia="Georgia" w:cs="Georgia" w:ascii="Georgia" w:hAnsi="Georgia"/>
        </w:rPr>
        <w:t xml:space="preserve">Figure 1 - Drone de prise de vue avec nacelle motorisée 3 axes (modèle : DJI Phantom4)</w:t>
      </w:r>
    </w:p>
    <w:p>
      <w:pPr>
        <w:spacing w:after="220" w:lineRule="auto"/>
      </w:pPr>
      <w:r>
        <w:rPr>
          <w:rFonts w:eastAsia="Georgia" w:cs="Georgia" w:ascii="Georgia" w:hAnsi="Georgia"/>
        </w:rPr>
        <w:t xml:space="preserve">Les principaux inconvénients des drones à caméra restent leur poids (comparativement aux drones classiques) et leur faible autonomie, de l'ordre de la dizaine de minutes. Une réduction de la masse permettrait des vols plus dynamiques et une consommation inférieure. Les problématiques de réduction de masse et d'augmentation de l'autonomie sont donc liées.</w:t>
      </w:r>
      <w:r>
        <w:rPr/>
        <w:br w:type="textWrapping"/>
      </w:r>
      <w:r>
        <w:rPr>
          <w:rFonts w:eastAsia="Georgia" w:cs="Georgia" w:ascii="Georgia" w:hAnsi="Georgia"/>
        </w:rPr>
        <w:t xml:space="preserve">L'essentiel de la masse est concentré dans les moteurs, la nacelle de la caméra et la batterie. Une fois les moteurs convenablement dimensionnés, les pistes d'allègement concernent les deux derniers éléments cités.</w:t>
      </w:r>
    </w:p>
    <w:p>
      <w:pPr>
        <w:spacing w:after="220" w:lineRule="auto"/>
      </w:pPr>
      <w:r>
        <w:rPr>
          <w:rFonts w:eastAsia="Georgia" w:cs="Georgia" w:ascii="Georgia" w:hAnsi="Georgia"/>
        </w:rPr>
        <w:t xml:space="preserve">Le problème s'intéresse ainsi à des évolutions dont la finalité est la réduction de la masse du drone et est construit en quatre parties indépendantes :</w:t>
      </w:r>
    </w:p>
    <w:p>
      <w:pPr>
        <w:numPr>
          <w:ilvl w:val="0"/>
          <w:numId w:val="1"/>
        </w:numPr>
        <w:spacing w:lineRule="auto"/>
      </w:pPr>
      <w:r>
        <w:rPr>
          <w:rFonts w:eastAsia="Georgia" w:cs="Georgia" w:ascii="Georgia" w:hAnsi="Georgia"/>
        </w:rPr>
        <w:t xml:space="preserve">la partie I s'intéresse au rapport entre la masse du drone et sa consommation énergétique;</w:t>
      </w:r>
    </w:p>
    <w:p>
      <w:pPr>
        <w:numPr>
          <w:ilvl w:val="0"/>
          <w:numId w:val="1"/>
        </w:numPr>
        <w:spacing w:lineRule="auto"/>
      </w:pPr>
      <w:r>
        <w:rPr>
          <w:rFonts w:eastAsia="Georgia" w:cs="Georgia" w:ascii="Georgia" w:hAnsi="Georgia"/>
        </w:rPr>
        <w:t xml:space="preserve">la partie II étudie une ingénieuse alternative à la lourde nacelle motorisée;</w:t>
      </w:r>
    </w:p>
    <w:p>
      <w:pPr>
        <w:numPr>
          <w:ilvl w:val="0"/>
          <w:numId w:val="1"/>
        </w:numPr>
        <w:spacing w:lineRule="auto"/>
      </w:pPr>
      <w:r>
        <w:rPr>
          <w:rFonts w:eastAsia="Georgia" w:cs="Georgia" w:ascii="Georgia" w:hAnsi="Georgia"/>
        </w:rPr>
        <w:t xml:space="preserve">la partie III porte sur les batteries Li-ion alimentant les drones et en particulier sur l'optimisation de leurs capacités massiques;</w:t>
      </w:r>
    </w:p>
    <w:p>
      <w:pPr>
        <w:numPr>
          <w:ilvl w:val="0"/>
          <w:numId w:val="1"/>
        </w:numPr>
        <w:spacing w:lineRule="auto"/>
      </w:pPr>
      <w:r>
        <w:rPr>
          <w:rFonts w:eastAsia="Georgia" w:cs="Georgia" w:ascii="Georgia" w:hAnsi="Georgia"/>
        </w:rPr>
        <w:t xml:space="preserve">enfin, la partie IV explore la possibilité de se passer de batterie en lui substituant un dispositif d'alimentation sans fil.</w:t>
      </w:r>
    </w:p>
    <w:p>
      <w:pPr>
        <w:spacing w:line="271" w:before="330" w:lineRule="auto"/>
      </w:pPr>
      <w:r>
        <w:rPr>
          <w:b/>
          <w:sz w:val="42"/>
        </w:rPr>
        <w:t xml:space="preserve">Partie I - Quel rapport entre masse et autonomie?</w:t>
      </w:r>
    </w:p>
    <w:p>
      <w:pPr>
        <w:spacing w:after="220" w:lineRule="auto"/>
      </w:pPr>
      <w:r>
        <w:rPr>
          <w:rFonts w:eastAsia="Georgia" w:cs="Georgia" w:ascii="Georgia" w:hAnsi="Georgia"/>
        </w:rPr>
        <w:t xml:space="preserve">Objectif : déterminer la relation entre l'autonomie (en vol stationnaire) et la masse d'un drone.</w:t>
      </w:r>
    </w:p>
    <w:p>
      <w:pPr>
        <w:spacing w:line="271" w:before="330" w:lineRule="auto"/>
      </w:pPr>
      <w:r>
        <w:rPr>
          <w:rFonts w:eastAsia="Georgia" w:cs="Georgia" w:ascii="Georgia" w:hAnsi="Georgia"/>
          <w:b/>
          <w:sz w:val="42"/>
        </w:rPr>
        <w:t xml:space="preserve">I. 1 - Modélisation de la force de sustentation</w:t>
      </w:r>
    </w:p>
    <w:p>
      <w:pPr>
        <w:spacing w:after="220" w:lineRule="auto"/>
      </w:pPr>
      <w:r>
        <w:rPr>
          <w:rFonts w:eastAsia="Georgia" w:cs="Georgia" w:ascii="Georgia" w:hAnsi="Georgia"/>
        </w:rPr>
        <w:t xml:space="preserve">La force nécessaire à la sustentation est obtenue à l'aide de plusieurs hélices mises en rotation par des moteurs synchrones à aimants permanents à rotor externe (moteurs brushless outrunner). Ces moteurs, généralement au nombre de quatre, sont placés aux extrémités d'une structure en étoile (ou structure étoilée) afin d'assurer la stabilité du drone. Ils sont alimentés par une batterie via un onduleur commandé par un système électronique d'autopilotage.</w:t>
      </w:r>
    </w:p>
    <w:p>
      <w:pPr>
        <w:spacing w:line="271" w:before="330" w:lineRule="auto"/>
      </w:pPr>
      <w:r>
        <w:rPr>
          <w:rFonts w:eastAsia="Georgia" w:cs="Georgia" w:ascii="Georgia" w:hAnsi="Georgia"/>
          <w:b/>
          <w:sz w:val="42"/>
        </w:rPr>
        <w:t xml:space="preserve">Bilans pour un fluide en écoulement permanent</w:t>
      </w:r>
    </w:p>
    <w:p>
      <w:pPr>
        <w:spacing w:after="220" w:lineRule="auto"/>
      </w:pPr>
      <w:r>
        <w:rPr>
          <w:rFonts w:eastAsia="Georgia" w:cs="Georgia" w:ascii="Georgia" w:hAnsi="Georgia"/>
        </w:rPr>
        <w:t xml:space="preserve">On considère un fluide en écoulement permanent sous un débit massique </w:t>
      </w:r>
      <m:oMath>
        <m:sSub>
          <m:sSubPr/>
          <m:e>
            <m:r>
              <m:rPr>
                <m:sty m:val="i"/>
              </m:rPr>
              <m:t>D</m:t>
            </m:r>
          </m:e>
          <m:sub>
            <m:r>
              <m:rPr>
                <m:sty m:val="i"/>
              </m:rPr>
              <m:t>m</m:t>
            </m:r>
          </m:sub>
        </m:sSub>
      </m:oMath>
      <w:r>
        <w:rPr/>
        <w:t xml:space="preserve">. On note </w:t>
      </w:r>
      <m:oMath>
        <m:sSub>
          <m:sSubPr/>
          <m:e>
            <m:acc>
              <m:accPr>
                <m:chr m:val="⃗"/>
              </m:accPr>
              <m:e>
                <m:r>
                  <m:rPr>
                    <m:sty m:val="i"/>
                  </m:rPr>
                  <m:t>v</m:t>
                </m:r>
              </m:e>
            </m:acc>
          </m:e>
          <m:sub>
            <m:r>
              <m:rPr>
                <m:sty m:val="p"/>
              </m:rPr>
              <m:t>1</m:t>
            </m:r>
          </m:sub>
        </m:sSub>
        <m:r>
          <m:rPr>
            <m:sty m:val="p"/>
          </m:rPr>
          <m:t>,</m:t>
        </m:r>
        <m:sSub>
          <m:sSubPr/>
          <m:e>
            <m:r>
              <m:rPr>
                <m:sty m:val="i"/>
              </m:rPr>
              <m:t>p</m:t>
            </m:r>
          </m:e>
          <m:sub>
            <m:r>
              <m:rPr>
                <m:sty m:val="p"/>
              </m:rPr>
              <m:t>1</m:t>
            </m:r>
          </m:sub>
        </m:sSub>
        <m:r>
          <m:rPr>
            <m:sty m:val="p"/>
          </m:rPr>
          <m:t>,</m:t>
        </m:r>
        <m:sSub>
          <m:sSubPr/>
          <m:e>
            <m:r>
              <m:rPr>
                <m:sty m:val="i"/>
              </m:rPr>
              <m:t>e</m:t>
            </m:r>
          </m:e>
          <m:sub>
            <m:r>
              <m:rPr>
                <m:sty m:val="i"/>
              </m:rPr>
              <m:t>c</m:t>
            </m:r>
            <m:r>
              <m:rPr>
                <m:sty m:val="p"/>
              </m:rPr>
              <m:t>1</m:t>
            </m:r>
          </m:sub>
        </m:sSub>
      </m:oMath>
      <w:r>
        <w:rPr/>
        <w:t xml:space="preserve"> et </w:t>
      </w:r>
      <m:oMath>
        <m:sSub>
          <m:sSubPr/>
          <m:e>
            <m:r>
              <m:rPr>
                <m:sty m:val="i"/>
              </m:rPr>
              <m:t>e</m:t>
            </m:r>
          </m:e>
          <m:sub>
            <m:r>
              <m:rPr>
                <m:sty m:val="i"/>
              </m:rPr>
              <m:t>p</m:t>
            </m:r>
            <m:r>
              <m:rPr>
                <m:sty m:val="p"/>
              </m:rPr>
              <m:t>1</m:t>
            </m:r>
          </m:sub>
        </m:sSub>
      </m:oMath>
      <w:r>
        <w:rPr>
          <w:rFonts w:eastAsia="Georgia" w:cs="Georgia" w:ascii="Georgia" w:hAnsi="Georgia"/>
        </w:rPr>
        <w:t xml:space="preserve">, la vitesse, la pression, l'énergie cinétique massique et l'énergie potentielle massique au niveau de la section amont </w:t>
      </w:r>
      <m:oMath>
        <m:sSub>
          <m:sSubPr/>
          <m:e>
            <m:r>
              <m:rPr>
                <m:sty m:val="i"/>
              </m:rPr>
              <m:t>S</m:t>
            </m:r>
          </m:e>
          <m:sub>
            <m:r>
              <m:rPr>
                <m:sty m:val="p"/>
              </m:rPr>
              <m:t>1</m:t>
            </m:r>
          </m:sub>
        </m:sSub>
      </m:oMath>
      <w:r>
        <w:rPr/>
        <w:t xml:space="preserve"> d'un tube de courant et </w:t>
      </w:r>
      <m:oMath>
        <m:sSub>
          <m:sSubPr/>
          <m:e>
            <m:acc>
              <m:accPr>
                <m:chr m:val="⃗"/>
              </m:accPr>
              <m:e>
                <m:r>
                  <m:rPr>
                    <m:sty m:val="i"/>
                  </m:rPr>
                  <m:t>v</m:t>
                </m:r>
              </m:e>
            </m:acc>
          </m:e>
          <m:sub>
            <m:r>
              <m:rPr>
                <m:sty m:val="p"/>
              </m:rPr>
              <m:t>2</m:t>
            </m:r>
          </m:sub>
        </m:sSub>
        <m:r>
          <m:rPr>
            <m:sty m:val="p"/>
          </m:rPr>
          <m:t>,</m:t>
        </m:r>
        <m:sSub>
          <m:sSubPr/>
          <m:e>
            <m:r>
              <m:rPr>
                <m:sty m:val="i"/>
              </m:rPr>
              <m:t>p</m:t>
            </m:r>
          </m:e>
          <m:sub>
            <m:r>
              <m:rPr>
                <m:sty m:val="p"/>
              </m:rPr>
              <m:t>2</m:t>
            </m:r>
          </m:sub>
        </m:sSub>
        <m:r>
          <m:rPr>
            <m:sty m:val="p"/>
          </m:rPr>
          <m:t>,</m:t>
        </m:r>
        <m:sSub>
          <m:sSubPr/>
          <m:e>
            <m:r>
              <m:rPr>
                <m:sty m:val="i"/>
              </m:rPr>
              <m:t>e</m:t>
            </m:r>
          </m:e>
          <m:sub>
            <m:r>
              <m:rPr>
                <m:sty m:val="i"/>
              </m:rPr>
              <m:t>c</m:t>
            </m:r>
            <m:r>
              <m:rPr>
                <m:sty m:val="p"/>
              </m:rPr>
              <m:t>2</m:t>
            </m:r>
          </m:sub>
        </m:sSub>
      </m:oMath>
      <w:r>
        <w:rPr/>
        <w:t xml:space="preserve"> et </w:t>
      </w:r>
      <m:oMath>
        <m:sSub>
          <m:sSubPr/>
          <m:e>
            <m:r>
              <m:rPr>
                <m:sty m:val="i"/>
              </m:rPr>
              <m:t>e</m:t>
            </m:r>
          </m:e>
          <m:sub>
            <m:r>
              <m:rPr>
                <m:sty m:val="i"/>
              </m:rPr>
              <m:t>p</m:t>
            </m:r>
            <m:r>
              <m:rPr>
                <m:sty m:val="p"/>
              </m:rPr>
              <m:t>2</m:t>
            </m:r>
          </m:sub>
        </m:sSub>
      </m:oMath>
      <w:r>
        <w:rPr>
          <w:rFonts w:eastAsia="Georgia" w:cs="Georgia" w:ascii="Georgia" w:hAnsi="Georgia"/>
        </w:rPr>
        <w:t xml:space="preserve">, ces mêmes quantités sur la section aval </w:t>
      </w:r>
      <m:oMath>
        <m:sSub>
          <m:sSubPr/>
          <m:e>
            <m:r>
              <m:rPr>
                <m:sty m:val="i"/>
              </m:rPr>
              <m:t>S</m:t>
            </m:r>
          </m:e>
          <m:sub>
            <m:r>
              <m:rPr>
                <m:sty m:val="p"/>
              </m:rPr>
              <m:t>2</m:t>
            </m:r>
          </m:sub>
        </m:sSub>
      </m:oMath>
      <w:r>
        <w:rPr/>
        <w:t xml:space="preserve"> (figure 2).</w:t>
      </w:r>
    </w:p>
    <w:p>
      <w:pPr>
        <w:spacing w:lineRule="auto"/>
        <w:jc w:val="center"/>
      </w:pPr>
      <w:r>
        <w:rPr/>
        <w:drawing>
          <wp:inline distB="0" distL="0" distR="0" distT="0">
            <wp:extent cx="5486400" cy="2756581"/>
            <wp:effectExtent b="0" l="0" r="0" t="0"/>
            <wp:docPr id="2" name="image-181249bc0e2f448821bbf875f1deaa9cf9eda9fa.jpg"/>
            <a:graphic>
              <a:graphicData uri="http://schemas.openxmlformats.org/drawingml/2006/picture">
                <pic:pic>
                  <pic:nvPicPr>
                    <pic:cNvPr id="2" name="image-181249bc0e2f448821bbf875f1deaa9cf9eda9fa.jpg" descr=""/>
                    <pic:cNvPicPr/>
                  </pic:nvPicPr>
                  <pic:blipFill>
                    <a:blip r:embed="rId6" cstate="print"/>
                    <a:srcRect b="0" l="0" r="0" t="0"/>
                    <a:stretch>
                      <a:fillRect/>
                    </a:stretch>
                  </pic:blipFill>
                  <pic:spPr>
                    <a:xfrm>
                      <a:off x="0" y="0"/>
                      <a:ext cx="5486400" cy="2756581"/>
                    </a:xfrm>
                    <a:prstGeom prst="rect"/>
                  </pic:spPr>
                </pic:pic>
              </a:graphicData>
            </a:graphic>
          </wp:inline>
        </w:drawing>
      </w:r>
    </w:p>
    <w:p>
      <w:pPr>
        <w:spacing w:lineRule="auto"/>
      </w:pPr>
      <w:r>
        <w:rPr/>
        <w:t xml:space="preserve">Figure 2 - Tube de courant</w:t>
      </w:r>
    </w:p>
    <w:p>
      <w:pPr>
        <w:spacing w:after="220" w:lineRule="auto"/>
      </w:pPr>
      <w:r>
        <w:rPr>
          <w:rFonts w:eastAsia="Georgia" w:cs="Georgia" w:ascii="Georgia" w:hAnsi="Georgia"/>
        </w:rPr>
        <w:t xml:space="preserve">Un bilan d'énergie mécanique entre les sections </w:t>
      </w:r>
      <m:oMath>
        <m:sSub>
          <m:sSubPr/>
          <m:e>
            <m:r>
              <m:rPr>
                <m:sty m:val="i"/>
              </m:rPr>
              <m:t>S</m:t>
            </m:r>
          </m:e>
          <m:sub>
            <m:r>
              <m:rPr>
                <m:sty m:val="p"/>
              </m:rPr>
              <m:t>1</m:t>
            </m:r>
          </m:sub>
        </m:sSub>
      </m:oMath>
      <w:r>
        <w:rPr/>
        <w:t xml:space="preserve"> et </w:t>
      </w:r>
      <m:oMath>
        <m:sSub>
          <m:sSubPr/>
          <m:e>
            <m:r>
              <m:rPr>
                <m:sty m:val="i"/>
              </m:rPr>
              <m:t>S</m:t>
            </m:r>
          </m:e>
          <m:sub>
            <m:r>
              <m:rPr>
                <m:sty m:val="p"/>
              </m:rPr>
              <m:t>2</m:t>
            </m:r>
          </m:sub>
        </m:sSub>
      </m:oMath>
      <w:r>
        <w:rPr>
          <w:rFonts w:eastAsia="Georgia" w:cs="Georgia" w:ascii="Georgia" w:hAnsi="Georgia"/>
        </w:rPr>
        <w:t xml:space="preserve"> donne, pour un écoulement homogène et incompressible de masse volumique </w:t>
      </w:r>
      <m:oMath>
        <m:r>
          <m:rPr>
            <m:sty m:val="i"/>
          </m:rPr>
          <m:t>ρ</m:t>
        </m:r>
      </m:oMath>
      <w:r>
        <w:rPr/>
        <w:t xml:space="preserve">,</w:t>
      </w:r>
    </w:p>
    <w:p>
      <w:pPr>
        <w:spacing w:after="220" w:lineRule="auto"/>
      </w:pPr>
      <m:oMathPara>
        <m:oMath>
          <m:sSub>
            <m:sSubPr/>
            <m:e>
              <m:r>
                <m:rPr>
                  <m:sty m:val="i"/>
                </m:rPr>
                <m:t>D</m:t>
              </m:r>
            </m:e>
            <m:sub>
              <m:r>
                <m:rPr>
                  <m:sty m:val="i"/>
                </m:rPr>
                <m:t>m</m:t>
              </m:r>
            </m:sub>
          </m:sSub>
          <m:d>
            <m:dPr>
              <m:begChr m:val="("/>
              <m:endChr m:val=")"/>
              <m:ctrlPr>
                <w:rPr>
                  <w:rFonts w:ascii="Cambria Math" w:hAnsi="Cambria Math"/>
                </w:rPr>
              </m:ctrlPr>
            </m:dPr>
            <m:e>
              <m:r>
                <m:rPr>
                  <m:sty m:val="p"/>
                </m:rPr>
                <m:t>Δ</m:t>
              </m:r>
              <m:sSub>
                <m:sSubPr/>
                <m:e>
                  <m:r>
                    <m:rPr>
                      <m:sty m:val="i"/>
                    </m:rPr>
                    <m:t>e</m:t>
                  </m:r>
                </m:e>
                <m:sub>
                  <m:r>
                    <m:rPr>
                      <m:sty m:val="i"/>
                    </m:rPr>
                    <m:t>c</m:t>
                  </m:r>
                </m:sub>
              </m:sSub>
              <m:r>
                <m:rPr>
                  <m:sty m:val="p"/>
                </m:rPr>
                <m:t>+</m:t>
              </m:r>
              <m:r>
                <m:rPr>
                  <m:sty m:val="p"/>
                </m:rPr>
                <m:t>Δ</m:t>
              </m:r>
              <m:sSub>
                <m:sSubPr/>
                <m:e>
                  <m:r>
                    <m:rPr>
                      <m:sty m:val="i"/>
                    </m:rPr>
                    <m:t>e</m:t>
                  </m:r>
                </m:e>
                <m:sub>
                  <m:r>
                    <m:rPr>
                      <m:sty m:val="i"/>
                    </m:rPr>
                    <m:t>p</m:t>
                  </m:r>
                </m:sub>
              </m:sSub>
              <m:r>
                <m:rPr>
                  <m:sty m:val="p"/>
                </m:rPr>
                <m:t>+</m:t>
              </m:r>
              <m:f>
                <m:fPr>
                  <m:ctrlPr>
                    <w:rPr>
                      <w:rFonts w:ascii="Cambria Math" w:hAnsi="Cambria Math"/>
                    </w:rPr>
                  </m:ctrlPr>
                </m:fPr>
                <m:num>
                  <m:r>
                    <m:rPr>
                      <m:sty m:val="p"/>
                    </m:rPr>
                    <m:t>Δ</m:t>
                  </m:r>
                  <m:r>
                    <m:rPr>
                      <m:sty m:val="i"/>
                    </m:rPr>
                    <m:t>p</m:t>
                  </m:r>
                </m:num>
                <m:den>
                  <m:r>
                    <m:rPr>
                      <m:sty m:val="i"/>
                    </m:rPr>
                    <m:t>ρ</m:t>
                  </m:r>
                </m:den>
              </m:f>
            </m:e>
          </m:d>
          <m:r>
            <m:rPr>
              <m:sty m:val="p"/>
            </m:rPr>
            <m:t>=</m:t>
          </m:r>
          <m:sSub>
            <m:sSubPr/>
            <m:e>
              <m:r>
                <m:rPr>
                  <m:sty m:val="i"/>
                </m:rPr>
                <m:t>P</m:t>
              </m:r>
            </m:e>
            <m:sub>
              <m:r>
                <m:rPr>
                  <m:sty m:val="i"/>
                </m:rPr>
                <m:t>u</m:t>
              </m:r>
            </m:sub>
          </m:sSub>
          <m:r>
            <m:rPr>
              <m:sty m:val="p"/>
            </m:rPr>
            <m:t>+</m:t>
          </m:r>
          <m:sSub>
            <m:sSubPr/>
            <m:e>
              <m:r>
                <m:rPr>
                  <m:sty m:val="i"/>
                </m:rPr>
                <m:t>P</m:t>
              </m:r>
            </m:e>
            <m:sub>
              <m:r>
                <m:rPr>
                  <m:sty m:val="i"/>
                </m:rPr>
                <m:t>i</m:t>
              </m:r>
              <m:r>
                <m:rPr>
                  <m:sty m:val="i"/>
                </m:rPr>
                <m:t>n</m:t>
              </m:r>
              <m:r>
                <m:rPr>
                  <m:sty m:val="i"/>
                </m:rPr>
                <m:t>t</m:t>
              </m:r>
            </m:sub>
          </m:sSub>
        </m:oMath>
      </m:oMathPara>
    </w:p>
    <w:p>
      <w:pPr>
        <w:spacing w:after="220" w:lineRule="auto"/>
      </w:pPr>
      <w:r>
        <w:rPr/>
        <w:t xml:space="preserve">avec </w:t>
      </w:r>
      <m:oMath>
        <m:sSub>
          <m:sSubPr/>
          <m:e>
            <m:r>
              <m:rPr>
                <m:sty m:val="i"/>
              </m:rPr>
              <m:t>P</m:t>
            </m:r>
          </m:e>
          <m:sub>
            <m:r>
              <m:rPr>
                <m:sty m:val="i"/>
              </m:rPr>
              <m:t>u</m:t>
            </m:r>
          </m:sub>
        </m:sSub>
      </m:oMath>
      <w:r>
        <w:rPr>
          <w:rFonts w:eastAsia="Georgia" w:cs="Georgia" w:ascii="Georgia" w:hAnsi="Georgia"/>
        </w:rPr>
        <w:t xml:space="preserve"> la puissance des actions mécaniques utiles exercées par les parties solides et </w:t>
      </w:r>
      <m:oMath>
        <m:sSub>
          <m:sSubPr/>
          <m:e>
            <m:r>
              <m:rPr>
                <m:sty m:val="i"/>
              </m:rPr>
              <m:t>P</m:t>
            </m:r>
          </m:e>
          <m:sub>
            <m:r>
              <m:rPr>
                <m:nor/>
              </m:rPr>
              <m:t>int </m:t>
            </m:r>
          </m:sub>
        </m:sSub>
      </m:oMath>
      <w:r>
        <w:rPr/>
        <w:t xml:space="preserve"> celles des actions internes au fluide. La notation </w:t>
      </w:r>
      <m:oMath>
        <m:r>
          <m:rPr>
            <m:sty m:val="p"/>
          </m:rPr>
          <m:t>Δ</m:t>
        </m:r>
        <m:r>
          <m:rPr>
            <m:sty m:val="i"/>
          </m:rPr>
          <m:t>x</m:t>
        </m:r>
        <m:r>
          <m:rPr>
            <m:sty m:val="p"/>
          </m:rPr>
          <m:t>=</m:t>
        </m:r>
        <m:sSub>
          <m:sSubPr/>
          <m:e>
            <m:r>
              <m:rPr>
                <m:sty m:val="i"/>
              </m:rPr>
              <m:t>x</m:t>
            </m:r>
          </m:e>
          <m:sub>
            <m:r>
              <m:rPr>
                <m:sty m:val="p"/>
              </m:rPr>
              <m:t>2</m:t>
            </m:r>
          </m:sub>
        </m:sSub>
        <m:r>
          <m:rPr>
            <m:sty m:val="p"/>
          </m:rPr>
          <m:t>−</m:t>
        </m:r>
        <m:sSub>
          <m:sSubPr/>
          <m:e>
            <m:r>
              <m:rPr>
                <m:sty m:val="i"/>
              </m:rPr>
              <m:t>x</m:t>
            </m:r>
          </m:e>
          <m:sub>
            <m:r>
              <m:rPr>
                <m:sty m:val="p"/>
              </m:rPr>
              <m:t>1</m:t>
            </m:r>
          </m:sub>
        </m:sSub>
      </m:oMath>
      <w:r>
        <w:rPr>
          <w:rFonts w:eastAsia="Georgia" w:cs="Georgia" w:ascii="Georgia" w:hAnsi="Georgia"/>
        </w:rPr>
        <w:t xml:space="preserve"> désigne la différence aval-amont.</w:t>
      </w:r>
    </w:p>
    <w:p>
      <w:pPr>
        <w:spacing w:after="220" w:lineRule="auto"/>
      </w:pPr>
      <w:r>
        <w:rPr>
          <w:rFonts w:eastAsia="Georgia" w:cs="Georgia" w:ascii="Georgia" w:hAnsi="Georgia"/>
        </w:rPr>
        <w:t xml:space="preserve">De même, un bilan de quantité de mouvement permet d'obtenir</w:t>
      </w:r>
    </w:p>
    <w:p>
      <w:pPr>
        <w:spacing w:after="220" w:lineRule="auto"/>
      </w:pPr>
      <m:oMathPara>
        <m:oMath>
          <m:sSub>
            <m:sSubPr/>
            <m:e>
              <m:r>
                <m:rPr>
                  <m:sty m:val="i"/>
                </m:rPr>
                <m:t>D</m:t>
              </m:r>
            </m:e>
            <m:sub>
              <m:r>
                <m:rPr>
                  <m:sty m:val="i"/>
                </m:rPr>
                <m:t>m</m:t>
              </m:r>
            </m:sub>
          </m:sSub>
          <m:d>
            <m:dPr>
              <m:begChr m:val="("/>
              <m:endChr m:val=")"/>
              <m:ctrlPr>
                <w:rPr>
                  <w:rFonts w:ascii="Cambria Math" w:hAnsi="Cambria Math"/>
                </w:rPr>
              </m:ctrlPr>
            </m:dPr>
            <m:e>
              <m:sSub>
                <m:sSubPr/>
                <m:e>
                  <m:acc>
                    <m:accPr>
                      <m:chr m:val="⃗"/>
                    </m:accPr>
                    <m:e>
                      <m:r>
                        <m:rPr>
                          <m:sty m:val="i"/>
                        </m:rPr>
                        <m:t>v</m:t>
                      </m:r>
                    </m:e>
                  </m:acc>
                </m:e>
                <m:sub>
                  <m:r>
                    <m:rPr>
                      <m:sty m:val="p"/>
                    </m:rPr>
                    <m:t>2</m:t>
                  </m:r>
                </m:sub>
              </m:sSub>
              <m:r>
                <m:rPr>
                  <m:sty m:val="p"/>
                </m:rPr>
                <m:t>−</m:t>
              </m:r>
              <m:sSub>
                <m:sSubPr/>
                <m:e>
                  <m:acc>
                    <m:accPr>
                      <m:chr m:val="⃗"/>
                    </m:accPr>
                    <m:e>
                      <m:r>
                        <m:rPr>
                          <m:sty m:val="i"/>
                        </m:rPr>
                        <m:t>v</m:t>
                      </m:r>
                    </m:e>
                  </m:acc>
                </m:e>
                <m:sub>
                  <m:r>
                    <m:rPr>
                      <m:sty m:val="p"/>
                    </m:rPr>
                    <m:t>1</m:t>
                  </m:r>
                </m:sub>
              </m:sSub>
            </m:e>
          </m:d>
          <m:r>
            <m:rPr>
              <m:sty m:val="p"/>
            </m:rPr>
            <m:t>=</m:t>
          </m:r>
          <m:sSub>
            <m:sSubPr/>
            <m:e>
              <m:acc>
                <m:accPr>
                  <m:chr m:val="⃗"/>
                </m:accPr>
                <m:e>
                  <m:r>
                    <m:rPr>
                      <m:sty m:val="i"/>
                    </m:rPr>
                    <m:t>F</m:t>
                  </m:r>
                </m:e>
              </m:acc>
            </m:e>
            <m:sub>
              <m:r>
                <m:rPr>
                  <m:sty m:val="i"/>
                </m:rPr>
                <m:t>e</m:t>
              </m:r>
              <m:r>
                <m:rPr>
                  <m:sty m:val="i"/>
                </m:rPr>
                <m:t>x</m:t>
              </m:r>
              <m:r>
                <m:rPr>
                  <m:sty m:val="i"/>
                </m:rPr>
                <m:t>t</m:t>
              </m:r>
            </m:sub>
          </m:sSub>
        </m:oMath>
      </m:oMathPara>
    </w:p>
    <w:p>
      <w:pPr>
        <w:spacing w:after="220" w:lineRule="auto"/>
      </w:pPr>
      <w:r>
        <w:rPr/>
        <w:t xml:space="preserve">avec </w:t>
      </w:r>
      <m:oMath>
        <m:sSub>
          <m:sSubPr/>
          <m:e>
            <m:acc>
              <m:accPr>
                <m:chr m:val="⃗"/>
              </m:accPr>
              <m:e>
                <m:r>
                  <m:rPr>
                    <m:sty m:val="i"/>
                  </m:rPr>
                  <m:t>F</m:t>
                </m:r>
              </m:e>
            </m:acc>
          </m:e>
          <m:sub>
            <m:r>
              <m:rPr>
                <m:nor/>
              </m:rPr>
              <m:t>ext </m:t>
            </m:r>
          </m:sub>
        </m:sSub>
      </m:oMath>
      <w:r>
        <w:rPr>
          <w:rFonts w:eastAsia="Georgia" w:cs="Georgia" w:ascii="Georgia" w:hAnsi="Georgia"/>
        </w:rPr>
        <w:t xml:space="preserve"> résultante des actions extérieures appliquées au système coïncidant avec le tube de courant.</w:t>
      </w:r>
    </w:p>
    <w:p>
      <w:pPr>
        <w:spacing w:line="271" w:before="330" w:lineRule="auto"/>
      </w:pPr>
      <w:r>
        <w:rPr>
          <w:rFonts w:eastAsia="Georgia" w:cs="Georgia" w:ascii="Georgia" w:hAnsi="Georgia"/>
          <w:b/>
          <w:sz w:val="42"/>
        </w:rPr>
        <w:t xml:space="preserve">Relation Puissance-Force pour une seule hélice</w:t>
      </w:r>
    </w:p>
    <w:p>
      <w:pPr>
        <w:spacing w:after="220" w:lineRule="auto"/>
      </w:pPr>
      <w:r>
        <w:rPr>
          <w:rFonts w:eastAsia="Georgia" w:cs="Georgia" w:ascii="Georgia" w:hAnsi="Georgia"/>
        </w:rPr>
        <w:t xml:space="preserve">Nous considérons le flux stationnaire d'air, de masse volumique </w:t>
      </w:r>
      <m:oMath>
        <m:r>
          <m:rPr>
            <m:sty m:val="i"/>
          </m:rPr>
          <m:t>ρ</m:t>
        </m:r>
      </m:oMath>
      <w:r>
        <w:rPr>
          <w:rFonts w:eastAsia="Georgia" w:cs="Georgia" w:ascii="Georgia" w:hAnsi="Georgia"/>
        </w:rPr>
        <w:t xml:space="preserve"> supposée constante, mis en mouvement par une des hélices du drone. Une représentation schématique du tube de courant traversant l'hélice est proposée en figure 3, page 4. À l'entrée du tube de courant, l'air est immobile et la pression égale à la pression atmosphérique </w:t>
      </w:r>
      <m:oMath>
        <m:sSub>
          <m:sSubPr/>
          <m:e>
            <m:r>
              <m:rPr>
                <m:sty m:val="i"/>
              </m:rPr>
              <m:t>p</m:t>
            </m:r>
          </m:e>
          <m:sub>
            <m:r>
              <m:rPr>
                <m:sty m:val="p"/>
              </m:rPr>
              <m:t>0</m:t>
            </m:r>
          </m:sub>
        </m:sSub>
      </m:oMath>
      <w:r>
        <w:rPr/>
        <w:t xml:space="preserve">.</w:t>
      </w:r>
      <w:r>
        <w:rPr/>
        <w:br w:type="textWrapping"/>
      </w:r>
      <w:r>
        <w:rPr/>
        <w:t xml:space="preserve">On note </w:t>
      </w:r>
      <m:oMath>
        <m:sSub>
          <m:sSubPr/>
          <m:e>
            <m:r>
              <m:rPr>
                <m:sty m:val="i"/>
              </m:rPr>
              <m:t>v</m:t>
            </m:r>
          </m:e>
          <m:sub>
            <m:r>
              <m:rPr>
                <m:sty m:val="i"/>
              </m:rPr>
              <m:t>h</m:t>
            </m:r>
          </m:sub>
        </m:sSub>
      </m:oMath>
      <w:r>
        <w:rPr>
          <w:rFonts w:eastAsia="Georgia" w:cs="Georgia" w:ascii="Georgia" w:hAnsi="Georgia"/>
        </w:rPr>
        <w:t xml:space="preserve"> la vitesse immédiatement en sortie de l'hélice et </w:t>
      </w:r>
      <m:oMath>
        <m:sSub>
          <m:sSubPr/>
          <m:e>
            <m:r>
              <m:rPr>
                <m:sty m:val="i"/>
              </m:rPr>
              <m:t>v</m:t>
            </m:r>
          </m:e>
          <m:sub>
            <m:r>
              <m:rPr>
                <m:sty m:val="i"/>
              </m:rPr>
              <m:t>s</m:t>
            </m:r>
          </m:sub>
        </m:sSub>
      </m:oMath>
      <w:r>
        <w:rPr>
          <w:rFonts w:eastAsia="Georgia" w:cs="Georgia" w:ascii="Georgia" w:hAnsi="Georgia"/>
        </w:rPr>
        <w:t xml:space="preserve"> la vitesse de l'air suffisamment en aval de l'hélice pour qu'il soit considéré à l'équilibre mécanique avec l'atmosphère ambiante ( </w:t>
      </w:r>
      <m:oMath>
        <m:sSub>
          <m:sSubPr/>
          <m:e>
            <m:r>
              <m:rPr>
                <m:sty m:val="i"/>
              </m:rPr>
              <m:t>p</m:t>
            </m:r>
          </m:e>
          <m:sub>
            <m:r>
              <m:rPr>
                <m:sty m:val="i"/>
              </m:rPr>
              <m:t>s</m:t>
            </m:r>
          </m:sub>
        </m:sSub>
        <m:r>
          <m:rPr>
            <m:sty m:val="p"/>
          </m:rPr>
          <m:t>=</m:t>
        </m:r>
        <m:sSub>
          <m:sSubPr/>
          <m:e>
            <m:r>
              <m:rPr>
                <m:sty m:val="i"/>
              </m:rPr>
              <m:t>p</m:t>
            </m:r>
          </m:e>
          <m:sub>
            <m:r>
              <m:rPr>
                <m:sty m:val="p"/>
              </m:rPr>
              <m:t>0</m:t>
            </m:r>
          </m:sub>
        </m:sSub>
      </m:oMath>
      <w:r>
        <w:rPr/>
        <w:t xml:space="preserve"> ).</w:t>
      </w:r>
      <w:r>
        <w:rPr/>
        <w:br w:type="textWrapping"/>
      </w:r>
      <w:r>
        <w:rPr>
          <w:rFonts w:eastAsia="Georgia" w:cs="Georgia" w:ascii="Georgia" w:hAnsi="Georgia"/>
        </w:rPr>
        <w:t xml:space="preserve">L'hélice, balayant une section d'aire </w:t>
      </w:r>
      <m:oMath>
        <m:r>
          <m:rPr>
            <m:sty m:val="i"/>
          </m:rPr>
          <m:t>S</m:t>
        </m:r>
      </m:oMath>
      <w:r>
        <w:rPr/>
        <w:t xml:space="preserve">, exerce sur l'air une force </w:t>
      </w:r>
      <m:oMath>
        <m:acc>
          <m:accPr>
            <m:chr m:val="⃗"/>
          </m:accPr>
          <m:e>
            <m:r>
              <m:rPr>
                <m:sty m:val="i"/>
              </m:rPr>
              <m:t>F</m:t>
            </m:r>
          </m:e>
        </m:acc>
        <m:r>
          <m:rPr>
            <m:sty m:val="p"/>
          </m:rPr>
          <m:t>=</m:t>
        </m:r>
        <m:r>
          <m:rPr>
            <m:sty m:val="i"/>
          </m:rPr>
          <m:t>F</m:t>
        </m:r>
        <m:acc>
          <m:accPr>
            <m:chr m:val="⃗"/>
          </m:accPr>
          <m:e>
            <m:r>
              <m:rPr>
                <m:sty m:val="i"/>
              </m:rPr>
              <m:t>z</m:t>
            </m:r>
          </m:e>
        </m:acc>
      </m:oMath>
      <w:r>
        <w:rPr>
          <w:rFonts w:eastAsia="Georgia" w:cs="Georgia" w:ascii="Georgia" w:hAnsi="Georgia"/>
        </w:rPr>
        <w:t xml:space="preserve"> tout en lui cédant une puissance mécanique </w:t>
      </w:r>
      <m:oMath>
        <m:sSub>
          <m:sSubPr/>
          <m:e>
            <m:r>
              <m:rPr>
                <m:sty m:val="i"/>
              </m:rPr>
              <m:t>P</m:t>
            </m:r>
          </m:e>
          <m:sub>
            <m:r>
              <m:rPr>
                <m:sty m:val="i"/>
              </m:rPr>
              <m:t>m</m:t>
            </m:r>
          </m:sub>
        </m:sSub>
        <m:r>
          <m:rPr>
            <m:sty m:val="p"/>
          </m:rPr>
          <m:t>=</m:t>
        </m:r>
        <m:r>
          <m:rPr>
            <m:sty m:val="i"/>
          </m:rPr>
          <m:t>F</m:t>
        </m:r>
        <m:sSub>
          <m:sSubPr/>
          <m:e>
            <m:r>
              <m:rPr>
                <m:sty m:val="i"/>
              </m:rPr>
              <m:t>v</m:t>
            </m:r>
          </m:e>
          <m:sub>
            <m:r>
              <m:rPr>
                <m:sty m:val="i"/>
              </m:rPr>
              <m:t>h</m:t>
            </m:r>
          </m:sub>
        </m:sSub>
      </m:oMath>
      <w:r>
        <w:rPr/>
        <w:t xml:space="preserve">. On note </w:t>
      </w:r>
      <m:oMath>
        <m:acc>
          <m:accPr>
            <m:chr m:val="⃗"/>
          </m:accPr>
          <m:e>
            <m:r>
              <m:rPr>
                <m:sty m:val="i"/>
              </m:rPr>
              <m:t>g</m:t>
            </m:r>
          </m:e>
        </m:acc>
        <m:r>
          <m:rPr>
            <m:sty m:val="p"/>
          </m:rPr>
          <m:t>=</m:t>
        </m:r>
        <m:r>
          <m:rPr>
            <m:sty m:val="i"/>
          </m:rPr>
          <m:t>g</m:t>
        </m:r>
        <m:acc>
          <m:accPr>
            <m:chr m:val="⃗"/>
          </m:accPr>
          <m:e>
            <m:r>
              <m:rPr>
                <m:sty m:val="i"/>
              </m:rPr>
              <m:t>z</m:t>
            </m:r>
          </m:e>
        </m:acc>
      </m:oMath>
      <w:r>
        <w:rPr/>
        <w:t xml:space="preserve">, avec </w:t>
      </w:r>
      <m:oMath>
        <m:r>
          <m:rPr>
            <m:sty m:val="i"/>
          </m:rPr>
          <m:t>g</m:t>
        </m:r>
        <m:r>
          <m:rPr>
            <m:sty m:val="p"/>
          </m:rPr>
          <m:t>=</m:t>
        </m:r>
        <m:r>
          <m:rPr>
            <m:sty m:val="p"/>
          </m:rPr>
          <m:t>9</m:t>
        </m:r>
        <m:r>
          <m:rPr>
            <m:sty m:val="p"/>
          </m:rPr>
          <m:t>,</m:t>
        </m:r>
        <m:r>
          <m:rPr>
            <m:sty m:val="p"/>
          </m:rPr>
          <m:t>8</m:t>
        </m:r>
        <m:r>
          <m:rPr>
            <m:nor/>
          </m:rPr>
          <m:t xml:space="preserve"> </m:t>
        </m:r>
        <m:r>
          <m:rPr>
            <m:sty m:val="p"/>
          </m:rPr>
          <m:t>m</m:t>
        </m:r>
        <m:r>
          <m:rPr>
            <m:sty m:val="p"/>
          </m:rPr>
          <m:t>/</m:t>
        </m:r>
        <m:sSup>
          <m:sSupPr/>
          <m:e>
            <m:r>
              <m:rPr>
                <m:sty m:val="p"/>
              </m:rPr>
              <m:t>s</m:t>
            </m:r>
          </m:e>
          <m:sup>
            <m:r>
              <m:rPr>
                <m:sty m:val="p"/>
              </m:rPr>
              <m:t>2</m:t>
            </m:r>
          </m:sup>
        </m:sSup>
      </m:oMath>
      <w:r>
        <w:rPr/>
        <w:t xml:space="preserve">, le champ de pesanteur terrestre.</w:t>
      </w:r>
    </w:p>
    <w:p>
      <w:pPr>
        <w:spacing w:lineRule="auto"/>
        <w:jc w:val="center"/>
      </w:pPr>
      <w:r>
        <w:rPr/>
        <w:drawing>
          <wp:inline distB="0" distL="0" distR="0" distT="0">
            <wp:extent cx="5486400" cy="4450269"/>
            <wp:effectExtent b="0" l="0" r="0" t="0"/>
            <wp:docPr id="3" name="image-56da5b123c2208e2e7f4992a3b54a68338cad82e.jpg"/>
            <a:graphic>
              <a:graphicData uri="http://schemas.openxmlformats.org/drawingml/2006/picture">
                <pic:pic>
                  <pic:nvPicPr>
                    <pic:cNvPr id="3" name="image-56da5b123c2208e2e7f4992a3b54a68338cad82e.jpg" descr=""/>
                    <pic:cNvPicPr/>
                  </pic:nvPicPr>
                  <pic:blipFill>
                    <a:blip r:embed="rId7" cstate="print"/>
                    <a:srcRect b="0" l="0" r="0" t="0"/>
                    <a:stretch>
                      <a:fillRect/>
                    </a:stretch>
                  </pic:blipFill>
                  <pic:spPr>
                    <a:xfrm>
                      <a:off x="0" y="0"/>
                      <a:ext cx="5486400" cy="4450269"/>
                    </a:xfrm>
                    <a:prstGeom prst="rect"/>
                  </pic:spPr>
                </pic:pic>
              </a:graphicData>
            </a:graphic>
          </wp:inline>
        </w:drawing>
      </w:r>
    </w:p>
    <w:p>
      <w:pPr>
        <w:spacing w:lineRule="auto"/>
      </w:pPr>
      <w:r>
        <w:rPr>
          <w:rFonts w:eastAsia="Georgia" w:cs="Georgia" w:ascii="Georgia" w:hAnsi="Georgia"/>
        </w:rPr>
        <w:t xml:space="preserve">Figure 3 - Écoulement de l'air à travers l'hélice</w:t>
      </w:r>
    </w:p>
    <w:p>
      <w:pPr>
        <w:spacing w:line="271" w:before="330" w:lineRule="auto"/>
      </w:pPr>
      <w:r>
        <w:rPr>
          <w:rFonts w:eastAsia="Georgia" w:cs="Georgia" w:ascii="Georgia" w:hAnsi="Georgia"/>
          <w:b/>
          <w:sz w:val="42"/>
        </w:rPr>
        <w:t xml:space="preserve">Q1. Modélisation de l'écoulement d'air</w:t>
      </w:r>
    </w:p>
    <w:p>
      <w:pPr>
        <w:numPr>
          <w:ilvl w:val="0"/>
          <w:numId w:val="2"/>
        </w:numPr>
        <w:spacing w:lineRule="auto"/>
      </w:pPr>
      <w:r>
        <w:rPr>
          <w:rFonts w:eastAsia="Georgia" w:cs="Georgia" w:ascii="Georgia" w:hAnsi="Georgia"/>
        </w:rPr>
        <w:t xml:space="preserve">Justifier le choix d'une vitesse nulle à l'entrée du tube de courant (loin de l'hélice).</w:t>
      </w:r>
    </w:p>
    <w:p>
      <w:pPr>
        <w:numPr>
          <w:ilvl w:val="0"/>
          <w:numId w:val="2"/>
        </w:numPr>
        <w:spacing w:lineRule="auto"/>
      </w:pPr>
      <w:r>
        <w:rPr>
          <w:rFonts w:eastAsia="Georgia" w:cs="Georgia" w:ascii="Georgia" w:hAnsi="Georgia"/>
        </w:rPr>
        <w:t xml:space="preserve">Formuler une hypothèse supplémentaire sur la nature de l'écoulement permettant de négliger la puissance des actions internes </w:t>
      </w:r>
      <m:oMath>
        <m:sSub>
          <m:sSubPr/>
          <m:e>
            <m:r>
              <m:rPr>
                <m:sty m:val="i"/>
              </m:rPr>
              <m:t>P</m:t>
            </m:r>
          </m:e>
          <m:sub>
            <m:r>
              <m:rPr>
                <m:sty m:val="i"/>
              </m:rPr>
              <m:t>i</m:t>
            </m:r>
            <m:r>
              <m:rPr>
                <m:sty m:val="i"/>
              </m:rPr>
              <m:t>n</m:t>
            </m:r>
            <m:r>
              <m:rPr>
                <m:sty m:val="i"/>
              </m:rPr>
              <m:t>t</m:t>
            </m:r>
          </m:sub>
        </m:sSub>
      </m:oMath>
      <w:r>
        <w:rPr/>
        <w:t xml:space="preserve">.</w:t>
      </w:r>
    </w:p>
    <w:p>
      <w:pPr>
        <w:numPr>
          <w:ilvl w:val="0"/>
          <w:numId w:val="2"/>
        </w:numPr>
        <w:spacing w:lineRule="auto"/>
      </w:pPr>
      <w:r>
        <w:rPr>
          <w:rFonts w:eastAsia="Georgia" w:cs="Georgia" w:ascii="Georgia" w:hAnsi="Georgia"/>
        </w:rPr>
        <w:t xml:space="preserve">En proposant des ordres de grandeurs cohérents de vitesse et dénivelé, justifier qu'il est possible de négliger, en première approche, la variation d'énergie potentielle.</w:t>
      </w:r>
    </w:p>
    <w:p>
      <w:pPr>
        <w:spacing w:after="220" w:lineRule="auto"/>
      </w:pPr>
      <w:r>
        <w:rPr>
          <w:rFonts w:eastAsia="Georgia" w:cs="Georgia" w:ascii="Georgia" w:hAnsi="Georgia"/>
        </w:rPr>
        <w:t xml:space="preserve">Q2. En tenant compte de ces hypothèses, appliquer les relations (1) puis (2) au système afin d'exprimer </w:t>
      </w:r>
      <m:oMath>
        <m:sSub>
          <m:sSubPr/>
          <m:e>
            <m:r>
              <m:rPr>
                <m:sty m:val="i"/>
              </m:rPr>
              <m:t>P</m:t>
            </m:r>
          </m:e>
          <m:sub>
            <m:r>
              <m:rPr>
                <m:sty m:val="i"/>
              </m:rPr>
              <m:t>m</m:t>
            </m:r>
          </m:sub>
        </m:sSub>
      </m:oMath>
      <w:r>
        <w:rPr/>
        <w:t xml:space="preserve">, puis </w:t>
      </w:r>
      <m:oMath>
        <m:r>
          <m:rPr>
            <m:sty m:val="i"/>
          </m:rPr>
          <m:t>F</m:t>
        </m:r>
      </m:oMath>
      <w:r>
        <w:rPr>
          <w:rFonts w:eastAsia="Georgia" w:cs="Georgia" w:ascii="Georgia" w:hAnsi="Georgia"/>
        </w:rPr>
        <w:t xml:space="preserve"> en fonction du débit massique </w:t>
      </w:r>
      <m:oMath>
        <m:sSub>
          <m:sSubPr/>
          <m:e>
            <m:r>
              <m:rPr>
                <m:sty m:val="i"/>
              </m:rPr>
              <m:t>D</m:t>
            </m:r>
          </m:e>
          <m:sub>
            <m:r>
              <m:rPr>
                <m:sty m:val="i"/>
              </m:rPr>
              <m:t>m</m:t>
            </m:r>
          </m:sub>
        </m:sSub>
      </m:oMath>
      <w:r>
        <w:rPr/>
        <w:t xml:space="preserve"> et de </w:t>
      </w:r>
      <m:oMath>
        <m:sSub>
          <m:sSubPr/>
          <m:e>
            <m:r>
              <m:rPr>
                <m:sty m:val="i"/>
              </m:rPr>
              <m:t>v</m:t>
            </m:r>
          </m:e>
          <m:sub>
            <m:r>
              <m:rPr>
                <m:sty m:val="i"/>
              </m:rPr>
              <m:t>s</m:t>
            </m:r>
          </m:sub>
        </m:sSub>
      </m:oMath>
      <w:r>
        <w:rPr>
          <w:rFonts w:eastAsia="Georgia" w:cs="Georgia" w:ascii="Georgia" w:hAnsi="Georgia"/>
        </w:rPr>
        <w:t xml:space="preserve">. En déduire que </w:t>
      </w:r>
      <m:oMath>
        <m:sSub>
          <m:sSubPr/>
          <m:e>
            <m:r>
              <m:rPr>
                <m:sty m:val="i"/>
              </m:rPr>
              <m:t>v</m:t>
            </m:r>
          </m:e>
          <m:sub>
            <m:r>
              <m:rPr>
                <m:sty m:val="i"/>
              </m:rPr>
              <m:t>h</m:t>
            </m:r>
          </m:sub>
        </m:sSub>
        <m:r>
          <m:rPr>
            <m:sty m:val="p"/>
          </m:rPr>
          <m:t>=</m:t>
        </m:r>
        <m:sSub>
          <m:sSubPr/>
          <m:e>
            <m:r>
              <m:rPr>
                <m:sty m:val="i"/>
              </m:rPr>
              <m:t>v</m:t>
            </m:r>
          </m:e>
          <m:sub>
            <m:r>
              <m:rPr>
                <m:sty m:val="i"/>
              </m:rPr>
              <m:t>s</m:t>
            </m:r>
          </m:sub>
        </m:sSub>
        <m:r>
          <m:rPr>
            <m:sty m:val="p"/>
          </m:rPr>
          <m:t>/</m:t>
        </m:r>
        <m:r>
          <m:rPr>
            <m:sty m:val="p"/>
          </m:rPr>
          <m:t>2</m:t>
        </m:r>
      </m:oMath>
      <w:r>
        <w:rPr/>
        <w:t xml:space="preserve">.</w:t>
      </w:r>
      <w:r>
        <w:rPr/>
        <w:br w:type="textWrapping"/>
      </w:r>
      <w:r>
        <w:rPr/>
        <w:t xml:space="preserve">Q3. Montrer que </w:t>
      </w:r>
      <m:oMath>
        <m:sSub>
          <m:sSubPr/>
          <m:e>
            <m:r>
              <m:rPr>
                <m:sty m:val="i"/>
              </m:rPr>
              <m:t>P</m:t>
            </m:r>
          </m:e>
          <m:sub>
            <m:r>
              <m:rPr>
                <m:sty m:val="i"/>
              </m:rPr>
              <m:t>m</m:t>
            </m:r>
          </m:sub>
        </m:sSub>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p"/>
                  </m:rPr>
                  <m:t>2</m:t>
                </m:r>
                <m:r>
                  <m:rPr>
                    <m:sty m:val="i"/>
                  </m:rPr>
                  <m:t>ρ</m:t>
                </m:r>
                <m:r>
                  <m:rPr>
                    <m:sty m:val="i"/>
                  </m:rPr>
                  <m:t>S</m:t>
                </m:r>
              </m:e>
            </m:rad>
          </m:den>
        </m:f>
        <m:sSup>
          <m:sSupPr/>
          <m:e>
            <m:r>
              <m:rPr>
                <m:sty m:val="i"/>
              </m:rPr>
              <m:t>F</m:t>
            </m:r>
          </m:e>
          <m:sup>
            <m:r>
              <m:rPr>
                <m:sty m:val="p"/>
              </m:rPr>
              <m:t>3</m:t>
            </m:r>
            <m:r>
              <m:rPr>
                <m:sty m:val="p"/>
              </m:rPr>
              <m:t>/</m:t>
            </m:r>
            <m:r>
              <m:rPr>
                <m:sty m:val="p"/>
              </m:rPr>
              <m:t>2</m:t>
            </m:r>
          </m:sup>
        </m:sSup>
      </m:oMath>
      <w:r>
        <w:rPr>
          <w:rFonts w:eastAsia="Georgia" w:cs="Georgia" w:ascii="Georgia" w:hAnsi="Georgia"/>
        </w:rPr>
        <w:t xml:space="preserve">. En déduire l'expression de la force </w:t>
      </w:r>
      <m:oMath>
        <m:acc>
          <m:accPr>
            <m:chr m:val="⃗"/>
          </m:accPr>
          <m:e>
            <m:r>
              <m:rPr>
                <m:sty m:val="p"/>
              </m:rPr>
              <m:t>Π</m:t>
            </m:r>
          </m:e>
        </m:acc>
      </m:oMath>
      <w:r>
        <w:rPr>
          <w:rFonts w:eastAsia="Georgia" w:cs="Georgia" w:ascii="Georgia" w:hAnsi="Georgia"/>
        </w:rPr>
        <w:t xml:space="preserve"> exercée par l'air sur l'hélice, en fonction de </w:t>
      </w:r>
      <m:oMath>
        <m:sSub>
          <m:sSubPr/>
          <m:e>
            <m:r>
              <m:rPr>
                <m:sty m:val="i"/>
              </m:rPr>
              <m:t>P</m:t>
            </m:r>
          </m:e>
          <m:sub>
            <m:r>
              <m:rPr>
                <m:sty m:val="i"/>
              </m:rPr>
              <m:t>m</m:t>
            </m:r>
          </m:sub>
        </m:sSub>
        <m:r>
          <m:rPr>
            <m:sty m:val="p"/>
          </m:rPr>
          <m:t>,</m:t>
        </m:r>
        <m:r>
          <m:rPr>
            <m:sty m:val="i"/>
          </m:rPr>
          <m:t>ρ</m:t>
        </m:r>
        <m:r>
          <m:rPr>
            <m:sty m:val="p"/>
          </m:rPr>
          <m:t>,</m:t>
        </m:r>
        <m:r>
          <m:rPr>
            <m:sty m:val="i"/>
          </m:rPr>
          <m:t>S</m:t>
        </m:r>
      </m:oMath>
      <w:r>
        <w:rPr/>
        <w:t xml:space="preserve"> et du vecteur unitaire </w:t>
      </w:r>
      <m:oMath>
        <m:acc>
          <m:accPr>
            <m:chr m:val="⃗"/>
          </m:accPr>
          <m:e>
            <m:r>
              <m:rPr>
                <m:sty m:val="i"/>
              </m:rPr>
              <m:t>z</m:t>
            </m:r>
          </m:e>
        </m:acc>
      </m:oMath>
      <w:r>
        <w:rPr/>
        <w:t xml:space="preserve">.</w:t>
      </w:r>
    </w:p>
    <w:p>
      <w:pPr>
        <w:spacing w:line="271" w:before="330" w:lineRule="auto"/>
      </w:pPr>
      <w:r>
        <w:rPr>
          <w:rFonts w:eastAsia="Georgia" w:cs="Georgia" w:ascii="Georgia" w:hAnsi="Georgia"/>
          <w:b/>
          <w:sz w:val="42"/>
        </w:rPr>
        <w:t xml:space="preserve">I. 2 - Validation expérimentale</w:t>
      </w:r>
    </w:p>
    <w:p>
      <w:pPr>
        <w:spacing w:after="220" w:lineRule="auto"/>
      </w:pPr>
      <w:r>
        <w:rPr/>
        <w:t xml:space="preserve">Afin de valider la relation obtenue en question </w:t>
      </w:r>
      <m:oMath>
        <m:r>
          <m:rPr>
            <m:sty m:val="b"/>
          </m:rPr>
          <m:t>Q</m:t>
        </m:r>
        <m:r>
          <m:rPr>
            <m:sty m:val="b"/>
          </m:rPr>
          <m:t>3</m:t>
        </m:r>
      </m:oMath>
      <w:r>
        <w:rPr>
          <w:rFonts w:eastAsia="Georgia" w:cs="Georgia" w:ascii="Georgia" w:hAnsi="Georgia"/>
        </w:rPr>
        <w:t xml:space="preserve">, des mesures expérimentales de la force de sustentation </w:t>
      </w:r>
      <m:oMath>
        <m:acc>
          <m:accPr>
            <m:chr m:val="⃗"/>
          </m:accPr>
          <m:e>
            <m:r>
              <m:rPr>
                <m:sty m:val="p"/>
              </m:rPr>
              <m:t>Π</m:t>
            </m:r>
          </m:e>
        </m:acc>
      </m:oMath>
      <w:r>
        <w:rPr>
          <w:rFonts w:eastAsia="Georgia" w:cs="Georgia" w:ascii="Georgia" w:hAnsi="Georgia"/>
        </w:rPr>
        <w:t xml:space="preserve"> ont été réalisées. Le dispositif expérimental est décrit et schématisé en figure 4, page 5 : le drone 1, dont un seul moteur est actif, est maintenu à un banc </w:t>
      </w:r>
      <m:oMath>
        <m:r>
          <m:rPr>
            <m:sty m:val="b"/>
          </m:rPr>
          <m:t>0</m:t>
        </m:r>
      </m:oMath>
      <w:r>
        <w:rPr>
          <w:rFonts w:eastAsia="Georgia" w:cs="Georgia" w:ascii="Georgia" w:hAnsi="Georgia"/>
        </w:rPr>
        <w:t xml:space="preserve"> par deux liaisons pivots situées en </w:t>
      </w:r>
      <m:oMath>
        <m:r>
          <m:rPr>
            <m:sty m:val="i"/>
          </m:rPr>
          <m:t>A</m:t>
        </m:r>
      </m:oMath>
      <w:r>
        <w:rPr/>
        <w:t xml:space="preserve"> et </w:t>
      </w:r>
      <m:oMath>
        <m:r>
          <m:rPr>
            <m:sty m:val="i"/>
          </m:rPr>
          <m:t>A</m:t>
        </m:r>
      </m:oMath>
      <w:r>
        <w:rPr>
          <w:rFonts w:eastAsia="Georgia" w:cs="Georgia" w:ascii="Georgia" w:hAnsi="Georgia"/>
        </w:rPr>
        <w:t xml:space="preserve"> ', l'axe de rotation (AA') passant par le centre de gravité </w:t>
      </w:r>
      <m:oMath>
        <m:r>
          <m:rPr>
            <m:sty m:val="i"/>
          </m:rPr>
          <m:t>G</m:t>
        </m:r>
      </m:oMath>
      <w:r>
        <w:rPr>
          <w:rFonts w:eastAsia="Georgia" w:cs="Georgia" w:ascii="Georgia" w:hAnsi="Georgia"/>
        </w:rPr>
        <w:t xml:space="preserve"> de l'aéronef miniature. On note </w:t>
      </w:r>
      <m:oMath>
        <m:sSub>
          <m:sSubPr/>
          <m:e>
            <m:acc>
              <m:accPr>
                <m:chr m:val="⃗"/>
              </m:accPr>
              <m:e>
                <m:r>
                  <m:rPr>
                    <m:sty m:val="i"/>
                  </m:rPr>
                  <m:t>z</m:t>
                </m:r>
              </m:e>
            </m:acc>
          </m:e>
          <m:sub>
            <m:r>
              <m:rPr>
                <m:sty m:val="p"/>
              </m:rPr>
              <m:t>0</m:t>
            </m:r>
          </m:sub>
        </m:sSub>
        <m:r>
          <m:rPr>
            <m:sty m:val="p"/>
          </m:rPr>
          <m:t>=</m:t>
        </m:r>
        <m:acc>
          <m:accPr>
            <m:chr m:val="⃗"/>
          </m:accPr>
          <m:e>
            <m:sSup>
              <m:sSupPr/>
              <m:e>
                <m:r>
                  <m:rPr>
                    <m:sty m:val="p"/>
                  </m:rPr>
                  <m:t>AA</m:t>
                </m:r>
              </m:e>
              <m:sup>
                <m:r>
                  <m:rPr>
                    <m:sty m:val="i"/>
                  </m:rPr>
                  <m:t>′</m:t>
                </m:r>
              </m:sup>
            </m:sSup>
          </m:e>
        </m:acc>
        <m:r>
          <m:rPr>
            <m:sty m:val="p"/>
          </m:rPr>
          <m:t>/</m:t>
        </m:r>
        <m:d>
          <m:dPr>
            <m:begChr m:val="‖"/>
            <m:endChr m:val="‖"/>
            <m:ctrlPr>
              <w:rPr>
                <w:rFonts w:ascii="Cambria Math" w:hAnsi="Cambria Math"/>
              </w:rPr>
            </m:ctrlPr>
          </m:dPr>
          <m:e>
            <m:acc>
              <m:accPr>
                <m:chr m:val="⃗"/>
              </m:accPr>
              <m:e>
                <m:sSup>
                  <m:sSupPr/>
                  <m:e>
                    <m:r>
                      <m:rPr>
                        <m:sty m:val="p"/>
                      </m:rPr>
                      <m:t>AA</m:t>
                    </m:r>
                  </m:e>
                  <m:sup>
                    <m:r>
                      <m:rPr>
                        <m:sty m:val="i"/>
                      </m:rPr>
                      <m:t>′</m:t>
                    </m:r>
                  </m:sup>
                </m:sSup>
              </m:e>
            </m:acc>
          </m:e>
        </m:d>
      </m:oMath>
      <w:r>
        <w:rPr/>
        <w:t xml:space="preserve">.</w:t>
      </w:r>
      <w:r>
        <w:rPr/>
        <w:br w:type="textWrapping"/>
      </w:r>
      <w:r>
        <w:rPr>
          <w:rFonts w:eastAsia="Georgia" w:cs="Georgia" w:ascii="Georgia" w:hAnsi="Georgia"/>
        </w:rPr>
        <w:t xml:space="preserve">La branche du drone comprenant le seul moteur en fonctionnement est reliée à une balance (faisant office de capteur de force) par un cordon vertical 2 de masse négligeable. On note </w:t>
      </w:r>
      <m:oMath>
        <m:sSub>
          <m:sSubPr/>
          <m:e>
            <m:acc>
              <m:accPr>
                <m:chr m:val="⃗"/>
              </m:accPr>
              <m:e>
                <m:r>
                  <m:rPr>
                    <m:sty m:val="i"/>
                  </m:rPr>
                  <m:t>F</m:t>
                </m:r>
              </m:e>
            </m:acc>
          </m:e>
          <m:sub>
            <m:r>
              <m:rPr>
                <m:sty m:val="i"/>
              </m:rPr>
              <m:t>c</m:t>
            </m:r>
          </m:sub>
        </m:sSub>
        <m:r>
          <m:rPr>
            <m:sty m:val="p"/>
          </m:rPr>
          <m:t>=</m:t>
        </m:r>
        <m:sSub>
          <m:sSubPr/>
          <m:e>
            <m:r>
              <m:rPr>
                <m:sty m:val="i"/>
              </m:rPr>
              <m:t>F</m:t>
            </m:r>
          </m:e>
          <m:sub>
            <m:r>
              <m:rPr>
                <m:sty m:val="i"/>
              </m:rPr>
              <m:t>c</m:t>
            </m:r>
          </m:sub>
        </m:sSub>
        <m:sSub>
          <m:sSubPr/>
          <m:e>
            <m:acc>
              <m:accPr>
                <m:chr m:val="⃗"/>
              </m:accPr>
              <m:e>
                <m:r>
                  <m:rPr>
                    <m:sty m:val="i"/>
                  </m:rPr>
                  <m:t>y</m:t>
                </m:r>
              </m:e>
            </m:acc>
          </m:e>
          <m:sub>
            <m:r>
              <m:rPr>
                <m:sty m:val="p"/>
              </m:rPr>
              <m:t>0</m:t>
            </m:r>
          </m:sub>
        </m:sSub>
      </m:oMath>
      <w:r>
        <w:rPr>
          <w:rFonts w:eastAsia="Georgia" w:cs="Georgia" w:ascii="Georgia" w:hAnsi="Georgia"/>
        </w:rPr>
        <w:t xml:space="preserve"> la force exercée par ce fil sur le capteur. Le point d'attache du cordon sur le drone et celui d'application de </w:t>
      </w:r>
      <m:oMath>
        <m:acc>
          <m:accPr>
            <m:chr m:val="⃗"/>
          </m:accPr>
          <m:e>
            <m:r>
              <m:rPr>
                <m:sty m:val="p"/>
              </m:rPr>
              <m:t>Π</m:t>
            </m:r>
          </m:e>
        </m:acc>
      </m:oMath>
      <w:r>
        <w:rPr>
          <w:rFonts w:eastAsia="Georgia" w:cs="Georgia" w:ascii="Georgia" w:hAnsi="Georgia"/>
        </w:rPr>
        <w:t xml:space="preserve"> sont supposés confondus en un même point M et </w:t>
      </w:r>
      <m:oMath>
        <m:acc>
          <m:accPr>
            <m:chr m:val="⃗"/>
          </m:accPr>
          <m:e>
            <m:r>
              <m:rPr>
                <m:sty m:val="p"/>
              </m:rPr>
              <m:t>Π</m:t>
            </m:r>
          </m:e>
        </m:acc>
        <m:r>
          <m:rPr>
            <m:sty m:val="p"/>
          </m:rPr>
          <m:t>=</m:t>
        </m:r>
        <m:r>
          <m:rPr>
            <m:sty m:val="p"/>
          </m:rPr>
          <m:t>Π</m:t>
        </m:r>
        <m:acc>
          <m:accPr>
            <m:chr m:val="⃗"/>
          </m:accPr>
          <m:e>
            <m:sSub>
              <m:sSubPr/>
              <m:e>
                <m:r>
                  <m:rPr>
                    <m:sty m:val="i"/>
                  </m:rPr>
                  <m:t>y</m:t>
                </m:r>
              </m:e>
              <m:sub>
                <m:r>
                  <m:rPr>
                    <m:sty m:val="p"/>
                  </m:rPr>
                  <m:t>1</m:t>
                </m:r>
              </m:sub>
            </m:sSub>
          </m:e>
        </m:acc>
      </m:oMath>
      <w:r>
        <w:rPr/>
        <w:t xml:space="preserve"> est orthogonale au vecteur </w:t>
      </w:r>
      <m:oMath>
        <m:acc>
          <m:accPr>
            <m:chr m:val="⃗"/>
          </m:accPr>
          <m:e>
            <m:r>
              <m:rPr>
                <m:sty m:val="p"/>
              </m:rPr>
              <m:t>GM</m:t>
            </m:r>
          </m:e>
        </m:acc>
        <m:r>
          <m:rPr>
            <m:sty m:val="p"/>
          </m:rPr>
          <m:t>=</m:t>
        </m:r>
        <m:r>
          <m:rPr>
            <m:sty m:val="i"/>
          </m:rPr>
          <m:t>L</m:t>
        </m:r>
        <m:acc>
          <m:accPr>
            <m:chr m:val="⃗"/>
          </m:accPr>
          <m:e>
            <m:sSub>
              <m:sSubPr/>
              <m:e>
                <m:r>
                  <m:rPr>
                    <m:sty m:val="i"/>
                  </m:rPr>
                  <m:t>x</m:t>
                </m:r>
              </m:e>
              <m:sub>
                <m:r>
                  <m:rPr>
                    <m:sty m:val="p"/>
                  </m:rPr>
                  <m:t>1</m:t>
                </m:r>
              </m:sub>
            </m:sSub>
          </m:e>
        </m:acc>
      </m:oMath>
      <w:r>
        <w:rPr>
          <w:rFonts w:eastAsia="Georgia" w:cs="Georgia" w:ascii="Georgia" w:hAnsi="Georgia"/>
        </w:rPr>
        <w:t xml:space="preserve">. Un défaut d'horizontalité est pris en compte et quantifié par l'angle </w:t>
      </w:r>
      <m:oMath>
        <m:r>
          <m:rPr>
            <m:sty m:val="i"/>
          </m:rPr>
          <m:t>α</m:t>
        </m:r>
        <m:r>
          <m:rPr>
            <m:sty m:val="p"/>
          </m:rPr>
          <m:t>=</m:t>
        </m:r>
        <m:d>
          <m:dPr>
            <m:begChr m:val="("/>
            <m:endChr m:val=")"/>
            <m:ctrlPr>
              <w:rPr>
                <w:rFonts w:ascii="Cambria Math" w:hAnsi="Cambria Math"/>
              </w:rPr>
            </m:ctrlPr>
          </m:dPr>
          <m:e>
            <m:acc>
              <m:accPr>
                <m:chr m:val="⃗"/>
              </m:accPr>
              <m:e>
                <m:sSub>
                  <m:sSubPr/>
                  <m:e>
                    <m:r>
                      <m:rPr>
                        <m:sty m:val="i"/>
                      </m:rPr>
                      <m:t>x</m:t>
                    </m:r>
                  </m:e>
                  <m:sub>
                    <m:r>
                      <m:rPr>
                        <m:sty m:val="p"/>
                      </m:rPr>
                      <m:t>0</m:t>
                    </m:r>
                  </m:sub>
                </m:sSub>
              </m:e>
            </m:acc>
            <m:r>
              <m:rPr>
                <m:sty m:val="p"/>
              </m:rPr>
              <m:t>,</m:t>
            </m:r>
            <m:acc>
              <m:accPr>
                <m:chr m:val="⃗"/>
              </m:accPr>
              <m:e>
                <m:sSub>
                  <m:sSubPr/>
                  <m:e>
                    <m:r>
                      <m:rPr>
                        <m:sty m:val="i"/>
                      </m:rPr>
                      <m:t>x</m:t>
                    </m:r>
                  </m:e>
                  <m:sub>
                    <m:r>
                      <m:rPr>
                        <m:sty m:val="p"/>
                      </m:rPr>
                      <m:t>1</m:t>
                    </m:r>
                  </m:sub>
                </m:sSub>
              </m:e>
            </m:acc>
          </m:e>
        </m:d>
      </m:oMath>
      <w:r>
        <w:rPr/>
        <w:t xml:space="preserve">.</w:t>
      </w:r>
    </w:p>
    <w:p>
      <w:pPr>
        <w:spacing w:after="220" w:lineRule="auto"/>
      </w:pPr>
      <w:r>
        <w:rPr>
          <w:rFonts w:eastAsia="Georgia" w:cs="Georgia" w:ascii="Georgia" w:hAnsi="Georgia"/>
        </w:rPr>
        <w:t xml:space="preserve">Le circuit d'électronique de puissance est alimenté par une source de tension remplaçant la batterie du drone; l'interface utilisateur permet d'ajuster la vitesse de rotation de l'hélice et ainsi la puissance mécanique cédée à l'air.</w:t>
      </w:r>
    </w:p>
    <w:p>
      <w:pPr>
        <w:spacing w:after="220" w:lineRule="auto"/>
      </w:pPr>
      <w:r>
        <w:rPr>
          <w:rFonts w:eastAsia="Georgia" w:cs="Georgia" w:ascii="Georgia" w:hAnsi="Georgia"/>
        </w:rPr>
        <w:t xml:space="preserve">Q4. Effectuer le bilan des actions mécaniques extérieures exercées sur le drone et le cordon. En déduire l'expression de la norme </w:t>
      </w:r>
      <m:oMath>
        <m:r>
          <m:rPr>
            <m:sty m:val="p"/>
          </m:rPr>
          <m:t>Π</m:t>
        </m:r>
      </m:oMath>
      <w:r>
        <w:rPr/>
        <w:t xml:space="preserve"> de la force de sustentation en fonction de </w:t>
      </w:r>
      <m:oMath>
        <m:sSub>
          <m:sSubPr/>
          <m:e>
            <m:r>
              <m:rPr>
                <m:sty m:val="i"/>
              </m:rPr>
              <m:t>F</m:t>
            </m:r>
          </m:e>
          <m:sub>
            <m:r>
              <m:rPr>
                <m:sty m:val="i"/>
              </m:rPr>
              <m:t>c</m:t>
            </m:r>
          </m:sub>
        </m:sSub>
      </m:oMath>
      <w:r>
        <w:rPr/>
        <w:t xml:space="preserve"> et de </w:t>
      </w:r>
      <m:oMath>
        <m:r>
          <m:rPr>
            <m:sty m:val="i"/>
          </m:rPr>
          <m:t>α</m:t>
        </m:r>
      </m:oMath>
      <w:r>
        <w:rPr/>
        <w:t xml:space="preserve">.</w:t>
      </w:r>
    </w:p>
    <w:p>
      <w:pPr>
        <w:spacing w:lineRule="auto"/>
        <w:jc w:val="center"/>
      </w:pPr>
      <w:r>
        <w:rPr/>
        <w:drawing>
          <wp:inline distB="0" distL="0" distR="0" distT="0">
            <wp:extent cx="5486400" cy="2327127"/>
            <wp:effectExtent b="0" l="0" r="0" t="0"/>
            <wp:docPr id="4" name="image-b02af595c95d8b4f8e917d68e009aaca6fd0e4d3.jpg"/>
            <a:graphic>
              <a:graphicData uri="http://schemas.openxmlformats.org/drawingml/2006/picture">
                <pic:pic>
                  <pic:nvPicPr>
                    <pic:cNvPr id="4" name="image-b02af595c95d8b4f8e917d68e009aaca6fd0e4d3.jpg" descr=""/>
                    <pic:cNvPicPr/>
                  </pic:nvPicPr>
                  <pic:blipFill>
                    <a:blip r:embed="rId8" cstate="print"/>
                    <a:srcRect b="0" l="0" r="0" t="0"/>
                    <a:stretch>
                      <a:fillRect/>
                    </a:stretch>
                  </pic:blipFill>
                  <pic:spPr>
                    <a:xfrm>
                      <a:off x="0" y="0"/>
                      <a:ext cx="5486400" cy="2327127"/>
                    </a:xfrm>
                    <a:prstGeom prst="rect"/>
                  </pic:spPr>
                </pic:pic>
              </a:graphicData>
            </a:graphic>
          </wp:inline>
        </w:drawing>
      </w:r>
    </w:p>
    <w:p>
      <w:pPr>
        <w:spacing w:lineRule="auto"/>
      </w:pPr>
      <w:r>
        <w:rPr>
          <w:rFonts w:eastAsia="Georgia" w:cs="Georgia" w:ascii="Georgia" w:hAnsi="Georgia"/>
        </w:rPr>
        <w:t xml:space="preserve">Figure 4 - Dispositif expérimental. Seules l'action de l'air sur une hélice et la force exercée sur le capteur sont représentées</w:t>
      </w:r>
    </w:p>
    <w:p>
      <w:pPr>
        <w:spacing w:after="220" w:lineRule="auto"/>
      </w:pPr>
      <w:r>
        <w:rPr>
          <w:rFonts w:eastAsia="Georgia" w:cs="Georgia" w:ascii="Georgia" w:hAnsi="Georgia"/>
        </w:rPr>
        <w:t xml:space="preserve">Q5. La force mesurée par le capteur est assimilée à la force de sustentation : </w:t>
      </w:r>
      <m:oMath>
        <m:sSub>
          <m:sSubPr/>
          <m:e>
            <m:r>
              <m:rPr>
                <m:sty m:val="p"/>
              </m:rPr>
              <m:t>Π</m:t>
            </m:r>
          </m:e>
          <m:sub>
            <m:r>
              <m:rPr>
                <m:nor/>
              </m:rPr>
              <m:t>mesurée </m:t>
            </m:r>
          </m:sub>
        </m:sSub>
        <m:r>
          <m:rPr>
            <m:sty m:val="p"/>
          </m:rPr>
          <m:t>=</m:t>
        </m:r>
        <m:sSub>
          <m:sSubPr/>
          <m:e>
            <m:r>
              <m:rPr>
                <m:sty m:val="i"/>
              </m:rPr>
              <m:t>F</m:t>
            </m:r>
          </m:e>
          <m:sub>
            <m:r>
              <m:rPr>
                <m:sty m:val="i"/>
              </m:rPr>
              <m:t>c</m:t>
            </m:r>
          </m:sub>
        </m:sSub>
      </m:oMath>
      <w:r>
        <w:rPr>
          <w:rFonts w:eastAsia="Georgia" w:cs="Georgia" w:ascii="Georgia" w:hAnsi="Georgia"/>
        </w:rPr>
        <w:t xml:space="preserve">. Exprimer, à l'ordre 2 en </w:t>
      </w:r>
      <m:oMath>
        <m:r>
          <m:rPr>
            <m:sty m:val="i"/>
          </m:rPr>
          <m:t>α</m:t>
        </m:r>
      </m:oMath>
      <w:r>
        <w:rPr>
          <w:rFonts w:eastAsia="Georgia" w:cs="Georgia" w:ascii="Georgia" w:hAnsi="Georgia"/>
        </w:rPr>
        <w:t xml:space="preserve">, l'erreur relative faite. Rappel du développement limité de </w:t>
      </w:r>
      <m:oMath>
        <m:r>
          <m:rPr>
            <m:sty m:val="p"/>
          </m:rPr>
          <m:t>cos</m:t>
        </m:r>
        <m:r>
          <m:rPr>
            <m:sty m:val="p"/>
          </m:rPr>
          <m:t>⁡</m:t>
        </m:r>
        <m:r>
          <m:rPr>
            <m:sty m:val="i"/>
          </m:rPr>
          <m:t>x</m:t>
        </m:r>
      </m:oMath>
      <w:r>
        <w:rPr/>
        <w:t xml:space="preserve"> en </w:t>
      </w:r>
      <m:oMath>
        <m:r>
          <m:rPr>
            <m:sty m:val="p"/>
          </m:rPr>
          <m:t>0</m:t>
        </m:r>
        <m:r>
          <m:rPr>
            <m:sty m:val="p"/>
          </m:rPr>
          <m:t>:</m:t>
        </m:r>
        <m:r>
          <m:rPr>
            <m:sty m:val="p"/>
          </m:rPr>
          <m:t>cos</m:t>
        </m:r>
        <m:r>
          <m:rPr>
            <m:sty m:val="p"/>
          </m:rPr>
          <m:t>⁡</m:t>
        </m:r>
        <m:r>
          <m:rPr>
            <m:sty m:val="i"/>
          </m:rPr>
          <m:t>x</m:t>
        </m:r>
        <m:r>
          <m:rPr>
            <m:sty m:val="p"/>
          </m:rPr>
          <m:t>=</m:t>
        </m:r>
        <m:r>
          <m:rPr>
            <m:sty m:val="p"/>
          </m:rPr>
          <m:t>1</m:t>
        </m:r>
        <m:r>
          <m:rPr>
            <m:sty m:val="p"/>
          </m:rPr>
          <m:t>−</m:t>
        </m:r>
        <m:f>
          <m:fPr>
            <m:ctrlPr>
              <w:rPr>
                <w:rFonts w:ascii="Cambria Math" w:hAnsi="Cambria Math"/>
              </w:rPr>
            </m:ctrlPr>
          </m:fPr>
          <m:num>
            <m:sSup>
              <m:sSupPr/>
              <m:e>
                <m:r>
                  <m:rPr>
                    <m:sty m:val="i"/>
                  </m:rPr>
                  <m:t>x</m:t>
                </m:r>
              </m:e>
              <m:sup>
                <m:r>
                  <m:rPr>
                    <m:sty m:val="p"/>
                  </m:rPr>
                  <m:t>2</m:t>
                </m:r>
              </m:sup>
            </m:sSup>
          </m:num>
          <m:den>
            <m:r>
              <m:rPr>
                <m:sty m:val="p"/>
              </m:rPr>
              <m:t>2</m:t>
            </m:r>
          </m:den>
        </m:f>
        <m:r>
          <m:rPr>
            <m:sty m:val="p"/>
          </m:rPr>
          <m:t>+</m:t>
        </m:r>
        <m:r>
          <m:rPr>
            <m:sty m:val="p"/>
          </m:rPr>
          <m:t>o</m:t>
        </m:r>
        <m:d>
          <m:dPr>
            <m:begChr m:val="("/>
            <m:endChr m:val=")"/>
            <m:ctrlPr>
              <w:rPr>
                <w:rFonts w:ascii="Cambria Math" w:hAnsi="Cambria Math"/>
              </w:rPr>
            </m:ctrlPr>
          </m:dPr>
          <m:e>
            <m:sSup>
              <m:sSupPr/>
              <m:e>
                <m:r>
                  <m:rPr>
                    <m:sty m:val="i"/>
                  </m:rPr>
                  <m:t>x</m:t>
                </m:r>
              </m:e>
              <m:sup>
                <m:r>
                  <m:rPr>
                    <m:sty m:val="p"/>
                  </m:rPr>
                  <m:t>2</m:t>
                </m:r>
              </m:sup>
            </m:sSup>
          </m:e>
        </m:d>
      </m:oMath>
      <w:r>
        <w:rPr/>
        <w:t xml:space="preserve">.</w:t>
      </w:r>
      <w:r>
        <w:rPr/>
        <w:br w:type="textWrapping"/>
      </w:r>
      <w:r>
        <w:rPr>
          <w:rFonts w:eastAsia="Georgia" w:cs="Georgia" w:ascii="Georgia" w:hAnsi="Georgia"/>
        </w:rPr>
        <w:t xml:space="preserve">Sachant que le protocole expérimental assure que l'angle </w:t>
      </w:r>
      <m:oMath>
        <m:r>
          <m:rPr>
            <m:sty m:val="i"/>
          </m:rPr>
          <m:t>α</m:t>
        </m:r>
      </m:oMath>
      <w:r>
        <w:rPr>
          <w:rFonts w:eastAsia="Georgia" w:cs="Georgia" w:ascii="Georgia" w:hAnsi="Georgia"/>
        </w:rPr>
        <w:t xml:space="preserve"> ne dépasse pas </w:t>
      </w:r>
      <m:oMath>
        <m:sSup>
          <m:sSupPr/>
          <m:e>
            <m:r>
              <m:rPr>
                <m:sty m:val="p"/>
              </m:rPr>
              <m:t>5</m:t>
            </m:r>
          </m:e>
          <m:sup>
            <m:r>
              <m:rPr>
                <m:sty m:val="p"/>
              </m:rPr>
              <m:t>∘</m:t>
            </m:r>
          </m:sup>
        </m:sSup>
      </m:oMath>
      <w:r>
        <w:rPr>
          <w:rFonts w:eastAsia="Georgia" w:cs="Georgia" w:ascii="Georgia" w:hAnsi="Georgia"/>
        </w:rPr>
        <w:t xml:space="preserve">, estimer numériquement l'écart relatif maximal (en %) et discuter de la validité du protocole de mesure.</w:t>
      </w:r>
    </w:p>
    <w:p>
      <w:pPr>
        <w:spacing w:after="220" w:lineRule="auto"/>
      </w:pPr>
      <w:r>
        <w:rPr>
          <w:rFonts w:eastAsia="Georgia" w:cs="Georgia" w:ascii="Georgia" w:hAnsi="Georgia"/>
        </w:rPr>
        <w:t xml:space="preserve">On relève </w:t>
      </w:r>
      <m:oMath>
        <m:r>
          <m:rPr>
            <m:sty m:val="p"/>
          </m:rPr>
          <m:t>Π</m:t>
        </m:r>
      </m:oMath>
      <w:r>
        <w:rPr>
          <w:rFonts w:eastAsia="Georgia" w:cs="Georgia" w:ascii="Georgia" w:hAnsi="Georgia"/>
        </w:rPr>
        <w:t xml:space="preserve"> (en N ) en fonction de la puissance électrique absorbée </w:t>
      </w:r>
      <m:oMath>
        <m:sSub>
          <m:sSubPr/>
          <m:e>
            <m:r>
              <m:rPr>
                <m:sty m:val="i"/>
              </m:rPr>
              <m:t>P</m:t>
            </m:r>
          </m:e>
          <m:sub>
            <m:r>
              <m:rPr>
                <m:sty m:val="i"/>
              </m:rPr>
              <m:t>e</m:t>
            </m:r>
          </m:sub>
        </m:sSub>
      </m:oMath>
      <w:r>
        <w:rPr/>
        <w:t xml:space="preserve"> (en W ) et on trace </w:t>
      </w:r>
      <m:oMath>
        <m:r>
          <m:rPr>
            <m:sty m:val="p"/>
          </m:rPr>
          <m:t>ln</m:t>
        </m:r>
        <m:r>
          <m:rPr>
            <m:sty m:val="p"/>
          </m:rPr>
          <m:t>⁡</m:t>
        </m:r>
        <m:d>
          <m:dPr>
            <m:begChr m:val="("/>
            <m:endChr m:val=")"/>
            <m:ctrlPr>
              <w:rPr>
                <w:rFonts w:ascii="Cambria Math" w:hAnsi="Cambria Math"/>
              </w:rPr>
            </m:ctrlPr>
          </m:dPr>
          <m:e>
            <m:sSub>
              <m:sSubPr/>
              <m:e>
                <m:r>
                  <m:rPr>
                    <m:sty m:val="i"/>
                  </m:rPr>
                  <m:t>P</m:t>
                </m:r>
              </m:e>
              <m:sub>
                <m:r>
                  <m:rPr>
                    <m:sty m:val="i"/>
                  </m:rPr>
                  <m:t>e</m:t>
                </m:r>
              </m:sub>
            </m:sSub>
          </m:e>
        </m:d>
      </m:oMath>
      <w:r>
        <w:rPr/>
        <w:t xml:space="preserve"> en fonction de </w:t>
      </w:r>
      <m:oMath>
        <m:r>
          <m:rPr>
            <m:sty m:val="p"/>
          </m:rPr>
          <m:t>ln</m:t>
        </m:r>
        <m:r>
          <m:rPr>
            <m:sty m:val="p"/>
          </m:rPr>
          <m:t>⁡</m:t>
        </m:r>
        <m:r>
          <m:rPr>
            <m:sty m:val="p"/>
          </m:rPr>
          <m:t>(</m:t>
        </m:r>
        <m:r>
          <m:rPr>
            <m:sty m:val="p"/>
          </m:rPr>
          <m:t>Π</m:t>
        </m:r>
        <m:r>
          <m:rPr>
            <m:sty m:val="p"/>
          </m:rPr>
          <m:t>)</m:t>
        </m:r>
      </m:oMath>
      <w:r>
        <w:rPr/>
        <w:t xml:space="preserve"> afin d'identifier la loi de puissance (figure 5).</w:t>
      </w:r>
    </w:p>
    <w:p>
      <w:pPr>
        <w:spacing w:lineRule="auto"/>
        <w:jc w:val="center"/>
      </w:pPr>
      <w:r>
        <w:rPr/>
        <w:drawing>
          <wp:inline distB="0" distL="0" distR="0" distT="0">
            <wp:extent cx="5486400" cy="4149168"/>
            <wp:effectExtent b="0" l="0" r="0" t="0"/>
            <wp:docPr id="5" name="image-a4754232e992a46608097089f92d1017fccffdcc.jpg"/>
            <a:graphic>
              <a:graphicData uri="http://schemas.openxmlformats.org/drawingml/2006/picture">
                <pic:pic>
                  <pic:nvPicPr>
                    <pic:cNvPr id="5" name="image-a4754232e992a46608097089f92d1017fccffdcc.jpg" descr=""/>
                    <pic:cNvPicPr/>
                  </pic:nvPicPr>
                  <pic:blipFill>
                    <a:blip r:embed="rId9" cstate="print"/>
                    <a:srcRect b="0" l="0" r="0" t="0"/>
                    <a:stretch>
                      <a:fillRect/>
                    </a:stretch>
                  </pic:blipFill>
                  <pic:spPr>
                    <a:xfrm>
                      <a:off x="0" y="0"/>
                      <a:ext cx="5486400" cy="4149168"/>
                    </a:xfrm>
                    <a:prstGeom prst="rect"/>
                  </pic:spPr>
                </pic:pic>
              </a:graphicData>
            </a:graphic>
          </wp:inline>
        </w:drawing>
      </w:r>
    </w:p>
    <w:p>
      <w:pPr>
        <w:spacing w:lineRule="auto"/>
      </w:pPr>
      <w:r>
        <w:rPr>
          <w:rFonts w:eastAsia="Georgia" w:cs="Georgia" w:ascii="Georgia" w:hAnsi="Georgia"/>
        </w:rPr>
        <w:t xml:space="preserve">Figure 5 - Évolution de </w:t>
      </w:r>
      <m:oMath>
        <m:r>
          <m:rPr>
            <m:sty m:val="p"/>
          </m:rPr>
          <m:t>ln</m:t>
        </m:r>
        <m:r>
          <m:rPr>
            <m:sty m:val="p"/>
          </m:rPr>
          <m:t>⁡</m:t>
        </m:r>
        <m:d>
          <m:dPr>
            <m:begChr m:val="("/>
            <m:endChr m:val=")"/>
            <m:ctrlPr>
              <w:rPr>
                <w:rFonts w:ascii="Cambria Math" w:hAnsi="Cambria Math"/>
              </w:rPr>
            </m:ctrlPr>
          </m:dPr>
          <m:e>
            <m:sSub>
              <m:sSubPr/>
              <m:e>
                <m:r>
                  <m:rPr>
                    <m:sty m:val="i"/>
                  </m:rPr>
                  <m:t>P</m:t>
                </m:r>
              </m:e>
              <m:sub>
                <m:r>
                  <m:rPr>
                    <m:sty m:val="i"/>
                  </m:rPr>
                  <m:t>e</m:t>
                </m:r>
              </m:sub>
            </m:sSub>
          </m:e>
        </m:d>
      </m:oMath>
      <w:r>
        <w:rPr/>
        <w:t xml:space="preserve"> en fonction de </w:t>
      </w:r>
      <m:oMath>
        <m:r>
          <m:rPr>
            <m:sty m:val="p"/>
          </m:rPr>
          <m:t>ln</m:t>
        </m:r>
        <m:r>
          <m:rPr>
            <m:sty m:val="p"/>
          </m:rPr>
          <m:t>⁡</m:t>
        </m:r>
        <m:r>
          <m:rPr>
            <m:sty m:val="p"/>
          </m:rPr>
          <m:t>(</m:t>
        </m:r>
        <m:r>
          <m:rPr>
            <m:sty m:val="p"/>
          </m:rPr>
          <m:t>Π</m:t>
        </m:r>
        <m:r>
          <m:rPr>
            <m:sty m:val="p"/>
          </m:rPr>
          <m:t>)</m:t>
        </m:r>
      </m:oMath>
    </w:p>
    <w:p>
      <w:pPr>
        <w:spacing w:after="220" w:lineRule="auto"/>
      </w:pPr>
      <w:r>
        <w:rPr/>
        <w:t xml:space="preserve">Q6. En exploitant la figure 5, justifier que </w:t>
      </w:r>
      <m:oMath>
        <m:sSub>
          <m:sSubPr/>
          <m:e>
            <m:r>
              <m:rPr>
                <m:sty m:val="i"/>
              </m:rPr>
              <m:t>P</m:t>
            </m:r>
          </m:e>
          <m:sub>
            <m:r>
              <m:rPr>
                <m:sty m:val="i"/>
              </m:rPr>
              <m:t>e</m:t>
            </m:r>
          </m:sub>
        </m:sSub>
        <m:r>
          <m:rPr>
            <m:sty m:val="p"/>
          </m:rPr>
          <m:t>=</m:t>
        </m:r>
        <m:r>
          <m:rPr>
            <m:sty m:val="i"/>
          </m:rPr>
          <m:t>k</m:t>
        </m:r>
        <m:sSup>
          <m:sSupPr/>
          <m:e>
            <m:r>
              <m:rPr>
                <m:sty m:val="p"/>
              </m:rPr>
              <m:t>Π</m:t>
            </m:r>
          </m:e>
          <m:sup>
            <m:r>
              <m:rPr>
                <m:sty m:val="i"/>
              </m:rPr>
              <m:t>q</m:t>
            </m:r>
          </m:sup>
        </m:sSup>
      </m:oMath>
      <w:r>
        <w:rPr>
          <w:rFonts w:eastAsia="Georgia" w:cs="Georgia" w:ascii="Georgia" w:hAnsi="Georgia"/>
        </w:rPr>
        <w:t xml:space="preserve"> et estimer numériquement </w:t>
      </w:r>
      <m:oMath>
        <m:r>
          <m:rPr>
            <m:sty m:val="i"/>
          </m:rPr>
          <m:t>k</m:t>
        </m:r>
      </m:oMath>
      <w:r>
        <w:rPr/>
        <w:t xml:space="preserve"> et </w:t>
      </w:r>
      <m:oMath>
        <m:r>
          <m:rPr>
            <m:sty m:val="i"/>
          </m:rPr>
          <m:t>q</m:t>
        </m:r>
      </m:oMath>
      <w:r>
        <w:rPr/>
        <w:t xml:space="preserve">. Comparer la valeur obtenue pour </w:t>
      </w:r>
      <m:oMath>
        <m:r>
          <m:rPr>
            <m:sty m:val="i"/>
          </m:rPr>
          <m:t>q</m:t>
        </m:r>
      </m:oMath>
      <w:r>
        <w:rPr>
          <w:rFonts w:eastAsia="Georgia" w:cs="Georgia" w:ascii="Georgia" w:hAnsi="Georgia"/>
        </w:rPr>
        <w:t xml:space="preserve"> à celle déterminée à la question </w:t>
      </w:r>
      <m:oMath>
        <m:r>
          <m:rPr>
            <m:sty m:val="b"/>
          </m:rPr>
          <m:t>Q</m:t>
        </m:r>
        <m:r>
          <m:rPr>
            <m:sty m:val="b"/>
          </m:rPr>
          <m:t>3</m:t>
        </m:r>
      </m:oMath>
      <w:r>
        <w:rPr>
          <w:rFonts w:eastAsia="Georgia" w:cs="Georgia" w:ascii="Georgia" w:hAnsi="Georgia"/>
        </w:rPr>
        <w:t xml:space="preserve">. Au delà des incertitudes de mesures, proposer une justification à l'écart.</w:t>
      </w:r>
    </w:p>
    <w:p>
      <w:pPr>
        <w:spacing w:line="271" w:before="330" w:lineRule="auto"/>
      </w:pPr>
      <w:r>
        <w:rPr>
          <w:b/>
          <w:sz w:val="42"/>
        </w:rPr>
        <w:t xml:space="preserve">I. 3 - Masse et autonomie en vol stationnaire</w:t>
      </w:r>
    </w:p>
    <w:p>
      <w:pPr>
        <w:spacing w:after="220" w:lineRule="auto"/>
      </w:pPr>
      <w:r>
        <w:rPr>
          <w:rFonts w:eastAsia="Georgia" w:cs="Georgia" w:ascii="Georgia" w:hAnsi="Georgia"/>
        </w:rPr>
        <w:t xml:space="preserve">On considère un drone, de masse totale </w:t>
      </w:r>
      <m:oMath>
        <m:r>
          <m:rPr>
            <m:sty m:val="i"/>
          </m:rPr>
          <m:t>m</m:t>
        </m:r>
      </m:oMath>
      <w:r>
        <w:rPr>
          <w:rFonts w:eastAsia="Georgia" w:cs="Georgia" w:ascii="Georgia" w:hAnsi="Georgia"/>
        </w:rPr>
        <w:t xml:space="preserve">, alimenté par une batterie de force électromotrice </w:t>
      </w:r>
      <m:oMath>
        <m:r>
          <m:rPr>
            <m:sty m:val="i"/>
          </m:rPr>
          <m:t>U</m:t>
        </m:r>
      </m:oMath>
      <w:r>
        <w:rPr>
          <w:rFonts w:eastAsia="Georgia" w:cs="Georgia" w:ascii="Georgia" w:hAnsi="Georgia"/>
        </w:rPr>
        <w:t xml:space="preserve"> et de capacité </w:t>
      </w:r>
      <m:oMath>
        <m:r>
          <m:rPr>
            <m:sty m:val="i"/>
          </m:rPr>
          <m:t>Q</m:t>
        </m:r>
      </m:oMath>
      <w:r>
        <w:rPr/>
        <w:t xml:space="preserve"> (en </w:t>
      </w:r>
      <m:oMath>
        <m:r>
          <m:rPr>
            <m:sty m:val="p"/>
          </m:rPr>
          <m:t>A</m:t>
        </m:r>
        <m:r>
          <m:rPr>
            <m:sty m:val="p"/>
          </m:rPr>
          <m:t>⋅</m:t>
        </m:r>
        <m:r>
          <m:rPr>
            <m:sty m:val="p"/>
          </m:rPr>
          <m:t>h</m:t>
        </m:r>
      </m:oMath>
      <w:r>
        <w:rPr>
          <w:rFonts w:eastAsia="Georgia" w:cs="Georgia" w:ascii="Georgia" w:hAnsi="Georgia"/>
        </w:rPr>
        <w:t xml:space="preserve"> ) et disposant de quatre hélices et moteurs identiques. Chaque moteur absorbe une puissance </w:t>
      </w:r>
      <m:oMath>
        <m:sSub>
          <m:sSubPr/>
          <m:e>
            <m:r>
              <m:rPr>
                <m:sty m:val="i"/>
              </m:rPr>
              <m:t>P</m:t>
            </m:r>
          </m:e>
          <m:sub>
            <m:r>
              <m:rPr>
                <m:sty m:val="i"/>
              </m:rPr>
              <m:t>e</m:t>
            </m:r>
          </m:sub>
        </m:sSub>
      </m:oMath>
      <w:r>
        <w:rPr>
          <w:rFonts w:eastAsia="Georgia" w:cs="Georgia" w:ascii="Georgia" w:hAnsi="Georgia"/>
        </w:rPr>
        <w:t xml:space="preserve"> et chaque hélice reçoit une force de norme </w:t>
      </w:r>
      <m:oMath>
        <m:r>
          <m:rPr>
            <m:sty m:val="p"/>
          </m:rPr>
          <m:t>Π</m:t>
        </m:r>
      </m:oMath>
      <w:r>
        <w:rPr>
          <w:rFonts w:eastAsia="Georgia" w:cs="Georgia" w:ascii="Georgia" w:hAnsi="Georgia"/>
        </w:rPr>
        <w:t xml:space="preserve">, ces deux quantités étant reliées par la relation établie en question </w:t>
      </w:r>
      <m:oMath>
        <m:r>
          <m:rPr>
            <m:sty m:val="b"/>
          </m:rPr>
          <m:t>Q</m:t>
        </m:r>
        <m:r>
          <m:rPr>
            <m:sty m:val="b"/>
          </m:rPr>
          <m:t>6</m:t>
        </m:r>
      </m:oMath>
      <w:r>
        <w:rPr/>
        <w:t xml:space="preserve">.</w:t>
      </w:r>
    </w:p>
    <w:p>
      <w:pPr>
        <w:spacing w:after="220" w:lineRule="auto"/>
      </w:pPr>
      <w:r>
        <w:rPr>
          <w:rFonts w:eastAsia="Georgia" w:cs="Georgia" w:ascii="Georgia" w:hAnsi="Georgia"/>
        </w:rPr>
        <w:t xml:space="preserve">On définit l'autonomie </w:t>
      </w:r>
      <m:oMath>
        <m:r>
          <m:rPr>
            <m:sty m:val="p"/>
          </m:rPr>
          <m:t>Δ</m:t>
        </m:r>
        <m:r>
          <m:rPr>
            <m:sty m:val="i"/>
          </m:rPr>
          <m:t>t</m:t>
        </m:r>
      </m:oMath>
      <w:r>
        <w:rPr>
          <w:rFonts w:eastAsia="Georgia" w:cs="Georgia" w:ascii="Georgia" w:hAnsi="Georgia"/>
        </w:rPr>
        <w:t xml:space="preserve"> comme la durée d'une décharge complète de batterie lors d'un vol stationnaire; on supposera que seuls les moteurs consomment de la puissance.</w:t>
      </w:r>
    </w:p>
    <w:p>
      <w:pPr>
        <w:spacing w:after="220" w:lineRule="auto"/>
      </w:pPr>
      <w:r>
        <w:rPr/>
        <w:t xml:space="preserve">Q7. Exprimer </w:t>
      </w:r>
      <m:oMath>
        <m:sSub>
          <m:sSubPr/>
          <m:e>
            <m:r>
              <m:rPr>
                <m:sty m:val="i"/>
              </m:rPr>
              <m:t>P</m:t>
            </m:r>
          </m:e>
          <m:sub>
            <m:r>
              <m:rPr>
                <m:nor/>
              </m:rPr>
              <m:t>stat </m:t>
            </m:r>
          </m:sub>
        </m:sSub>
      </m:oMath>
      <w:r>
        <w:rPr>
          <w:rFonts w:eastAsia="Georgia" w:cs="Georgia" w:ascii="Georgia" w:hAnsi="Georgia"/>
        </w:rPr>
        <w:t xml:space="preserve">, la puissance totale consommée en vol stationnaire, en fonction de </w:t>
      </w:r>
      <m:oMath>
        <m:r>
          <m:rPr>
            <m:sty m:val="i"/>
          </m:rPr>
          <m:t>k</m:t>
        </m:r>
        <m:r>
          <m:rPr>
            <m:sty m:val="p"/>
          </m:rPr>
          <m:t>,</m:t>
        </m:r>
        <m:r>
          <m:rPr>
            <m:sty m:val="i"/>
          </m:rPr>
          <m:t>m</m:t>
        </m:r>
        <m:r>
          <m:rPr>
            <m:sty m:val="p"/>
          </m:rPr>
          <m:t>,</m:t>
        </m:r>
        <m:r>
          <m:rPr>
            <m:sty m:val="i"/>
          </m:rPr>
          <m:t>g</m:t>
        </m:r>
      </m:oMath>
      <w:r>
        <w:rPr/>
        <w:t xml:space="preserve"> et </w:t>
      </w:r>
      <m:oMath>
        <m:r>
          <m:rPr>
            <m:sty m:val="i"/>
          </m:rPr>
          <m:t>q</m:t>
        </m:r>
      </m:oMath>
      <w:r>
        <w:rPr>
          <w:rFonts w:eastAsia="Georgia" w:cs="Georgia" w:ascii="Georgia" w:hAnsi="Georgia"/>
        </w:rPr>
        <w:t xml:space="preserve">. En déduire l'autonomie </w:t>
      </w:r>
      <m:oMath>
        <m:r>
          <m:rPr>
            <m:sty m:val="p"/>
          </m:rPr>
          <m:t>Δ</m:t>
        </m:r>
        <m:r>
          <m:rPr>
            <m:sty m:val="i"/>
          </m:rPr>
          <m:t>t</m:t>
        </m:r>
      </m:oMath>
      <w:r>
        <w:rPr>
          <w:rFonts w:eastAsia="Georgia" w:cs="Georgia" w:ascii="Georgia" w:hAnsi="Georgia"/>
        </w:rPr>
        <w:t xml:space="preserve">. Faire l'application numérique pour un drone Bebop 2 de masse </w:t>
      </w:r>
      <m:oMath>
        <m:r>
          <m:rPr>
            <m:sty m:val="i"/>
          </m:rPr>
          <m:t>m</m:t>
        </m:r>
        <m:r>
          <m:rPr>
            <m:sty m:val="p"/>
          </m:rPr>
          <m:t>=</m:t>
        </m:r>
        <m:r>
          <m:rPr>
            <m:sty m:val="p"/>
          </m:rPr>
          <m:t>500</m:t>
        </m:r>
        <m:r>
          <m:rPr>
            <m:nor/>
          </m:rPr>
          <m:t xml:space="preserve"> </m:t>
        </m:r>
        <m:r>
          <m:rPr>
            <m:sty m:val="p"/>
          </m:rPr>
          <m:t>g</m:t>
        </m:r>
      </m:oMath>
      <w:r>
        <w:rPr>
          <w:rFonts w:eastAsia="Georgia" w:cs="Georgia" w:ascii="Georgia" w:hAnsi="Georgia"/>
        </w:rPr>
        <w:t xml:space="preserve"> alimenté par une batterie LiPo 3 S de tension </w:t>
      </w:r>
      <m:oMath>
        <m:r>
          <m:rPr>
            <m:sty m:val="i"/>
          </m:rPr>
          <m:t>U</m:t>
        </m:r>
        <m:r>
          <m:rPr>
            <m:sty m:val="p"/>
          </m:rPr>
          <m:t>=</m:t>
        </m:r>
        <m:r>
          <m:rPr>
            <m:sty m:val="p"/>
          </m:rPr>
          <m:t>11</m:t>
        </m:r>
        <m:r>
          <m:rPr>
            <m:sty m:val="p"/>
          </m:rPr>
          <m:t>,</m:t>
        </m:r>
        <m:r>
          <m:rPr>
            <m:sty m:val="p"/>
          </m:rPr>
          <m:t>1</m:t>
        </m:r>
        <m:r>
          <m:rPr>
            <m:nor/>
          </m:rPr>
          <m:t xml:space="preserve"> </m:t>
        </m:r>
        <m:r>
          <m:rPr>
            <m:sty m:val="p"/>
          </m:rPr>
          <m:t>V</m:t>
        </m:r>
      </m:oMath>
      <w:r>
        <w:rPr>
          <w:rFonts w:eastAsia="Georgia" w:cs="Georgia" w:ascii="Georgia" w:hAnsi="Georgia"/>
        </w:rPr>
        <w:t xml:space="preserve"> et de capacité </w:t>
      </w:r>
      <m:oMath>
        <m:r>
          <m:rPr>
            <m:sty m:val="i"/>
          </m:rPr>
          <m:t>Q</m:t>
        </m:r>
        <m:r>
          <m:rPr>
            <m:sty m:val="p"/>
          </m:rPr>
          <m:t>=</m:t>
        </m:r>
        <m:r>
          <m:rPr>
            <m:sty m:val="p"/>
          </m:rPr>
          <m:t>2</m:t>
        </m:r>
        <m:r>
          <m:rPr>
            <m:sty m:val="p"/>
          </m:rPr>
          <m:t>,</m:t>
        </m:r>
        <m:r>
          <m:rPr>
            <m:sty m:val="p"/>
          </m:rPr>
          <m:t>70</m:t>
        </m:r>
        <m:r>
          <m:rPr>
            <m:nor/>
          </m:rPr>
          <m:t xml:space="preserve"> </m:t>
        </m:r>
        <m:r>
          <m:rPr>
            <m:sty m:val="p"/>
          </m:rPr>
          <m:t>A</m:t>
        </m:r>
        <m:r>
          <m:rPr>
            <m:sty m:val="p"/>
          </m:rPr>
          <m:t>⋅</m:t>
        </m:r>
        <m:r>
          <m:rPr>
            <m:nor/>
          </m:rPr>
          <m:t xml:space="preserve"> </m:t>
        </m:r>
        <m:r>
          <m:rPr>
            <m:sty m:val="p"/>
          </m:rPr>
          <m:t>h</m:t>
        </m:r>
      </m:oMath>
      <w:r>
        <w:rPr/>
        <w:t xml:space="preserve">. On donne </w:t>
      </w:r>
      <m:oMath>
        <m:r>
          <m:rPr>
            <m:sty m:val="i"/>
          </m:rPr>
          <m:t>q</m:t>
        </m:r>
        <m:r>
          <m:rPr>
            <m:sty m:val="p"/>
          </m:rPr>
          <m:t>=</m:t>
        </m:r>
        <m:r>
          <m:rPr>
            <m:sty m:val="p"/>
          </m:rPr>
          <m:t>1</m:t>
        </m:r>
        <m:r>
          <m:rPr>
            <m:sty m:val="p"/>
          </m:rPr>
          <m:t>,</m:t>
        </m:r>
        <m:r>
          <m:rPr>
            <m:sty m:val="p"/>
          </m:rPr>
          <m:t>3</m:t>
        </m:r>
      </m:oMath>
      <w:r>
        <w:rPr/>
        <w:t xml:space="preserve"> et </w:t>
      </w:r>
      <m:oMath>
        <m:r>
          <m:rPr>
            <m:sty m:val="i"/>
          </m:rPr>
          <m:t>k</m:t>
        </m:r>
        <m:r>
          <m:rPr>
            <m:sty m:val="p"/>
          </m:rPr>
          <m:t>=</m:t>
        </m:r>
        <m:r>
          <m:rPr>
            <m:sty m:val="p"/>
          </m:rPr>
          <m:t>9</m:t>
        </m:r>
        <m:r>
          <m:rPr>
            <m:sty m:val="p"/>
          </m:rPr>
          <m:t>,</m:t>
        </m:r>
        <m:r>
          <m:rPr>
            <m:sty m:val="p"/>
          </m:rPr>
          <m:t>5</m:t>
        </m:r>
        <m:r>
          <m:rPr>
            <m:sty m:val="p"/>
          </m:rPr>
          <m:t>SI</m:t>
        </m:r>
      </m:oMath>
      <w:r>
        <w:rPr/>
        <w:t xml:space="preserve">.</w:t>
      </w:r>
      <w:r>
        <w:rPr/>
        <w:br w:type="textWrapping"/>
      </w:r>
      <w:r>
        <w:rPr>
          <w:rFonts w:eastAsia="Georgia" w:cs="Georgia" w:ascii="Georgia" w:hAnsi="Georgia"/>
        </w:rPr>
        <w:t xml:space="preserve">L'autonomie décroit donc fortement quand la masse augmente, soulignant l'intérêt d'alléger le drone.</w:t>
      </w:r>
    </w:p>
    <w:p>
      <w:pPr>
        <w:spacing w:line="271" w:before="330" w:lineRule="auto"/>
      </w:pPr>
      <w:r>
        <w:rPr>
          <w:rFonts w:eastAsia="Georgia" w:cs="Georgia" w:ascii="Georgia" w:hAnsi="Georgia"/>
          <w:b/>
          <w:sz w:val="42"/>
        </w:rPr>
        <w:t xml:space="preserve">Partie II - Peut-on se passer de la nacelle motorisée?</w:t>
      </w:r>
    </w:p>
    <w:p>
      <w:pPr>
        <w:spacing w:after="220" w:lineRule="auto"/>
      </w:pPr>
      <w:r>
        <w:rPr>
          <w:rFonts w:eastAsia="Georgia" w:cs="Georgia" w:ascii="Georgia" w:hAnsi="Georgia"/>
        </w:rPr>
        <w:t xml:space="preserve">Une solution technologique innovante, permettant de se passer de la lourde nacelle motorisée utilisée par la plupart des drones et ainsi gagner en masse, est proposée sur le drone de loisir Bebop 2.</w:t>
      </w:r>
    </w:p>
    <w:p>
      <w:pPr>
        <w:spacing w:after="220" w:lineRule="auto"/>
      </w:pPr>
      <w:r>
        <w:rPr>
          <w:rFonts w:eastAsia="Georgia" w:cs="Georgia" w:ascii="Georgia" w:hAnsi="Georgia"/>
        </w:rPr>
        <w:t xml:space="preserve">Celui-ci utilise un objectif grand angle de type fish-eye numérique et un algorithme de traitement d'images en temps réel. Ce traitement numérique n'étant cependant pas suffisant pour éliminer toutes les vibrations subies par la caméra embarquée, le support en forme de tube, transportant la caméra, la batterie et les composants de la chaîne d'information, est désolidarisé de la structure en étoile E (figure 6). Pour cela, la liaison entre cette structure étoilée et le tube T est assurée par 4 plots amortisseurs, réalisant ainsi une liaison dite flexible.</w:t>
      </w:r>
    </w:p>
    <w:p>
      <w:pPr>
        <w:spacing w:lineRule="auto"/>
        <w:jc w:val="center"/>
      </w:pPr>
      <w:r>
        <w:rPr/>
        <w:drawing>
          <wp:inline distB="0" distL="0" distR="0" distT="0">
            <wp:extent cx="5486400" cy="4610028"/>
            <wp:effectExtent b="0" l="0" r="0" t="0"/>
            <wp:docPr id="6" name="image-5a21e61d46654f625616e901e4f5fcd19a704180.jpg"/>
            <a:graphic>
              <a:graphicData uri="http://schemas.openxmlformats.org/drawingml/2006/picture">
                <pic:pic>
                  <pic:nvPicPr>
                    <pic:cNvPr id="6" name="image-5a21e61d46654f625616e901e4f5fcd19a704180.jpg" descr=""/>
                    <pic:cNvPicPr/>
                  </pic:nvPicPr>
                  <pic:blipFill>
                    <a:blip r:embed="rId10" cstate="print"/>
                    <a:srcRect b="0" l="0" r="0" t="0"/>
                    <a:stretch>
                      <a:fillRect/>
                    </a:stretch>
                  </pic:blipFill>
                  <pic:spPr>
                    <a:xfrm>
                      <a:off x="0" y="0"/>
                      <a:ext cx="5486400" cy="4610028"/>
                    </a:xfrm>
                    <a:prstGeom prst="rect"/>
                  </pic:spPr>
                </pic:pic>
              </a:graphicData>
            </a:graphic>
          </wp:inline>
        </w:drawing>
      </w:r>
    </w:p>
    <w:p>
      <w:pPr>
        <w:spacing w:lineRule="auto"/>
      </w:pPr>
      <w:r>
        <w:rPr>
          <w:rFonts w:eastAsia="Georgia" w:cs="Georgia" w:ascii="Georgia" w:hAnsi="Georgia"/>
        </w:rPr>
        <w:t xml:space="preserve">Figure 6 - Présentation du drone Bebop 2</w:t>
      </w:r>
    </w:p>
    <w:p>
      <w:pPr>
        <w:spacing w:after="220" w:lineRule="auto"/>
      </w:pPr>
      <w:r>
        <w:rPr>
          <w:rFonts w:eastAsia="Georgia" w:cs="Georgia" w:ascii="Georgia" w:hAnsi="Georgia"/>
        </w:rPr>
        <w:t xml:space="preserve">Objectif : vérifier que de simples plots amortisseurs suffisent à isoler le tube de caméra de la structure étoilée, source de vibrations.</w:t>
      </w:r>
    </w:p>
    <w:p>
      <w:pPr>
        <w:spacing w:line="271" w:before="330" w:lineRule="auto"/>
      </w:pPr>
      <w:r>
        <w:rPr>
          <w:rFonts w:eastAsia="Georgia" w:cs="Georgia" w:ascii="Georgia" w:hAnsi="Georgia"/>
          <w:b/>
          <w:sz w:val="42"/>
        </w:rPr>
        <w:t xml:space="preserve">II. 1 - Modes propres de la structure déformable en étoile </w:t>
      </w:r>
      <m:oMath>
        <m:r>
          <m:rPr>
            <m:sty m:val="b"/>
          </m:rPr>
          <w:rPr>
            <w:sz w:val="42"/>
          </w:rPr>
          <m:t>E</m:t>
        </m:r>
      </m:oMath>
      <w:r>
        <w:rPr>
          <w:b/>
          <w:sz w:val="42"/>
        </w:rPr>
        <w:t xml:space="preserve"> et exigences</w:t>
      </w:r>
    </w:p>
    <w:p>
      <w:pPr>
        <w:spacing w:after="220" w:lineRule="auto"/>
      </w:pPr>
      <w:r>
        <w:rPr>
          <w:rFonts w:eastAsia="Georgia" w:cs="Georgia" w:ascii="Georgia" w:hAnsi="Georgia"/>
        </w:rPr>
        <w:t xml:space="preserve">Toutes les structures continues qui nous entourent (comme les ponts, les bâtiments, les véhicules, etc.) sont susceptibles de subir, suite à des excitations extérieures périodiques, des phénomènes de résonance qui apparaissent au voisinage des fréquences propres, fréquences des oscillations libres de la structure. Les vibrations observées aux fréquences propres sont appelées modes propres de déformation.</w:t>
      </w:r>
    </w:p>
    <w:p>
      <w:pPr>
        <w:spacing w:after="220" w:lineRule="auto"/>
      </w:pPr>
      <w:r>
        <w:rPr>
          <w:rFonts w:eastAsia="Georgia" w:cs="Georgia" w:ascii="Georgia" w:hAnsi="Georgia"/>
        </w:rPr>
        <w:t xml:space="preserve">Le choix d'une structure en étoile permet de tenir éloigné du centre d'inertie l'ensemble des axes de poussée afin d'assurer une meilleure stabilité en vol. Néanmoins, cette solution présente des modes propres de déformation en basse fréquence.</w:t>
      </w:r>
      <w:r>
        <w:rPr/>
        <w:br w:type="textWrapping"/>
      </w:r>
      <w:r>
        <w:rPr>
          <w:rFonts w:eastAsia="Georgia" w:cs="Georgia" w:ascii="Georgia" w:hAnsi="Georgia"/>
        </w:rPr>
        <w:t xml:space="preserve">Un modèle utilisant la méthode des éléments finis a permis d'estimer les modes propres de la structure étoilée. La structure E avec hélices (figure 7) a été dessinée dans un modeleur 3D puis discrétisée en sous-domaines afin d'utiliser la méthode numérique en question. Les nœuds situés au niveau des emplacements des quatre plots (non modélisés ici) sont maintenus fixes (figure 8).</w:t>
      </w:r>
    </w:p>
    <w:p>
      <w:pPr>
        <w:spacing w:lineRule="auto"/>
        <w:jc w:val="center"/>
      </w:pPr>
      <w:r>
        <w:rPr/>
        <w:drawing>
          <wp:inline distB="0" distL="0" distR="0" distT="0">
            <wp:extent cx="5486400" cy="4049986"/>
            <wp:effectExtent b="0" l="0" r="0" t="0"/>
            <wp:docPr id="7" name="image-e975a39d6060b5bebc21448ddcf81fd86f84a3af.jpg"/>
            <a:graphic>
              <a:graphicData uri="http://schemas.openxmlformats.org/drawingml/2006/picture">
                <pic:pic>
                  <pic:nvPicPr>
                    <pic:cNvPr id="7" name="image-e975a39d6060b5bebc21448ddcf81fd86f84a3af.jpg" descr=""/>
                    <pic:cNvPicPr/>
                  </pic:nvPicPr>
                  <pic:blipFill>
                    <a:blip r:embed="rId11" cstate="print"/>
                    <a:srcRect b="0" l="0" r="0" t="0"/>
                    <a:stretch>
                      <a:fillRect/>
                    </a:stretch>
                  </pic:blipFill>
                  <pic:spPr>
                    <a:xfrm>
                      <a:off x="0" y="0"/>
                      <a:ext cx="5486400" cy="4049986"/>
                    </a:xfrm>
                    <a:prstGeom prst="rect"/>
                  </pic:spPr>
                </pic:pic>
              </a:graphicData>
            </a:graphic>
          </wp:inline>
        </w:drawing>
      </w:r>
    </w:p>
    <w:p>
      <w:pPr>
        <w:spacing w:lineRule="auto"/>
      </w:pPr>
      <w:r>
        <w:rPr>
          <w:rFonts w:eastAsia="Georgia" w:cs="Georgia" w:ascii="Georgia" w:hAnsi="Georgia"/>
        </w:rPr>
        <w:t xml:space="preserve">Figure 7 - Repérage des tiges et des pales de la structure E</w:t>
      </w:r>
    </w:p>
    <w:p>
      <w:pPr>
        <w:spacing w:lineRule="auto"/>
        <w:jc w:val="center"/>
      </w:pPr>
      <w:r>
        <w:rPr/>
        <w:drawing>
          <wp:inline distB="0" distL="0" distR="0" distT="0">
            <wp:extent cx="5486400" cy="3424501"/>
            <wp:effectExtent b="0" l="0" r="0" t="0"/>
            <wp:docPr id="8" name="image-dbf40e923ae71ce03fbdb989371eecadf0511a62.jpg"/>
            <a:graphic>
              <a:graphicData uri="http://schemas.openxmlformats.org/drawingml/2006/picture">
                <pic:pic>
                  <pic:nvPicPr>
                    <pic:cNvPr id="8" name="image-dbf40e923ae71ce03fbdb989371eecadf0511a62.jpg" descr=""/>
                    <pic:cNvPicPr/>
                  </pic:nvPicPr>
                  <pic:blipFill>
                    <a:blip r:embed="rId12" cstate="print"/>
                    <a:srcRect b="0" l="0" r="0" t="0"/>
                    <a:stretch>
                      <a:fillRect/>
                    </a:stretch>
                  </pic:blipFill>
                  <pic:spPr>
                    <a:xfrm>
                      <a:off x="0" y="0"/>
                      <a:ext cx="5486400" cy="3424501"/>
                    </a:xfrm>
                    <a:prstGeom prst="rect"/>
                  </pic:spPr>
                </pic:pic>
              </a:graphicData>
            </a:graphic>
          </wp:inline>
        </w:drawing>
      </w:r>
    </w:p>
    <w:p>
      <w:pPr>
        <w:spacing w:lineRule="auto"/>
      </w:pPr>
      <w:r>
        <w:rPr>
          <w:rFonts w:eastAsia="Georgia" w:cs="Georgia" w:ascii="Georgia" w:hAnsi="Georgia"/>
        </w:rPr>
        <w:t xml:space="preserve">Figure 8 - Modèle éléments finis de la structure E</w:t>
      </w:r>
    </w:p>
    <w:p>
      <w:pPr>
        <w:spacing w:after="220" w:lineRule="auto"/>
      </w:pPr>
      <w:r>
        <w:rPr>
          <w:rFonts w:eastAsia="Georgia" w:cs="Georgia" w:ascii="Georgia" w:hAnsi="Georgia"/>
        </w:rPr>
        <w:t xml:space="preserve">Le tableau 1 présente les 25 premiers modes propres de déformation simulés (il en existe une infinité).</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
              <m:sSup>
                <m:sSupPr/>
                <m:e>
                  <m:r>
                    <m:rPr>
                      <m:sty m:val="b"/>
                    </m:rPr>
                    <m:t>N</m:t>
                  </m:r>
                </m:e>
                <m:sup>
                  <m:r>
                    <m:rPr>
                      <m:sty m:val="i"/>
                    </m:rPr>
                    <m:t>o</m:t>
                  </m:r>
                </m:sup>
              </m:sSup>
            </m:oMath>
            <w:r>
              <w:rPr/>
              <w:t xml:space="preserve"> du mode propre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Fréquence propre (Hz)</w:t>
            </w:r>
          </w:p>
        </w:tc>
        <w:tc>
          <w:tcPr>
            <w:tcBorders>
              <w:top w:val="single" w:sz="8" w:space="0" w:color="000000"/>
              <w:bottom w:val="single" w:sz="8" w:space="0" w:color="000000"/>
              <w:right w:val="single" w:sz="8" w:space="0" w:color="000000"/>
            </w:tcBorders>
            <w:vAlign w:val="center"/>
          </w:tcPr>
          <w:p>
            <w:pPr>
              <w:spacing w:lineRule="auto"/>
              <w:jc w:val="left"/>
            </w:pPr>
            <w:r>
              <w:rPr/>
              <w:t xml:space="preserve">Description du mode propre</w:t>
            </w:r>
          </w:p>
        </w:tc>
        <w:tc>
          <w:tcPr>
            <w:tcBorders>
              <w:top w:val="single" w:sz="8" w:space="0" w:color="000000"/>
              <w:bottom w:val="single" w:sz="8" w:space="0" w:color="000000"/>
              <w:right w:val="single" w:sz="8" w:space="0" w:color="000000"/>
            </w:tcBorders>
            <w:vAlign w:val="center"/>
          </w:tcPr>
          <w:p>
            <w:pPr>
              <w:spacing w:lineRule="auto"/>
              <w:jc w:val="left"/>
            </w:pPr>
            <w:r>
              <w:rPr/>
              <w:t xml:space="preserve">Visualisation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1 à 4</w:t>
            </w:r>
          </w:p>
        </w:tc>
        <w:tc>
          <w:tcPr>
            <w:tcBorders>
              <w:bottom w:val="single" w:sz="8" w:space="0" w:color="000000"/>
              <w:right w:val="single" w:sz="8" w:space="0" w:color="000000"/>
            </w:tcBorders>
            <w:vAlign w:val="center"/>
          </w:tcPr>
          <w:p>
            <w:pPr>
              <w:spacing w:lineRule="auto"/>
              <w:jc w:val="left"/>
            </w:pPr>
            <w:r>
              <w:rPr/>
              <w:t xml:space="preserve">entre 41,8 et 41,9</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Flexion de la tige 1 et d'une des pales de son hélice autour de l'axe ( </w:t>
            </w:r>
            <m:oMath>
              <m:sSub>
                <m:sSubPr/>
                <m:e>
                  <m:r>
                    <m:rPr>
                      <m:sty m:val="p"/>
                    </m:rPr>
                    <m:t>O</m:t>
                  </m:r>
                </m:e>
                <m:sub>
                  <m:r>
                    <m:rPr>
                      <m:sty m:val="i"/>
                    </m:rPr>
                    <m:t>e</m:t>
                  </m:r>
                </m:sub>
              </m:sSub>
              <m:r>
                <m:rPr>
                  <m:sty m:val="p"/>
                </m:rPr>
                <m:t>,</m:t>
              </m:r>
              <m:acc>
                <m:accPr>
                  <m:chr m:val="⃗"/>
                </m:accPr>
                <m:e>
                  <m:sSub>
                    <m:sSubPr/>
                    <m:e>
                      <m:r>
                        <m:rPr>
                          <m:sty m:val="i"/>
                        </m:rPr>
                        <m:t>x</m:t>
                      </m:r>
                    </m:e>
                    <m:sub>
                      <m:r>
                        <m:rPr>
                          <m:sty m:val="i"/>
                        </m:rPr>
                        <m:t>e</m:t>
                      </m:r>
                    </m:sub>
                  </m:sSub>
                </m:e>
              </m:acc>
            </m:oMath>
            <w:r>
              <w:rPr/>
              <w:t xml:space="preserve"> )</w:t>
            </w:r>
          </w:p>
        </w:tc>
        <w:tc>
          <w:tcPr>
            <w:tcBorders>
              <w:bottom w:val="single" w:sz="8" w:space="0" w:color="000000"/>
              <w:right w:val="single" w:sz="8" w:space="0" w:color="000000"/>
            </w:tcBorders>
            <w:vAlign w:val="center"/>
          </w:tcPr>
          <w:p>
            <w:pPr>
              <w:spacing w:lineRule="auto"/>
            </w:pPr>
            <w:r>
              <w:rPr/>
              <w:drawing>
                <wp:inline distB="0" distL="0" distR="0" distT="0">
                  <wp:extent cx="2914650" cy="2400300"/>
                  <wp:effectExtent b="0" l="0" r="0" t="0"/>
                  <wp:docPr id="9" name="image-4b522ff170c04b39174736bca6cddc091cf83628.jpg"/>
                  <a:graphic>
                    <a:graphicData uri="http://schemas.openxmlformats.org/drawingml/2006/picture">
                      <pic:pic>
                        <pic:nvPicPr>
                          <pic:cNvPr id="9" name="image-4b522ff170c04b39174736bca6cddc091cf83628.jpg" descr=""/>
                          <pic:cNvPicPr/>
                        </pic:nvPicPr>
                        <pic:blipFill>
                          <a:blip r:embed="rId13" cstate="print"/>
                          <a:srcRect b="0" l="0" r="0" t="0"/>
                          <a:stretch>
                            <a:fillRect/>
                          </a:stretch>
                        </pic:blipFill>
                        <pic:spPr>
                          <a:xfrm>
                            <a:off x="0" y="0"/>
                            <a:ext cx="2914650" cy="240030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5 à 8</w:t>
            </w:r>
          </w:p>
        </w:tc>
        <w:tc>
          <w:tcPr>
            <w:tcBorders>
              <w:bottom w:val="single" w:sz="8" w:space="0" w:color="000000"/>
              <w:right w:val="single" w:sz="8" w:space="0" w:color="000000"/>
            </w:tcBorders>
            <w:vAlign w:val="center"/>
          </w:tcPr>
          <w:p>
            <w:pPr>
              <w:spacing w:lineRule="auto"/>
              <w:jc w:val="left"/>
            </w:pPr>
            <w:r>
              <w:rPr/>
              <w:t xml:space="preserve">entre 62,1 et 62,8</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Flexion de la tige 2 et d'une des pales de son hélice autour de l'axe ( </w:t>
            </w:r>
            <m:oMath>
              <m:sSub>
                <m:sSubPr/>
                <m:e>
                  <m:r>
                    <m:rPr>
                      <m:sty m:val="p"/>
                    </m:rPr>
                    <m:t>O</m:t>
                  </m:r>
                </m:e>
                <m:sub>
                  <m:r>
                    <m:rPr>
                      <m:sty m:val="i"/>
                    </m:rPr>
                    <m:t>e</m:t>
                  </m:r>
                </m:sub>
              </m:sSub>
              <m:r>
                <m:rPr>
                  <m:sty m:val="p"/>
                </m:rPr>
                <m:t>,</m:t>
              </m:r>
              <m:acc>
                <m:accPr>
                  <m:chr m:val="⃗"/>
                </m:accPr>
                <m:e>
                  <m:sSub>
                    <m:sSubPr/>
                    <m:e>
                      <m:r>
                        <m:rPr>
                          <m:sty m:val="i"/>
                        </m:rPr>
                        <m:t>z</m:t>
                      </m:r>
                    </m:e>
                    <m:sub>
                      <m:r>
                        <m:rPr>
                          <m:sty m:val="i"/>
                        </m:rPr>
                        <m:t>e</m:t>
                      </m:r>
                    </m:sub>
                  </m:sSub>
                </m:e>
              </m:acc>
            </m:oMath>
            <w:r>
              <w:rPr/>
              <w:t xml:space="preserve"> )</w:t>
            </w:r>
          </w:p>
        </w:tc>
        <w:tc>
          <w:tcPr>
            <w:tcBorders>
              <w:bottom w:val="single" w:sz="8" w:space="0" w:color="000000"/>
              <w:right w:val="single" w:sz="8" w:space="0" w:color="000000"/>
            </w:tcBorders>
            <w:vAlign w:val="center"/>
          </w:tcPr>
          <w:p>
            <w:pPr>
              <w:spacing w:lineRule="auto"/>
            </w:pPr>
            <w:r>
              <w:rPr/>
              <w:drawing>
                <wp:inline distB="0" distL="0" distR="0" distT="0">
                  <wp:extent cx="3105150" cy="2124075"/>
                  <wp:effectExtent b="0" l="0" r="0" t="0"/>
                  <wp:docPr id="10" name="image-e729008cd263dcd28bdd4fbf080cb1a4e7cb11c6.jpg"/>
                  <a:graphic>
                    <a:graphicData uri="http://schemas.openxmlformats.org/drawingml/2006/picture">
                      <pic:pic>
                        <pic:nvPicPr>
                          <pic:cNvPr id="10" name="image-e729008cd263dcd28bdd4fbf080cb1a4e7cb11c6.jpg" descr=""/>
                          <pic:cNvPicPr/>
                        </pic:nvPicPr>
                        <pic:blipFill>
                          <a:blip r:embed="rId14" cstate="print"/>
                          <a:srcRect b="0" l="0" r="0" t="0"/>
                          <a:stretch>
                            <a:fillRect/>
                          </a:stretch>
                        </pic:blipFill>
                        <pic:spPr>
                          <a:xfrm>
                            <a:off x="0" y="0"/>
                            <a:ext cx="3105150" cy="212407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9 à 12</w:t>
            </w:r>
          </w:p>
        </w:tc>
        <w:tc>
          <w:tcPr>
            <w:tcBorders>
              <w:bottom w:val="single" w:sz="8" w:space="0" w:color="000000"/>
              <w:right w:val="single" w:sz="8" w:space="0" w:color="000000"/>
            </w:tcBorders>
            <w:vAlign w:val="center"/>
          </w:tcPr>
          <w:p>
            <w:pPr>
              <w:spacing w:lineRule="auto"/>
              <w:jc w:val="left"/>
            </w:pPr>
            <w:r>
              <w:rPr/>
              <w:t xml:space="preserve">entre 62,9 et 63</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Flexion de la tige 3 et des pales de son hélice autour de l'axe ( </w:t>
            </w:r>
            <m:oMath>
              <m:sSub>
                <m:sSubPr/>
                <m:e>
                  <m:r>
                    <m:rPr>
                      <m:sty m:val="p"/>
                    </m:rPr>
                    <m:t>O</m:t>
                  </m:r>
                </m:e>
                <m:sub>
                  <m:r>
                    <m:rPr>
                      <m:sty m:val="i"/>
                    </m:rPr>
                    <m:t>e</m:t>
                  </m:r>
                </m:sub>
              </m:sSub>
              <m:r>
                <m:rPr>
                  <m:sty m:val="p"/>
                </m:rPr>
                <m:t>,</m:t>
              </m:r>
              <m:acc>
                <m:accPr>
                  <m:chr m:val="⃗"/>
                </m:accPr>
                <m:e>
                  <m:sSub>
                    <m:sSubPr/>
                    <m:e>
                      <m:r>
                        <m:rPr>
                          <m:sty m:val="i"/>
                        </m:rPr>
                        <m:t>z</m:t>
                      </m:r>
                    </m:e>
                    <m:sub>
                      <m:r>
                        <m:rPr>
                          <m:sty m:val="i"/>
                        </m:rPr>
                        <m:t>e</m:t>
                      </m:r>
                    </m:sub>
                  </m:sSub>
                </m:e>
              </m:acc>
            </m:oMath>
            <w:r>
              <w:rPr/>
              <w:t xml:space="preserve"> )</w:t>
            </w:r>
          </w:p>
        </w:tc>
        <w:tc>
          <w:tcPr>
            <w:tcBorders>
              <w:bottom w:val="single" w:sz="8" w:space="0" w:color="000000"/>
              <w:right w:val="single" w:sz="8" w:space="0" w:color="000000"/>
            </w:tcBorders>
            <w:vAlign w:val="center"/>
          </w:tcPr>
          <w:p>
            <w:pPr>
              <w:spacing w:lineRule="auto"/>
            </w:pPr>
            <w:r>
              <w:rPr/>
              <w:drawing>
                <wp:inline distB="0" distL="0" distR="0" distT="0">
                  <wp:extent cx="3048000" cy="2362200"/>
                  <wp:effectExtent b="0" l="0" r="0" t="0"/>
                  <wp:docPr id="11" name="image-17b08983c08b27d49acdc14b946dd3861f2dcf53.jpg"/>
                  <a:graphic>
                    <a:graphicData uri="http://schemas.openxmlformats.org/drawingml/2006/picture">
                      <pic:pic>
                        <pic:nvPicPr>
                          <pic:cNvPr id="11" name="image-17b08983c08b27d49acdc14b946dd3861f2dcf53.jpg" descr=""/>
                          <pic:cNvPicPr/>
                        </pic:nvPicPr>
                        <pic:blipFill>
                          <a:blip r:embed="rId15" cstate="print"/>
                          <a:srcRect b="0" l="0" r="0" t="0"/>
                          <a:stretch>
                            <a:fillRect/>
                          </a:stretch>
                        </pic:blipFill>
                        <pic:spPr>
                          <a:xfrm>
                            <a:off x="0" y="0"/>
                            <a:ext cx="3048000" cy="236220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13 à 16</w:t>
            </w:r>
          </w:p>
        </w:tc>
        <w:tc>
          <w:tcPr>
            <w:tcBorders>
              <w:bottom w:val="single" w:sz="8" w:space="0" w:color="000000"/>
              <w:right w:val="single" w:sz="8" w:space="0" w:color="000000"/>
            </w:tcBorders>
            <w:vAlign w:val="center"/>
          </w:tcPr>
          <w:p>
            <w:pPr>
              <w:spacing w:lineRule="auto"/>
              <w:jc w:val="left"/>
            </w:pPr>
            <w:r>
              <w:rPr/>
              <w:t xml:space="preserve">entre 70 et 70,5</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Flexion de la tige 4 et des pales de son hélice autour de l'axe ( </w:t>
            </w:r>
            <m:oMath>
              <m:sSub>
                <m:sSubPr/>
                <m:e>
                  <m:r>
                    <m:rPr>
                      <m:sty m:val="p"/>
                    </m:rPr>
                    <m:t>O</m:t>
                  </m:r>
                </m:e>
                <m:sub>
                  <m:r>
                    <m:rPr>
                      <m:sty m:val="i"/>
                    </m:rPr>
                    <m:t>e</m:t>
                  </m:r>
                </m:sub>
              </m:sSub>
              <m:r>
                <m:rPr>
                  <m:sty m:val="p"/>
                </m:rPr>
                <m:t>,</m:t>
              </m:r>
              <m:acc>
                <m:accPr>
                  <m:chr m:val="⃗"/>
                </m:accPr>
                <m:e>
                  <m:sSub>
                    <m:sSubPr/>
                    <m:e>
                      <m:r>
                        <m:rPr>
                          <m:sty m:val="i"/>
                        </m:rPr>
                        <m:t>y</m:t>
                      </m:r>
                    </m:e>
                    <m:sub>
                      <m:r>
                        <m:rPr>
                          <m:sty m:val="i"/>
                        </m:rPr>
                        <m:t>e</m:t>
                      </m:r>
                    </m:sub>
                  </m:sSub>
                </m:e>
              </m:acc>
            </m:oMath>
            <w:r>
              <w:rPr/>
              <w:t xml:space="preserve"> )</w:t>
            </w:r>
          </w:p>
        </w:tc>
        <w:tc>
          <w:tcPr>
            <w:tcBorders>
              <w:bottom w:val="single" w:sz="8" w:space="0" w:color="000000"/>
              <w:right w:val="single" w:sz="8" w:space="0" w:color="000000"/>
            </w:tcBorders>
            <w:vAlign w:val="center"/>
          </w:tcPr>
          <w:p>
            <w:pPr>
              <w:spacing w:lineRule="auto"/>
            </w:pPr>
            <w:r>
              <w:rPr/>
              <w:drawing>
                <wp:inline distB="0" distL="0" distR="0" distT="0">
                  <wp:extent cx="2971800" cy="2124075"/>
                  <wp:effectExtent b="0" l="0" r="0" t="0"/>
                  <wp:docPr id="12" name="image-ccd59805266bf3d8fd5f5d13ee0c87c206b373cd.jpg"/>
                  <a:graphic>
                    <a:graphicData uri="http://schemas.openxmlformats.org/drawingml/2006/picture">
                      <pic:pic>
                        <pic:nvPicPr>
                          <pic:cNvPr id="12" name="image-ccd59805266bf3d8fd5f5d13ee0c87c206b373cd.jpg" descr=""/>
                          <pic:cNvPicPr/>
                        </pic:nvPicPr>
                        <pic:blipFill>
                          <a:blip r:embed="rId16" cstate="print"/>
                          <a:srcRect b="0" l="0" r="0" t="0"/>
                          <a:stretch>
                            <a:fillRect/>
                          </a:stretch>
                        </pic:blipFill>
                        <pic:spPr>
                          <a:xfrm>
                            <a:off x="0" y="0"/>
                            <a:ext cx="2971800" cy="212407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17 à 20</w:t>
            </w:r>
          </w:p>
        </w:tc>
        <w:tc>
          <w:tcPr>
            <w:tcBorders>
              <w:bottom w:val="single" w:sz="8" w:space="0" w:color="000000"/>
              <w:right w:val="single" w:sz="8" w:space="0" w:color="000000"/>
            </w:tcBorders>
            <w:vAlign w:val="center"/>
          </w:tcPr>
          <w:p>
            <w:pPr>
              <w:spacing w:lineRule="auto"/>
              <w:jc w:val="left"/>
            </w:pPr>
            <w:r>
              <w:rPr/>
              <w:t xml:space="preserve">entre 84,6 et 88,6</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Traction-compression des pales de l'hélice 1</w:t>
            </w:r>
          </w:p>
        </w:tc>
        <w:tc>
          <w:tcPr>
            <w:tcBorders>
              <w:bottom w:val="single" w:sz="8" w:space="0" w:color="000000"/>
              <w:right w:val="single" w:sz="8" w:space="0" w:color="000000"/>
            </w:tcBorders>
            <w:vAlign w:val="center"/>
          </w:tcPr>
          <w:p>
            <w:pPr>
              <w:spacing w:lineRule="auto"/>
            </w:pPr>
            <w:r>
              <w:rPr/>
              <w:drawing>
                <wp:inline distB="0" distL="0" distR="0" distT="0">
                  <wp:extent cx="3028950" cy="2286000"/>
                  <wp:effectExtent b="0" l="0" r="0" t="0"/>
                  <wp:docPr id="13" name="image-58e790691ef6e48bd3928067165cb97888ed0012.jpg"/>
                  <a:graphic>
                    <a:graphicData uri="http://schemas.openxmlformats.org/drawingml/2006/picture">
                      <pic:pic>
                        <pic:nvPicPr>
                          <pic:cNvPr id="13" name="image-58e790691ef6e48bd3928067165cb97888ed0012.jpg" descr=""/>
                          <pic:cNvPicPr/>
                        </pic:nvPicPr>
                        <pic:blipFill>
                          <a:blip r:embed="rId17" cstate="print"/>
                          <a:srcRect b="0" l="0" r="0" t="0"/>
                          <a:stretch>
                            <a:fillRect/>
                          </a:stretch>
                        </pic:blipFill>
                        <pic:spPr>
                          <a:xfrm>
                            <a:off x="0" y="0"/>
                            <a:ext cx="3028950" cy="228600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21 à 24</w:t>
            </w:r>
          </w:p>
        </w:tc>
        <w:tc>
          <w:tcPr>
            <w:tcBorders>
              <w:bottom w:val="single" w:sz="8" w:space="0" w:color="000000"/>
              <w:right w:val="single" w:sz="8" w:space="0" w:color="000000"/>
            </w:tcBorders>
            <w:vAlign w:val="center"/>
          </w:tcPr>
          <w:p>
            <w:pPr>
              <w:spacing w:lineRule="auto"/>
              <w:jc w:val="left"/>
            </w:pPr>
            <w:r>
              <w:rPr/>
              <w:t xml:space="preserve">entre 90 et 101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Mouvement en ciseaux de 2 des 3 pales de l'hélice 2</w:t>
            </w:r>
          </w:p>
        </w:tc>
        <w:tc>
          <w:tcPr>
            <w:tcBorders>
              <w:bottom w:val="single" w:sz="8" w:space="0" w:color="000000"/>
              <w:right w:val="single" w:sz="8" w:space="0" w:color="000000"/>
            </w:tcBorders>
            <w:vAlign w:val="center"/>
          </w:tcPr>
          <w:p>
            <w:pPr>
              <w:spacing w:lineRule="auto"/>
            </w:pPr>
            <w:r>
              <w:rPr/>
              <w:drawing>
                <wp:inline distB="0" distL="0" distR="0" distT="0">
                  <wp:extent cx="3162300" cy="2447925"/>
                  <wp:effectExtent b="0" l="0" r="0" t="0"/>
                  <wp:docPr id="14" name="image-0c35a977b6bd3d194afe94f5a17fc3efaf5ff8eb.jpg"/>
                  <a:graphic>
                    <a:graphicData uri="http://schemas.openxmlformats.org/drawingml/2006/picture">
                      <pic:pic>
                        <pic:nvPicPr>
                          <pic:cNvPr id="14" name="image-0c35a977b6bd3d194afe94f5a17fc3efaf5ff8eb.jpg" descr=""/>
                          <pic:cNvPicPr/>
                        </pic:nvPicPr>
                        <pic:blipFill>
                          <a:blip r:embed="rId18" cstate="print"/>
                          <a:srcRect b="0" l="0" r="0" t="0"/>
                          <a:stretch>
                            <a:fillRect/>
                          </a:stretch>
                        </pic:blipFill>
                        <pic:spPr>
                          <a:xfrm>
                            <a:off x="0" y="0"/>
                            <a:ext cx="3162300" cy="24479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161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Flexion symétrique des tiges opposées 1 et 3, autour de l'axe ( </w:t>
            </w:r>
            <m:oMath>
              <m:sSub>
                <m:sSubPr/>
                <m:e>
                  <m:r>
                    <m:rPr>
                      <m:sty m:val="p"/>
                    </m:rPr>
                    <m:t>O</m:t>
                  </m:r>
                </m:e>
                <m:sub>
                  <m:r>
                    <m:rPr>
                      <m:sty m:val="i"/>
                    </m:rPr>
                    <m:t>e</m:t>
                  </m:r>
                </m:sub>
              </m:sSub>
              <m:r>
                <m:rPr>
                  <m:sty m:val="p"/>
                </m:rPr>
                <m:t>,</m:t>
              </m:r>
              <m:acc>
                <m:accPr>
                  <m:chr m:val="⃗"/>
                </m:accPr>
                <m:e>
                  <m:sSub>
                    <m:sSubPr/>
                    <m:e>
                      <m:r>
                        <m:rPr>
                          <m:sty m:val="i"/>
                        </m:rPr>
                        <m:t>x</m:t>
                      </m:r>
                    </m:e>
                    <m:sub>
                      <m:r>
                        <m:rPr>
                          <m:sty m:val="i"/>
                        </m:rPr>
                        <m:t>e</m:t>
                      </m:r>
                    </m:sub>
                  </m:sSub>
                </m:e>
              </m:acc>
            </m:oMath>
            <w:r>
              <w:rPr/>
              <w:t xml:space="preserve"> )</w:t>
            </w:r>
          </w:p>
        </w:tc>
        <w:tc>
          <w:tcPr>
            <w:tcBorders>
              <w:bottom w:val="single" w:sz="8" w:space="0" w:color="000000"/>
              <w:right w:val="single" w:sz="8" w:space="0" w:color="000000"/>
            </w:tcBorders>
            <w:vAlign w:val="center"/>
          </w:tcPr>
          <w:p>
            <w:pPr>
              <w:spacing w:lineRule="auto"/>
            </w:pPr>
            <w:r>
              <w:rPr/>
              <w:drawing>
                <wp:inline distB="0" distL="0" distR="0" distT="0">
                  <wp:extent cx="3048000" cy="2362200"/>
                  <wp:effectExtent b="0" l="0" r="0" t="0"/>
                  <wp:docPr id="15" name="image-a7883c086c8273c28f2fc3a394900c33cbdf851a.jpg"/>
                  <a:graphic>
                    <a:graphicData uri="http://schemas.openxmlformats.org/drawingml/2006/picture">
                      <pic:pic>
                        <pic:nvPicPr>
                          <pic:cNvPr id="15" name="image-a7883c086c8273c28f2fc3a394900c33cbdf851a.jpg" descr=""/>
                          <pic:cNvPicPr/>
                        </pic:nvPicPr>
                        <pic:blipFill>
                          <a:blip r:embed="rId19" cstate="print"/>
                          <a:srcRect b="0" l="0" r="0" t="0"/>
                          <a:stretch>
                            <a:fillRect/>
                          </a:stretch>
                        </pic:blipFill>
                        <pic:spPr>
                          <a:xfrm>
                            <a:off x="0" y="0"/>
                            <a:ext cx="3048000" cy="2362200"/>
                          </a:xfrm>
                          <a:prstGeom prst="rect"/>
                        </pic:spPr>
                      </pic:pic>
                    </a:graphicData>
                  </a:graphic>
                </wp:inline>
              </w:drawing>
            </w:r>
          </w:p>
        </w:tc>
      </w:tr>
    </w:tbl>
    <w:p>
      <w:pPr>
        <w:spacing w:lineRule="auto"/>
      </w:pPr>
    </w:p>
    <w:p>
      <w:pPr>
        <w:spacing w:lineRule="auto"/>
      </w:pPr>
      <w:r>
        <w:rPr>
          <w:rFonts w:eastAsia="Georgia" w:cs="Georgia" w:ascii="Georgia" w:hAnsi="Georgia"/>
        </w:rPr>
        <w:t xml:space="preserve">Tableau 1 - Modes propres de déformation de la structure en étoile</w:t>
      </w:r>
    </w:p>
    <w:p>
      <w:pPr>
        <w:spacing w:after="220" w:lineRule="auto"/>
      </w:pPr>
      <w:r>
        <w:rPr>
          <w:rFonts w:eastAsia="Georgia" w:cs="Georgia" w:ascii="Georgia" w:hAnsi="Georgia"/>
        </w:rPr>
        <w:t xml:space="preserve">Ces modes propres de déformation de E prennent naissance à partir de sollicitations cycliques. Ces dernières sont multiples: déséquilibrage statique et dynamique des rotors, couplage air-hélices, etc.</w:t>
      </w:r>
    </w:p>
    <w:p>
      <w:pPr>
        <w:spacing w:after="220" w:lineRule="auto"/>
      </w:pPr>
      <w:r>
        <w:rPr>
          <w:rFonts w:eastAsia="Georgia" w:cs="Georgia" w:ascii="Georgia" w:hAnsi="Georgia"/>
        </w:rPr>
        <w:t xml:space="preserve">Un extrait du cahier des charges est donné dans le tableau 2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Id</w:t>
            </w:r>
          </w:p>
        </w:tc>
        <w:tc>
          <w:tcPr>
            <w:tcBorders>
              <w:top w:val="single" w:sz="8" w:space="0" w:color="000000"/>
              <w:bottom w:val="single" w:sz="8" w:space="0" w:color="000000"/>
              <w:right w:val="single" w:sz="8" w:space="0" w:color="000000"/>
            </w:tcBorders>
            <w:vAlign w:val="center"/>
          </w:tcPr>
          <w:p>
            <w:pPr>
              <w:spacing w:lineRule="auto"/>
              <w:jc w:val="center"/>
            </w:pPr>
            <w:r>
              <w:rPr/>
              <w:t xml:space="preserve">Nom</w:t>
            </w:r>
          </w:p>
        </w:tc>
        <w:tc>
          <w:tcPr>
            <w:tcBorders>
              <w:top w:val="single" w:sz="8" w:space="0" w:color="000000"/>
              <w:bottom w:val="single" w:sz="8" w:space="0" w:color="000000"/>
              <w:right w:val="single" w:sz="8" w:space="0" w:color="000000"/>
            </w:tcBorders>
            <w:vAlign w:val="center"/>
          </w:tcPr>
          <w:p>
            <w:pPr>
              <w:spacing w:lineRule="auto"/>
              <w:jc w:val="center"/>
            </w:pPr>
            <w:r>
              <w:rPr/>
              <w:t xml:space="preserve">Texte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1.2</w:t>
            </w:r>
          </w:p>
        </w:tc>
        <w:tc>
          <w:tcPr>
            <w:tcBorders>
              <w:bottom w:val="single" w:sz="8" w:space="0" w:color="000000"/>
              <w:right w:val="single" w:sz="8" w:space="0" w:color="000000"/>
            </w:tcBorders>
            <w:vAlign w:val="center"/>
          </w:tcPr>
          <w:p>
            <w:pPr>
              <w:spacing w:lineRule="auto"/>
              <w:jc w:val="center"/>
            </w:pPr>
            <w:r>
              <w:rPr/>
              <w:t xml:space="preserve">Plage</w:t>
            </w:r>
          </w:p>
          <w:p>
            <w:pPr>
              <w:spacing w:lineRule="auto"/>
              <w:jc w:val="center"/>
            </w:pPr>
            <w:r>
              <w:rPr/>
              <w:t xml:space="preserve">d'utilisation</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La fréquence de rotation des rotors ne doit pas excéder</w:t>
            </w:r>
          </w:p>
          <w:p>
            <w:pPr>
              <w:spacing w:lineRule="auto"/>
              <w:jc w:val="center"/>
            </w:pPr>
            <w:r>
              <w:rPr/>
              <w:t xml:space="preserve">6000 tours </w:t>
            </w:r>
            <m:oMathPara>
              <m:oMathParaPr>
                <m:jc m:val="center"/>
              </m:oMathParaPr>
              <m:oMath>
                <m:r>
                  <m:rPr>
                    <m:sty m:val="p"/>
                  </m:rPr>
                  <m:t>/</m:t>
                </m:r>
              </m:oMath>
            </m:oMathPara>
            <w:r>
              <w:rPr>
                <w:rFonts w:eastAsia="Georgia" w:cs="Georgia" w:ascii="Georgia" w:hAnsi="Georgia"/>
              </w:rPr>
              <w:t xml:space="preserve"> min. Le vol stationnaire doit correspondre à une</w:t>
            </w:r>
          </w:p>
          <w:p>
            <w:pPr>
              <w:spacing w:lineRule="auto"/>
              <w:jc w:val="center"/>
            </w:pPr>
            <w:r>
              <w:rPr>
                <w:rFonts w:eastAsia="Georgia" w:cs="Georgia" w:ascii="Georgia" w:hAnsi="Georgia"/>
              </w:rPr>
              <w:t xml:space="preserve">fréquence de rotation des rotors de 4500 tours </w:t>
            </w:r>
            <m:oMathPara>
              <m:oMathParaPr>
                <m:jc m:val="center"/>
              </m:oMathParaPr>
              <m:oMath>
                <m:r>
                  <m:rPr>
                    <m:sty m:val="p"/>
                  </m:rPr>
                  <m:t>/</m:t>
                </m:r>
              </m:oMath>
            </m:oMathPara>
            <w:r>
              <w:rPr/>
              <w:t xml:space="preserve"> min.</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1.3</w:t>
            </w:r>
          </w:p>
        </w:tc>
        <w:tc>
          <w:tcPr>
            <w:tcBorders>
              <w:bottom w:val="single" w:sz="8" w:space="0" w:color="000000"/>
              <w:right w:val="single" w:sz="8" w:space="0" w:color="000000"/>
            </w:tcBorders>
            <w:vAlign w:val="center"/>
          </w:tcPr>
          <w:p>
            <w:pPr>
              <w:spacing w:lineRule="auto"/>
              <w:jc w:val="center"/>
            </w:pPr>
            <w:r>
              <w:rPr/>
              <w:t xml:space="preserve">Sources</w:t>
            </w:r>
          </w:p>
          <w:p>
            <w:pPr>
              <w:spacing w:lineRule="auto"/>
              <w:jc w:val="center"/>
            </w:pPr>
            <w:r>
              <w:rPr/>
              <w:t xml:space="preserve">vibratoires</w:t>
            </w:r>
          </w:p>
        </w:tc>
        <w:tc>
          <w:tcPr>
            <w:tcBorders>
              <w:bottom w:val="single" w:sz="8" w:space="0" w:color="000000"/>
              <w:right w:val="single" w:sz="8" w:space="0" w:color="000000"/>
            </w:tcBorders>
            <w:vAlign w:val="center"/>
          </w:tcPr>
          <w:p>
            <w:pPr>
              <w:spacing w:lineRule="auto"/>
              <w:jc w:val="center"/>
            </w:pPr>
            <w:r>
              <w:rPr/>
              <w:t xml:space="preserve">Les sollicitations cycliques agissant sur le drone ne doivent pas</w:t>
            </w:r>
          </w:p>
          <w:p>
            <w:pPr>
              <w:spacing w:lineRule="auto"/>
              <w:jc w:val="center"/>
            </w:pPr>
            <w:r>
              <w:rPr>
                <w:rFonts w:eastAsia="Georgia" w:cs="Georgia" w:ascii="Georgia" w:hAnsi="Georgia"/>
              </w:rPr>
              <w:t xml:space="preserve">perturber la caméra embarquée dans la plage d'utilisation de</w:t>
            </w:r>
          </w:p>
          <w:p>
            <w:pPr>
              <w:spacing w:lineRule="auto"/>
              <w:jc w:val="center"/>
            </w:pPr>
            <w:r>
              <w:rPr/>
              <w:t xml:space="preserve">celui-ci.</w:t>
            </w:r>
          </w:p>
        </w:tc>
      </w:tr>
    </w:tbl>
    <w:p>
      <w:pPr>
        <w:spacing w:lineRule="auto"/>
      </w:pPr>
    </w:p>
    <w:p>
      <w:pPr>
        <w:spacing w:lineRule="auto"/>
      </w:pPr>
      <w:r>
        <w:rPr/>
        <w:t xml:space="preserve">Tableau 2 - Tableau des exigences</w:t>
      </w:r>
    </w:p>
    <w:p>
      <w:pPr>
        <w:spacing w:after="220" w:lineRule="auto"/>
      </w:pPr>
      <w:r>
        <w:rPr>
          <w:rFonts w:eastAsia="Georgia" w:cs="Georgia" w:ascii="Georgia" w:hAnsi="Georgia"/>
        </w:rPr>
        <w:t xml:space="preserve">Cet extrait du cahier des charges se traduit comme suit : la plage d'utilisation du drone impose une plage de fréquence de rotation des rotors située entre 0 et 100 Hz . Ainsi, afin que la caméra (située dans le tube T ) ne ressente pas les sollicitations cycliques dans cette plage, il est primordial de s'assurer que les fréquences propres du tube n'interfèrent pas avec celles de la structure en étoile. Si c'est le cas, on parle de couplage.</w:t>
      </w:r>
    </w:p>
    <w:p>
      <w:pPr>
        <w:spacing w:after="220" w:lineRule="auto"/>
      </w:pPr>
      <w:r>
        <w:rPr>
          <w:rFonts w:eastAsia="Georgia" w:cs="Georgia" w:ascii="Georgia" w:hAnsi="Georgia"/>
        </w:rPr>
        <w:t xml:space="preserve">La suite du sujet consistera à élaborer des modèles permettant d'estimer les fréquences propres du tube et de vérifier si celles-ci se situent loin des fréquences des modes propres de la structure étoilée présentés dans le tableau 1.</w:t>
      </w:r>
    </w:p>
    <w:p>
      <w:pPr>
        <w:spacing w:line="271" w:before="330" w:lineRule="auto"/>
      </w:pPr>
      <w:r>
        <w:rPr>
          <w:rFonts w:eastAsia="Georgia" w:cs="Georgia" w:ascii="Georgia" w:hAnsi="Georgia"/>
          <w:b/>
          <w:sz w:val="42"/>
        </w:rPr>
        <w:t xml:space="preserve">II. 2 - Modélisation des plots amortisseurs</w:t>
      </w:r>
    </w:p>
    <w:p>
      <w:pPr>
        <w:spacing w:after="220" w:lineRule="auto"/>
      </w:pPr>
      <w:r>
        <w:rPr>
          <w:rFonts w:eastAsia="Georgia" w:cs="Georgia" w:ascii="Georgia" w:hAnsi="Georgia"/>
        </w:rPr>
        <w:t xml:space="preserve">Le tube, monté sur les plots amortisseurs, va présenter 6 modes propres rigides dus à la liaison flexible entre le tube T et la structure en étoile E. Cette liaison, réalisée par les quatre plots amortisseurs, permet 6 degrés de liberté entre les 2 parties, les plots n'ayant pour fonction que d'apporter la raideur et l'amortissement nécessaire. Ces 6 degrés de liberté sont décrits sur la figure 9 .</w:t>
      </w:r>
    </w:p>
    <w:p>
      <w:pPr>
        <w:spacing w:lineRule="auto"/>
        <w:jc w:val="center"/>
      </w:pPr>
      <w:r>
        <w:rPr/>
        <w:drawing>
          <wp:inline distB="0" distL="0" distR="0" distT="0">
            <wp:extent cx="5486400" cy="4027848"/>
            <wp:effectExtent b="0" l="0" r="0" t="0"/>
            <wp:docPr id="16" name="image-4fda1b20e1c02194a9b661a28b2c39043abad0dd.jpg"/>
            <a:graphic>
              <a:graphicData uri="http://schemas.openxmlformats.org/drawingml/2006/picture">
                <pic:pic>
                  <pic:nvPicPr>
                    <pic:cNvPr id="16" name="image-4fda1b20e1c02194a9b661a28b2c39043abad0dd.jpg" descr=""/>
                    <pic:cNvPicPr/>
                  </pic:nvPicPr>
                  <pic:blipFill>
                    <a:blip r:embed="rId20" cstate="print"/>
                    <a:srcRect b="0" l="0" r="0" t="0"/>
                    <a:stretch>
                      <a:fillRect/>
                    </a:stretch>
                  </pic:blipFill>
                  <pic:spPr>
                    <a:xfrm>
                      <a:off x="0" y="0"/>
                      <a:ext cx="5486400" cy="4027848"/>
                    </a:xfrm>
                    <a:prstGeom prst="rect"/>
                  </pic:spPr>
                </pic:pic>
              </a:graphicData>
            </a:graphic>
          </wp:inline>
        </w:drawing>
      </w:r>
    </w:p>
    <w:p>
      <w:pPr>
        <w:spacing w:lineRule="auto"/>
      </w:pPr>
      <w:r>
        <w:rPr>
          <w:rFonts w:eastAsia="Georgia" w:cs="Georgia" w:ascii="Georgia" w:hAnsi="Georgia"/>
        </w:rPr>
        <w:t xml:space="preserve">Figure 9 - Degrés de liberté du tube T par rapport à la structure en étoile E</w:t>
      </w:r>
    </w:p>
    <w:p>
      <w:pPr>
        <w:spacing w:after="220" w:lineRule="auto"/>
      </w:pPr>
      <w:r>
        <w:rPr>
          <w:rFonts w:eastAsia="Georgia" w:cs="Georgia" w:ascii="Georgia" w:hAnsi="Georgia"/>
        </w:rPr>
        <w:t xml:space="preserve">Chaque plot est constitué, comme indiqué dans la figure 10, d'une partie en élastomère bombée, d'une vis anti-chute et d'un écrou en aluminium. La partie inférieure du plot est coincée dans la structure étoilée et juste mise en contact avec le tube T . La vis anti-chute est filetée à ses 2 extrémités. Elle est vissée initialement dans le tube T. Cette vis anti-chute, à l'aide de son écrou, permet de solidariser l'ensemble complet et d'apporter la précharge initiale après serrage de l'écrou.</w:t>
      </w:r>
    </w:p>
    <w:p>
      <w:pPr>
        <w:spacing w:lineRule="auto"/>
        <w:jc w:val="center"/>
      </w:pPr>
      <w:r>
        <w:rPr/>
        <w:drawing>
          <wp:inline distB="0" distL="0" distR="0" distT="0">
            <wp:extent cx="5486400" cy="2092396"/>
            <wp:effectExtent b="0" l="0" r="0" t="0"/>
            <wp:docPr id="17" name="image-0ac4e4e70a20ad4ed9e91c3be81df3ac52d25418.jpg"/>
            <a:graphic>
              <a:graphicData uri="http://schemas.openxmlformats.org/drawingml/2006/picture">
                <pic:pic>
                  <pic:nvPicPr>
                    <pic:cNvPr id="17" name="image-0ac4e4e70a20ad4ed9e91c3be81df3ac52d25418.jpg" descr=""/>
                    <pic:cNvPicPr/>
                  </pic:nvPicPr>
                  <pic:blipFill>
                    <a:blip r:embed="rId21" cstate="print"/>
                    <a:srcRect b="0" l="0" r="0" t="0"/>
                    <a:stretch>
                      <a:fillRect/>
                    </a:stretch>
                  </pic:blipFill>
                  <pic:spPr>
                    <a:xfrm>
                      <a:off x="0" y="0"/>
                      <a:ext cx="5486400" cy="2092396"/>
                    </a:xfrm>
                    <a:prstGeom prst="rect"/>
                  </pic:spPr>
                </pic:pic>
              </a:graphicData>
            </a:graphic>
          </wp:inline>
        </w:drawing>
      </w:r>
    </w:p>
    <w:p>
      <w:pPr>
        <w:spacing w:lineRule="auto"/>
      </w:pPr>
      <w:r>
        <w:rPr/>
        <w:t xml:space="preserve">Figure 10 - Description d'un plot amortisseur et de son assemblage</w:t>
      </w:r>
    </w:p>
    <w:p>
      <w:pPr>
        <w:spacing w:after="220" w:lineRule="auto"/>
      </w:pPr>
      <w:r>
        <w:rPr>
          <w:rFonts w:eastAsia="Georgia" w:cs="Georgia" w:ascii="Georgia" w:hAnsi="Georgia"/>
        </w:rPr>
        <w:t xml:space="preserve">Q8. En considérant les surfaces de contact et la rigidité des vis anti-chutes, identifier les degrés de liberté prépondérants (figure 9) entre le tube T et la structure étoilée E . La réflexion sera bien entendu menée en tenant compte de l'ensemble des 4 plots.</w:t>
      </w:r>
      <w:r>
        <w:rPr/>
        <w:br w:type="textWrapping"/>
      </w:r>
      <w:r>
        <w:rPr>
          <w:rFonts w:eastAsia="Georgia" w:cs="Georgia" w:ascii="Georgia" w:hAnsi="Georgia"/>
        </w:rPr>
        <w:t xml:space="preserve">En jouant sur les caractéristiques (raideur, amortissement) des plots, le concepteur va pouvoir placer les fréquences des résonances dues aux modes propres rigides du tube </w:t>
      </w:r>
      <m:oMath>
        <m:r>
          <m:rPr>
            <m:sty m:val="i"/>
          </m:rPr>
          <m:t>T</m:t>
        </m:r>
      </m:oMath>
      <w:r>
        <w:rPr>
          <w:rFonts w:eastAsia="Georgia" w:cs="Georgia" w:ascii="Georgia" w:hAnsi="Georgia"/>
        </w:rPr>
        <w:t xml:space="preserve"> de façon à ce qu'elles ne correspondent pas aux fréquences propres de déformation de la structure E .</w:t>
      </w:r>
      <w:r>
        <w:rPr/>
        <w:br w:type="textWrapping"/>
      </w:r>
      <w:r>
        <w:rPr>
          <w:rFonts w:eastAsia="Georgia" w:cs="Georgia" w:ascii="Georgia" w:hAnsi="Georgia"/>
        </w:rPr>
        <w:t xml:space="preserve">L'extrait d'un document constructeur vous est proposé en figure 11. Les données physiques et géométriques d'un seul plot y sont détaillées. Le modèle de plot amortisseur choisi par le concepteur a comme référence : MV801-12CC.</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Référence</w:t>
            </w:r>
          </w:p>
        </w:tc>
        <w:tc>
          <w:tcPr>
            <w:tcBorders>
              <w:top w:val="single" w:sz="8" w:space="0" w:color="000000"/>
              <w:bottom w:val="single" w:sz="8" w:space="0" w:color="000000"/>
              <w:right w:val="single" w:sz="8" w:space="0" w:color="000000"/>
            </w:tcBorders>
            <w:vAlign w:val="center"/>
          </w:tcPr>
          <w:p>
            <w:pPr>
              <w:spacing w:lineRule="auto"/>
              <w:jc w:val="left"/>
            </w:pPr>
            <w:r>
              <w:rPr/>
              <w:t xml:space="preserve">Charge statique axiale (daN)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MV801-1CC</w:t>
            </w:r>
          </w:p>
        </w:tc>
        <w:tc>
          <w:tcPr>
            <w:tcBorders>
              <w:bottom w:val="single" w:sz="8" w:space="0" w:color="000000"/>
              <w:right w:val="single" w:sz="8" w:space="0" w:color="000000"/>
            </w:tcBorders>
            <w:vAlign w:val="center"/>
          </w:tcPr>
          <w:p>
            <w:pPr>
              <w:spacing w:lineRule="auto"/>
              <w:jc w:val="left"/>
            </w:pPr>
            <w:r>
              <w:rPr/>
              <w:t xml:space="preserve">0,15-0,20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MV801-2CC</w:t>
            </w:r>
          </w:p>
        </w:tc>
        <w:tc>
          <w:tcPr>
            <w:tcBorders>
              <w:bottom w:val="single" w:sz="8" w:space="0" w:color="000000"/>
              <w:right w:val="single" w:sz="8" w:space="0" w:color="000000"/>
            </w:tcBorders>
            <w:vAlign w:val="center"/>
          </w:tcPr>
          <w:p>
            <w:pPr>
              <w:spacing w:lineRule="auto"/>
              <w:jc w:val="left"/>
            </w:pPr>
            <w:r>
              <w:rPr/>
              <w:t xml:space="preserve">0,20-0,25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MV801-3CC</w:t>
            </w:r>
          </w:p>
        </w:tc>
        <w:tc>
          <w:tcPr>
            <w:tcBorders>
              <w:bottom w:val="single" w:sz="8" w:space="0" w:color="000000"/>
              <w:right w:val="single" w:sz="8" w:space="0" w:color="000000"/>
            </w:tcBorders>
            <w:vAlign w:val="center"/>
          </w:tcPr>
          <w:p>
            <w:pPr>
              <w:spacing w:lineRule="auto"/>
              <w:jc w:val="left"/>
            </w:pPr>
            <w:r>
              <w:rPr/>
              <w:t xml:space="preserve">0,25-0,30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MV801-4CC</w:t>
            </w:r>
          </w:p>
        </w:tc>
        <w:tc>
          <w:tcPr>
            <w:tcBorders>
              <w:bottom w:val="single" w:sz="8" w:space="0" w:color="000000"/>
              <w:right w:val="single" w:sz="8" w:space="0" w:color="000000"/>
            </w:tcBorders>
            <w:vAlign w:val="center"/>
          </w:tcPr>
          <w:p>
            <w:pPr>
              <w:spacing w:lineRule="auto"/>
              <w:jc w:val="left"/>
            </w:pPr>
            <w:r>
              <w:rPr/>
              <w:t xml:space="preserve">0,30-0,40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MV801-5CC</w:t>
            </w:r>
          </w:p>
        </w:tc>
        <w:tc>
          <w:tcPr>
            <w:tcBorders>
              <w:bottom w:val="single" w:sz="8" w:space="0" w:color="000000"/>
              <w:right w:val="single" w:sz="8" w:space="0" w:color="000000"/>
            </w:tcBorders>
            <w:vAlign w:val="center"/>
          </w:tcPr>
          <w:p>
            <w:pPr>
              <w:spacing w:lineRule="auto"/>
              <w:jc w:val="left"/>
            </w:pPr>
            <w:r>
              <w:rPr/>
              <w:t xml:space="preserve">0,40-0,50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MV801-6CC</w:t>
            </w:r>
          </w:p>
        </w:tc>
        <w:tc>
          <w:tcPr>
            <w:tcBorders>
              <w:bottom w:val="single" w:sz="8" w:space="0" w:color="000000"/>
              <w:right w:val="single" w:sz="8" w:space="0" w:color="000000"/>
            </w:tcBorders>
            <w:vAlign w:val="center"/>
          </w:tcPr>
          <w:p>
            <w:pPr>
              <w:spacing w:lineRule="auto"/>
              <w:jc w:val="left"/>
            </w:pPr>
            <w:r>
              <w:rPr/>
              <w:t xml:space="preserve">0,50-0,65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MV801-7CC</w:t>
            </w:r>
          </w:p>
        </w:tc>
        <w:tc>
          <w:tcPr>
            <w:tcBorders>
              <w:bottom w:val="single" w:sz="8" w:space="0" w:color="000000"/>
              <w:right w:val="single" w:sz="8" w:space="0" w:color="000000"/>
            </w:tcBorders>
            <w:vAlign w:val="center"/>
          </w:tcPr>
          <w:p>
            <w:pPr>
              <w:spacing w:lineRule="auto"/>
              <w:jc w:val="left"/>
            </w:pPr>
            <w:r>
              <w:rPr/>
              <w:t xml:space="preserve">0,60-0,80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MV801-8CC</w:t>
            </w:r>
          </w:p>
        </w:tc>
        <w:tc>
          <w:tcPr>
            <w:tcBorders>
              <w:bottom w:val="single" w:sz="8" w:space="0" w:color="000000"/>
              <w:right w:val="single" w:sz="8" w:space="0" w:color="000000"/>
            </w:tcBorders>
            <w:vAlign w:val="center"/>
          </w:tcPr>
          <w:p>
            <w:pPr>
              <w:spacing w:lineRule="auto"/>
              <w:jc w:val="left"/>
            </w:pPr>
            <w:r>
              <w:rPr/>
              <w:t xml:space="preserve">0,75-1,00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MV801-9CC</w:t>
            </w:r>
          </w:p>
        </w:tc>
        <w:tc>
          <w:tcPr>
            <w:tcBorders>
              <w:bottom w:val="single" w:sz="8" w:space="0" w:color="000000"/>
              <w:right w:val="single" w:sz="8" w:space="0" w:color="000000"/>
            </w:tcBorders>
            <w:vAlign w:val="center"/>
          </w:tcPr>
          <w:p>
            <w:pPr>
              <w:spacing w:lineRule="auto"/>
              <w:jc w:val="left"/>
            </w:pPr>
            <w:r>
              <w:rPr/>
              <w:t xml:space="preserve">0,95-1,20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MV801-10CC</w:t>
            </w:r>
          </w:p>
        </w:tc>
        <w:tc>
          <w:tcPr>
            <w:tcBorders>
              <w:bottom w:val="single" w:sz="8" w:space="0" w:color="000000"/>
              <w:right w:val="single" w:sz="8" w:space="0" w:color="000000"/>
            </w:tcBorders>
            <w:vAlign w:val="center"/>
          </w:tcPr>
          <w:p>
            <w:pPr>
              <w:spacing w:lineRule="auto"/>
              <w:jc w:val="left"/>
            </w:pPr>
            <w:r>
              <w:rPr/>
              <w:t xml:space="preserve">1,20-1,65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MV801-11CC</w:t>
            </w:r>
          </w:p>
        </w:tc>
        <w:tc>
          <w:tcPr>
            <w:tcBorders>
              <w:bottom w:val="single" w:sz="8" w:space="0" w:color="000000"/>
              <w:right w:val="single" w:sz="8" w:space="0" w:color="000000"/>
            </w:tcBorders>
            <w:vAlign w:val="center"/>
          </w:tcPr>
          <w:p>
            <w:pPr>
              <w:spacing w:lineRule="auto"/>
              <w:jc w:val="left"/>
            </w:pPr>
            <w:r>
              <w:rPr/>
              <w:t xml:space="preserve">1,50-2,00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MV801-12CC</w:t>
            </w:r>
          </w:p>
        </w:tc>
        <w:tc>
          <w:tcPr>
            <w:tcBorders>
              <w:bottom w:val="single" w:sz="8" w:space="0" w:color="000000"/>
              <w:right w:val="single" w:sz="8" w:space="0" w:color="000000"/>
            </w:tcBorders>
            <w:vAlign w:val="center"/>
          </w:tcPr>
          <w:p>
            <w:pPr>
              <w:spacing w:lineRule="auto"/>
              <w:jc w:val="left"/>
            </w:pPr>
            <w:r>
              <w:rPr/>
              <w:t xml:space="preserve">1,80-2,50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MV801-13CC</w:t>
            </w:r>
          </w:p>
        </w:tc>
        <w:tc>
          <w:tcPr>
            <w:tcBorders>
              <w:bottom w:val="single" w:sz="8" w:space="0" w:color="000000"/>
              <w:right w:val="single" w:sz="8" w:space="0" w:color="000000"/>
            </w:tcBorders>
            <w:vAlign w:val="center"/>
          </w:tcPr>
          <w:p>
            <w:pPr>
              <w:spacing w:lineRule="auto"/>
              <w:jc w:val="left"/>
            </w:pPr>
            <w:r>
              <w:rPr/>
              <w:t xml:space="preserve">2,40-3,20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MV803-1CC</w:t>
            </w:r>
          </w:p>
        </w:tc>
        <w:tc>
          <w:tcPr>
            <w:tcBorders>
              <w:bottom w:val="single" w:sz="8" w:space="0" w:color="000000"/>
              <w:right w:val="single" w:sz="8" w:space="0" w:color="000000"/>
            </w:tcBorders>
            <w:vAlign w:val="center"/>
          </w:tcPr>
          <w:p>
            <w:pPr>
              <w:spacing w:lineRule="auto"/>
              <w:jc w:val="left"/>
            </w:pPr>
            <w:r>
              <w:rPr/>
              <w:t xml:space="preserve">1,20-1,65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MV803-2CC</w:t>
            </w:r>
          </w:p>
        </w:tc>
        <w:tc>
          <w:tcPr>
            <w:tcBorders>
              <w:bottom w:val="single" w:sz="8" w:space="0" w:color="000000"/>
              <w:right w:val="single" w:sz="8" w:space="0" w:color="000000"/>
            </w:tcBorders>
            <w:vAlign w:val="center"/>
          </w:tcPr>
          <w:p>
            <w:pPr>
              <w:spacing w:lineRule="auto"/>
              <w:jc w:val="left"/>
            </w:pPr>
            <w:r>
              <w:rPr/>
              <w:t xml:space="preserve">1,50-2,00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MV803-3CC</w:t>
            </w:r>
          </w:p>
        </w:tc>
        <w:tc>
          <w:tcPr>
            <w:tcBorders>
              <w:bottom w:val="single" w:sz="8" w:space="0" w:color="000000"/>
              <w:right w:val="single" w:sz="8" w:space="0" w:color="000000"/>
            </w:tcBorders>
            <w:vAlign w:val="center"/>
          </w:tcPr>
          <w:p>
            <w:pPr>
              <w:spacing w:lineRule="auto"/>
              <w:jc w:val="left"/>
            </w:pPr>
            <w:r>
              <w:rPr/>
              <w:t xml:space="preserve">1,80-2,50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MV803-4CC</w:t>
            </w:r>
          </w:p>
        </w:tc>
        <w:tc>
          <w:tcPr>
            <w:tcBorders>
              <w:bottom w:val="single" w:sz="8" w:space="0" w:color="000000"/>
              <w:right w:val="single" w:sz="8" w:space="0" w:color="000000"/>
            </w:tcBorders>
            <w:vAlign w:val="center"/>
          </w:tcPr>
          <w:p>
            <w:pPr>
              <w:spacing w:lineRule="auto"/>
              <w:jc w:val="left"/>
            </w:pPr>
            <w:r>
              <w:rPr/>
              <w:t xml:space="preserve">2,40-3,20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MV803-5CC</w:t>
            </w:r>
          </w:p>
        </w:tc>
        <w:tc>
          <w:tcPr>
            <w:tcBorders>
              <w:bottom w:val="single" w:sz="8" w:space="0" w:color="000000"/>
              <w:right w:val="single" w:sz="8" w:space="0" w:color="000000"/>
            </w:tcBorders>
            <w:vAlign w:val="center"/>
          </w:tcPr>
          <w:p>
            <w:pPr>
              <w:spacing w:lineRule="auto"/>
              <w:jc w:val="left"/>
            </w:pPr>
            <w:r>
              <w:rPr/>
              <w:t xml:space="preserve">3,00-4,00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MV803-6CC</w:t>
            </w:r>
          </w:p>
        </w:tc>
        <w:tc>
          <w:tcPr>
            <w:tcBorders>
              <w:bottom w:val="single" w:sz="8" w:space="0" w:color="000000"/>
              <w:right w:val="single" w:sz="8" w:space="0" w:color="000000"/>
            </w:tcBorders>
            <w:vAlign w:val="center"/>
          </w:tcPr>
          <w:p>
            <w:pPr>
              <w:spacing w:lineRule="auto"/>
              <w:jc w:val="left"/>
            </w:pPr>
            <w:r>
              <w:rPr/>
              <w:t xml:space="preserve">3,70-5,00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MV803-7CC</w:t>
            </w:r>
          </w:p>
        </w:tc>
        <w:tc>
          <w:tcPr>
            <w:tcBorders>
              <w:bottom w:val="single" w:sz="8" w:space="0" w:color="000000"/>
              <w:right w:val="single" w:sz="8" w:space="0" w:color="000000"/>
            </w:tcBorders>
            <w:vAlign w:val="center"/>
          </w:tcPr>
          <w:p>
            <w:pPr>
              <w:spacing w:lineRule="auto"/>
              <w:jc w:val="left"/>
            </w:pPr>
            <w:r>
              <w:rPr/>
              <w:t xml:space="preserve">4,80-6,50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MV803-8CC</w:t>
            </w:r>
          </w:p>
        </w:tc>
        <w:tc>
          <w:tcPr>
            <w:tcBorders>
              <w:bottom w:val="single" w:sz="8" w:space="0" w:color="000000"/>
              <w:right w:val="single" w:sz="8" w:space="0" w:color="000000"/>
            </w:tcBorders>
            <w:vAlign w:val="center"/>
          </w:tcPr>
          <w:p>
            <w:pPr>
              <w:spacing w:lineRule="auto"/>
              <w:jc w:val="left"/>
            </w:pPr>
            <w:r>
              <w:rPr/>
              <w:t xml:space="preserve">6,00-8,00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MV803-9CC</w:t>
            </w:r>
          </w:p>
        </w:tc>
        <w:tc>
          <w:tcPr>
            <w:tcBorders>
              <w:bottom w:val="single" w:sz="8" w:space="0" w:color="000000"/>
              <w:right w:val="single" w:sz="8" w:space="0" w:color="000000"/>
            </w:tcBorders>
            <w:vAlign w:val="center"/>
          </w:tcPr>
          <w:p>
            <w:pPr>
              <w:spacing w:lineRule="auto"/>
              <w:jc w:val="left"/>
            </w:pPr>
            <w:r>
              <w:rPr/>
              <w:t xml:space="preserve">7,50-10,00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MV803-10CC</w:t>
            </w:r>
          </w:p>
        </w:tc>
        <w:tc>
          <w:tcPr>
            <w:tcBorders>
              <w:bottom w:val="single" w:sz="8" w:space="0" w:color="000000"/>
              <w:right w:val="single" w:sz="8" w:space="0" w:color="000000"/>
            </w:tcBorders>
            <w:vAlign w:val="center"/>
          </w:tcPr>
          <w:p>
            <w:pPr>
              <w:spacing w:lineRule="auto"/>
              <w:jc w:val="left"/>
            </w:pPr>
            <w:r>
              <w:rPr/>
              <w:t xml:space="preserve">9,50-13,00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MV803-11CC</w:t>
            </w:r>
          </w:p>
        </w:tc>
        <w:tc>
          <w:tcPr>
            <w:tcBorders>
              <w:bottom w:val="single" w:sz="8" w:space="0" w:color="000000"/>
              <w:right w:val="single" w:sz="8" w:space="0" w:color="000000"/>
            </w:tcBorders>
            <w:vAlign w:val="center"/>
          </w:tcPr>
          <w:p>
            <w:pPr>
              <w:spacing w:lineRule="auto"/>
              <w:jc w:val="left"/>
            </w:pPr>
            <w:r>
              <w:rPr/>
              <w:t xml:space="preserve">12,00-16,50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MV803-12CC</w:t>
            </w:r>
          </w:p>
        </w:tc>
        <w:tc>
          <w:tcPr>
            <w:tcBorders>
              <w:bottom w:val="single" w:sz="8" w:space="0" w:color="000000"/>
              <w:right w:val="single" w:sz="8" w:space="0" w:color="000000"/>
            </w:tcBorders>
            <w:vAlign w:val="center"/>
          </w:tcPr>
          <w:p>
            <w:pPr>
              <w:spacing w:lineRule="auto"/>
              <w:jc w:val="left"/>
            </w:pPr>
            <w:r>
              <w:rPr/>
              <w:t xml:space="preserve">15,00-20,00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MV803-13CC</w:t>
            </w:r>
          </w:p>
        </w:tc>
        <w:tc>
          <w:tcPr>
            <w:tcBorders>
              <w:bottom w:val="single" w:sz="8" w:space="0" w:color="000000"/>
              <w:right w:val="single" w:sz="8" w:space="0" w:color="000000"/>
            </w:tcBorders>
            <w:vAlign w:val="center"/>
          </w:tcPr>
          <w:p>
            <w:pPr>
              <w:spacing w:lineRule="auto"/>
              <w:jc w:val="left"/>
            </w:pPr>
            <w:r>
              <w:rPr/>
              <w:t xml:space="preserve">18,00-25,00</w:t>
            </w:r>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Référence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H</m:t>
                </m:r>
                <m:r>
                  <m:rPr>
                    <m:sty m:val="p"/>
                  </m:rPr>
                  <m:t>(</m:t>
                </m:r>
                <m:r>
                  <m:rPr>
                    <m:sty m:val="p"/>
                  </m:rPr>
                  <m:t>mm</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m:t>
                </m:r>
                <m:r>
                  <m:rPr>
                    <m:sty m:val="p"/>
                  </m:rPr>
                  <m:t>C</m:t>
                </m:r>
              </m:oMath>
            </m:oMathPara>
          </w:p>
          <w:p>
            <w:pPr>
              <w:spacing w:lineRule="auto"/>
              <w:jc w:val="center"/>
            </w:pPr>
            <m:oMathPara>
              <m:oMathParaPr>
                <m:jc m:val="center"/>
              </m:oMathParaPr>
              <m:oMath>
                <m:r>
                  <m:rPr>
                    <m:sty m:val="p"/>
                  </m:rPr>
                  <m:t>(</m:t>
                </m:r>
                <m:r>
                  <m:rPr>
                    <m:sty m:val="p"/>
                  </m:rPr>
                  <m:t>mm</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D</w:t>
            </w:r>
          </w:p>
        </w:tc>
        <w:tc>
          <w:tcPr>
            <w:tcBorders>
              <w:top w:val="single" w:sz="8" w:space="0" w:color="000000"/>
              <w:bottom w:val="single" w:sz="8" w:space="0" w:color="000000"/>
              <w:right w:val="single" w:sz="8" w:space="0" w:color="000000"/>
            </w:tcBorders>
            <w:vAlign w:val="center"/>
          </w:tcPr>
          <w:p>
            <w:pPr>
              <w:spacing w:lineRule="auto"/>
              <w:jc w:val="center"/>
            </w:pPr>
            <w:r>
              <w:rPr/>
              <w:t xml:space="preserve">G</w:t>
            </w:r>
          </w:p>
          <w:p>
            <w:pPr>
              <w:spacing w:lineRule="auto"/>
              <w:jc w:val="center"/>
            </w:pPr>
            <m:oMathPara>
              <m:oMathParaPr>
                <m:jc m:val="center"/>
              </m:oMathParaPr>
              <m:oMath>
                <m:r>
                  <m:rPr>
                    <m:sty m:val="p"/>
                  </m:rPr>
                  <m:t>(</m:t>
                </m:r>
                <m:r>
                  <m:rPr>
                    <m:sty m:val="p"/>
                  </m:rPr>
                  <m:t>mm</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h</m:t>
                </m:r>
                <m:r>
                  <m:rPr>
                    <m:sty m:val="p"/>
                  </m:rPr>
                  <m:t>(</m:t>
                </m:r>
                <m:r>
                  <m:rPr>
                    <m:sty m:val="p"/>
                  </m:rPr>
                  <m:t>mm</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MV801</w:t>
            </w:r>
          </w:p>
        </w:tc>
        <w:tc>
          <w:tcPr>
            <w:tcBorders>
              <w:bottom w:val="single" w:sz="8" w:space="0" w:color="000000"/>
              <w:right w:val="single" w:sz="8" w:space="0" w:color="000000"/>
            </w:tcBorders>
            <w:vAlign w:val="center"/>
          </w:tcPr>
          <w:p>
            <w:pPr>
              <w:spacing w:lineRule="auto"/>
              <w:jc w:val="center"/>
            </w:pPr>
            <w:r>
              <w:rPr/>
              <w:t xml:space="preserve">42</w:t>
            </w:r>
          </w:p>
        </w:tc>
        <w:tc>
          <w:tcPr>
            <w:tcBorders>
              <w:bottom w:val="single" w:sz="8" w:space="0" w:color="000000"/>
              <w:right w:val="single" w:sz="8" w:space="0" w:color="000000"/>
            </w:tcBorders>
            <w:vAlign w:val="center"/>
          </w:tcPr>
          <w:p>
            <w:pPr>
              <w:spacing w:lineRule="auto"/>
              <w:jc w:val="center"/>
            </w:pPr>
            <w:r>
              <w:rPr/>
              <w:t xml:space="preserve">26</w:t>
            </w:r>
          </w:p>
        </w:tc>
        <w:tc>
          <w:tcPr>
            <w:tcBorders>
              <w:bottom w:val="single" w:sz="8" w:space="0" w:color="000000"/>
              <w:right w:val="single" w:sz="8" w:space="0" w:color="000000"/>
            </w:tcBorders>
            <w:vAlign w:val="center"/>
          </w:tcPr>
          <w:p>
            <w:pPr>
              <w:spacing w:lineRule="auto"/>
              <w:jc w:val="center"/>
            </w:pPr>
            <w:r>
              <w:rPr/>
              <w:t xml:space="preserve">M 4</w:t>
            </w:r>
          </w:p>
        </w:tc>
        <w:tc>
          <w:tcPr>
            <w:tcBorders>
              <w:bottom w:val="single" w:sz="8" w:space="0" w:color="000000"/>
              <w:right w:val="single" w:sz="8" w:space="0" w:color="000000"/>
            </w:tcBorders>
            <w:vAlign w:val="center"/>
          </w:tcPr>
          <w:p>
            <w:pPr>
              <w:spacing w:lineRule="auto"/>
              <w:jc w:val="center"/>
            </w:pPr>
            <w:r>
              <w:rPr/>
              <w:t xml:space="preserve">6</w:t>
            </w:r>
          </w:p>
        </w:tc>
        <w:tc>
          <w:tcPr>
            <w:tcBorders>
              <w:bottom w:val="single" w:sz="8" w:space="0" w:color="000000"/>
              <w:right w:val="single" w:sz="8" w:space="0" w:color="000000"/>
            </w:tcBorders>
            <w:vAlign w:val="center"/>
          </w:tcPr>
          <w:p>
            <w:pPr>
              <w:spacing w:lineRule="auto"/>
              <w:jc w:val="center"/>
            </w:pPr>
            <w:r>
              <w:rPr/>
              <w:t xml:space="preserve">25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MV803</w:t>
            </w:r>
          </w:p>
        </w:tc>
        <w:tc>
          <w:tcPr>
            <w:tcBorders>
              <w:bottom w:val="single" w:sz="8" w:space="0" w:color="000000"/>
              <w:right w:val="single" w:sz="8" w:space="0" w:color="000000"/>
            </w:tcBorders>
            <w:vAlign w:val="center"/>
          </w:tcPr>
          <w:p>
            <w:pPr>
              <w:spacing w:lineRule="auto"/>
              <w:jc w:val="center"/>
            </w:pPr>
            <w:r>
              <w:rPr/>
              <w:t xml:space="preserve">55</w:t>
            </w:r>
          </w:p>
        </w:tc>
        <w:tc>
          <w:tcPr>
            <w:tcBorders>
              <w:bottom w:val="single" w:sz="8" w:space="0" w:color="000000"/>
              <w:right w:val="single" w:sz="8" w:space="0" w:color="000000"/>
            </w:tcBorders>
            <w:vAlign w:val="center"/>
          </w:tcPr>
          <w:p>
            <w:pPr>
              <w:spacing w:lineRule="auto"/>
              <w:jc w:val="center"/>
            </w:pPr>
            <w:r>
              <w:rPr/>
              <w:t xml:space="preserve">40,2</w:t>
            </w:r>
          </w:p>
        </w:tc>
        <w:tc>
          <w:tcPr>
            <w:tcBorders>
              <w:bottom w:val="single" w:sz="8" w:space="0" w:color="000000"/>
              <w:right w:val="single" w:sz="8" w:space="0" w:color="000000"/>
            </w:tcBorders>
            <w:vAlign w:val="center"/>
          </w:tcPr>
          <w:p>
            <w:pPr>
              <w:spacing w:lineRule="auto"/>
              <w:jc w:val="center"/>
            </w:pPr>
            <w:r>
              <w:rPr/>
              <w:t xml:space="preserve">M 5</w:t>
            </w:r>
          </w:p>
        </w:tc>
        <w:tc>
          <w:tcPr>
            <w:tcBorders>
              <w:bottom w:val="single" w:sz="8" w:space="0" w:color="000000"/>
              <w:right w:val="single" w:sz="8" w:space="0" w:color="000000"/>
            </w:tcBorders>
            <w:vAlign w:val="center"/>
          </w:tcPr>
          <w:p>
            <w:pPr>
              <w:spacing w:lineRule="auto"/>
              <w:jc w:val="center"/>
            </w:pPr>
            <w:r>
              <w:rPr/>
              <w:t xml:space="preserve">8</w:t>
            </w:r>
          </w:p>
        </w:tc>
        <w:tc>
          <w:tcPr>
            <w:tcBorders>
              <w:bottom w:val="single" w:sz="8" w:space="0" w:color="000000"/>
              <w:right w:val="single" w:sz="8" w:space="0" w:color="000000"/>
            </w:tcBorders>
            <w:vAlign w:val="center"/>
          </w:tcPr>
          <w:p>
            <w:pPr>
              <w:spacing w:lineRule="auto"/>
              <w:jc w:val="center"/>
            </w:pPr>
            <w:r>
              <w:rPr/>
              <w:t xml:space="preserve">34</w:t>
            </w:r>
          </w:p>
        </w:tc>
      </w:tr>
    </w:tbl>
    <w:p>
      <w:pPr>
        <w:spacing w:lineRule="auto"/>
      </w:pPr>
    </w:p>
    <w:p>
      <w:pPr>
        <w:spacing w:lineRule="auto"/>
        <w:jc w:val="center"/>
      </w:pPr>
      <w:r>
        <w:rPr/>
        <w:drawing>
          <wp:inline distB="0" distL="0" distR="0" distT="0">
            <wp:extent cx="5486400" cy="7078980"/>
            <wp:effectExtent b="0" l="0" r="0" t="0"/>
            <wp:docPr id="18" name="image-da6044fae7d04f4ae81f86c009c1881f38bb8fb2.jpg"/>
            <a:graphic>
              <a:graphicData uri="http://schemas.openxmlformats.org/drawingml/2006/picture">
                <pic:pic>
                  <pic:nvPicPr>
                    <pic:cNvPr id="18" name="image-da6044fae7d04f4ae81f86c009c1881f38bb8fb2.jpg" descr=""/>
                    <pic:cNvPicPr/>
                  </pic:nvPicPr>
                  <pic:blipFill>
                    <a:blip r:embed="rId22" cstate="print"/>
                    <a:srcRect b="0" l="0" r="0" t="0"/>
                    <a:stretch>
                      <a:fillRect/>
                    </a:stretch>
                  </pic:blipFill>
                  <pic:spPr>
                    <a:xfrm>
                      <a:off x="0" y="0"/>
                      <a:ext cx="5486400" cy="7078980"/>
                    </a:xfrm>
                    <a:prstGeom prst="rect"/>
                  </pic:spPr>
                </pic:pic>
              </a:graphicData>
            </a:graphic>
          </wp:inline>
        </w:drawing>
      </w:r>
    </w:p>
    <w:p>
      <w:pPr>
        <w:spacing w:after="220" w:lineRule="auto"/>
      </w:pPr>
      <w:r>
        <w:rPr/>
        <w:t xml:space="preserve">Figure 11 - Extrait d'un document constructeur d'un plot amortisseur (en daN; 1 daN </w:t>
      </w:r>
      <m:oMath>
        <m:r>
          <m:rPr>
            <m:sty m:val="p"/>
          </m:rPr>
          <m:t>=</m:t>
        </m:r>
        <m:r>
          <m:rPr>
            <m:sty m:val="p"/>
          </m:rPr>
          <m:t>10</m:t>
        </m:r>
        <m:r>
          <m:rPr>
            <m:nor/>
          </m:rPr>
          <m:t xml:space="preserve"> </m:t>
        </m:r>
        <m:r>
          <m:rPr>
            <m:sty m:val="p"/>
          </m:rPr>
          <m:t>N</m:t>
        </m:r>
      </m:oMath>
      <w:r>
        <w:rPr/>
        <w:t xml:space="preserve"> )</w:t>
      </w:r>
    </w:p>
    <w:p>
      <w:pPr>
        <w:spacing w:after="220" w:lineRule="auto"/>
      </w:pPr>
      <w:r>
        <w:rPr>
          <w:rFonts w:eastAsia="Georgia" w:cs="Georgia" w:ascii="Georgia" w:hAnsi="Georgia"/>
        </w:rPr>
        <w:t xml:space="preserve">Q9. Pour le seul plot amortisseur en question, déduire du document constructeur présenté la course que celui-ci atteindra sous charge statique axiale maximale.</w:t>
      </w:r>
      <w:r>
        <w:rPr/>
        <w:br w:type="textWrapping"/>
      </w:r>
      <w:r>
        <w:rPr>
          <w:rFonts w:eastAsia="Georgia" w:cs="Georgia" w:ascii="Georgia" w:hAnsi="Georgia"/>
        </w:rPr>
        <w:t xml:space="preserve">En déduire la valeur numérique (en </w:t>
      </w:r>
      <m:oMath>
        <m:r>
          <m:rPr>
            <m:sty m:val="p"/>
          </m:rPr>
          <m:t>N</m:t>
        </m:r>
        <m:r>
          <m:rPr>
            <m:sty m:val="p"/>
          </m:rPr>
          <m:t>/</m:t>
        </m:r>
        <m:r>
          <m:rPr>
            <m:sty m:val="p"/>
          </m:rPr>
          <m:t>m</m:t>
        </m:r>
      </m:oMath>
      <w:r>
        <w:rPr/>
        <w:t xml:space="preserve"> ) de la constante de raideur </w:t>
      </w:r>
      <m:oMath>
        <m:r>
          <m:rPr>
            <m:sty m:val="i"/>
          </m:rPr>
          <m:t>k</m:t>
        </m:r>
      </m:oMath>
      <w:r>
        <w:rPr/>
        <w:t xml:space="preserve"> d'un plot amortisseur.</w:t>
      </w:r>
    </w:p>
    <w:p>
      <w:pPr>
        <w:spacing w:line="271" w:before="330" w:lineRule="auto"/>
      </w:pPr>
      <w:r>
        <w:rPr>
          <w:rFonts w:eastAsia="Georgia" w:cs="Georgia" w:ascii="Georgia" w:hAnsi="Georgia"/>
          <w:b/>
          <w:sz w:val="42"/>
        </w:rPr>
        <w:t xml:space="preserve">II. 3 - Analyse d'un modèle de connaissance à 1 degré de liberté</w:t>
      </w:r>
    </w:p>
    <w:p>
      <w:pPr>
        <w:spacing w:after="220" w:lineRule="auto"/>
      </w:pPr>
      <w:r>
        <w:rPr>
          <w:rFonts w:eastAsia="Georgia" w:cs="Georgia" w:ascii="Georgia" w:hAnsi="Georgia"/>
        </w:rPr>
        <w:t xml:space="preserve">On s'intéresse ici au seul mode propre de pompage qui correspond au mouvement de translation rectiligne verticale du tube T par rapport à E (figure 9).</w:t>
      </w:r>
    </w:p>
    <w:p>
      <w:pPr>
        <w:spacing w:after="220" w:lineRule="auto"/>
      </w:pPr>
      <w:r>
        <w:rPr>
          <w:rFonts w:eastAsia="Georgia" w:cs="Georgia" w:ascii="Georgia" w:hAnsi="Georgia"/>
        </w:rPr>
        <w:t xml:space="preserve">Afin de déterminer la fréquence de résonance associée, nous pouvons associer l'ensemble </w:t>
      </w:r>
      <m:oMath>
        <m:r>
          <m:rPr>
            <m:sty m:val="p"/>
          </m:rPr>
          <m:t>{</m:t>
        </m:r>
        <m:r>
          <m:rPr>
            <m:sty m:val="p"/>
          </m:rPr>
          <m:t>T</m:t>
        </m:r>
        <m:r>
          <m:rPr>
            <m:sty m:val="p"/>
          </m:rPr>
          <m:t>+</m:t>
        </m:r>
        <m:r>
          <m:rPr>
            <m:sty m:val="p"/>
          </m:rPr>
          <m:t>plots</m:t>
        </m:r>
        <m:r>
          <m:rPr>
            <m:sty m:val="p"/>
          </m:rPr>
          <m:t>}</m:t>
        </m:r>
      </m:oMath>
      <w:r>
        <w:rPr>
          <w:rFonts w:eastAsia="Georgia" w:cs="Georgia" w:ascii="Georgia" w:hAnsi="Georgia"/>
        </w:rPr>
        <w:t xml:space="preserve"> à un modèle masse-ressort-amortisseur élémentaire sollicité par une excitation verticale </w:t>
      </w:r>
      <m:oMath>
        <m:acc>
          <m:accPr>
            <m:chr m:val="⃗"/>
          </m:accPr>
          <m:e>
            <m:r>
              <m:rPr>
                <m:sty m:val="i"/>
              </m:rPr>
              <m:t>f</m:t>
            </m:r>
          </m:e>
        </m:acc>
        <m:r>
          <m:rPr>
            <m:sty m:val="p"/>
          </m:rPr>
          <m:t>(</m:t>
        </m:r>
        <m:r>
          <m:rPr>
            <m:sty m:val="i"/>
          </m:rPr>
          <m:t>t</m:t>
        </m:r>
        <m:r>
          <m:rPr>
            <m:sty m:val="p"/>
          </m:rPr>
          <m:t>)</m:t>
        </m:r>
      </m:oMath>
      <w:r>
        <w:rPr/>
        <w:t xml:space="preserve">.</w:t>
      </w:r>
      <w:r>
        <w:rPr/>
        <w:br w:type="textWrapping"/>
      </w:r>
      <w:r>
        <w:rPr/>
        <w:t xml:space="preserve">On donne la raideur et le coefficient de frottement visqueux d'un seul plot : </w:t>
      </w:r>
      <m:oMath>
        <m:r>
          <m:rPr>
            <m:sty m:val="i"/>
          </m:rPr>
          <m:t>k</m:t>
        </m:r>
        <m:r>
          <m:rPr>
            <m:sty m:val="p"/>
          </m:rPr>
          <m:t>=</m:t>
        </m:r>
        <m:r>
          <m:rPr>
            <m:sty m:val="p"/>
          </m:rPr>
          <m:t>1</m:t>
        </m:r>
        <m:r>
          <m:rPr>
            <m:sty m:val="p"/>
          </m:rPr>
          <m:t>,</m:t>
        </m:r>
        <m:r>
          <m:rPr>
            <m:sty m:val="p"/>
          </m:rPr>
          <m:t>5</m:t>
        </m:r>
        <m:r>
          <m:rPr>
            <m:sty m:val="p"/>
          </m:rPr>
          <m:t>kN</m:t>
        </m:r>
        <m:r>
          <m:rPr>
            <m:sty m:val="p"/>
          </m:rPr>
          <m:t>/</m:t>
        </m:r>
        <m:r>
          <m:rPr>
            <m:sty m:val="p"/>
          </m:rPr>
          <m:t>m</m:t>
        </m:r>
      </m:oMath>
      <w:r>
        <w:rPr/>
        <w:t xml:space="preserve"> et </w:t>
      </w:r>
      <m:oMath>
        <m:r>
          <m:rPr>
            <m:sty m:val="i"/>
          </m:rPr>
          <m:t>c</m:t>
        </m:r>
        <m:r>
          <m:rPr>
            <m:sty m:val="p"/>
          </m:rPr>
          <m:t>=</m:t>
        </m:r>
        <m:r>
          <m:rPr>
            <m:sty m:val="p"/>
          </m:rPr>
          <m:t>1</m:t>
        </m:r>
        <m:r>
          <m:rPr>
            <m:sty m:val="p"/>
          </m:rPr>
          <m:t>,</m:t>
        </m:r>
        <m:r>
          <m:rPr>
            <m:sty m:val="p"/>
          </m:rPr>
          <m:t>0</m:t>
        </m:r>
        <m:r>
          <m:rPr>
            <m:nor/>
          </m:rPr>
          <m:t xml:space="preserve"> </m:t>
        </m:r>
        <m:r>
          <m:rPr>
            <m:sty m:val="p"/>
          </m:rPr>
          <m:t>kg</m:t>
        </m:r>
        <m:r>
          <m:rPr>
            <m:sty m:val="p"/>
          </m:rPr>
          <m:t>/</m:t>
        </m:r>
        <m:r>
          <m:rPr>
            <m:sty m:val="p"/>
          </m:rPr>
          <m:t>s</m:t>
        </m:r>
      </m:oMath>
      <w:r>
        <w:rPr>
          <w:rFonts w:eastAsia="Georgia" w:cs="Georgia" w:ascii="Georgia" w:hAnsi="Georgia"/>
        </w:rPr>
        <w:t xml:space="preserve">, les frottements visqueux étant supposés linéaires en vitesse.</w:t>
      </w:r>
    </w:p>
    <w:p>
      <w:pPr>
        <w:spacing w:after="220" w:lineRule="auto"/>
      </w:pPr>
      <w:r>
        <w:rPr>
          <w:rFonts w:eastAsia="Georgia" w:cs="Georgia" w:ascii="Georgia" w:hAnsi="Georgia"/>
        </w:rPr>
        <w:t xml:space="preserve">Q10. Donner, sans justifications, les expressions et valeurs numériques de la raideur équivalente </w:t>
      </w:r>
      <m:oMath>
        <m:r>
          <m:rPr>
            <m:sty m:val="i"/>
          </m:rPr>
          <m:t>K</m:t>
        </m:r>
      </m:oMath>
      <w:r>
        <w:rPr>
          <w:rFonts w:eastAsia="Georgia" w:cs="Georgia" w:ascii="Georgia" w:hAnsi="Georgia"/>
        </w:rPr>
        <w:t xml:space="preserve"> et du coefficient de frottement équivalent </w:t>
      </w:r>
      <m:oMath>
        <m:r>
          <m:rPr>
            <m:sty m:val="i"/>
          </m:rPr>
          <m:t>C</m:t>
        </m:r>
      </m:oMath>
      <w:r>
        <w:rPr/>
        <w:t xml:space="preserve"> de l'association de 4 plots amortisseurs.</w:t>
      </w:r>
    </w:p>
    <w:p>
      <w:pPr>
        <w:spacing w:after="220" w:lineRule="auto"/>
      </w:pPr>
      <w:r>
        <w:rPr/>
        <w:t xml:space="preserve">La masse du tube est </w:t>
      </w:r>
      <m:oMath>
        <m:r>
          <m:rPr>
            <m:sty m:val="i"/>
          </m:rPr>
          <m:t>M</m:t>
        </m:r>
        <m:r>
          <m:rPr>
            <m:sty m:val="p"/>
          </m:rPr>
          <m:t>=</m:t>
        </m:r>
        <m:r>
          <m:rPr>
            <m:sty m:val="p"/>
          </m:rPr>
          <m:t>0</m:t>
        </m:r>
        <m:r>
          <m:rPr>
            <m:sty m:val="p"/>
          </m:rPr>
          <m:t>,</m:t>
        </m:r>
        <m:r>
          <m:rPr>
            <m:sty m:val="p"/>
          </m:rPr>
          <m:t>30</m:t>
        </m:r>
        <m:r>
          <m:rPr>
            <m:nor/>
          </m:rPr>
          <m:t xml:space="preserve"> </m:t>
        </m:r>
        <m:r>
          <m:rPr>
            <m:sty m:val="p"/>
          </m:rPr>
          <m:t>kg</m:t>
        </m:r>
      </m:oMath>
      <w:r>
        <w:rPr>
          <w:rFonts w:eastAsia="Georgia" w:cs="Georgia" w:ascii="Georgia" w:hAnsi="Georgia"/>
        </w:rPr>
        <w:t xml:space="preserve"> et la longueur à vide du plot est notée </w:t>
      </w:r>
      <m:oMath>
        <m:sSub>
          <m:sSubPr/>
          <m:e>
            <m:r>
              <m:rPr>
                <m:sty m:val="i"/>
              </m:rPr>
              <m:t>l</m:t>
            </m:r>
          </m:e>
          <m:sub>
            <m:r>
              <m:rPr>
                <m:sty m:val="p"/>
              </m:rPr>
              <m:t>0</m:t>
            </m:r>
          </m:sub>
        </m:sSub>
      </m:oMath>
      <w:r>
        <w:rPr>
          <w:rFonts w:eastAsia="Georgia" w:cs="Georgia" w:ascii="Georgia" w:hAnsi="Georgia"/>
        </w:rPr>
        <w:t xml:space="preserve">. En figure 12 est proposé un paramétrage du problème. Trois configurations y sont représentées :</w:t>
      </w:r>
    </w:p>
    <w:p>
      <w:pPr>
        <w:numPr>
          <w:ilvl w:val="0"/>
          <w:numId w:val="3"/>
        </w:numPr>
        <w:spacing w:lineRule="auto"/>
      </w:pPr>
      <w:r>
        <w:rPr/>
        <w:t xml:space="preserve">ressort-amortisseur sans tube (ie. sans masse) au repos;</w:t>
      </w:r>
    </w:p>
    <w:p>
      <w:pPr>
        <w:numPr>
          <w:ilvl w:val="0"/>
          <w:numId w:val="3"/>
        </w:numPr>
        <w:spacing w:lineRule="auto"/>
      </w:pPr>
      <w:r>
        <w:rPr>
          <w:rFonts w:eastAsia="Georgia" w:cs="Georgia" w:ascii="Georgia" w:hAnsi="Georgia"/>
        </w:rPr>
        <w:t xml:space="preserve">ensemble masse-ressort-amortisseur à l'équilibre; on note </w:t>
      </w:r>
      <m:oMath>
        <m:sSub>
          <m:sSubPr/>
          <m:e>
            <m:r>
              <m:rPr>
                <m:sty m:val="i"/>
              </m:rPr>
              <m:t>z</m:t>
            </m:r>
          </m:e>
          <m:sub>
            <m:r>
              <m:rPr>
                <m:sty m:val="p"/>
              </m:rPr>
              <m:t>0</m:t>
            </m:r>
          </m:sub>
        </m:sSub>
      </m:oMath>
      <w:r>
        <w:rPr>
          <w:rFonts w:eastAsia="Georgia" w:cs="Georgia" w:ascii="Georgia" w:hAnsi="Georgia"/>
        </w:rPr>
        <w:t xml:space="preserve"> la position du support du tube à l'équilibre, qu'on choisira ensuite comme position de référence;</w:t>
      </w:r>
    </w:p>
    <w:p>
      <w:pPr>
        <w:numPr>
          <w:ilvl w:val="0"/>
          <w:numId w:val="3"/>
        </w:numPr>
        <w:spacing w:lineRule="auto"/>
      </w:pPr>
      <w:r>
        <w:rPr>
          <w:rFonts w:eastAsia="Georgia" w:cs="Georgia" w:ascii="Georgia" w:hAnsi="Georgia"/>
        </w:rPr>
        <w:t xml:space="preserve">ensemble en mouvement, entraîné par la force d'excitation </w:t>
      </w:r>
      <m:oMath>
        <m:acc>
          <m:accPr>
            <m:chr m:val="⃗"/>
          </m:accPr>
          <m:e>
            <m:r>
              <m:rPr>
                <m:sty m:val="i"/>
              </m:rPr>
              <m:t>f</m:t>
            </m:r>
          </m:e>
        </m:acc>
        <m:r>
          <m:rPr>
            <m:sty m:val="p"/>
          </m:rPr>
          <m:t>(</m:t>
        </m:r>
        <m:r>
          <m:rPr>
            <m:sty m:val="i"/>
          </m:rPr>
          <m:t>t</m:t>
        </m:r>
        <m:r>
          <m:rPr>
            <m:sty m:val="p"/>
          </m:rPr>
          <m:t>)</m:t>
        </m:r>
        <m:r>
          <m:rPr>
            <m:sty m:val="p"/>
          </m:rPr>
          <m:t>=</m:t>
        </m:r>
        <m:r>
          <m:rPr>
            <m:sty m:val="i"/>
          </m:rPr>
          <m:t>f</m:t>
        </m:r>
        <m:r>
          <m:rPr>
            <m:sty m:val="p"/>
          </m:rPr>
          <m:t>(</m:t>
        </m:r>
        <m:r>
          <m:rPr>
            <m:sty m:val="i"/>
          </m:rPr>
          <m:t>t</m:t>
        </m:r>
        <m:r>
          <m:rPr>
            <m:sty m:val="p"/>
          </m:rPr>
          <m:t>)</m:t>
        </m:r>
        <m:acc>
          <m:accPr>
            <m:chr m:val="⃗"/>
          </m:accPr>
          <m:e>
            <m:r>
              <m:rPr>
                <m:sty m:val="i"/>
              </m:rPr>
              <m:t>z</m:t>
            </m:r>
          </m:e>
        </m:acc>
      </m:oMath>
      <w:r>
        <w:rPr>
          <w:rFonts w:eastAsia="Georgia" w:cs="Georgia" w:ascii="Georgia" w:hAnsi="Georgia"/>
        </w:rPr>
        <w:t xml:space="preserve">; la position du support par rapport à la position de référence est notée </w:t>
      </w:r>
      <m:oMath>
        <m:r>
          <m:rPr>
            <m:sty m:val="i"/>
          </m:rPr>
          <m:t>z</m:t>
        </m:r>
        <m:r>
          <m:rPr>
            <m:sty m:val="p"/>
          </m:rPr>
          <m:t>(</m:t>
        </m:r>
        <m:r>
          <m:rPr>
            <m:sty m:val="i"/>
          </m:rPr>
          <m:t>t</m:t>
        </m:r>
        <m:r>
          <m:rPr>
            <m:sty m:val="p"/>
          </m:rPr>
          <m:t>)</m:t>
        </m:r>
      </m:oMath>
      <w:r>
        <w:rPr/>
        <w:t xml:space="preserve">.</w:t>
      </w:r>
    </w:p>
    <w:p>
      <w:pPr>
        <w:spacing w:lineRule="auto"/>
        <w:jc w:val="center"/>
      </w:pPr>
      <w:r>
        <w:rPr/>
        <w:drawing>
          <wp:inline distB="0" distL="0" distR="0" distT="0">
            <wp:extent cx="5486400" cy="2767669"/>
            <wp:effectExtent b="0" l="0" r="0" t="0"/>
            <wp:docPr id="19" name="image-3450a6d89ff66cf474d9928fd01c9062f375889c.jpg"/>
            <a:graphic>
              <a:graphicData uri="http://schemas.openxmlformats.org/drawingml/2006/picture">
                <pic:pic>
                  <pic:nvPicPr>
                    <pic:cNvPr id="19" name="image-3450a6d89ff66cf474d9928fd01c9062f375889c.jpg" descr=""/>
                    <pic:cNvPicPr/>
                  </pic:nvPicPr>
                  <pic:blipFill>
                    <a:blip r:embed="rId23" cstate="print"/>
                    <a:srcRect b="0" l="0" r="0" t="0"/>
                    <a:stretch>
                      <a:fillRect/>
                    </a:stretch>
                  </pic:blipFill>
                  <pic:spPr>
                    <a:xfrm>
                      <a:off x="0" y="0"/>
                      <a:ext cx="5486400" cy="2767669"/>
                    </a:xfrm>
                    <a:prstGeom prst="rect"/>
                  </pic:spPr>
                </pic:pic>
              </a:graphicData>
            </a:graphic>
          </wp:inline>
        </w:drawing>
      </w:r>
    </w:p>
    <w:p>
      <w:pPr>
        <w:spacing w:lineRule="auto"/>
      </w:pPr>
      <w:r>
        <w:rPr>
          <w:rFonts w:eastAsia="Georgia" w:cs="Georgia" w:ascii="Georgia" w:hAnsi="Georgia"/>
        </w:rPr>
        <w:t xml:space="preserve">Figure 12 - Modèle à 1 degré de liberté; de gauche à droite : au repos sans le tube, au repos avec tube, en mouvement</w:t>
      </w:r>
    </w:p>
    <w:p>
      <w:pPr>
        <w:spacing w:after="220" w:lineRule="auto"/>
      </w:pPr>
      <w:r>
        <w:rPr/>
        <w:t xml:space="preserve">Q11. Exprimer </w:t>
      </w:r>
      <m:oMath>
        <m:sSub>
          <m:sSubPr/>
          <m:e>
            <m:r>
              <m:rPr>
                <m:sty m:val="i"/>
              </m:rPr>
              <m:t>z</m:t>
            </m:r>
          </m:e>
          <m:sub>
            <m:r>
              <m:rPr>
                <m:sty m:val="p"/>
              </m:rPr>
              <m:t>0</m:t>
            </m:r>
          </m:sub>
        </m:sSub>
      </m:oMath>
      <w:r>
        <w:rPr/>
        <w:t xml:space="preserve"> en fonction de </w:t>
      </w:r>
      <m:oMath>
        <m:r>
          <m:rPr>
            <m:sty m:val="i"/>
          </m:rPr>
          <m:t>K</m:t>
        </m:r>
        <m:r>
          <m:rPr>
            <m:sty m:val="p"/>
          </m:rPr>
          <m:t>,</m:t>
        </m:r>
        <m:sSub>
          <m:sSubPr/>
          <m:e>
            <m:r>
              <m:rPr>
                <m:sty m:val="i"/>
              </m:rPr>
              <m:t>l</m:t>
            </m:r>
          </m:e>
          <m:sub>
            <m:r>
              <m:rPr>
                <m:sty m:val="p"/>
              </m:rPr>
              <m:t>0</m:t>
            </m:r>
          </m:sub>
        </m:sSub>
        <m:r>
          <m:rPr>
            <m:sty m:val="p"/>
          </m:rPr>
          <m:t>,</m:t>
        </m:r>
        <m:r>
          <m:rPr>
            <m:sty m:val="i"/>
          </m:rPr>
          <m:t>M</m:t>
        </m:r>
      </m:oMath>
      <w:r>
        <w:rPr/>
        <w:t xml:space="preserve"> et </w:t>
      </w:r>
      <m:oMath>
        <m:r>
          <m:rPr>
            <m:sty m:val="i"/>
          </m:rPr>
          <m:t>g</m:t>
        </m:r>
      </m:oMath>
      <w:r>
        <w:rPr/>
        <w:t xml:space="preserve">.</w:t>
      </w:r>
      <w:r>
        <w:rPr/>
        <w:br w:type="textWrapping"/>
      </w:r>
      <w:r>
        <w:rPr/>
        <w:t xml:space="preserve">Q12. Montrer, en justifiant soigneusement, que </w:t>
      </w:r>
      <m:oMath>
        <m:r>
          <m:rPr>
            <m:sty m:val="i"/>
          </m:rPr>
          <m:t>z</m:t>
        </m:r>
        <m:r>
          <m:rPr>
            <m:sty m:val="p"/>
          </m:rPr>
          <m:t>(</m:t>
        </m:r>
        <m:r>
          <m:rPr>
            <m:sty m:val="i"/>
          </m:rPr>
          <m:t>t</m:t>
        </m:r>
        <m:r>
          <m:rPr>
            <m:sty m:val="p"/>
          </m:rPr>
          <m:t>)</m:t>
        </m:r>
      </m:oMath>
      <w:r>
        <w:rPr>
          <w:rFonts w:eastAsia="Georgia" w:cs="Georgia" w:ascii="Georgia" w:hAnsi="Georgia"/>
        </w:rPr>
        <w:t xml:space="preserve"> vérifie l'équation différentielle :</w:t>
      </w:r>
    </w:p>
    <w:p>
      <w:pPr>
        <w:spacing w:after="220" w:lineRule="auto"/>
      </w:pPr>
      <m:oMathPara>
        <m:oMath>
          <m:r>
            <m:rPr>
              <m:sty m:val="i"/>
            </m:rPr>
            <m:t>M</m:t>
          </m:r>
          <m:acc>
            <m:accPr>
              <m:chr m:val="¨"/>
            </m:accPr>
            <m:e>
              <m:r>
                <m:rPr>
                  <m:sty m:val="i"/>
                </m:rPr>
                <m:t>z</m:t>
              </m:r>
            </m:e>
          </m:acc>
          <m:r>
            <m:rPr>
              <m:sty m:val="p"/>
            </m:rPr>
            <m:t>(</m:t>
          </m:r>
          <m:r>
            <m:rPr>
              <m:sty m:val="i"/>
            </m:rPr>
            <m:t>t</m:t>
          </m:r>
          <m:r>
            <m:rPr>
              <m:sty m:val="p"/>
            </m:rPr>
            <m:t>)</m:t>
          </m:r>
          <m:r>
            <m:rPr>
              <m:sty m:val="p"/>
            </m:rPr>
            <m:t>+</m:t>
          </m:r>
          <m:r>
            <m:rPr>
              <m:sty m:val="i"/>
            </m:rPr>
            <m:t>C</m:t>
          </m:r>
          <m:acc>
            <m:accPr>
              <m:chr m:val="˙"/>
            </m:accPr>
            <m:e>
              <m:r>
                <m:rPr>
                  <m:sty m:val="i"/>
                </m:rPr>
                <m:t>z</m:t>
              </m:r>
            </m:e>
          </m:acc>
          <m:r>
            <m:rPr>
              <m:sty m:val="p"/>
            </m:rPr>
            <m:t>(</m:t>
          </m:r>
          <m:r>
            <m:rPr>
              <m:sty m:val="i"/>
            </m:rPr>
            <m:t>t</m:t>
          </m:r>
          <m:r>
            <m:rPr>
              <m:sty m:val="p"/>
            </m:rPr>
            <m:t>)</m:t>
          </m:r>
          <m:r>
            <m:rPr>
              <m:sty m:val="p"/>
            </m:rPr>
            <m:t>+</m:t>
          </m:r>
          <m:r>
            <m:rPr>
              <m:sty m:val="i"/>
            </m:rPr>
            <m:t>K</m:t>
          </m:r>
          <m:r>
            <m:rPr>
              <m:sty m:val="i"/>
            </m:rPr>
            <m:t>z</m:t>
          </m:r>
          <m:r>
            <m:rPr>
              <m:sty m:val="p"/>
            </m:rPr>
            <m:t>(</m:t>
          </m:r>
          <m:r>
            <m:rPr>
              <m:sty m:val="i"/>
            </m:rPr>
            <m:t>t</m:t>
          </m:r>
          <m:r>
            <m:rPr>
              <m:sty m:val="p"/>
            </m:rPr>
            <m:t>)</m:t>
          </m:r>
          <m:r>
            <m:rPr>
              <m:sty m:val="p"/>
            </m:rPr>
            <m:t>=</m:t>
          </m:r>
          <m:r>
            <m:rPr>
              <m:sty m:val="i"/>
            </m:rPr>
            <m:t>f</m:t>
          </m:r>
          <m:r>
            <m:rPr>
              <m:sty m:val="p"/>
            </m:rPr>
            <m:t>(</m:t>
          </m:r>
          <m:r>
            <m:rPr>
              <m:sty m:val="i"/>
            </m:rPr>
            <m:t>t</m:t>
          </m:r>
          <m:r>
            <m:rPr>
              <m:sty m:val="p"/>
            </m:rPr>
            <m:t>)</m:t>
          </m:r>
          <m:r>
            <m:rPr>
              <m:sty m:val="p"/>
            </m:rPr>
            <m:t>.</m:t>
          </m:r>
        </m:oMath>
      </m:oMathPara>
    </w:p>
    <w:p>
      <w:pPr>
        <w:spacing w:after="220" w:lineRule="auto"/>
      </w:pPr>
      <w:r>
        <w:rPr/>
        <w:t xml:space="preserve">On note </w:t>
      </w:r>
      <m:oMath>
        <m:r>
          <m:rPr>
            <m:sty m:val="i"/>
          </m:rPr>
          <m:t>F</m:t>
        </m:r>
        <m:r>
          <m:rPr>
            <m:sty m:val="p"/>
          </m:rPr>
          <m:t>(</m:t>
        </m:r>
        <m:r>
          <m:rPr>
            <m:sty m:val="i"/>
          </m:rPr>
          <m:t>p</m:t>
        </m:r>
        <m:r>
          <m:rPr>
            <m:sty m:val="p"/>
          </m:rPr>
          <m:t>)</m:t>
        </m:r>
      </m:oMath>
      <w:r>
        <w:rPr/>
        <w:t xml:space="preserve"> et </w:t>
      </w:r>
      <m:oMath>
        <m:r>
          <m:rPr>
            <m:sty m:val="i"/>
          </m:rPr>
          <m:t>Z</m:t>
        </m:r>
        <m:r>
          <m:rPr>
            <m:sty m:val="p"/>
          </m:rPr>
          <m:t>(</m:t>
        </m:r>
        <m:r>
          <m:rPr>
            <m:sty m:val="i"/>
          </m:rPr>
          <m:t>p</m:t>
        </m:r>
        <m:r>
          <m:rPr>
            <m:sty m:val="p"/>
          </m:rPr>
          <m:t>)</m:t>
        </m:r>
      </m:oMath>
      <w:r>
        <w:rPr>
          <w:rFonts w:eastAsia="Georgia" w:cs="Georgia" w:ascii="Georgia" w:hAnsi="Georgia"/>
        </w:rPr>
        <w:t xml:space="preserve"> les transformées de Laplace des fonctions </w:t>
      </w:r>
      <m:oMath>
        <m:r>
          <m:rPr>
            <m:sty m:val="i"/>
          </m:rPr>
          <m:t>f</m:t>
        </m:r>
        <m:r>
          <m:rPr>
            <m:sty m:val="p"/>
          </m:rPr>
          <m:t>(</m:t>
        </m:r>
        <m:r>
          <m:rPr>
            <m:sty m:val="i"/>
          </m:rPr>
          <m:t>t</m:t>
        </m:r>
        <m:r>
          <m:rPr>
            <m:sty m:val="p"/>
          </m:rPr>
          <m:t>)</m:t>
        </m:r>
      </m:oMath>
      <w:r>
        <w:rPr/>
        <w:t xml:space="preserve"> et </w:t>
      </w:r>
      <m:oMath>
        <m:r>
          <m:rPr>
            <m:sty m:val="i"/>
          </m:rPr>
          <m:t>z</m:t>
        </m:r>
        <m:r>
          <m:rPr>
            <m:sty m:val="p"/>
          </m:rPr>
          <m:t>(</m:t>
        </m:r>
        <m:r>
          <m:rPr>
            <m:sty m:val="i"/>
          </m:rPr>
          <m:t>t</m:t>
        </m:r>
        <m:r>
          <m:rPr>
            <m:sty m:val="p"/>
          </m:rPr>
          <m:t>)</m:t>
        </m:r>
      </m:oMath>
      <w:r>
        <w:rPr/>
        <w:t xml:space="preserve">.</w:t>
      </w:r>
      <w:r>
        <w:rPr/>
        <w:br w:type="textWrapping"/>
      </w:r>
      <w:r>
        <w:rPr>
          <w:rFonts w:eastAsia="Georgia" w:cs="Georgia" w:ascii="Georgia" w:hAnsi="Georgia"/>
        </w:rPr>
        <w:t xml:space="preserve">Q13. Déterminer, dans les conditions de Heaviside, la fonction de transfert </w:t>
      </w:r>
      <m:oMath>
        <m:r>
          <m:rPr>
            <m:sty m:val="i"/>
          </m:rPr>
          <m:t>T</m:t>
        </m:r>
        <m:r>
          <m:rPr>
            <m:sty m:val="p"/>
          </m:rPr>
          <m:t>(</m:t>
        </m:r>
        <m:r>
          <m:rPr>
            <m:sty m:val="i"/>
          </m:rPr>
          <m:t>p</m:t>
        </m:r>
        <m:r>
          <m:rPr>
            <m:sty m:val="p"/>
          </m:rPr>
          <m:t>)</m:t>
        </m:r>
        <m:r>
          <m:rPr>
            <m:sty m:val="p"/>
          </m:rPr>
          <m:t>=</m:t>
        </m:r>
        <m:f>
          <m:fPr>
            <m:ctrlPr>
              <w:rPr>
                <w:rFonts w:ascii="Cambria Math" w:hAnsi="Cambria Math"/>
              </w:rPr>
            </m:ctrlPr>
          </m:fPr>
          <m:num>
            <m:r>
              <m:rPr>
                <m:sty m:val="i"/>
              </m:rPr>
              <m:t>Z</m:t>
            </m:r>
            <m:r>
              <m:rPr>
                <m:sty m:val="p"/>
              </m:rPr>
              <m:t>(</m:t>
            </m:r>
            <m:r>
              <m:rPr>
                <m:sty m:val="i"/>
              </m:rPr>
              <m:t>p</m:t>
            </m:r>
            <m:r>
              <m:rPr>
                <m:sty m:val="p"/>
              </m:rPr>
              <m:t>)</m:t>
            </m:r>
          </m:num>
          <m:den>
            <m:r>
              <m:rPr>
                <m:sty m:val="i"/>
              </m:rPr>
              <m:t>F</m:t>
            </m:r>
            <m:r>
              <m:rPr>
                <m:sty m:val="p"/>
              </m:rPr>
              <m:t>(</m:t>
            </m:r>
            <m:r>
              <m:rPr>
                <m:sty m:val="i"/>
              </m:rPr>
              <m:t>p</m:t>
            </m:r>
            <m:r>
              <m:rPr>
                <m:sty m:val="p"/>
              </m:rPr>
              <m:t>)</m:t>
            </m:r>
          </m:den>
        </m:f>
      </m:oMath>
      <w:r>
        <w:rPr/>
        <w:t xml:space="preserve"> et la mettre sous forme canonique. Vous exprimerez la pulsation propre </w:t>
      </w:r>
      <m:oMath>
        <m:sSub>
          <m:sSubPr/>
          <m:e>
            <m:r>
              <m:rPr>
                <m:sty m:val="i"/>
              </m:rPr>
              <m:t>ω</m:t>
            </m:r>
          </m:e>
          <m:sub>
            <m:r>
              <m:rPr>
                <m:sty m:val="p"/>
              </m:rPr>
              <m:t>0</m:t>
            </m:r>
          </m:sub>
        </m:sSub>
      </m:oMath>
      <w:r>
        <w:rPr/>
        <w:t xml:space="preserve"> et le coefficient d'amortissement </w:t>
      </w:r>
      <m:oMath>
        <m:r>
          <m:rPr>
            <m:sty m:val="i"/>
          </m:rPr>
          <m:t>ξ</m:t>
        </m:r>
      </m:oMath>
      <w:r>
        <w:rPr/>
        <w:t xml:space="preserve"> en fonction de </w:t>
      </w:r>
      <m:oMath>
        <m:r>
          <m:rPr>
            <m:sty m:val="i"/>
          </m:rPr>
          <m:t>M</m:t>
        </m:r>
        <m:r>
          <m:rPr>
            <m:sty m:val="p"/>
          </m:rPr>
          <m:t>,</m:t>
        </m:r>
        <m:r>
          <m:rPr>
            <m:sty m:val="i"/>
          </m:rPr>
          <m:t>C</m:t>
        </m:r>
      </m:oMath>
      <w:r>
        <w:rPr/>
        <w:t xml:space="preserve"> et </w:t>
      </w:r>
      <m:oMath>
        <m:r>
          <m:rPr>
            <m:sty m:val="i"/>
          </m:rPr>
          <m:t>K</m:t>
        </m:r>
      </m:oMath>
      <w:r>
        <w:rPr/>
        <w:t xml:space="preserve">.</w:t>
      </w:r>
    </w:p>
    <w:p>
      <w:pPr>
        <w:spacing w:after="220" w:lineRule="auto"/>
      </w:pPr>
      <w:r>
        <w:rPr>
          <w:rFonts w:eastAsia="Georgia" w:cs="Georgia" w:ascii="Georgia" w:hAnsi="Georgia"/>
        </w:rPr>
        <w:t xml:space="preserve">On montre que la pulsation de résonance </w:t>
      </w:r>
      <m:oMath>
        <m:sSub>
          <m:sSubPr/>
          <m:e>
            <m:r>
              <m:rPr>
                <m:sty m:val="i"/>
              </m:rPr>
              <m:t>ω</m:t>
            </m:r>
          </m:e>
          <m:sub>
            <m:r>
              <m:rPr>
                <m:sty m:val="i"/>
              </m:rPr>
              <m:t>r</m:t>
            </m:r>
          </m:sub>
        </m:sSub>
      </m:oMath>
      <w:r>
        <w:rPr>
          <w:rFonts w:eastAsia="Georgia" w:cs="Georgia" w:ascii="Georgia" w:hAnsi="Georgia"/>
        </w:rPr>
        <w:t xml:space="preserve"> est liée à </w:t>
      </w:r>
      <m:oMath>
        <m:sSub>
          <m:sSubPr/>
          <m:e>
            <m:r>
              <m:rPr>
                <m:sty m:val="i"/>
              </m:rPr>
              <m:t>ω</m:t>
            </m:r>
          </m:e>
          <m:sub>
            <m:r>
              <m:rPr>
                <m:sty m:val="p"/>
              </m:rPr>
              <m:t>0</m:t>
            </m:r>
          </m:sub>
        </m:sSub>
      </m:oMath>
      <w:r>
        <w:rPr/>
        <w:t xml:space="preserve"> par la relation suivante : </w:t>
      </w:r>
      <m:oMath>
        <m:sSub>
          <m:sSubPr/>
          <m:e>
            <m:r>
              <m:rPr>
                <m:sty m:val="i"/>
              </m:rPr>
              <m:t>ω</m:t>
            </m:r>
          </m:e>
          <m:sub>
            <m:r>
              <m:rPr>
                <m:sty m:val="i"/>
              </m:rPr>
              <m:t>r</m:t>
            </m:r>
          </m:sub>
        </m:sSub>
        <m:r>
          <m:rPr>
            <m:sty m:val="p"/>
          </m:rPr>
          <m:t>=</m:t>
        </m:r>
        <m:sSub>
          <m:sSubPr/>
          <m:e>
            <m:r>
              <m:rPr>
                <m:sty m:val="i"/>
              </m:rPr>
              <m:t>ω</m:t>
            </m:r>
          </m:e>
          <m:sub>
            <m:r>
              <m:rPr>
                <m:sty m:val="p"/>
              </m:rPr>
              <m:t>0</m:t>
            </m:r>
          </m:sub>
        </m:sSub>
        <m:rad>
          <m:radPr>
            <m:degHide m:val="1"/>
            <m:ctrlPr>
              <w:rPr>
                <w:rFonts w:ascii="Cambria Math" w:hAnsi="Cambria Math"/>
              </w:rPr>
            </m:ctrlPr>
          </m:radPr>
          <m:deg/>
          <m:e>
            <m:r>
              <m:rPr>
                <m:sty m:val="p"/>
              </m:rPr>
              <m:t>1</m:t>
            </m:r>
            <m:r>
              <m:rPr>
                <m:sty m:val="p"/>
              </m:rPr>
              <m:t>−</m:t>
            </m:r>
            <m:r>
              <m:rPr>
                <m:sty m:val="p"/>
              </m:rPr>
              <m:t>2</m:t>
            </m:r>
            <m:sSup>
              <m:sSupPr/>
              <m:e>
                <m:r>
                  <m:rPr>
                    <m:sty m:val="i"/>
                  </m:rPr>
                  <m:t>ξ</m:t>
                </m:r>
              </m:e>
              <m:sup>
                <m:r>
                  <m:rPr>
                    <m:sty m:val="p"/>
                  </m:rPr>
                  <m:t>2</m:t>
                </m:r>
              </m:sup>
            </m:sSup>
          </m:e>
        </m:rad>
      </m:oMath>
      <w:r>
        <w:rPr/>
        <w:t xml:space="preserve">.</w:t>
      </w:r>
      <w:r>
        <w:rPr/>
        <w:br w:type="textWrapping"/>
      </w:r>
      <w:r>
        <w:rPr>
          <w:rFonts w:eastAsia="Georgia" w:cs="Georgia" w:ascii="Georgia" w:hAnsi="Georgia"/>
        </w:rPr>
        <w:t xml:space="preserve">Q14. Quantifier l'influence de l'amortissement apporté par les plots amortisseurs sur la pulsation de résonance. Quels sont donc les seuls paramètres physiques permettant au concepteur de positionner la résonance du mode rigide de pompage ?</w:t>
      </w:r>
    </w:p>
    <w:p>
      <w:pPr>
        <w:spacing w:line="271" w:before="330" w:lineRule="auto"/>
      </w:pPr>
      <w:r>
        <w:rPr>
          <w:rFonts w:eastAsia="Georgia" w:cs="Georgia" w:ascii="Georgia" w:hAnsi="Georgia"/>
          <w:b/>
          <w:sz w:val="42"/>
        </w:rPr>
        <w:t xml:space="preserve">II. 4 - Analyse d'un modèle de connaissance à 3 degrés de liberté</w:t>
      </w:r>
    </w:p>
    <w:p>
      <w:pPr>
        <w:spacing w:line="271" w:before="330" w:lineRule="auto"/>
      </w:pPr>
      <w:r>
        <w:rPr>
          <w:rFonts w:eastAsia="Georgia" w:cs="Georgia" w:ascii="Georgia" w:hAnsi="Georgia"/>
          <w:b/>
          <w:sz w:val="42"/>
        </w:rPr>
        <w:t xml:space="preserve">Modélisation de la solution à </w:t>
      </w:r>
      <m:oMath>
        <m:r>
          <m:rPr>
            <m:sty m:val="b"/>
          </m:rPr>
          <w:rPr>
            <w:sz w:val="42"/>
          </w:rPr>
          <m:t>3</m:t>
        </m:r>
      </m:oMath>
      <w:r>
        <w:rPr>
          <w:rFonts w:eastAsia="Georgia" w:cs="Georgia" w:ascii="Georgia" w:hAnsi="Georgia"/>
          <w:b/>
          <w:sz w:val="42"/>
        </w:rPr>
        <w:t xml:space="preserve"> degrés de liberté</w:t>
      </w:r>
    </w:p>
    <w:p>
      <w:pPr>
        <w:spacing w:after="220" w:lineRule="auto"/>
      </w:pPr>
      <w:r>
        <w:rPr>
          <w:rFonts w:eastAsia="Georgia" w:cs="Georgia" w:ascii="Georgia" w:hAnsi="Georgia"/>
        </w:rPr>
        <w:t xml:space="preserve">Le but est de construire ici un modèle de connaissance qui permettra d'estimer 3 des fréquences propres de vibration rigide du tube T supportant la caméra. Comme il a été précédemment démontré que l'amortissement apporté par les plots amortisseurs avait peu d'influence sur la position de ces fréquences propres, ces derniers ne seront modélisés que par des ressorts.</w:t>
      </w:r>
      <w:r>
        <w:rPr/>
        <w:br w:type="textWrapping"/>
      </w:r>
      <w:r>
        <w:rPr>
          <w:rFonts w:eastAsia="Georgia" w:cs="Georgia" w:ascii="Georgia" w:hAnsi="Georgia"/>
        </w:rPr>
        <w:t xml:space="preserve">Le repère </w:t>
      </w:r>
      <m:oMath>
        <m:sSub>
          <m:sSubPr/>
          <m:e>
            <m:r>
              <m:rPr>
                <m:scr m:val="script"/>
              </m:rPr>
              <m:t>R</m:t>
            </m:r>
          </m:e>
          <m:sub>
            <m:r>
              <m:rPr>
                <m:sty m:val="i"/>
              </m:rPr>
              <m:t>e</m:t>
            </m:r>
          </m:sub>
        </m:sSub>
        <m:d>
          <m:dPr>
            <m:begChr m:val="("/>
            <m:endChr m:val=")"/>
            <m:ctrlPr>
              <w:rPr>
                <w:rFonts w:ascii="Cambria Math" w:hAnsi="Cambria Math"/>
              </w:rPr>
            </m:ctrlPr>
          </m:dPr>
          <m:e>
            <m:sSub>
              <m:sSubPr/>
              <m:e>
                <m:r>
                  <m:rPr>
                    <m:sty m:val="p"/>
                  </m:rPr>
                  <m:t>O</m:t>
                </m:r>
              </m:e>
              <m:sub>
                <m:r>
                  <m:rPr>
                    <m:sty m:val="i"/>
                  </m:rPr>
                  <m:t>e</m:t>
                </m:r>
              </m:sub>
            </m:sSub>
            <m:r>
              <m:rPr>
                <m:sty m:val="p"/>
              </m:rPr>
              <m:t>,</m:t>
            </m:r>
            <m:acc>
              <m:accPr>
                <m:chr m:val="⃗"/>
              </m:accPr>
              <m:e>
                <m:sSub>
                  <m:sSubPr/>
                  <m:e>
                    <m:r>
                      <m:rPr>
                        <m:sty m:val="i"/>
                      </m:rPr>
                      <m:t>x</m:t>
                    </m:r>
                  </m:e>
                  <m:sub>
                    <m:r>
                      <m:rPr>
                        <m:sty m:val="i"/>
                      </m:rPr>
                      <m:t>e</m:t>
                    </m:r>
                  </m:sub>
                </m:sSub>
              </m:e>
            </m:acc>
            <m:r>
              <m:rPr>
                <m:sty m:val="p"/>
              </m:rPr>
              <m:t>,</m:t>
            </m:r>
            <m:acc>
              <m:accPr>
                <m:chr m:val="⃗"/>
              </m:accPr>
              <m:e>
                <m:sSub>
                  <m:sSubPr/>
                  <m:e>
                    <m:r>
                      <m:rPr>
                        <m:sty m:val="i"/>
                      </m:rPr>
                      <m:t>y</m:t>
                    </m:r>
                  </m:e>
                  <m:sub>
                    <m:r>
                      <m:rPr>
                        <m:sty m:val="i"/>
                      </m:rPr>
                      <m:t>e</m:t>
                    </m:r>
                  </m:sub>
                </m:sSub>
              </m:e>
            </m:acc>
            <m:r>
              <m:rPr>
                <m:sty m:val="p"/>
              </m:rPr>
              <m:t>,</m:t>
            </m:r>
            <m:acc>
              <m:accPr>
                <m:chr m:val="⃗"/>
              </m:accPr>
              <m:e>
                <m:sSub>
                  <m:sSubPr/>
                  <m:e>
                    <m:r>
                      <m:rPr>
                        <m:sty m:val="i"/>
                      </m:rPr>
                      <m:t>z</m:t>
                    </m:r>
                  </m:e>
                  <m:sub>
                    <m:r>
                      <m:rPr>
                        <m:sty m:val="i"/>
                      </m:rPr>
                      <m:t>e</m:t>
                    </m:r>
                  </m:sub>
                </m:sSub>
              </m:e>
            </m:acc>
          </m:e>
        </m:d>
      </m:oMath>
      <w:r>
        <w:rPr>
          <w:rFonts w:eastAsia="Georgia" w:cs="Georgia" w:ascii="Georgia" w:hAnsi="Georgia"/>
        </w:rPr>
        <w:t xml:space="preserve">, lié à la structure en étoile E (figure 13), est construit de telle façon que le plan ( </w:t>
      </w:r>
      <m:oMath>
        <m:sSub>
          <m:sSubPr/>
          <m:e>
            <m:r>
              <m:rPr>
                <m:sty m:val="p"/>
              </m:rPr>
              <m:t>O</m:t>
            </m:r>
          </m:e>
          <m:sub>
            <m:r>
              <m:rPr>
                <m:sty m:val="i"/>
              </m:rPr>
              <m:t>e</m:t>
            </m:r>
          </m:sub>
        </m:sSub>
        <m:r>
          <m:rPr>
            <m:sty m:val="p"/>
          </m:rPr>
          <m:t>,</m:t>
        </m:r>
        <m:acc>
          <m:accPr>
            <m:chr m:val="⃗"/>
          </m:accPr>
          <m:e>
            <m:sSub>
              <m:sSubPr/>
              <m:e>
                <m:r>
                  <m:rPr>
                    <m:sty m:val="i"/>
                  </m:rPr>
                  <m:t>x</m:t>
                </m:r>
              </m:e>
              <m:sub>
                <m:r>
                  <m:rPr>
                    <m:sty m:val="i"/>
                  </m:rPr>
                  <m:t>e</m:t>
                </m:r>
              </m:sub>
            </m:sSub>
          </m:e>
        </m:acc>
        <m:r>
          <m:rPr>
            <m:sty m:val="p"/>
          </m:rPr>
          <m:t>,</m:t>
        </m:r>
        <m:acc>
          <m:accPr>
            <m:chr m:val="⃗"/>
          </m:accPr>
          <m:e>
            <m:sSub>
              <m:sSubPr/>
              <m:e>
                <m:r>
                  <m:rPr>
                    <m:sty m:val="i"/>
                  </m:rPr>
                  <m:t>y</m:t>
                </m:r>
              </m:e>
              <m:sub>
                <m:r>
                  <m:rPr>
                    <m:sty m:val="i"/>
                  </m:rPr>
                  <m:t>e</m:t>
                </m:r>
              </m:sub>
            </m:sSub>
          </m:e>
        </m:acc>
      </m:oMath>
      <w:r>
        <w:rPr>
          <w:rFonts w:eastAsia="Georgia" w:cs="Georgia" w:ascii="Georgia" w:hAnsi="Georgia"/>
        </w:rPr>
        <w:t xml:space="preserve"> ) soit confondu avec le plan physique de contact des 4 plots amortisseurs et de la structure étoilée. Les points </w:t>
      </w:r>
      <m:oMath>
        <m:sSub>
          <m:sSubPr/>
          <m:e>
            <m:r>
              <m:rPr>
                <m:sty m:val="p"/>
              </m:rPr>
              <m:t>A</m:t>
            </m:r>
          </m:e>
          <m:sub>
            <m:r>
              <m:rPr>
                <m:sty m:val="i"/>
              </m:rPr>
              <m:t>e</m:t>
            </m:r>
          </m:sub>
        </m:sSub>
        <m:r>
          <m:rPr>
            <m:sty m:val="p"/>
          </m:rPr>
          <m:t>,</m:t>
        </m:r>
        <m:sSub>
          <m:sSubPr/>
          <m:e>
            <m:r>
              <m:rPr>
                <m:nor/>
              </m:rPr>
              <m:t xml:space="preserve"> </m:t>
            </m:r>
            <m:r>
              <m:rPr>
                <m:sty m:val="p"/>
              </m:rPr>
              <m:t>B</m:t>
            </m:r>
          </m:e>
          <m:sub>
            <m:r>
              <m:rPr>
                <m:sty m:val="i"/>
              </m:rPr>
              <m:t>e</m:t>
            </m:r>
          </m:sub>
        </m:sSub>
        <m:r>
          <m:rPr>
            <m:sty m:val="p"/>
          </m:rPr>
          <m:t>,</m:t>
        </m:r>
        <m:sSub>
          <m:sSubPr/>
          <m:e>
            <m:r>
              <m:rPr>
                <m:sty m:val="p"/>
              </m:rPr>
              <m:t>C</m:t>
            </m:r>
          </m:e>
          <m:sub>
            <m:r>
              <m:rPr>
                <m:sty m:val="i"/>
              </m:rPr>
              <m:t>e</m:t>
            </m:r>
          </m:sub>
        </m:sSub>
      </m:oMath>
      <w:r>
        <w:rPr/>
        <w:t xml:space="preserve"> et </w:t>
      </w:r>
      <m:oMath>
        <m:sSub>
          <m:sSubPr/>
          <m:e>
            <m:r>
              <m:rPr>
                <m:sty m:val="p"/>
              </m:rPr>
              <m:t>D</m:t>
            </m:r>
          </m:e>
          <m:sub>
            <m:r>
              <m:rPr>
                <m:sty m:val="i"/>
              </m:rPr>
              <m:t>e</m:t>
            </m:r>
          </m:sub>
        </m:sSub>
      </m:oMath>
      <w:r>
        <w:rPr>
          <w:rFonts w:eastAsia="Georgia" w:cs="Georgia" w:ascii="Georgia" w:hAnsi="Georgia"/>
        </w:rPr>
        <w:t xml:space="preserve"> représentent les intersections de l'axe de chacun des plots avec le plan de contact en question. Le centre </w:t>
      </w:r>
      <m:oMath>
        <m:sSub>
          <m:sSubPr/>
          <m:e>
            <m:r>
              <m:rPr>
                <m:sty m:val="p"/>
              </m:rPr>
              <m:t>O</m:t>
            </m:r>
          </m:e>
          <m:sub>
            <m:r>
              <m:rPr>
                <m:sty m:val="i"/>
              </m:rPr>
              <m:t>e</m:t>
            </m:r>
          </m:sub>
        </m:sSub>
      </m:oMath>
      <w:r>
        <w:rPr>
          <w:rFonts w:eastAsia="Georgia" w:cs="Georgia" w:ascii="Georgia" w:hAnsi="Georgia"/>
        </w:rPr>
        <w:t xml:space="preserve"> représente le centre du rectangle de sommets </w:t>
      </w:r>
      <m:oMath>
        <m:sSub>
          <m:sSubPr/>
          <m:e>
            <m:r>
              <m:rPr>
                <m:sty m:val="p"/>
              </m:rPr>
              <m:t>A</m:t>
            </m:r>
          </m:e>
          <m:sub>
            <m:r>
              <m:rPr>
                <m:sty m:val="i"/>
              </m:rPr>
              <m:t>e</m:t>
            </m:r>
          </m:sub>
        </m:sSub>
        <m:r>
          <m:rPr>
            <m:sty m:val="p"/>
          </m:rPr>
          <m:t>,</m:t>
        </m:r>
        <m:sSub>
          <m:sSubPr/>
          <m:e>
            <m:r>
              <m:rPr>
                <m:nor/>
              </m:rPr>
              <m:t xml:space="preserve"> </m:t>
            </m:r>
            <m:r>
              <m:rPr>
                <m:sty m:val="p"/>
              </m:rPr>
              <m:t>B</m:t>
            </m:r>
          </m:e>
          <m:sub>
            <m:r>
              <m:rPr>
                <m:sty m:val="i"/>
              </m:rPr>
              <m:t>e</m:t>
            </m:r>
          </m:sub>
        </m:sSub>
      </m:oMath>
      <w:r>
        <w:rPr/>
        <w:t xml:space="preserve">, </w:t>
      </w:r>
      <m:oMath>
        <m:sSub>
          <m:sSubPr/>
          <m:e>
            <m:r>
              <m:rPr>
                <m:sty m:val="p"/>
              </m:rPr>
              <m:t>C</m:t>
            </m:r>
          </m:e>
          <m:sub>
            <m:r>
              <m:rPr>
                <m:sty m:val="i"/>
              </m:rPr>
              <m:t>e</m:t>
            </m:r>
          </m:sub>
        </m:sSub>
      </m:oMath>
      <w:r>
        <w:rPr/>
        <w:t xml:space="preserve"> et </w:t>
      </w:r>
      <m:oMath>
        <m:sSub>
          <m:sSubPr/>
          <m:e>
            <m:r>
              <m:rPr>
                <m:sty m:val="p"/>
              </m:rPr>
              <m:t>D</m:t>
            </m:r>
          </m:e>
          <m:sub>
            <m:r>
              <m:rPr>
                <m:sty m:val="i"/>
              </m:rPr>
              <m:t>e</m:t>
            </m:r>
          </m:sub>
        </m:sSub>
      </m:oMath>
      <w:r>
        <w:rPr>
          <w:rFonts w:eastAsia="Georgia" w:cs="Georgia" w:ascii="Georgia" w:hAnsi="Georgia"/>
        </w:rPr>
        <w:t xml:space="preserve">. On définit pour la suite la voie </w:t>
      </w:r>
      <m:oMath>
        <m:r>
          <m:rPr>
            <m:sty m:val="i"/>
          </m:rPr>
          <m:t>a</m:t>
        </m:r>
      </m:oMath>
      <w:r>
        <w:rPr/>
        <w:t xml:space="preserve"> et l'empattement </w:t>
      </w:r>
      <m:oMath>
        <m:r>
          <m:rPr>
            <m:sty m:val="i"/>
          </m:rPr>
          <m:t>b</m:t>
        </m:r>
      </m:oMath>
      <w:r>
        <w:rPr/>
        <w:t xml:space="preserve">, tels que : </w:t>
      </w:r>
      <m:oMath>
        <m:r>
          <m:rPr>
            <m:sty m:val="i"/>
          </m:rPr>
          <m:t>a</m:t>
        </m:r>
        <m:r>
          <m:rPr>
            <m:sty m:val="p"/>
          </m:rPr>
          <m:t>=</m:t>
        </m:r>
        <m:sSub>
          <m:sSubPr/>
          <m:e>
            <m:r>
              <m:rPr>
                <m:sty m:val="p"/>
              </m:rPr>
              <m:t>A</m:t>
            </m:r>
          </m:e>
          <m:sub>
            <m:r>
              <m:rPr>
                <m:sty m:val="i"/>
              </m:rPr>
              <m:t>e</m:t>
            </m:r>
          </m:sub>
        </m:sSub>
        <m:sSub>
          <m:sSubPr/>
          <m:e>
            <m:r>
              <m:rPr>
                <m:sty m:val="p"/>
              </m:rPr>
              <m:t>D</m:t>
            </m:r>
          </m:e>
          <m:sub>
            <m:r>
              <m:rPr>
                <m:sty m:val="i"/>
              </m:rPr>
              <m:t>e</m:t>
            </m:r>
          </m:sub>
        </m:sSub>
        <m:r>
          <m:rPr>
            <m:sty m:val="p"/>
          </m:rPr>
          <m:t>=</m:t>
        </m:r>
        <m:sSub>
          <m:sSubPr/>
          <m:e>
            <m:r>
              <m:rPr>
                <m:sty m:val="p"/>
              </m:rPr>
              <m:t>B</m:t>
            </m:r>
          </m:e>
          <m:sub>
            <m:r>
              <m:rPr>
                <m:sty m:val="i"/>
              </m:rPr>
              <m:t>e</m:t>
            </m:r>
          </m:sub>
        </m:sSub>
        <m:sSub>
          <m:sSubPr/>
          <m:e>
            <m:r>
              <m:rPr>
                <m:sty m:val="p"/>
              </m:rPr>
              <m:t>C</m:t>
            </m:r>
          </m:e>
          <m:sub>
            <m:r>
              <m:rPr>
                <m:sty m:val="i"/>
              </m:rPr>
              <m:t>e</m:t>
            </m:r>
          </m:sub>
        </m:sSub>
        <m:r>
          <m:rPr>
            <m:sty m:val="p"/>
          </m:rPr>
          <m:t>=</m:t>
        </m:r>
        <m:r>
          <m:rPr>
            <m:sty m:val="p"/>
          </m:rPr>
          <m:t>40</m:t>
        </m:r>
        <m:r>
          <m:rPr>
            <m:nor/>
          </m:rPr>
          <m:t xml:space="preserve"> </m:t>
        </m:r>
        <m:r>
          <m:rPr>
            <m:sty m:val="p"/>
          </m:rPr>
          <m:t>mm</m:t>
        </m:r>
      </m:oMath>
      <w:r>
        <w:rPr/>
        <w:t xml:space="preserve"> et </w:t>
      </w:r>
      <m:oMath>
        <m:r>
          <m:rPr>
            <m:sty m:val="i"/>
          </m:rPr>
          <m:t>b</m:t>
        </m:r>
        <m:r>
          <m:rPr>
            <m:sty m:val="p"/>
          </m:rPr>
          <m:t>=</m:t>
        </m:r>
        <m:sSub>
          <m:sSubPr/>
          <m:e>
            <m:r>
              <m:rPr>
                <m:sty m:val="p"/>
              </m:rPr>
              <m:t>A</m:t>
            </m:r>
          </m:e>
          <m:sub>
            <m:r>
              <m:rPr>
                <m:sty m:val="i"/>
              </m:rPr>
              <m:t>e</m:t>
            </m:r>
          </m:sub>
        </m:sSub>
        <m:sSub>
          <m:sSubPr/>
          <m:e>
            <m:r>
              <m:rPr>
                <m:nor/>
              </m:rPr>
              <m:t xml:space="preserve"> </m:t>
            </m:r>
            <m:r>
              <m:rPr>
                <m:sty m:val="p"/>
              </m:rPr>
              <m:t>B</m:t>
            </m:r>
          </m:e>
          <m:sub>
            <m:r>
              <m:rPr>
                <m:sty m:val="i"/>
              </m:rPr>
              <m:t>e</m:t>
            </m:r>
          </m:sub>
        </m:sSub>
        <m:r>
          <m:rPr>
            <m:sty m:val="p"/>
          </m:rPr>
          <m:t>=</m:t>
        </m:r>
        <m:sSub>
          <m:sSubPr/>
          <m:e>
            <m:r>
              <m:rPr>
                <m:sty m:val="p"/>
              </m:rPr>
              <m:t>C</m:t>
            </m:r>
          </m:e>
          <m:sub>
            <m:r>
              <m:rPr>
                <m:sty m:val="i"/>
              </m:rPr>
              <m:t>e</m:t>
            </m:r>
          </m:sub>
        </m:sSub>
        <m:sSub>
          <m:sSubPr/>
          <m:e>
            <m:r>
              <m:rPr>
                <m:sty m:val="p"/>
              </m:rPr>
              <m:t>D</m:t>
            </m:r>
          </m:e>
          <m:sub>
            <m:r>
              <m:rPr>
                <m:sty m:val="i"/>
              </m:rPr>
              <m:t>e</m:t>
            </m:r>
          </m:sub>
        </m:sSub>
        <m:r>
          <m:rPr>
            <m:sty m:val="p"/>
          </m:rPr>
          <m:t>=</m:t>
        </m:r>
        <m:r>
          <m:rPr>
            <m:sty m:val="p"/>
          </m:rPr>
          <m:t>220</m:t>
        </m:r>
        <m:r>
          <m:rPr>
            <m:nor/>
          </m:rPr>
          <m:t xml:space="preserve"> </m:t>
        </m:r>
        <m:r>
          <m:rPr>
            <m:sty m:val="p"/>
          </m:rPr>
          <m:t>mm</m:t>
        </m:r>
      </m:oMath>
      <w:r>
        <w:rPr/>
        <w:t xml:space="preserve">.</w:t>
      </w:r>
    </w:p>
    <w:p>
      <w:pPr>
        <w:spacing w:lineRule="auto"/>
        <w:jc w:val="center"/>
      </w:pPr>
      <w:r>
        <w:rPr/>
        <w:drawing>
          <wp:inline distB="0" distL="0" distR="0" distT="0">
            <wp:extent cx="5486400" cy="2233365"/>
            <wp:effectExtent b="0" l="0" r="0" t="0"/>
            <wp:docPr id="20" name="image-27ff967f5426faaf71ae1ba18f2d1362c317b3cd.jpg"/>
            <a:graphic>
              <a:graphicData uri="http://schemas.openxmlformats.org/drawingml/2006/picture">
                <pic:pic>
                  <pic:nvPicPr>
                    <pic:cNvPr id="20" name="image-27ff967f5426faaf71ae1ba18f2d1362c317b3cd.jpg" descr=""/>
                    <pic:cNvPicPr/>
                  </pic:nvPicPr>
                  <pic:blipFill>
                    <a:blip r:embed="rId24" cstate="print"/>
                    <a:srcRect b="0" l="0" r="0" t="0"/>
                    <a:stretch>
                      <a:fillRect/>
                    </a:stretch>
                  </pic:blipFill>
                  <pic:spPr>
                    <a:xfrm>
                      <a:off x="0" y="0"/>
                      <a:ext cx="5486400" cy="2233365"/>
                    </a:xfrm>
                    <a:prstGeom prst="rect"/>
                  </pic:spPr>
                </pic:pic>
              </a:graphicData>
            </a:graphic>
          </wp:inline>
        </w:drawing>
      </w:r>
    </w:p>
    <w:p>
      <w:pPr>
        <w:spacing w:lineRule="auto"/>
      </w:pPr>
      <w:r>
        <w:rPr>
          <w:rFonts w:eastAsia="Georgia" w:cs="Georgia" w:ascii="Georgia" w:hAnsi="Georgia"/>
        </w:rPr>
        <w:t xml:space="preserve">Figure 13 - Repérage de la structure en étoile</w:t>
      </w:r>
    </w:p>
    <w:p>
      <w:pPr>
        <w:spacing w:after="220" w:lineRule="auto"/>
      </w:pPr>
      <w:r>
        <w:rPr>
          <w:rFonts w:eastAsia="Georgia" w:cs="Georgia" w:ascii="Georgia" w:hAnsi="Georgia"/>
        </w:rPr>
        <w:t xml:space="preserve">Le repère </w:t>
      </w:r>
      <m:oMath>
        <m:sSub>
          <m:sSubPr/>
          <m:e>
            <m:r>
              <m:rPr>
                <m:scr m:val="script"/>
              </m:rPr>
              <m:t>R</m:t>
            </m:r>
          </m:e>
          <m:sub>
            <m:r>
              <m:rPr>
                <m:sty m:val="i"/>
              </m:rPr>
              <m:t>T</m:t>
            </m:r>
          </m:sub>
        </m:sSub>
        <m:d>
          <m:dPr>
            <m:begChr m:val="("/>
            <m:endChr m:val=")"/>
            <m:ctrlPr>
              <w:rPr>
                <w:rFonts w:ascii="Cambria Math" w:hAnsi="Cambria Math"/>
              </w:rPr>
            </m:ctrlPr>
          </m:dPr>
          <m:e>
            <m:sSub>
              <m:sSubPr/>
              <m:e>
                <m:r>
                  <m:rPr>
                    <m:sty m:val="p"/>
                  </m:rPr>
                  <m:t>O</m:t>
                </m:r>
              </m:e>
              <m:sub>
                <m:r>
                  <m:rPr>
                    <m:sty m:val="i"/>
                  </m:rPr>
                  <m:t>T</m:t>
                </m:r>
              </m:sub>
            </m:sSub>
            <m:r>
              <m:rPr>
                <m:sty m:val="p"/>
              </m:rPr>
              <m:t>,</m:t>
            </m:r>
            <m:acc>
              <m:accPr>
                <m:chr m:val="⃗"/>
              </m:accPr>
              <m:e>
                <m:sSub>
                  <m:sSubPr/>
                  <m:e>
                    <m:r>
                      <m:rPr>
                        <m:sty m:val="i"/>
                      </m:rPr>
                      <m:t>x</m:t>
                    </m:r>
                  </m:e>
                  <m:sub>
                    <m:r>
                      <m:rPr>
                        <m:sty m:val="i"/>
                      </m:rPr>
                      <m:t>T</m:t>
                    </m:r>
                  </m:sub>
                </m:sSub>
              </m:e>
            </m:acc>
            <m:r>
              <m:rPr>
                <m:sty m:val="p"/>
              </m:rPr>
              <m:t>,</m:t>
            </m:r>
            <m:acc>
              <m:accPr>
                <m:chr m:val="⃗"/>
              </m:accPr>
              <m:e>
                <m:sSub>
                  <m:sSubPr/>
                  <m:e>
                    <m:r>
                      <m:rPr>
                        <m:sty m:val="i"/>
                      </m:rPr>
                      <m:t>y</m:t>
                    </m:r>
                  </m:e>
                  <m:sub>
                    <m:r>
                      <m:rPr>
                        <m:sty m:val="i"/>
                      </m:rPr>
                      <m:t>T</m:t>
                    </m:r>
                  </m:sub>
                </m:sSub>
              </m:e>
            </m:acc>
            <m:r>
              <m:rPr>
                <m:sty m:val="p"/>
              </m:rPr>
              <m:t>,</m:t>
            </m:r>
            <m:acc>
              <m:accPr>
                <m:chr m:val="⃗"/>
              </m:accPr>
              <m:e>
                <m:sSub>
                  <m:sSubPr/>
                  <m:e>
                    <m:r>
                      <m:rPr>
                        <m:sty m:val="i"/>
                      </m:rPr>
                      <m:t>z</m:t>
                    </m:r>
                  </m:e>
                  <m:sub>
                    <m:r>
                      <m:rPr>
                        <m:sty m:val="i"/>
                      </m:rPr>
                      <m:t>T</m:t>
                    </m:r>
                  </m:sub>
                </m:sSub>
              </m:e>
            </m:acc>
          </m:e>
        </m:d>
      </m:oMath>
      <w:r>
        <w:rPr>
          <w:rFonts w:eastAsia="Georgia" w:cs="Georgia" w:ascii="Georgia" w:hAnsi="Georgia"/>
        </w:rPr>
        <w:t xml:space="preserve">, attaché à la structure en tube T est représenté sur la figure 14 .</w:t>
      </w:r>
    </w:p>
    <w:p>
      <w:pPr>
        <w:spacing w:lineRule="auto"/>
        <w:jc w:val="center"/>
      </w:pPr>
      <w:r>
        <w:rPr/>
        <w:drawing>
          <wp:inline distB="0" distL="0" distR="0" distT="0">
            <wp:extent cx="5486400" cy="1585967"/>
            <wp:effectExtent b="0" l="0" r="0" t="0"/>
            <wp:docPr id="21" name="image-97bd9dc960343ec8993f81835baad202bd96a351.jpg"/>
            <a:graphic>
              <a:graphicData uri="http://schemas.openxmlformats.org/drawingml/2006/picture">
                <pic:pic>
                  <pic:nvPicPr>
                    <pic:cNvPr id="21" name="image-97bd9dc960343ec8993f81835baad202bd96a351.jpg" descr=""/>
                    <pic:cNvPicPr/>
                  </pic:nvPicPr>
                  <pic:blipFill>
                    <a:blip r:embed="rId25" cstate="print"/>
                    <a:srcRect b="0" l="0" r="0" t="0"/>
                    <a:stretch>
                      <a:fillRect/>
                    </a:stretch>
                  </pic:blipFill>
                  <pic:spPr>
                    <a:xfrm>
                      <a:off x="0" y="0"/>
                      <a:ext cx="5486400" cy="1585967"/>
                    </a:xfrm>
                    <a:prstGeom prst="rect"/>
                  </pic:spPr>
                </pic:pic>
              </a:graphicData>
            </a:graphic>
          </wp:inline>
        </w:drawing>
      </w:r>
    </w:p>
    <w:p>
      <w:pPr>
        <w:spacing w:lineRule="auto"/>
      </w:pPr>
      <w:r>
        <w:rPr>
          <w:rFonts w:eastAsia="Georgia" w:cs="Georgia" w:ascii="Georgia" w:hAnsi="Georgia"/>
        </w:rPr>
        <w:t xml:space="preserve">Figure 14 - Repérage du tube T au repos</w:t>
      </w:r>
    </w:p>
    <w:p>
      <w:pPr>
        <w:spacing w:after="220" w:lineRule="auto"/>
      </w:pPr>
      <w:r>
        <w:rPr/>
        <w:t xml:space="preserve">Au repos, les plans ( </w:t>
      </w:r>
      <m:oMath>
        <m:sSub>
          <m:sSubPr/>
          <m:e>
            <m:r>
              <m:rPr>
                <m:sty m:val="p"/>
              </m:rPr>
              <m:t>O</m:t>
            </m:r>
          </m:e>
          <m:sub>
            <m:r>
              <m:rPr>
                <m:sty m:val="i"/>
              </m:rPr>
              <m:t>e</m:t>
            </m:r>
          </m:sub>
        </m:sSub>
        <m:r>
          <m:rPr>
            <m:sty m:val="p"/>
          </m:rPr>
          <m:t>,</m:t>
        </m:r>
        <m:acc>
          <m:accPr>
            <m:chr m:val="⃗"/>
          </m:accPr>
          <m:e>
            <m:sSub>
              <m:sSubPr/>
              <m:e>
                <m:r>
                  <m:rPr>
                    <m:sty m:val="i"/>
                  </m:rPr>
                  <m:t>x</m:t>
                </m:r>
              </m:e>
              <m:sub>
                <m:r>
                  <m:rPr>
                    <m:sty m:val="i"/>
                  </m:rPr>
                  <m:t>e</m:t>
                </m:r>
              </m:sub>
            </m:sSub>
          </m:e>
        </m:acc>
        <m:r>
          <m:rPr>
            <m:sty m:val="p"/>
          </m:rPr>
          <m:t>,</m:t>
        </m:r>
        <m:acc>
          <m:accPr>
            <m:chr m:val="⃗"/>
          </m:accPr>
          <m:e>
            <m:sSub>
              <m:sSubPr/>
              <m:e>
                <m:r>
                  <m:rPr>
                    <m:sty m:val="i"/>
                  </m:rPr>
                  <m:t>y</m:t>
                </m:r>
              </m:e>
              <m:sub>
                <m:r>
                  <m:rPr>
                    <m:sty m:val="i"/>
                  </m:rPr>
                  <m:t>e</m:t>
                </m:r>
              </m:sub>
            </m:sSub>
          </m:e>
        </m:acc>
      </m:oMath>
      <w:r>
        <w:rPr/>
        <w:t xml:space="preserve"> ) et ( </w:t>
      </w:r>
      <m:oMath>
        <m:sSub>
          <m:sSubPr/>
          <m:e>
            <m:r>
              <m:rPr>
                <m:sty m:val="p"/>
              </m:rPr>
              <m:t>O</m:t>
            </m:r>
          </m:e>
          <m:sub>
            <m:r>
              <m:rPr>
                <m:sty m:val="i"/>
              </m:rPr>
              <m:t>T</m:t>
            </m:r>
          </m:sub>
        </m:sSub>
        <m:r>
          <m:rPr>
            <m:sty m:val="p"/>
          </m:rPr>
          <m:t>,</m:t>
        </m:r>
        <m:acc>
          <m:accPr>
            <m:chr m:val="⃗"/>
          </m:accPr>
          <m:e>
            <m:sSub>
              <m:sSubPr/>
              <m:e>
                <m:r>
                  <m:rPr>
                    <m:sty m:val="i"/>
                  </m:rPr>
                  <m:t>x</m:t>
                </m:r>
              </m:e>
              <m:sub>
                <m:r>
                  <m:rPr>
                    <m:sty m:val="i"/>
                  </m:rPr>
                  <m:t>T</m:t>
                </m:r>
              </m:sub>
            </m:sSub>
          </m:e>
        </m:acc>
        <m:r>
          <m:rPr>
            <m:sty m:val="p"/>
          </m:rPr>
          <m:t>,</m:t>
        </m:r>
        <m:acc>
          <m:accPr>
            <m:chr m:val="⃗"/>
          </m:accPr>
          <m:e>
            <m:sSub>
              <m:sSubPr/>
              <m:e>
                <m:r>
                  <m:rPr>
                    <m:sty m:val="i"/>
                  </m:rPr>
                  <m:t>y</m:t>
                </m:r>
              </m:e>
              <m:sub>
                <m:r>
                  <m:rPr>
                    <m:sty m:val="i"/>
                  </m:rPr>
                  <m:t>T</m:t>
                </m:r>
              </m:sub>
            </m:sSub>
          </m:e>
        </m:acc>
      </m:oMath>
      <w:r>
        <w:rPr>
          <w:rFonts w:eastAsia="Georgia" w:cs="Georgia" w:ascii="Georgia" w:hAnsi="Georgia"/>
        </w:rPr>
        <w:t xml:space="preserve"> ) sont parallèles et distants de </w:t>
      </w:r>
      <m:oMath>
        <m:sSub>
          <m:sSubPr/>
          <m:e>
            <m:r>
              <m:rPr>
                <m:sty m:val="i"/>
              </m:rPr>
              <m:t>z</m:t>
            </m:r>
          </m:e>
          <m:sub>
            <m:r>
              <m:rPr>
                <m:sty m:val="p"/>
              </m:rPr>
              <m:t>0</m:t>
            </m:r>
          </m:sub>
        </m:sSub>
        <m:r>
          <m:rPr>
            <m:sty m:val="p"/>
          </m:rPr>
          <m:t>=</m:t>
        </m:r>
        <m:sSub>
          <m:sSubPr/>
          <m:e>
            <m:r>
              <m:rPr>
                <m:sty m:val="p"/>
              </m:rPr>
              <m:t>O</m:t>
            </m:r>
          </m:e>
          <m:sub>
            <m:r>
              <m:rPr>
                <m:sty m:val="i"/>
              </m:rPr>
              <m:t>e</m:t>
            </m:r>
          </m:sub>
        </m:sSub>
        <m:sSub>
          <m:sSubPr/>
          <m:e>
            <m:r>
              <m:rPr>
                <m:sty m:val="p"/>
              </m:rPr>
              <m:t>O</m:t>
            </m:r>
          </m:e>
          <m:sub>
            <m:r>
              <m:rPr>
                <m:sty m:val="i"/>
              </m:rPr>
              <m:t>T</m:t>
            </m:r>
          </m:sub>
        </m:sSub>
      </m:oMath>
      <w:r>
        <w:rPr>
          <w:rFonts w:eastAsia="Georgia" w:cs="Georgia" w:ascii="Georgia" w:hAnsi="Georgia"/>
        </w:rPr>
        <w:t xml:space="preserve"> et les deux repères partagent le même axe vertical </w:t>
      </w:r>
      <m:oMath>
        <m:acc>
          <m:accPr>
            <m:chr m:val="⃗"/>
          </m:accPr>
          <m:e>
            <m:sSub>
              <m:sSubPr/>
              <m:e>
                <m:r>
                  <m:rPr>
                    <m:sty m:val="i"/>
                  </m:rPr>
                  <m:t>z</m:t>
                </m:r>
              </m:e>
              <m:sub>
                <m:r>
                  <m:rPr>
                    <m:sty m:val="i"/>
                  </m:rPr>
                  <m:t>e</m:t>
                </m:r>
              </m:sub>
            </m:sSub>
          </m:e>
        </m:acc>
        <m:r>
          <m:rPr>
            <m:sty m:val="p"/>
          </m:rPr>
          <m:t>=</m:t>
        </m:r>
        <m:acc>
          <m:accPr>
            <m:chr m:val="⃗"/>
          </m:accPr>
          <m:e>
            <m:sSub>
              <m:sSubPr/>
              <m:e>
                <m:r>
                  <m:rPr>
                    <m:sty m:val="i"/>
                  </m:rPr>
                  <m:t>z</m:t>
                </m:r>
              </m:e>
              <m:sub>
                <m:r>
                  <m:rPr>
                    <m:sty m:val="i"/>
                  </m:rPr>
                  <m:t>T</m:t>
                </m:r>
              </m:sub>
            </m:sSub>
          </m:e>
        </m:acc>
      </m:oMath>
      <w:r>
        <w:rPr/>
        <w:t xml:space="preserve">. Les points </w:t>
      </w:r>
      <m:oMath>
        <m:sSub>
          <m:sSubPr/>
          <m:e>
            <m:r>
              <m:rPr>
                <m:sty m:val="p"/>
              </m:rPr>
              <m:t>A</m:t>
            </m:r>
          </m:e>
          <m:sub>
            <m:r>
              <m:rPr>
                <m:sty m:val="i"/>
              </m:rPr>
              <m:t>T</m:t>
            </m:r>
          </m:sub>
        </m:sSub>
        <m:r>
          <m:rPr>
            <m:sty m:val="p"/>
          </m:rPr>
          <m:t>,</m:t>
        </m:r>
        <m:sSub>
          <m:sSubPr/>
          <m:e>
            <m:r>
              <m:rPr>
                <m:nor/>
              </m:rPr>
              <m:t xml:space="preserve"> </m:t>
            </m:r>
            <m:r>
              <m:rPr>
                <m:sty m:val="p"/>
              </m:rPr>
              <m:t>B</m:t>
            </m:r>
          </m:e>
          <m:sub>
            <m:r>
              <m:rPr>
                <m:sty m:val="i"/>
              </m:rPr>
              <m:t>T</m:t>
            </m:r>
          </m:sub>
        </m:sSub>
        <m:r>
          <m:rPr>
            <m:sty m:val="p"/>
          </m:rPr>
          <m:t>,</m:t>
        </m:r>
        <m:sSub>
          <m:sSubPr/>
          <m:e>
            <m:r>
              <m:rPr>
                <m:sty m:val="p"/>
              </m:rPr>
              <m:t>C</m:t>
            </m:r>
          </m:e>
          <m:sub>
            <m:r>
              <m:rPr>
                <m:sty m:val="i"/>
              </m:rPr>
              <m:t>T</m:t>
            </m:r>
          </m:sub>
        </m:sSub>
      </m:oMath>
      <w:r>
        <w:rPr/>
        <w:t xml:space="preserve"> et </w:t>
      </w:r>
      <m:oMath>
        <m:sSub>
          <m:sSubPr/>
          <m:e>
            <m:r>
              <m:rPr>
                <m:sty m:val="p"/>
              </m:rPr>
              <m:t>D</m:t>
            </m:r>
          </m:e>
          <m:sub>
            <m:r>
              <m:rPr>
                <m:sty m:val="i"/>
              </m:rPr>
              <m:t>T</m:t>
            </m:r>
          </m:sub>
        </m:sSub>
      </m:oMath>
      <w:r>
        <w:rPr>
          <w:rFonts w:eastAsia="Georgia" w:cs="Georgia" w:ascii="Georgia" w:hAnsi="Georgia"/>
        </w:rPr>
        <w:t xml:space="preserve"> représentent les intersections de l'axe de chacun des plots avec le plan de contact de ces derniers et la partie inférieure du tube T et </w:t>
      </w:r>
      <m:oMath>
        <m:sSub>
          <m:sSubPr/>
          <m:e>
            <m:r>
              <m:rPr>
                <m:sty m:val="p"/>
              </m:rPr>
              <m:t>O</m:t>
            </m:r>
          </m:e>
          <m:sub>
            <m:r>
              <m:rPr>
                <m:sty m:val="i"/>
              </m:rPr>
              <m:t>T</m:t>
            </m:r>
          </m:sub>
        </m:sSub>
      </m:oMath>
      <w:r>
        <w:rPr/>
        <w:t xml:space="preserve"> est le centre du rectangle de sommets </w:t>
      </w:r>
      <m:oMath>
        <m:sSub>
          <m:sSubPr/>
          <m:e>
            <m:r>
              <m:rPr>
                <m:sty m:val="p"/>
              </m:rPr>
              <m:t>A</m:t>
            </m:r>
          </m:e>
          <m:sub>
            <m:r>
              <m:rPr>
                <m:sty m:val="i"/>
              </m:rPr>
              <m:t>T</m:t>
            </m:r>
          </m:sub>
        </m:sSub>
        <m:r>
          <m:rPr>
            <m:sty m:val="p"/>
          </m:rPr>
          <m:t>,</m:t>
        </m:r>
        <m:sSub>
          <m:sSubPr/>
          <m:e>
            <m:r>
              <m:rPr>
                <m:nor/>
              </m:rPr>
              <m:t xml:space="preserve"> </m:t>
            </m:r>
            <m:r>
              <m:rPr>
                <m:sty m:val="p"/>
              </m:rPr>
              <m:t>B</m:t>
            </m:r>
          </m:e>
          <m:sub>
            <m:r>
              <m:rPr>
                <m:sty m:val="i"/>
              </m:rPr>
              <m:t>T</m:t>
            </m:r>
          </m:sub>
        </m:sSub>
        <m:r>
          <m:rPr>
            <m:sty m:val="p"/>
          </m:rPr>
          <m:t>,</m:t>
        </m:r>
        <m:sSub>
          <m:sSubPr/>
          <m:e>
            <m:r>
              <m:rPr>
                <m:sty m:val="p"/>
              </m:rPr>
              <m:t>C</m:t>
            </m:r>
          </m:e>
          <m:sub>
            <m:r>
              <m:rPr>
                <m:sty m:val="i"/>
              </m:rPr>
              <m:t>T</m:t>
            </m:r>
          </m:sub>
        </m:sSub>
      </m:oMath>
      <w:r>
        <w:rPr/>
        <w:t xml:space="preserve"> et </w:t>
      </w:r>
      <m:oMath>
        <m:sSub>
          <m:sSubPr/>
          <m:e>
            <m:r>
              <m:rPr>
                <m:sty m:val="p"/>
              </m:rPr>
              <m:t>D</m:t>
            </m:r>
          </m:e>
          <m:sub>
            <m:r>
              <m:rPr>
                <m:sty m:val="i"/>
              </m:rPr>
              <m:t>T</m:t>
            </m:r>
          </m:sub>
        </m:sSub>
      </m:oMath>
      <w:r>
        <w:rPr>
          <w:rFonts w:eastAsia="Georgia" w:cs="Georgia" w:ascii="Georgia" w:hAnsi="Georgia"/>
        </w:rPr>
        <w:t xml:space="preserve">. En conséquence de l'étude menée dans la sous-partie II.2, on peut considérer que </w:t>
      </w:r>
      <m:oMath>
        <m:sSub>
          <m:sSubPr/>
          <m:e>
            <m:r>
              <m:rPr>
                <m:sty m:val="p"/>
              </m:rPr>
              <m:t>O</m:t>
            </m:r>
          </m:e>
          <m:sub>
            <m:r>
              <m:rPr>
                <m:sty m:val="i"/>
              </m:rPr>
              <m:t>T</m:t>
            </m:r>
          </m:sub>
        </m:sSub>
      </m:oMath>
      <w:r>
        <w:rPr>
          <w:rFonts w:eastAsia="Georgia" w:cs="Georgia" w:ascii="Georgia" w:hAnsi="Georgia"/>
        </w:rPr>
        <w:t xml:space="preserve"> reste situé sur l'axe ( </w:t>
      </w:r>
      <m:oMath>
        <m:sSub>
          <m:sSubPr/>
          <m:e>
            <m:r>
              <m:rPr>
                <m:sty m:val="p"/>
              </m:rPr>
              <m:t>O</m:t>
            </m:r>
          </m:e>
          <m:sub>
            <m:r>
              <m:rPr>
                <m:sty m:val="i"/>
              </m:rPr>
              <m:t>e</m:t>
            </m:r>
          </m:sub>
        </m:sSub>
        <m:r>
          <m:rPr>
            <m:sty m:val="p"/>
          </m:rPr>
          <m:t>,</m:t>
        </m:r>
        <m:acc>
          <m:accPr>
            <m:chr m:val="⃗"/>
          </m:accPr>
          <m:e>
            <m:sSub>
              <m:sSubPr/>
              <m:e>
                <m:r>
                  <m:rPr>
                    <m:sty m:val="i"/>
                  </m:rPr>
                  <m:t>z</m:t>
                </m:r>
              </m:e>
              <m:sub>
                <m:r>
                  <m:rPr>
                    <m:sty m:val="i"/>
                  </m:rPr>
                  <m:t>e</m:t>
                </m:r>
              </m:sub>
            </m:sSub>
          </m:e>
        </m:acc>
      </m:oMath>
      <w:r>
        <w:rPr/>
        <w:t xml:space="preserve"> ). G est le centre de masse de la structure T que l'on supposera sur l'axe ( </w:t>
      </w:r>
      <m:oMath>
        <m:sSub>
          <m:sSubPr/>
          <m:e>
            <m:r>
              <m:rPr>
                <m:sty m:val="p"/>
              </m:rPr>
              <m:t>O</m:t>
            </m:r>
          </m:e>
          <m:sub>
            <m:r>
              <m:rPr>
                <m:sty m:val="i"/>
              </m:rPr>
              <m:t>e</m:t>
            </m:r>
          </m:sub>
        </m:sSub>
        <m:sSub>
          <m:sSubPr/>
          <m:e>
            <m:r>
              <m:rPr>
                <m:sty m:val="p"/>
              </m:rPr>
              <m:t>O</m:t>
            </m:r>
          </m:e>
          <m:sub>
            <m:r>
              <m:rPr>
                <m:sty m:val="i"/>
              </m:rPr>
              <m:t>T</m:t>
            </m:r>
          </m:sub>
        </m:sSub>
      </m:oMath>
      <w:r>
        <w:rPr/>
        <w:t xml:space="preserve"> ) au repos.</w:t>
      </w:r>
    </w:p>
    <w:p>
      <w:pPr>
        <w:spacing w:after="220" w:lineRule="auto"/>
      </w:pPr>
      <w:r>
        <w:rPr>
          <w:rFonts w:eastAsia="Georgia" w:cs="Georgia" w:ascii="Georgia" w:hAnsi="Georgia"/>
        </w:rPr>
        <w:t xml:space="preserve">Afin de décrire le mouvement du tube, on utilise les paramétrages proposés sur la figure 15 :</w:t>
      </w:r>
    </w:p>
    <w:p>
      <w:pPr>
        <w:numPr>
          <w:ilvl w:val="0"/>
          <w:numId w:val="4"/>
        </w:numPr>
        <w:spacing w:lineRule="auto"/>
      </w:pPr>
      <w:r>
        <w:rPr>
          <w:rFonts w:eastAsia="Georgia" w:cs="Georgia" w:ascii="Georgia" w:hAnsi="Georgia"/>
        </w:rPr>
        <w:t xml:space="preserve">les degrés de rotation autour de l'axe </w:t>
      </w:r>
      <m:oMath>
        <m:acc>
          <m:accPr>
            <m:chr m:val="⃗"/>
          </m:accPr>
          <m:e>
            <m:sSub>
              <m:sSubPr/>
              <m:e>
                <m:r>
                  <m:rPr>
                    <m:sty m:val="i"/>
                  </m:rPr>
                  <m:t>y</m:t>
                </m:r>
              </m:e>
              <m:sub>
                <m:r>
                  <m:rPr>
                    <m:sty m:val="i"/>
                  </m:rPr>
                  <m:t>e</m:t>
                </m:r>
              </m:sub>
            </m:sSub>
          </m:e>
        </m:acc>
      </m:oMath>
      <w:r>
        <w:rPr/>
        <w:t xml:space="preserve"> (axe de tangage) et autour de l'axe </w:t>
      </w:r>
      <m:oMath>
        <m:acc>
          <m:accPr>
            <m:chr m:val="⃗"/>
          </m:accPr>
          <m:e>
            <m:sSub>
              <m:sSubPr/>
              <m:e>
                <m:r>
                  <m:rPr>
                    <m:sty m:val="i"/>
                  </m:rPr>
                  <m:t>x</m:t>
                </m:r>
              </m:e>
              <m:sub>
                <m:r>
                  <m:rPr>
                    <m:sty m:val="i"/>
                  </m:rPr>
                  <m:t>T</m:t>
                </m:r>
              </m:sub>
            </m:sSub>
          </m:e>
        </m:acc>
      </m:oMath>
      <w:r>
        <w:rPr>
          <w:rFonts w:eastAsia="Georgia" w:cs="Georgia" w:ascii="Georgia" w:hAnsi="Georgia"/>
        </w:rPr>
        <w:t xml:space="preserve"> (axe de roulis) sont décrits par les deux angles d'Euler </w:t>
      </w:r>
      <m:oMath>
        <m:r>
          <m:rPr>
            <m:sty m:val="i"/>
          </m:rPr>
          <m:t>φ</m:t>
        </m:r>
      </m:oMath>
      <w:r>
        <w:rPr/>
        <w:t xml:space="preserve"> et </w:t>
      </w:r>
      <m:oMath>
        <m:r>
          <m:rPr>
            <m:sty m:val="i"/>
          </m:rPr>
          <m:t>θ</m:t>
        </m:r>
      </m:oMath>
      <w:r>
        <w:rPr>
          <w:rFonts w:eastAsia="Georgia" w:cs="Georgia" w:ascii="Georgia" w:hAnsi="Georgia"/>
        </w:rPr>
        <w:t xml:space="preserve"> et par le repère </w:t>
      </w:r>
      <m:oMath>
        <m:sSub>
          <m:sSubPr/>
          <m:e>
            <m:r>
              <m:rPr>
                <m:scr m:val="script"/>
              </m:rPr>
              <m:t>R</m:t>
            </m:r>
          </m:e>
          <m:sub>
            <m:r>
              <m:rPr>
                <m:sty m:val="i"/>
              </m:rPr>
              <m:t>u</m:t>
            </m:r>
          </m:sub>
        </m:sSub>
        <m:d>
          <m:dPr>
            <m:begChr m:val="("/>
            <m:endChr m:val=")"/>
            <m:ctrlPr>
              <w:rPr>
                <w:rFonts w:ascii="Cambria Math" w:hAnsi="Cambria Math"/>
              </w:rPr>
            </m:ctrlPr>
          </m:dPr>
          <m:e>
            <m:sSub>
              <m:sSubPr/>
              <m:e>
                <m:r>
                  <m:rPr>
                    <m:sty m:val="p"/>
                  </m:rPr>
                  <m:t>O</m:t>
                </m:r>
              </m:e>
              <m:sub>
                <m:r>
                  <m:rPr>
                    <m:sty m:val="i"/>
                  </m:rPr>
                  <m:t>T</m:t>
                </m:r>
              </m:sub>
            </m:sSub>
            <m:r>
              <m:rPr>
                <m:sty m:val="p"/>
              </m:rPr>
              <m:t>,</m:t>
            </m:r>
            <m:acc>
              <m:accPr>
                <m:chr m:val="⃗"/>
              </m:accPr>
              <m:e>
                <m:r>
                  <m:rPr>
                    <m:sty m:val="i"/>
                  </m:rPr>
                  <m:t>u</m:t>
                </m:r>
              </m:e>
            </m:acc>
            <m:r>
              <m:rPr>
                <m:sty m:val="p"/>
              </m:rPr>
              <m:t>,</m:t>
            </m:r>
            <m:acc>
              <m:accPr>
                <m:chr m:val="⃗"/>
              </m:accPr>
              <m:e>
                <m:r>
                  <m:rPr>
                    <m:sty m:val="i"/>
                  </m:rPr>
                  <m:t>v</m:t>
                </m:r>
              </m:e>
            </m:acc>
            <m:r>
              <m:rPr>
                <m:sty m:val="p"/>
              </m:rPr>
              <m:t>,</m:t>
            </m:r>
            <m:acc>
              <m:accPr>
                <m:chr m:val="⃗"/>
              </m:accPr>
              <m:e>
                <m:r>
                  <m:rPr>
                    <m:sty m:val="i"/>
                  </m:rPr>
                  <m:t>w</m:t>
                </m:r>
              </m:e>
            </m:acc>
          </m:e>
        </m:d>
      </m:oMath>
      <w:r>
        <w:rPr/>
        <w:t xml:space="preserve">;</w:t>
      </w:r>
    </w:p>
    <w:p>
      <w:pPr>
        <w:numPr>
          <w:ilvl w:val="0"/>
          <w:numId w:val="4"/>
        </w:numPr>
        <w:spacing w:lineRule="auto"/>
      </w:pPr>
      <w:r>
        <w:rPr>
          <w:rFonts w:eastAsia="Georgia" w:cs="Georgia" w:ascii="Georgia" w:hAnsi="Georgia"/>
        </w:rPr>
        <w:t xml:space="preserve">le degré de translation suivant l'axe </w:t>
      </w:r>
      <m:oMath>
        <m:acc>
          <m:accPr>
            <m:chr m:val="⃗"/>
          </m:accPr>
          <m:e>
            <m:sSub>
              <m:sSubPr/>
              <m:e>
                <m:r>
                  <m:rPr>
                    <m:sty m:val="i"/>
                  </m:rPr>
                  <m:t>z</m:t>
                </m:r>
              </m:e>
              <m:sub>
                <m:r>
                  <m:rPr>
                    <m:sty m:val="i"/>
                  </m:rPr>
                  <m:t>e</m:t>
                </m:r>
              </m:sub>
            </m:sSub>
          </m:e>
        </m:acc>
      </m:oMath>
      <w:r>
        <w:rPr>
          <w:rFonts w:eastAsia="Georgia" w:cs="Georgia" w:ascii="Georgia" w:hAnsi="Georgia"/>
        </w:rPr>
        <w:t xml:space="preserve"> (mouvement de pompage) est paramétré, comme dans la sous-partie II.3, par la longueur </w:t>
      </w:r>
      <m:oMath>
        <m:r>
          <m:rPr>
            <m:sty m:val="i"/>
          </m:rPr>
          <m:t>z</m:t>
        </m:r>
        <m:r>
          <m:rPr>
            <m:sty m:val="p"/>
          </m:rPr>
          <m:t>(</m:t>
        </m:r>
        <m:r>
          <m:rPr>
            <m:sty m:val="i"/>
          </m:rPr>
          <m:t>t</m:t>
        </m:r>
        <m:r>
          <m:rPr>
            <m:sty m:val="p"/>
          </m:rPr>
          <m:t>)</m:t>
        </m:r>
      </m:oMath>
      <w:r>
        <w:rPr>
          <w:rFonts w:eastAsia="Georgia" w:cs="Georgia" w:ascii="Georgia" w:hAnsi="Georgia"/>
        </w:rPr>
        <w:t xml:space="preserve">, définie par rapport à la position de référence </w:t>
      </w:r>
      <m:oMath>
        <m:sSub>
          <m:sSubPr/>
          <m:e>
            <m:r>
              <m:rPr>
                <m:sty m:val="i"/>
              </m:rPr>
              <m:t>z</m:t>
            </m:r>
          </m:e>
          <m:sub>
            <m:r>
              <m:rPr>
                <m:sty m:val="p"/>
              </m:rPr>
              <m:t>0</m:t>
            </m:r>
          </m:sub>
        </m:sSub>
      </m:oMath>
      <w:r>
        <w:rPr/>
        <w:t xml:space="preserve">.</w:t>
      </w:r>
    </w:p>
    <w:p>
      <w:pPr>
        <w:spacing w:lineRule="auto"/>
        <w:jc w:val="center"/>
      </w:pPr>
      <w:r>
        <w:rPr/>
        <w:drawing>
          <wp:inline distB="0" distL="0" distR="0" distT="0">
            <wp:extent cx="5486400" cy="1876567"/>
            <wp:effectExtent b="0" l="0" r="0" t="0"/>
            <wp:docPr id="22" name="image-b611840fdd1e400e874dd9532bd8f8d5dacc3c39.jpg"/>
            <a:graphic>
              <a:graphicData uri="http://schemas.openxmlformats.org/drawingml/2006/picture">
                <pic:pic>
                  <pic:nvPicPr>
                    <pic:cNvPr id="22" name="image-b611840fdd1e400e874dd9532bd8f8d5dacc3c39.jpg" descr=""/>
                    <pic:cNvPicPr/>
                  </pic:nvPicPr>
                  <pic:blipFill>
                    <a:blip r:embed="rId26" cstate="print"/>
                    <a:srcRect b="0" l="0" r="0" t="0"/>
                    <a:stretch>
                      <a:fillRect/>
                    </a:stretch>
                  </pic:blipFill>
                  <pic:spPr>
                    <a:xfrm>
                      <a:off x="0" y="0"/>
                      <a:ext cx="5486400" cy="1876567"/>
                    </a:xfrm>
                    <a:prstGeom prst="rect"/>
                  </pic:spPr>
                </pic:pic>
              </a:graphicData>
            </a:graphic>
          </wp:inline>
        </w:drawing>
      </w:r>
    </w:p>
    <w:p>
      <w:pPr>
        <w:spacing w:lineRule="auto"/>
      </w:pPr>
      <w:r>
        <w:rPr>
          <w:rFonts w:eastAsia="Georgia" w:cs="Georgia" w:ascii="Georgia" w:hAnsi="Georgia"/>
        </w:rPr>
        <w:t xml:space="preserve">Figure 15 - Paramétrages angulaires et linéaire</w:t>
      </w:r>
    </w:p>
    <w:p>
      <w:pPr>
        <w:spacing w:after="220" w:lineRule="auto"/>
      </w:pPr>
      <w:r>
        <w:rPr>
          <w:rFonts w:eastAsia="Georgia" w:cs="Georgia" w:ascii="Georgia" w:hAnsi="Georgia"/>
        </w:rPr>
        <w:t xml:space="preserve">L'allongement relatif étant très faible, on se place dans l'hypothèse de petits déplacements : </w:t>
      </w:r>
      <m:oMath>
        <m:r>
          <m:rPr>
            <m:sty m:val="i"/>
          </m:rPr>
          <m:t>z</m:t>
        </m:r>
        <m:r>
          <m:rPr>
            <m:sty m:val="p"/>
          </m:rPr>
          <m:t>(</m:t>
        </m:r>
        <m:r>
          <m:rPr>
            <m:sty m:val="i"/>
          </m:rPr>
          <m:t>t</m:t>
        </m:r>
        <m:r>
          <m:rPr>
            <m:sty m:val="p"/>
          </m:rPr>
          <m:t>)</m:t>
        </m:r>
        <m:r>
          <m:rPr>
            <m:sty m:val="p"/>
          </m:rPr>
          <m:t>≪</m:t>
        </m:r>
        <m:sSub>
          <m:sSubPr/>
          <m:e>
            <m:r>
              <m:rPr>
                <m:sty m:val="i"/>
              </m:rPr>
              <m:t>z</m:t>
            </m:r>
          </m:e>
          <m:sub>
            <m:r>
              <m:rPr>
                <m:sty m:val="p"/>
              </m:rPr>
              <m:t>0</m:t>
            </m:r>
          </m:sub>
        </m:sSub>
      </m:oMath>
      <w:r>
        <w:rPr/>
        <w:t xml:space="preserve">, </w:t>
      </w:r>
      <m:oMath>
        <m:r>
          <m:rPr>
            <m:sty m:val="i"/>
          </m:rPr>
          <m:t>θ</m:t>
        </m:r>
        <m:r>
          <m:rPr>
            <m:sty m:val="p"/>
          </m:rPr>
          <m:t>(</m:t>
        </m:r>
        <m:r>
          <m:rPr>
            <m:sty m:val="i"/>
          </m:rPr>
          <m:t>t</m:t>
        </m:r>
        <m:r>
          <m:rPr>
            <m:sty m:val="p"/>
          </m:rPr>
          <m:t>)</m:t>
        </m:r>
        <m:r>
          <m:rPr>
            <m:sty m:val="p"/>
          </m:rPr>
          <m:t>≪</m:t>
        </m:r>
        <m:r>
          <m:rPr>
            <m:sty m:val="p"/>
          </m:rPr>
          <m:t>1</m:t>
        </m:r>
      </m:oMath>
      <w:r>
        <w:rPr/>
        <w:t xml:space="preserve"> et </w:t>
      </w:r>
      <m:oMath>
        <m:r>
          <m:rPr>
            <m:sty m:val="i"/>
          </m:rPr>
          <m:t>φ</m:t>
        </m:r>
        <m:r>
          <m:rPr>
            <m:sty m:val="p"/>
          </m:rPr>
          <m:t>(</m:t>
        </m:r>
        <m:r>
          <m:rPr>
            <m:sty m:val="i"/>
          </m:rPr>
          <m:t>t</m:t>
        </m:r>
        <m:r>
          <m:rPr>
            <m:sty m:val="p"/>
          </m:rPr>
          <m:t>)</m:t>
        </m:r>
        <m:r>
          <m:rPr>
            <m:sty m:val="p"/>
          </m:rPr>
          <m:t>≪</m:t>
        </m:r>
        <m:r>
          <m:rPr>
            <m:sty m:val="p"/>
          </m:rPr>
          <m:t>1</m:t>
        </m:r>
      </m:oMath>
      <w:r>
        <w:rPr/>
        <w:t xml:space="preserve">.</w:t>
      </w:r>
    </w:p>
    <w:p>
      <w:pPr>
        <w:spacing w:line="271" w:before="330" w:lineRule="auto"/>
      </w:pPr>
      <w:r>
        <w:rPr>
          <w:rFonts w:eastAsia="Georgia" w:cs="Georgia" w:ascii="Georgia" w:hAnsi="Georgia"/>
          <w:b/>
          <w:sz w:val="42"/>
        </w:rPr>
        <w:t xml:space="preserve">Modélisation de l'action des plots amortisseurs sur le tube </w:t>
      </w:r>
      <m:oMath>
        <m:r>
          <m:rPr>
            <m:sty m:val="b"/>
          </m:rPr>
          <w:rPr>
            <w:sz w:val="42"/>
          </w:rPr>
          <m:t>T</m:t>
        </m:r>
      </m:oMath>
    </w:p>
    <w:p>
      <w:pPr>
        <w:spacing w:after="220" w:lineRule="auto"/>
      </w:pPr>
      <w:r>
        <w:rPr>
          <w:rFonts w:eastAsia="Georgia" w:cs="Georgia" w:ascii="Georgia" w:hAnsi="Georgia"/>
        </w:rPr>
        <w:t xml:space="preserve">L'action du plot A sur le tube T peut être modélisée par un glisseur au point </w:t>
      </w:r>
      <m:oMath>
        <m:sSubSup>
          <m:sSubSupPr/>
          <m:e>
            <m:r>
              <m:rPr>
                <m:sty m:val="p"/>
              </m:rPr>
              <m:t>A</m:t>
            </m:r>
          </m:e>
          <m:sub>
            <m:r>
              <m:rPr>
                <m:sty m:val="i"/>
              </m:rPr>
              <m:t>T</m:t>
            </m:r>
          </m:sub>
          <m:sup>
            <m:r>
              <m:rPr>
                <m:sty m:val="i"/>
              </m:rPr>
              <m:t>′</m:t>
            </m:r>
          </m:sup>
        </m:sSubSup>
      </m:oMath>
      <w:r>
        <w:rPr>
          <w:rFonts w:eastAsia="Georgia" w:cs="Georgia" w:ascii="Georgia" w:hAnsi="Georgia"/>
        </w:rPr>
        <w:t xml:space="preserve"> (figure 16, page 14). La composante dynamique de sa résultante (ie. résultante privée de la composante statique compensant le poids) s'exprime par :</w:t>
      </w:r>
    </w:p>
    <w:p>
      <w:pPr>
        <w:spacing w:after="220" w:lineRule="auto"/>
      </w:pPr>
      <m:oMathPara>
        <m:oMath>
          <m:sSub>
            <m:sSubPr/>
            <m:e>
              <m:acc>
                <m:accPr>
                  <m:chr m:val="⃗"/>
                </m:accPr>
                <m:e>
                  <m:r>
                    <m:rPr>
                      <m:sty m:val="i"/>
                    </m:rPr>
                    <m:t>R</m:t>
                  </m:r>
                </m:e>
              </m:acc>
            </m:e>
            <m:sub>
              <m:r>
                <m:rPr>
                  <m:nor/>
                </m:rPr>
                <m:t>plot </m:t>
              </m:r>
              <m:r>
                <m:rPr>
                  <m:sty m:val="p"/>
                </m:rPr>
                <m:t>A</m:t>
              </m:r>
              <m:r>
                <m:rPr>
                  <m:sty m:val="p"/>
                </m:rPr>
                <m:t>→</m:t>
              </m:r>
              <m:r>
                <m:rPr>
                  <m:nor/>
                </m:rPr>
                <m:t xml:space="preserve"> </m:t>
              </m:r>
              <m:r>
                <m:rPr>
                  <m:sty m:val="p"/>
                </m:rPr>
                <m:t>T</m:t>
              </m:r>
            </m:sub>
          </m:sSub>
          <m:r>
            <m:rPr>
              <m:sty m:val="p"/>
            </m:rPr>
            <m:t>=</m:t>
          </m:r>
          <m:r>
            <m:rPr>
              <m:sty m:val="p"/>
            </m:rPr>
            <m:t>−</m:t>
          </m:r>
          <m:r>
            <m:rPr>
              <m:sty m:val="i"/>
            </m:rPr>
            <m:t>k</m:t>
          </m:r>
          <m:d>
            <m:dPr>
              <m:begChr m:val="("/>
              <m:endChr m:val=")"/>
              <m:ctrlPr>
                <w:rPr>
                  <w:rFonts w:ascii="Cambria Math" w:hAnsi="Cambria Math"/>
                </w:rPr>
              </m:ctrlPr>
            </m:dPr>
            <m:e>
              <m:d>
                <m:dPr>
                  <m:begChr m:val="‖"/>
                  <m:endChr m:val="‖"/>
                  <m:ctrlPr>
                    <w:rPr>
                      <w:rFonts w:ascii="Cambria Math" w:hAnsi="Cambria Math"/>
                    </w:rPr>
                  </m:ctrlPr>
                </m:dPr>
                <m:e>
                  <m:acc>
                    <m:accPr>
                      <m:chr m:val="⃗"/>
                    </m:accPr>
                    <m:e>
                      <m:sSub>
                        <m:sSubPr/>
                        <m:e>
                          <m:r>
                            <m:rPr>
                              <m:nor/>
                            </m:rPr>
                            <m:t xml:space="preserve"> </m:t>
                          </m:r>
                          <m:r>
                            <m:rPr>
                              <m:sty m:val="p"/>
                            </m:rPr>
                            <m:t>A</m:t>
                          </m:r>
                        </m:e>
                        <m:sub>
                          <m:r>
                            <m:rPr>
                              <m:sty m:val="i"/>
                            </m:rPr>
                            <m:t>e</m:t>
                          </m:r>
                        </m:sub>
                      </m:sSub>
                      <m:sSubSup>
                        <m:sSubSupPr/>
                        <m:e>
                          <m:r>
                            <m:rPr>
                              <m:nor/>
                            </m:rPr>
                            <m:t xml:space="preserve"> </m:t>
                          </m:r>
                          <m:r>
                            <m:rPr>
                              <m:sty m:val="p"/>
                            </m:rPr>
                            <m:t>A</m:t>
                          </m:r>
                        </m:e>
                        <m:sub>
                          <m:r>
                            <m:rPr>
                              <m:sty m:val="i"/>
                            </m:rPr>
                            <m:t>T</m:t>
                          </m:r>
                        </m:sub>
                        <m:sup>
                          <m:r>
                            <m:rPr>
                              <m:sty m:val="i"/>
                            </m:rPr>
                            <m:t>′</m:t>
                          </m:r>
                        </m:sup>
                      </m:sSubSup>
                    </m:e>
                  </m:acc>
                </m:e>
              </m:d>
              <m:r>
                <m:rPr>
                  <m:sty m:val="p"/>
                </m:rPr>
                <m:t>−</m:t>
              </m:r>
              <m:sSub>
                <m:sSubPr/>
                <m:e>
                  <m:r>
                    <m:rPr>
                      <m:sty m:val="i"/>
                    </m:rPr>
                    <m:t>z</m:t>
                  </m:r>
                </m:e>
                <m:sub>
                  <m:r>
                    <m:rPr>
                      <m:sty m:val="p"/>
                    </m:rPr>
                    <m:t>0</m:t>
                  </m:r>
                </m:sub>
              </m:sSub>
            </m:e>
          </m:d>
          <m:f>
            <m:fPr>
              <m:ctrlPr>
                <w:rPr>
                  <w:rFonts w:ascii="Cambria Math" w:hAnsi="Cambria Math"/>
                </w:rPr>
              </m:ctrlPr>
            </m:fPr>
            <m:num>
              <m:acc>
                <m:accPr>
                  <m:chr m:val="⃗"/>
                </m:accPr>
                <m:e>
                  <m:sSub>
                    <m:sSubPr/>
                    <m:e>
                      <m:r>
                        <m:rPr>
                          <m:sty m:val="p"/>
                        </m:rPr>
                        <m:t>A</m:t>
                      </m:r>
                    </m:e>
                    <m:sub>
                      <m:r>
                        <m:rPr>
                          <m:sty m:val="i"/>
                        </m:rPr>
                        <m:t>e</m:t>
                      </m:r>
                    </m:sub>
                  </m:sSub>
                  <m:sSubSup>
                    <m:sSubSupPr/>
                    <m:e>
                      <m:r>
                        <m:rPr>
                          <m:nor/>
                        </m:rPr>
                        <m:t xml:space="preserve"> </m:t>
                      </m:r>
                      <m:r>
                        <m:rPr>
                          <m:sty m:val="p"/>
                        </m:rPr>
                        <m:t>A</m:t>
                      </m:r>
                    </m:e>
                    <m:sub>
                      <m:r>
                        <m:rPr>
                          <m:sty m:val="i"/>
                        </m:rPr>
                        <m:t>T</m:t>
                      </m:r>
                    </m:sub>
                    <m:sup>
                      <m:r>
                        <m:rPr>
                          <m:sty m:val="i"/>
                        </m:rPr>
                        <m:t>′</m:t>
                      </m:r>
                    </m:sup>
                  </m:sSubSup>
                </m:e>
              </m:acc>
            </m:num>
            <m:den>
              <m:d>
                <m:dPr>
                  <m:begChr m:val="‖"/>
                  <m:endChr m:val="‖"/>
                  <m:ctrlPr>
                    <w:rPr>
                      <w:rFonts w:ascii="Cambria Math" w:hAnsi="Cambria Math"/>
                    </w:rPr>
                  </m:ctrlPr>
                </m:dPr>
                <m:e>
                  <m:acc>
                    <m:accPr>
                      <m:chr m:val="⃗"/>
                    </m:accPr>
                    <m:e>
                      <m:sSub>
                        <m:sSubPr/>
                        <m:e>
                          <m:r>
                            <m:rPr>
                              <m:sty m:val="p"/>
                            </m:rPr>
                            <m:t>A</m:t>
                          </m:r>
                        </m:e>
                        <m:sub>
                          <m:r>
                            <m:rPr>
                              <m:sty m:val="i"/>
                            </m:rPr>
                            <m:t>e</m:t>
                          </m:r>
                        </m:sub>
                      </m:sSub>
                      <m:sSubSup>
                        <m:sSubSupPr/>
                        <m:e>
                          <m:r>
                            <m:rPr>
                              <m:nor/>
                            </m:rPr>
                            <m:t xml:space="preserve"> </m:t>
                          </m:r>
                          <m:r>
                            <m:rPr>
                              <m:sty m:val="p"/>
                            </m:rPr>
                            <m:t>A</m:t>
                          </m:r>
                        </m:e>
                        <m:sub>
                          <m:r>
                            <m:rPr>
                              <m:sty m:val="i"/>
                            </m:rPr>
                            <m:t>T</m:t>
                          </m:r>
                        </m:sub>
                        <m:sup>
                          <m:r>
                            <m:rPr>
                              <m:sty m:val="i"/>
                            </m:rPr>
                            <m:t>′</m:t>
                          </m:r>
                        </m:sup>
                      </m:sSubSup>
                    </m:e>
                  </m:acc>
                </m:e>
              </m:d>
            </m:den>
          </m:f>
          <m:r>
            <m:rPr>
              <m:sty m:val="p"/>
            </m:rPr>
            <m:t>.</m:t>
          </m:r>
        </m:oMath>
      </m:oMathPara>
    </w:p>
    <w:p>
      <w:pPr>
        <w:spacing w:after="220" w:lineRule="auto"/>
      </w:pPr>
      <w:r>
        <w:rPr>
          <w:rFonts w:eastAsia="Georgia" w:cs="Georgia" w:ascii="Georgia" w:hAnsi="Georgia"/>
        </w:rPr>
        <w:t xml:space="preserve">Sur les figures 16 et 17, page 14, sont schématisés les déplacements du point de contact </w:t>
      </w:r>
      <m:oMath>
        <m:sSubSup>
          <m:sSubSupPr/>
          <m:e>
            <m:r>
              <m:rPr>
                <m:sty m:val="p"/>
              </m:rPr>
              <m:t>A</m:t>
            </m:r>
          </m:e>
          <m:sub>
            <m:r>
              <m:rPr>
                <m:sty m:val="i"/>
              </m:rPr>
              <m:t>T</m:t>
            </m:r>
          </m:sub>
          <m:sup>
            <m:r>
              <m:rPr>
                <m:sty m:val="i"/>
              </m:rPr>
              <m:t>′</m:t>
            </m:r>
          </m:sup>
        </m:sSubSup>
      </m:oMath>
      <w:r>
        <w:rPr/>
        <w:t xml:space="preserve">, en sollicitation de tangage ou de roulis.</w:t>
      </w:r>
      <w:r>
        <w:rPr/>
        <w:br w:type="textWrapping"/>
      </w:r>
      <w:r>
        <w:rPr>
          <w:rFonts w:eastAsia="Georgia" w:cs="Georgia" w:ascii="Georgia" w:hAnsi="Georgia"/>
        </w:rPr>
        <w:t xml:space="preserve">Q15. Exprimer, sous l'hypothèse de petits angles, </w:t>
      </w:r>
      <m:oMath>
        <m:sSubSup>
          <m:sSubSupPr/>
          <m:e>
            <m:r>
              <m:rPr>
                <m:sty m:val="i"/>
              </m:rPr>
              <m:t>z</m:t>
            </m:r>
          </m:e>
          <m:sub>
            <m:r>
              <m:rPr>
                <m:sty m:val="i"/>
              </m:rPr>
              <m:t>A</m:t>
            </m:r>
          </m:sub>
          <m:sup>
            <m:r>
              <m:rPr>
                <m:nor/>
              </m:rPr>
              <m:t>tangage </m:t>
            </m:r>
          </m:sup>
        </m:sSubSup>
      </m:oMath>
      <w:r>
        <w:rPr/>
        <w:t xml:space="preserve"> et </w:t>
      </w:r>
      <m:oMath>
        <m:sSubSup>
          <m:sSubSupPr/>
          <m:e>
            <m:r>
              <m:rPr>
                <m:sty m:val="i"/>
              </m:rPr>
              <m:t>z</m:t>
            </m:r>
          </m:e>
          <m:sub>
            <m:r>
              <m:rPr>
                <m:sty m:val="i"/>
              </m:rPr>
              <m:t>A</m:t>
            </m:r>
          </m:sub>
          <m:sup>
            <m:r>
              <m:rPr>
                <m:nor/>
              </m:rPr>
              <m:t>roulis </m:t>
            </m:r>
          </m:sup>
        </m:sSubSup>
      </m:oMath>
      <w:r>
        <w:rPr/>
        <w:t xml:space="preserve"> en fonction de </w:t>
      </w:r>
      <m:oMath>
        <m:r>
          <m:rPr>
            <m:sty m:val="i"/>
          </m:rPr>
          <m:t>a</m:t>
        </m:r>
        <m:r>
          <m:rPr>
            <m:sty m:val="p"/>
          </m:rPr>
          <m:t>,</m:t>
        </m:r>
        <m:r>
          <m:rPr>
            <m:sty m:val="i"/>
          </m:rPr>
          <m:t>b</m:t>
        </m:r>
        <m:r>
          <m:rPr>
            <m:sty m:val="p"/>
          </m:rPr>
          <m:t>,</m:t>
        </m:r>
        <m:r>
          <m:rPr>
            <m:sty m:val="i"/>
          </m:rPr>
          <m:t>θ</m:t>
        </m:r>
      </m:oMath>
      <w:r>
        <w:rPr/>
        <w:t xml:space="preserve"> et </w:t>
      </w:r>
      <m:oMath>
        <m:r>
          <m:rPr>
            <m:sty m:val="i"/>
          </m:rPr>
          <m:t>φ</m:t>
        </m:r>
      </m:oMath>
      <w:r>
        <w:rPr/>
        <w:t xml:space="preserve">.</w:t>
      </w:r>
      <w:r>
        <w:rPr/>
        <w:br w:type="textWrapping"/>
      </w:r>
      <w:r>
        <w:rPr>
          <w:rFonts w:eastAsia="Georgia" w:cs="Georgia" w:ascii="Georgia" w:hAnsi="Georgia"/>
        </w:rPr>
        <w:t xml:space="preserve">Q16. Montrer, en justifiant soigneusement, que la résultante peut s'exprimer, toujours dans le cadre de petits déplacements : </w:t>
      </w:r>
      <m:oMath>
        <m:sSub>
          <m:sSubPr/>
          <m:e>
            <m:acc>
              <m:accPr>
                <m:chr m:val="⃗"/>
              </m:accPr>
              <m:e>
                <m:r>
                  <m:rPr>
                    <m:sty m:val="i"/>
                  </m:rPr>
                  <m:t>R</m:t>
                </m:r>
              </m:e>
            </m:acc>
          </m:e>
          <m:sub>
            <m:r>
              <m:rPr>
                <m:nor/>
              </m:rPr>
              <m:t>plot </m:t>
            </m:r>
            <m:r>
              <m:rPr>
                <m:sty m:val="p"/>
              </m:rPr>
              <m:t>A</m:t>
            </m:r>
            <m:r>
              <m:rPr>
                <m:sty m:val="p"/>
              </m:rPr>
              <m:t>→</m:t>
            </m:r>
            <m:r>
              <m:rPr>
                <m:sty m:val="p"/>
              </m:rPr>
              <m:t>T</m:t>
            </m:r>
          </m:sub>
        </m:sSub>
        <m:r>
          <m:rPr>
            <m:sty m:val="p"/>
          </m:rPr>
          <m:t>=</m:t>
        </m:r>
        <m:r>
          <m:rPr>
            <m:sty m:val="p"/>
          </m:rPr>
          <m:t>−</m:t>
        </m:r>
        <m:r>
          <m:rPr>
            <m:sty m:val="i"/>
          </m:rPr>
          <m:t>k</m:t>
        </m:r>
        <m:sSub>
          <m:sSubPr/>
          <m:e>
            <m:r>
              <m:rPr>
                <m:sty m:val="i"/>
              </m:rPr>
              <m:t>z</m:t>
            </m:r>
          </m:e>
          <m:sub>
            <m:r>
              <m:rPr>
                <m:sty m:val="i"/>
              </m:rPr>
              <m:t>A</m:t>
            </m:r>
          </m:sub>
        </m:sSub>
        <m:acc>
          <m:accPr>
            <m:chr m:val="⃗"/>
          </m:accPr>
          <m:e>
            <m:sSub>
              <m:sSubPr/>
              <m:e>
                <m:r>
                  <m:rPr>
                    <m:sty m:val="i"/>
                  </m:rPr>
                  <m:t>z</m:t>
                </m:r>
              </m:e>
              <m:sub>
                <m:r>
                  <m:rPr>
                    <m:sty m:val="i"/>
                  </m:rPr>
                  <m:t>e</m:t>
                </m:r>
              </m:sub>
            </m:sSub>
          </m:e>
        </m:acc>
      </m:oMath>
      <w:r>
        <w:rPr/>
        <w:t xml:space="preserve"> avec </w:t>
      </w:r>
      <m:oMath>
        <m:sSub>
          <m:sSubPr/>
          <m:e>
            <m:r>
              <m:rPr>
                <m:sty m:val="i"/>
              </m:rPr>
              <m:t>z</m:t>
            </m:r>
          </m:e>
          <m:sub>
            <m:r>
              <m:rPr>
                <m:sty m:val="i"/>
              </m:rPr>
              <m:t>A</m:t>
            </m:r>
          </m:sub>
        </m:sSub>
        <m:r>
          <m:rPr>
            <m:sty m:val="p"/>
          </m:rPr>
          <m:t>=</m:t>
        </m:r>
        <m:r>
          <m:rPr>
            <m:sty m:val="i"/>
          </m:rPr>
          <m:t>z</m:t>
        </m:r>
        <m:r>
          <m:rPr>
            <m:sty m:val="p"/>
          </m:rPr>
          <m:t>+</m:t>
        </m:r>
        <m:f>
          <m:fPr>
            <m:ctrlPr>
              <w:rPr>
                <w:rFonts w:ascii="Cambria Math" w:hAnsi="Cambria Math"/>
              </w:rPr>
            </m:ctrlPr>
          </m:fPr>
          <m:num>
            <m:r>
              <m:rPr>
                <m:sty m:val="i"/>
              </m:rPr>
              <m:t>a</m:t>
            </m:r>
          </m:num>
          <m:den>
            <m:r>
              <m:rPr>
                <m:sty m:val="p"/>
              </m:rPr>
              <m:t>2</m:t>
            </m:r>
          </m:den>
        </m:f>
        <m:r>
          <m:rPr>
            <m:sty m:val="i"/>
          </m:rPr>
          <m:t>θ</m:t>
        </m:r>
        <m:r>
          <m:rPr>
            <m:sty m:val="p"/>
          </m:rPr>
          <m:t>−</m:t>
        </m:r>
        <m:f>
          <m:fPr>
            <m:ctrlPr>
              <w:rPr>
                <w:rFonts w:ascii="Cambria Math" w:hAnsi="Cambria Math"/>
              </w:rPr>
            </m:ctrlPr>
          </m:fPr>
          <m:num>
            <m:r>
              <m:rPr>
                <m:sty m:val="i"/>
              </m:rPr>
              <m:t>b</m:t>
            </m:r>
          </m:num>
          <m:den>
            <m:r>
              <m:rPr>
                <m:sty m:val="p"/>
              </m:rPr>
              <m:t>2</m:t>
            </m:r>
          </m:den>
        </m:f>
        <m:r>
          <m:rPr>
            <m:sty m:val="i"/>
          </m:rPr>
          <m:t>φ</m:t>
        </m:r>
      </m:oMath>
      <w:r>
        <w:rPr/>
        <w:t xml:space="preserve">.</w:t>
      </w:r>
      <w:r>
        <w:rPr/>
        <w:br w:type="textWrapping"/>
      </w:r>
      <w:r>
        <w:rPr>
          <w:rFonts w:eastAsia="Georgia" w:cs="Georgia" w:ascii="Georgia" w:hAnsi="Georgia"/>
        </w:rPr>
        <w:t xml:space="preserve">On peut, de la même manière, déterminer les actions exercées par les autres plots.</w:t>
      </w:r>
    </w:p>
    <w:p>
      <w:pPr>
        <w:spacing w:lineRule="auto"/>
        <w:jc w:val="center"/>
      </w:pPr>
      <w:r>
        <w:rPr/>
        <w:drawing>
          <wp:inline distB="0" distL="0" distR="0" distT="0">
            <wp:extent cx="5486400" cy="2398222"/>
            <wp:effectExtent b="0" l="0" r="0" t="0"/>
            <wp:docPr id="23" name="image-f3d7f760d4de10ef1af40e442a7072f940295043.jpg"/>
            <a:graphic>
              <a:graphicData uri="http://schemas.openxmlformats.org/drawingml/2006/picture">
                <pic:pic>
                  <pic:nvPicPr>
                    <pic:cNvPr id="23" name="image-f3d7f760d4de10ef1af40e442a7072f940295043.jpg" descr=""/>
                    <pic:cNvPicPr/>
                  </pic:nvPicPr>
                  <pic:blipFill>
                    <a:blip r:embed="rId27" cstate="print"/>
                    <a:srcRect b="0" l="0" r="0" t="0"/>
                    <a:stretch>
                      <a:fillRect/>
                    </a:stretch>
                  </pic:blipFill>
                  <pic:spPr>
                    <a:xfrm>
                      <a:off x="0" y="0"/>
                      <a:ext cx="5486400" cy="2398222"/>
                    </a:xfrm>
                    <a:prstGeom prst="rect"/>
                  </pic:spPr>
                </pic:pic>
              </a:graphicData>
            </a:graphic>
          </wp:inline>
        </w:drawing>
      </w:r>
    </w:p>
    <w:p>
      <w:pPr>
        <w:spacing w:lineRule="auto"/>
      </w:pPr>
      <w:r>
        <w:rPr/>
        <w:t xml:space="preserve">Figure 16 - Sollicitation en tangage</w:t>
      </w:r>
    </w:p>
    <w:p>
      <w:pPr>
        <w:spacing w:lineRule="auto"/>
        <w:jc w:val="center"/>
      </w:pPr>
      <w:r>
        <w:rPr/>
        <w:drawing>
          <wp:inline distB="0" distL="0" distR="0" distT="0">
            <wp:extent cx="5486400" cy="2394687"/>
            <wp:effectExtent b="0" l="0" r="0" t="0"/>
            <wp:docPr id="24" name="image-c9c049f9800ea088e5750ab7b9231324a89852e5.jpg"/>
            <a:graphic>
              <a:graphicData uri="http://schemas.openxmlformats.org/drawingml/2006/picture">
                <pic:pic>
                  <pic:nvPicPr>
                    <pic:cNvPr id="24" name="image-c9c049f9800ea088e5750ab7b9231324a89852e5.jpg" descr=""/>
                    <pic:cNvPicPr/>
                  </pic:nvPicPr>
                  <pic:blipFill>
                    <a:blip r:embed="rId28" cstate="print"/>
                    <a:srcRect b="0" l="0" r="0" t="0"/>
                    <a:stretch>
                      <a:fillRect/>
                    </a:stretch>
                  </pic:blipFill>
                  <pic:spPr>
                    <a:xfrm>
                      <a:off x="0" y="0"/>
                      <a:ext cx="5486400" cy="2394687"/>
                    </a:xfrm>
                    <a:prstGeom prst="rect"/>
                  </pic:spPr>
                </pic:pic>
              </a:graphicData>
            </a:graphic>
          </wp:inline>
        </w:drawing>
      </w:r>
    </w:p>
    <w:p>
      <w:pPr>
        <w:spacing w:lineRule="auto"/>
      </w:pPr>
      <w:r>
        <w:rPr/>
        <w:t xml:space="preserve">Figure 17 - Sollicitation en roulis</w:t>
      </w:r>
    </w:p>
    <w:p>
      <w:pPr>
        <w:spacing w:line="271" w:before="330" w:lineRule="auto"/>
      </w:pPr>
      <w:r>
        <w:rPr>
          <w:rFonts w:eastAsia="Georgia" w:cs="Georgia" w:ascii="Georgia" w:hAnsi="Georgia"/>
          <w:b/>
          <w:sz w:val="42"/>
        </w:rPr>
        <w:t xml:space="preserve">Opérateur d'inertie du tube T</w:t>
      </w:r>
    </w:p>
    <w:p>
      <w:pPr>
        <w:spacing w:after="220" w:lineRule="auto"/>
      </w:pPr>
      <w:r>
        <w:rPr>
          <w:rFonts w:eastAsia="Georgia" w:cs="Georgia" w:ascii="Georgia" w:hAnsi="Georgia"/>
        </w:rPr>
        <w:t xml:space="preserve">L'opérateur d'inertie du tube T est donné par un logiciel de modélisation des systèmes rigides. La figure 18, page 15, affiche le modèle et les valeurs numériques des éléments de la matrice d'inertie.</w:t>
      </w:r>
    </w:p>
    <w:p>
      <w:pPr>
        <w:spacing w:after="220" w:lineRule="auto"/>
      </w:pPr>
      <w:r>
        <w:rPr>
          <w:rFonts w:eastAsia="Georgia" w:cs="Georgia" w:ascii="Georgia" w:hAnsi="Georgia"/>
        </w:rPr>
        <w:t xml:space="preserve">Le repère local utilisé est le repère du tube </w:t>
      </w:r>
      <m:oMath>
        <m:sSub>
          <m:sSubPr/>
          <m:e>
            <m:r>
              <m:rPr>
                <m:scr m:val="script"/>
              </m:rPr>
              <m:t>R</m:t>
            </m:r>
          </m:e>
          <m:sub>
            <m:r>
              <m:rPr>
                <m:sty m:val="i"/>
              </m:rPr>
              <m:t>T</m:t>
            </m:r>
          </m:sub>
        </m:sSub>
      </m:oMath>
      <w:r>
        <w:rPr>
          <w:rFonts w:eastAsia="Georgia" w:cs="Georgia" w:ascii="Georgia" w:hAnsi="Georgia"/>
        </w:rPr>
        <w:t xml:space="preserve">. L'opérateur d'inertie est donné au centre d'inertie G et est noté :</w:t>
      </w:r>
    </w:p>
    <w:p>
      <w:pPr>
        <w:spacing w:after="220" w:lineRule="auto"/>
      </w:pPr>
      <m:oMathPara>
        <m:oMath>
          <m:bar>
            <m:barPr>
              <m:pos m:val="top"/>
            </m:barPr>
            <m:e>
              <m:bar>
                <m:barPr>
                  <m:pos m:val="top"/>
                </m:barPr>
                <m:e>
                  <m:sSub>
                    <m:sSubPr/>
                    <m:e>
                      <m:r>
                        <m:rPr>
                          <m:sty m:val="i"/>
                        </m:rPr>
                        <m:t>I</m:t>
                      </m:r>
                    </m:e>
                    <m:sub>
                      <m:r>
                        <m:rPr>
                          <m:sty m:val="i"/>
                        </m:rPr>
                        <m:t>G</m:t>
                      </m:r>
                    </m:sub>
                  </m:sSub>
                  <m:r>
                    <m:rPr>
                      <m:sty m:val="p"/>
                    </m:rPr>
                    <m:t>(</m:t>
                  </m:r>
                  <m:r>
                    <m:rPr>
                      <m:sty m:val="i"/>
                    </m:rPr>
                    <m:t>T</m:t>
                  </m:r>
                  <m:r>
                    <m:rPr>
                      <m:sty m:val="p"/>
                    </m:rPr>
                    <m:t>)</m:t>
                  </m:r>
                </m:e>
              </m:bar>
            </m:e>
          </m:bar>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i"/>
                          </m:rPr>
                          <m:t>A</m:t>
                        </m:r>
                      </m:e>
                      <m:e>
                        <m:r>
                          <m:rPr>
                            <m:sty m:val="p"/>
                          </m:rPr>
                          <m:t>−</m:t>
                        </m:r>
                        <m:r>
                          <m:rPr>
                            <m:sty m:val="i"/>
                          </m:rPr>
                          <m:t>F</m:t>
                        </m:r>
                      </m:e>
                      <m:e>
                        <m:r>
                          <m:rPr>
                            <m:sty m:val="p"/>
                          </m:rPr>
                          <m:t>−</m:t>
                        </m:r>
                        <m:r>
                          <m:rPr>
                            <m:sty m:val="i"/>
                          </m:rPr>
                          <m:t>E</m:t>
                        </m:r>
                      </m:e>
                    </m:mr>
                    <m:mr>
                      <m:e>
                        <m:r>
                          <m:rPr>
                            <m:sty m:val="p"/>
                          </m:rPr>
                          <m:t>−</m:t>
                        </m:r>
                        <m:r>
                          <m:rPr>
                            <m:sty m:val="i"/>
                          </m:rPr>
                          <m:t>F</m:t>
                        </m:r>
                      </m:e>
                      <m:e>
                        <m:r>
                          <m:rPr>
                            <m:sty m:val="i"/>
                          </m:rPr>
                          <m:t>B</m:t>
                        </m:r>
                      </m:e>
                      <m:e>
                        <m:r>
                          <m:rPr>
                            <m:sty m:val="p"/>
                          </m:rPr>
                          <m:t>−</m:t>
                        </m:r>
                        <m:r>
                          <m:rPr>
                            <m:sty m:val="i"/>
                          </m:rPr>
                          <m:t>D</m:t>
                        </m:r>
                      </m:e>
                    </m:mr>
                    <m:mr>
                      <m:e>
                        <m:r>
                          <m:rPr>
                            <m:sty m:val="p"/>
                          </m:rPr>
                          <m:t>−</m:t>
                        </m:r>
                        <m:r>
                          <m:rPr>
                            <m:sty m:val="i"/>
                          </m:rPr>
                          <m:t>E</m:t>
                        </m:r>
                      </m:e>
                      <m:e>
                        <m:r>
                          <m:rPr>
                            <m:sty m:val="p"/>
                          </m:rPr>
                          <m:t>−</m:t>
                        </m:r>
                        <m:r>
                          <m:rPr>
                            <m:sty m:val="i"/>
                          </m:rPr>
                          <m:t>D</m:t>
                        </m:r>
                      </m:e>
                      <m:e>
                        <m:r>
                          <m:rPr>
                            <m:sty m:val="i"/>
                          </m:rPr>
                          <m:t>C</m:t>
                        </m:r>
                      </m:e>
                    </m:mr>
                  </m:m>
                </m:e>
              </m:d>
            </m:e>
            <m:sub>
              <m:d>
                <m:dPr>
                  <m:begChr m:val="("/>
                  <m:endChr m:val=")"/>
                  <m:ctrlPr>
                    <w:rPr>
                      <w:rFonts w:ascii="Cambria Math" w:hAnsi="Cambria Math"/>
                    </w:rPr>
                  </m:ctrlPr>
                </m:dPr>
                <m:e>
                  <m:r>
                    <m:rPr>
                      <m:sty m:val="i"/>
                    </m:rPr>
                    <m:t>G</m:t>
                  </m:r>
                  <m:r>
                    <m:rPr>
                      <m:sty m:val="p"/>
                    </m:rPr>
                    <m:t>,</m:t>
                  </m:r>
                  <m:acc>
                    <m:accPr>
                      <m:chr m:val="⃗"/>
                    </m:accPr>
                    <m:e>
                      <m:sSub>
                        <m:sSubPr/>
                        <m:e>
                          <m:r>
                            <m:rPr>
                              <m:sty m:val="i"/>
                            </m:rPr>
                            <m:t>x</m:t>
                          </m:r>
                        </m:e>
                        <m:sub>
                          <m:r>
                            <m:rPr>
                              <m:sty m:val="i"/>
                            </m:rPr>
                            <m:t>T</m:t>
                          </m:r>
                        </m:sub>
                      </m:sSub>
                    </m:e>
                  </m:acc>
                  <m:r>
                    <m:rPr>
                      <m:sty m:val="p"/>
                    </m:rPr>
                    <m:t>,</m:t>
                  </m:r>
                  <m:acc>
                    <m:accPr>
                      <m:chr m:val="⃗"/>
                    </m:accPr>
                    <m:e>
                      <m:sSub>
                        <m:sSubPr/>
                        <m:e>
                          <m:r>
                            <m:rPr>
                              <m:sty m:val="i"/>
                            </m:rPr>
                            <m:t>y</m:t>
                          </m:r>
                        </m:e>
                        <m:sub>
                          <m:r>
                            <m:rPr>
                              <m:sty m:val="i"/>
                            </m:rPr>
                            <m:t>T</m:t>
                          </m:r>
                        </m:sub>
                      </m:sSub>
                    </m:e>
                  </m:acc>
                  <m:r>
                    <m:rPr>
                      <m:sty m:val="p"/>
                    </m:rPr>
                    <m:t>,</m:t>
                  </m:r>
                  <m:acc>
                    <m:accPr>
                      <m:chr m:val="⃗"/>
                    </m:accPr>
                    <m:e>
                      <m:sSub>
                        <m:sSubPr/>
                        <m:e>
                          <m:r>
                            <m:rPr>
                              <m:sty m:val="i"/>
                            </m:rPr>
                            <m:t>z</m:t>
                          </m:r>
                        </m:e>
                        <m:sub>
                          <m:r>
                            <m:rPr>
                              <m:sty m:val="i"/>
                            </m:rPr>
                            <m:t>T</m:t>
                          </m:r>
                        </m:sub>
                      </m:sSub>
                    </m:e>
                  </m:acc>
                </m:e>
              </m:d>
            </m:sub>
          </m:sSub>
        </m:oMath>
      </m:oMathPara>
    </w:p>
    <w:p>
      <w:pPr>
        <w:spacing w:after="220" w:lineRule="auto"/>
      </w:pPr>
      <w:r>
        <w:rPr>
          <w:rFonts w:eastAsia="Georgia" w:cs="Georgia" w:ascii="Georgia" w:hAnsi="Georgia"/>
        </w:rPr>
        <w:t xml:space="preserve">Q17. En exploitant la figure 18, page 15, proposer une forme approchée de la matrice </w:t>
      </w:r>
      <m:oMath>
        <m:bar>
          <m:barPr>
            <m:pos m:val="top"/>
          </m:barPr>
          <m:e>
            <m:bar>
              <m:barPr>
                <m:pos m:val="top"/>
              </m:barPr>
              <m:e>
                <m:sSub>
                  <m:sSubPr/>
                  <m:e>
                    <m:r>
                      <m:rPr>
                        <m:sty m:val="i"/>
                      </m:rPr>
                      <m:t>I</m:t>
                    </m:r>
                  </m:e>
                  <m:sub>
                    <m:r>
                      <m:rPr>
                        <m:sty m:val="i"/>
                      </m:rPr>
                      <m:t>G</m:t>
                    </m:r>
                  </m:sub>
                </m:sSub>
                <m:r>
                  <m:rPr>
                    <m:sty m:val="p"/>
                  </m:rPr>
                  <m:t>(</m:t>
                </m:r>
                <m:r>
                  <m:rPr>
                    <m:sty m:val="i"/>
                  </m:rPr>
                  <m:t>T</m:t>
                </m:r>
                <m:r>
                  <m:rPr>
                    <m:sty m:val="p"/>
                  </m:rPr>
                  <m:t>)</m:t>
                </m:r>
              </m:e>
            </m:bar>
          </m:e>
        </m:bar>
      </m:oMath>
      <w:r>
        <w:rPr>
          <w:rFonts w:eastAsia="Georgia" w:cs="Georgia" w:ascii="Georgia" w:hAnsi="Georgia"/>
        </w:rPr>
        <w:t xml:space="preserve"> ne prenant en compte que les termes prépondérants.</w:t>
      </w:r>
    </w:p>
    <w:p>
      <w:pPr>
        <w:spacing w:lineRule="auto"/>
        <w:jc w:val="center"/>
      </w:pPr>
      <w:r>
        <w:rPr/>
        <w:drawing>
          <wp:inline distB="0" distL="0" distR="0" distT="0">
            <wp:extent cx="5486400" cy="3425750"/>
            <wp:effectExtent b="0" l="0" r="0" t="0"/>
            <wp:docPr id="25" name="image-df5c7de0219ad12d4c52fc1e71e2106377952a61.jpg"/>
            <a:graphic>
              <a:graphicData uri="http://schemas.openxmlformats.org/drawingml/2006/picture">
                <pic:pic>
                  <pic:nvPicPr>
                    <pic:cNvPr id="25" name="image-df5c7de0219ad12d4c52fc1e71e2106377952a61.jpg" descr=""/>
                    <pic:cNvPicPr/>
                  </pic:nvPicPr>
                  <pic:blipFill>
                    <a:blip r:embed="rId29" cstate="print"/>
                    <a:srcRect b="0" l="0" r="0" t="0"/>
                    <a:stretch>
                      <a:fillRect/>
                    </a:stretch>
                  </pic:blipFill>
                  <pic:spPr>
                    <a:xfrm>
                      <a:off x="0" y="0"/>
                      <a:ext cx="5486400" cy="3425750"/>
                    </a:xfrm>
                    <a:prstGeom prst="rect"/>
                  </pic:spPr>
                </pic:pic>
              </a:graphicData>
            </a:graphic>
          </wp:inline>
        </w:drawing>
      </w:r>
    </w:p>
    <w:p>
      <w:pPr>
        <w:spacing w:lineRule="auto"/>
      </w:pPr>
      <w:r>
        <w:rPr>
          <w:rFonts w:eastAsia="Georgia" w:cs="Georgia" w:ascii="Georgia" w:hAnsi="Georgia"/>
        </w:rPr>
        <w:t xml:space="preserve">Figure 18 - Éléments d'inertie du tube T</w:t>
      </w:r>
    </w:p>
    <w:p>
      <w:pPr>
        <w:spacing w:line="271" w:before="330" w:lineRule="auto"/>
      </w:pPr>
      <w:r>
        <w:rPr>
          <w:rFonts w:eastAsia="Georgia" w:cs="Georgia" w:ascii="Georgia" w:hAnsi="Georgia"/>
          <w:b/>
          <w:sz w:val="42"/>
        </w:rPr>
        <w:t xml:space="preserve">Équations du mouvement et modes propres</w:t>
      </w:r>
    </w:p>
    <w:p>
      <w:pPr>
        <w:spacing w:after="220" w:lineRule="auto"/>
      </w:pPr>
      <w:r>
        <w:rPr>
          <w:rFonts w:eastAsia="Georgia" w:cs="Georgia" w:ascii="Georgia" w:hAnsi="Georgia"/>
        </w:rPr>
        <w:t xml:space="preserve">Le principe fondamental de la dynamique est appliqué au tube T dans le référentiel galiléen </w:t>
      </w:r>
      <m:oMath>
        <m:sSub>
          <m:sSubPr/>
          <m:e>
            <m:r>
              <m:rPr>
                <m:scr m:val="script"/>
              </m:rPr>
              <m:t>R</m:t>
            </m:r>
          </m:e>
          <m:sub>
            <m:r>
              <m:rPr>
                <m:sty m:val="i"/>
              </m:rPr>
              <m:t>e</m:t>
            </m:r>
          </m:sub>
        </m:sSub>
      </m:oMath>
      <w:r>
        <w:rPr>
          <w:rFonts w:eastAsia="Georgia" w:cs="Georgia" w:ascii="Georgia" w:hAnsi="Georgia"/>
        </w:rPr>
        <w:t xml:space="preserve">, en utilisant la matrice d'inertie approchée obtenue précédemment. Après linéarisation autour de la position de référence </w:t>
      </w:r>
      <m:oMath>
        <m:r>
          <m:rPr>
            <m:sty m:val="p"/>
          </m:rPr>
          <m:t>(</m:t>
        </m:r>
        <m:r>
          <m:rPr>
            <m:sty m:val="i"/>
          </m:rPr>
          <m:t>z</m:t>
        </m:r>
        <m:r>
          <m:rPr>
            <m:sty m:val="p"/>
          </m:rPr>
          <m:t>,</m:t>
        </m:r>
        <m:r>
          <m:rPr>
            <m:sty m:val="i"/>
          </m:rPr>
          <m:t>φ</m:t>
        </m:r>
        <m:r>
          <m:rPr>
            <m:sty m:val="p"/>
          </m:rPr>
          <m:t>,</m:t>
        </m:r>
        <m:r>
          <m:rPr>
            <m:sty m:val="i"/>
          </m:rPr>
          <m:t>θ</m:t>
        </m:r>
        <m:r>
          <m:rPr>
            <m:sty m:val="p"/>
          </m:rPr>
          <m:t>)</m:t>
        </m:r>
        <m:r>
          <m:rPr>
            <m:sty m:val="p"/>
          </m:rPr>
          <m:t>=</m:t>
        </m:r>
        <m:r>
          <m:rPr>
            <m:sty m:val="p"/>
          </m:rPr>
          <m:t>(</m:t>
        </m:r>
        <m:r>
          <m:rPr>
            <m:sty m:val="p"/>
          </m:rPr>
          <m:t>0</m:t>
        </m:r>
        <m:r>
          <m:rPr>
            <m:sty m:val="p"/>
          </m:rPr>
          <m:t>,</m:t>
        </m:r>
        <m:r>
          <m:rPr>
            <m:sty m:val="p"/>
          </m:rPr>
          <m:t>0</m:t>
        </m:r>
        <m:r>
          <m:rPr>
            <m:sty m:val="p"/>
          </m:rPr>
          <m:t>,</m:t>
        </m:r>
        <m:r>
          <m:rPr>
            <m:sty m:val="p"/>
          </m:rPr>
          <m:t>0</m:t>
        </m:r>
        <m:r>
          <m:rPr>
            <m:sty m:val="p"/>
          </m:rPr>
          <m:t>)</m:t>
        </m:r>
      </m:oMath>
      <w:r>
        <w:rPr>
          <w:rFonts w:eastAsia="Georgia" w:cs="Georgia" w:ascii="Georgia" w:hAnsi="Georgia"/>
        </w:rPr>
        <w:t xml:space="preserve">, on obtient les 3 équations de mouvements suivantes :</w:t>
      </w:r>
    </w:p>
    <w:p>
      <w:pPr>
        <w:spacing w:after="220" w:lineRule="auto"/>
      </w:pPr>
      <m:oMathPara>
        <m:oMath>
          <m:m>
            <m:mPr>
              <m:plcHide m:val="1"/>
              <m:cGpRule m:val="0"/>
              <m:mcs>
                <m:mc>
                  <m:mcPr>
                    <m:count m:val="1"/>
                    <m:mcJc m:val="center"/>
                  </m:mcPr>
                </m:mc>
              </m:mcs>
              <m:ctrlPr>
                <w:rPr>
                  <w:rFonts w:ascii="Cambria Math" w:hAnsi="Cambria Math"/>
                  <w:i/>
                </w:rPr>
              </m:ctrlPr>
            </m:mPr>
            <m:mr>
              <m:e>
                <m:r>
                  <m:rPr>
                    <m:sty m:val="i"/>
                  </m:rPr>
                  <m:t>M</m:t>
                </m:r>
                <m:acc>
                  <m:accPr>
                    <m:chr m:val="¨"/>
                  </m:accPr>
                  <m:e>
                    <m:r>
                      <m:rPr>
                        <m:sty m:val="i"/>
                      </m:rPr>
                      <m:t>z</m:t>
                    </m:r>
                  </m:e>
                </m:acc>
                <m:r>
                  <m:rPr>
                    <m:sty m:val="p"/>
                  </m:rPr>
                  <m:t>+</m:t>
                </m:r>
                <m:r>
                  <m:rPr>
                    <m:sty m:val="p"/>
                  </m:rPr>
                  <m:t>4</m:t>
                </m:r>
                <m:r>
                  <m:rPr>
                    <m:sty m:val="i"/>
                  </m:rPr>
                  <m:t>k</m:t>
                </m:r>
                <m:r>
                  <m:rPr>
                    <m:sty m:val="i"/>
                  </m:rPr>
                  <m:t>z</m:t>
                </m:r>
                <m:r>
                  <m:rPr>
                    <m:sty m:val="p"/>
                  </m:rPr>
                  <m:t>=</m:t>
                </m:r>
                <m:r>
                  <m:rPr>
                    <m:sty m:val="p"/>
                  </m:rPr>
                  <m:t>0</m:t>
                </m:r>
              </m:e>
            </m:mr>
            <m:mr>
              <m:e>
                <m:r>
                  <m:rPr>
                    <m:sty m:val="i"/>
                  </m:rPr>
                  <m:t>B</m:t>
                </m:r>
                <m:acc>
                  <m:accPr>
                    <m:chr m:val="¨"/>
                  </m:accPr>
                  <m:e>
                    <m:r>
                      <m:rPr>
                        <m:sty m:val="i"/>
                      </m:rPr>
                      <m:t>φ</m:t>
                    </m:r>
                  </m:e>
                </m:acc>
                <m:r>
                  <m:rPr>
                    <m:sty m:val="p"/>
                  </m:rPr>
                  <m:t>+</m:t>
                </m:r>
                <m:r>
                  <m:rPr>
                    <m:sty m:val="i"/>
                  </m:rPr>
                  <m:t>k</m:t>
                </m:r>
                <m:sSup>
                  <m:sSupPr/>
                  <m:e>
                    <m:r>
                      <m:rPr>
                        <m:sty m:val="i"/>
                      </m:rPr>
                      <m:t>b</m:t>
                    </m:r>
                  </m:e>
                  <m:sup>
                    <m:r>
                      <m:rPr>
                        <m:sty m:val="p"/>
                      </m:rPr>
                      <m:t>2</m:t>
                    </m:r>
                  </m:sup>
                </m:sSup>
                <m:r>
                  <m:rPr>
                    <m:sty m:val="i"/>
                  </m:rPr>
                  <m:t>φ</m:t>
                </m:r>
                <m:r>
                  <m:rPr>
                    <m:sty m:val="p"/>
                  </m:rPr>
                  <m:t>=</m:t>
                </m:r>
                <m:r>
                  <m:rPr>
                    <m:sty m:val="p"/>
                  </m:rPr>
                  <m:t>0</m:t>
                </m:r>
              </m:e>
            </m:mr>
            <m:mr>
              <m:e>
                <m:r>
                  <m:rPr>
                    <m:sty m:val="i"/>
                  </m:rPr>
                  <m:t>A</m:t>
                </m:r>
                <m:acc>
                  <m:accPr>
                    <m:chr m:val="¨"/>
                  </m:accPr>
                  <m:e>
                    <m:r>
                      <m:rPr>
                        <m:sty m:val="i"/>
                      </m:rPr>
                      <m:t>θ</m:t>
                    </m:r>
                  </m:e>
                </m:acc>
                <m:r>
                  <m:rPr>
                    <m:sty m:val="p"/>
                  </m:rPr>
                  <m:t>+</m:t>
                </m:r>
                <m:r>
                  <m:rPr>
                    <m:sty m:val="i"/>
                  </m:rPr>
                  <m:t>k</m:t>
                </m:r>
                <m:sSup>
                  <m:sSupPr/>
                  <m:e>
                    <m:r>
                      <m:rPr>
                        <m:sty m:val="i"/>
                      </m:rPr>
                      <m:t>a</m:t>
                    </m:r>
                  </m:e>
                  <m:sup>
                    <m:r>
                      <m:rPr>
                        <m:sty m:val="p"/>
                      </m:rPr>
                      <m:t>2</m:t>
                    </m:r>
                  </m:sup>
                </m:sSup>
                <m:r>
                  <m:rPr>
                    <m:sty m:val="i"/>
                  </m:rPr>
                  <m:t>θ</m:t>
                </m:r>
                <m:r>
                  <m:rPr>
                    <m:sty m:val="p"/>
                  </m:rPr>
                  <m:t>=</m:t>
                </m:r>
                <m:r>
                  <m:rPr>
                    <m:sty m:val="p"/>
                  </m:rPr>
                  <m:t>0</m:t>
                </m:r>
                <m:r>
                  <m:rPr>
                    <m:sty m:val="p"/>
                  </m:rPr>
                  <m:t>.</m:t>
                </m:r>
              </m:e>
            </m:mr>
          </m:m>
        </m:oMath>
      </m:oMathPara>
    </w:p>
    <w:p>
      <w:pPr>
        <w:spacing w:after="220" w:lineRule="auto"/>
      </w:pPr>
      <w:r>
        <w:rPr>
          <w:rFonts w:eastAsia="Georgia" w:cs="Georgia" w:ascii="Georgia" w:hAnsi="Georgia"/>
        </w:rPr>
        <w:t xml:space="preserve">Q18. Pour chacune de ces équations, donner le théorème utilisé pour l'obtenir, en précisant l'axe de projection et, le cas échéant, le point d'application. Aucune justification n'est demandée.</w:t>
      </w:r>
      <w:r>
        <w:rPr/>
        <w:br w:type="textWrapping"/>
      </w:r>
      <w:r>
        <w:rPr/>
        <w:t xml:space="preserve">Posons : </w:t>
      </w:r>
      <m:oMath>
        <m:r>
          <m:rPr>
            <m:sty m:val="i"/>
          </m:rPr>
          <m:t>z</m:t>
        </m:r>
        <m:r>
          <m:rPr>
            <m:sty m:val="p"/>
          </m:rPr>
          <m:t>=</m:t>
        </m:r>
        <m:bar>
          <m:barPr/>
          <m:e>
            <m:sSub>
              <m:sSubPr/>
              <m:e>
                <m:r>
                  <m:rPr>
                    <m:sty m:val="i"/>
                  </m:rPr>
                  <m:t>z</m:t>
                </m:r>
              </m:e>
              <m:sub>
                <m:r>
                  <m:rPr>
                    <m:sty m:val="i"/>
                  </m:rPr>
                  <m:t>m</m:t>
                </m:r>
              </m:sub>
            </m:sSub>
          </m:e>
        </m:bar>
        <m:r>
          <m:rPr>
            <m:sty m:val="p"/>
          </m:rPr>
          <m:t>exp</m:t>
        </m:r>
        <m:r>
          <m:rPr>
            <m:sty m:val="p"/>
          </m:rPr>
          <m:t>⁡</m:t>
        </m:r>
        <m:r>
          <m:rPr>
            <m:sty m:val="p"/>
          </m:rPr>
          <m:t>(</m:t>
        </m:r>
        <m:r>
          <m:rPr>
            <m:sty m:val="p"/>
          </m:rPr>
          <m:t>j</m:t>
        </m:r>
        <m:r>
          <m:rPr>
            <m:sty m:val="i"/>
          </m:rPr>
          <m:t>ω</m:t>
        </m:r>
        <m:r>
          <m:rPr>
            <m:sty m:val="i"/>
          </m:rPr>
          <m:t>t</m:t>
        </m:r>
        <m:r>
          <m:rPr>
            <m:sty m:val="p"/>
          </m:rPr>
          <m:t>)</m:t>
        </m:r>
        <m:r>
          <m:rPr>
            <m:sty m:val="p"/>
          </m:rPr>
          <m:t>,</m:t>
        </m:r>
        <m:r>
          <m:rPr>
            <m:sty m:val="i"/>
          </m:rPr>
          <m:t>θ</m:t>
        </m:r>
        <m:r>
          <m:rPr>
            <m:sty m:val="p"/>
          </m:rPr>
          <m:t>=</m:t>
        </m:r>
        <m:bar>
          <m:barPr/>
          <m:e>
            <m:sSub>
              <m:sSubPr/>
              <m:e>
                <m:r>
                  <m:rPr>
                    <m:sty m:val="i"/>
                  </m:rPr>
                  <m:t>θ</m:t>
                </m:r>
              </m:e>
              <m:sub>
                <m:r>
                  <m:rPr>
                    <m:sty m:val="i"/>
                  </m:rPr>
                  <m:t>m</m:t>
                </m:r>
              </m:sub>
            </m:sSub>
          </m:e>
        </m:bar>
        <m:r>
          <m:rPr>
            <m:sty m:val="p"/>
          </m:rPr>
          <m:t>exp</m:t>
        </m:r>
        <m:r>
          <m:rPr>
            <m:sty m:val="p"/>
          </m:rPr>
          <m:t>⁡</m:t>
        </m:r>
        <m:r>
          <m:rPr>
            <m:sty m:val="p"/>
          </m:rPr>
          <m:t>(</m:t>
        </m:r>
        <m:r>
          <m:rPr>
            <m:sty m:val="p"/>
          </m:rPr>
          <m:t>j</m:t>
        </m:r>
        <m:r>
          <m:rPr>
            <m:sty m:val="i"/>
          </m:rPr>
          <m:t>ω</m:t>
        </m:r>
        <m:r>
          <m:rPr>
            <m:sty m:val="i"/>
          </m:rPr>
          <m:t>t</m:t>
        </m:r>
        <m:r>
          <m:rPr>
            <m:sty m:val="p"/>
          </m:rPr>
          <m:t>)</m:t>
        </m:r>
      </m:oMath>
      <w:r>
        <w:rPr/>
        <w:t xml:space="preserve"> et </w:t>
      </w:r>
      <m:oMath>
        <m:r>
          <m:rPr>
            <m:sty m:val="i"/>
          </m:rPr>
          <m:t>φ</m:t>
        </m:r>
        <m:r>
          <m:rPr>
            <m:sty m:val="p"/>
          </m:rPr>
          <m:t>=</m:t>
        </m:r>
        <m:bar>
          <m:barPr/>
          <m:e>
            <m:sSub>
              <m:sSubPr/>
              <m:e>
                <m:r>
                  <m:rPr>
                    <m:sty m:val="i"/>
                  </m:rPr>
                  <m:t>φ</m:t>
                </m:r>
              </m:e>
              <m:sub>
                <m:r>
                  <m:rPr>
                    <m:sty m:val="i"/>
                  </m:rPr>
                  <m:t>m</m:t>
                </m:r>
              </m:sub>
            </m:sSub>
          </m:e>
        </m:bar>
        <m:r>
          <m:rPr>
            <m:sty m:val="p"/>
          </m:rPr>
          <m:t>exp</m:t>
        </m:r>
        <m:r>
          <m:rPr>
            <m:sty m:val="p"/>
          </m:rPr>
          <m:t>⁡</m:t>
        </m:r>
        <m:r>
          <m:rPr>
            <m:sty m:val="p"/>
          </m:rPr>
          <m:t>(</m:t>
        </m:r>
        <m:r>
          <m:rPr>
            <m:sty m:val="p"/>
          </m:rPr>
          <m:t>j</m:t>
        </m:r>
        <m:r>
          <m:rPr>
            <m:sty m:val="i"/>
          </m:rPr>
          <m:t>ω</m:t>
        </m:r>
        <m:r>
          <m:rPr>
            <m:sty m:val="i"/>
          </m:rPr>
          <m:t>t</m:t>
        </m:r>
        <m:r>
          <m:rPr>
            <m:sty m:val="p"/>
          </m:rPr>
          <m:t>)</m:t>
        </m:r>
      </m:oMath>
      <w:r>
        <w:rPr/>
        <w:t xml:space="preserve"> avec </w:t>
      </w:r>
      <m:oMath>
        <m:bar>
          <m:barPr/>
          <m:e>
            <m:sSub>
              <m:sSubPr/>
              <m:e>
                <m:r>
                  <m:rPr>
                    <m:sty m:val="i"/>
                  </m:rPr>
                  <m:t>z</m:t>
                </m:r>
              </m:e>
              <m:sub>
                <m:r>
                  <m:rPr>
                    <m:sty m:val="i"/>
                  </m:rPr>
                  <m:t>m</m:t>
                </m:r>
              </m:sub>
            </m:sSub>
          </m:e>
        </m:bar>
        <m:r>
          <m:rPr>
            <m:sty m:val="p"/>
          </m:rPr>
          <m:t>,</m:t>
        </m:r>
        <m:bar>
          <m:barPr/>
          <m:e>
            <m:sSub>
              <m:sSubPr/>
              <m:e>
                <m:r>
                  <m:rPr>
                    <m:sty m:val="i"/>
                  </m:rPr>
                  <m:t>θ</m:t>
                </m:r>
              </m:e>
              <m:sub>
                <m:r>
                  <m:rPr>
                    <m:sty m:val="i"/>
                  </m:rPr>
                  <m:t>m</m:t>
                </m:r>
              </m:sub>
            </m:sSub>
          </m:e>
        </m:bar>
        <m:r>
          <m:rPr>
            <m:sty m:val="p"/>
          </m:rPr>
          <m:t>,</m:t>
        </m:r>
        <m:bar>
          <m:barPr/>
          <m:e>
            <m:sSub>
              <m:sSubPr/>
              <m:e>
                <m:r>
                  <m:rPr>
                    <m:sty m:val="i"/>
                  </m:rPr>
                  <m:t>φ</m:t>
                </m:r>
              </m:e>
              <m:sub>
                <m:r>
                  <m:rPr>
                    <m:sty m:val="i"/>
                  </m:rPr>
                  <m:t>m</m:t>
                </m:r>
              </m:sub>
            </m:sSub>
          </m:e>
        </m:bar>
      </m:oMath>
      <w:r>
        <w:rPr/>
        <w:t xml:space="preserve"> amplitudes complexes.</w:t>
      </w:r>
      <w:r>
        <w:rPr/>
        <w:br w:type="textWrapping"/>
      </w:r>
      <w:r>
        <w:rPr>
          <w:rFonts w:eastAsia="Georgia" w:cs="Georgia" w:ascii="Georgia" w:hAnsi="Georgia"/>
        </w:rPr>
        <w:t xml:space="preserve">Q19. Montrer que le système différentiel peut se mettre sous la forme matricielle </w:t>
      </w:r>
      <m:oMath>
        <m:d>
          <m:dPr>
            <m:begChr m:val="("/>
            <m:endChr m:val=")"/>
            <m:ctrlPr>
              <w:rPr>
                <w:rFonts w:ascii="Cambria Math" w:hAnsi="Cambria Math"/>
              </w:rPr>
            </m:ctrlPr>
          </m:dPr>
          <m:e>
            <m:bar>
              <m:barPr>
                <m:pos m:val="top"/>
              </m:barPr>
              <m:e>
                <m:acc>
                  <m:accPr>
                    <m:chr m:val="‾"/>
                  </m:accPr>
                  <m:e>
                    <m:r>
                      <m:rPr>
                        <m:sty m:val="i"/>
                      </m:rPr>
                      <m:t>K</m:t>
                    </m:r>
                  </m:e>
                </m:acc>
              </m:e>
            </m:bar>
            <m:r>
              <m:rPr>
                <m:sty m:val="p"/>
              </m:rPr>
              <m:t>−</m:t>
            </m:r>
            <m:sSup>
              <m:sSupPr/>
              <m:e>
                <m:r>
                  <m:rPr>
                    <m:sty m:val="i"/>
                  </m:rPr>
                  <m:t>ω</m:t>
                </m:r>
              </m:e>
              <m:sup>
                <m:r>
                  <m:rPr>
                    <m:sty m:val="p"/>
                  </m:rPr>
                  <m:t>2</m:t>
                </m:r>
              </m:sup>
            </m:sSup>
            <m:bar>
              <m:barPr>
                <m:pos m:val="top"/>
              </m:barPr>
              <m:e>
                <m:acc>
                  <m:accPr>
                    <m:chr m:val="‾"/>
                  </m:accPr>
                  <m:e>
                    <m:r>
                      <m:rPr>
                        <m:sty m:val="i"/>
                      </m:rPr>
                      <m:t>M</m:t>
                    </m:r>
                  </m:e>
                </m:acc>
              </m:e>
            </m:bar>
          </m:e>
        </m:d>
        <m:r>
          <m:rPr>
            <m:sty m:val="p"/>
          </m:rPr>
          <m:t>⋅</m:t>
        </m:r>
        <m:r>
          <m:rPr>
            <m:sty m:val="i"/>
          </m:rPr>
          <m:t>X</m:t>
        </m:r>
        <m:r>
          <m:rPr>
            <m:sty m:val="p"/>
          </m:rPr>
          <m:t>=</m:t>
        </m:r>
        <m:r>
          <m:rPr>
            <m:sty m:val="p"/>
          </m:rPr>
          <m:t>0</m:t>
        </m:r>
      </m:oMath>
      <w:r>
        <w:rPr/>
        <w:t xml:space="preserve">, avec </w:t>
      </w:r>
      <m:oMath>
        <m:r>
          <m:rPr>
            <m:sty m:val="i"/>
          </m:rPr>
          <m:t>X</m:t>
        </m:r>
      </m:oMath>
      <w:r>
        <w:rPr/>
        <w:t xml:space="preserve"> le vecteur colonne </w:t>
      </w:r>
      <m:oMath>
        <m:r>
          <m:rPr>
            <m:sty m:val="i"/>
          </m:rPr>
          <m:t>X</m:t>
        </m:r>
        <m:r>
          <m:rPr>
            <m:sty m:val="p"/>
          </m:rPr>
          <m:t>=</m:t>
        </m:r>
        <m:d>
          <m:dPr>
            <m:begChr m:val="("/>
            <m:endChr m:val=")"/>
            <m:ctrlPr>
              <w:rPr>
                <w:rFonts w:ascii="Cambria Math" w:hAnsi="Cambria Math"/>
              </w:rPr>
            </m:ctrlPr>
          </m:dPr>
          <m:e>
            <m:f>
              <m:fPr>
                <m:ctrlPr>
                  <w:rPr>
                    <w:rFonts w:ascii="Cambria Math" w:hAnsi="Cambria Math"/>
                  </w:rPr>
                </m:ctrlPr>
              </m:fPr>
              <m:num>
                <m:f>
                  <m:fPr>
                    <m:ctrlPr>
                      <w:rPr>
                        <w:rFonts w:ascii="Cambria Math" w:hAnsi="Cambria Math"/>
                      </w:rPr>
                    </m:ctrlPr>
                  </m:fPr>
                  <m:num>
                    <m:sSub>
                      <m:sSubPr/>
                      <m:e>
                        <m:r>
                          <m:rPr>
                            <m:sty m:val="i"/>
                          </m:rPr>
                          <m:t>z</m:t>
                        </m:r>
                      </m:e>
                      <m:sub>
                        <m:r>
                          <m:rPr>
                            <m:sty m:val="i"/>
                          </m:rPr>
                          <m:t>m</m:t>
                        </m:r>
                      </m:sub>
                    </m:sSub>
                  </m:num>
                  <m:den>
                    <m:sSub>
                      <m:sSubPr/>
                      <m:e>
                        <m:r>
                          <m:rPr>
                            <m:sty m:val="i"/>
                          </m:rPr>
                          <m:t>φ</m:t>
                        </m:r>
                      </m:e>
                      <m:sub>
                        <m:r>
                          <m:rPr>
                            <m:sty m:val="i"/>
                          </m:rPr>
                          <m:t>m</m:t>
                        </m:r>
                      </m:sub>
                    </m:sSub>
                  </m:den>
                </m:f>
              </m:num>
              <m:den>
                <m:bar>
                  <m:barPr/>
                  <m:e>
                    <m:sSub>
                      <m:sSubPr/>
                      <m:e>
                        <m:r>
                          <m:rPr>
                            <m:sty m:val="i"/>
                          </m:rPr>
                          <m:t>θ</m:t>
                        </m:r>
                      </m:e>
                      <m:sub>
                        <m:r>
                          <m:rPr>
                            <m:sty m:val="i"/>
                          </m:rPr>
                          <m:t>m</m:t>
                        </m:r>
                      </m:sub>
                    </m:sSub>
                  </m:e>
                </m:bar>
              </m:den>
            </m:f>
          </m:e>
        </m:d>
      </m:oMath>
      <w:r>
        <w:rPr/>
        <w:t xml:space="preserve"> et </w:t>
      </w:r>
      <m:oMath>
        <m:bar>
          <m:barPr>
            <m:pos m:val="top"/>
          </m:barPr>
          <m:e>
            <m:acc>
              <m:accPr>
                <m:chr m:val="‾"/>
              </m:accPr>
              <m:e>
                <m:r>
                  <m:rPr>
                    <m:sty m:val="i"/>
                  </m:rPr>
                  <m:t>K</m:t>
                </m:r>
              </m:e>
            </m:acc>
          </m:e>
        </m:bar>
      </m:oMath>
      <w:r>
        <w:rPr/>
        <w:t xml:space="preserve"> et </w:t>
      </w:r>
      <m:oMath>
        <m:bar>
          <m:barPr>
            <m:pos m:val="top"/>
          </m:barPr>
          <m:e>
            <m:acc>
              <m:accPr>
                <m:chr m:val="‾"/>
              </m:accPr>
              <m:e>
                <m:r>
                  <m:rPr>
                    <m:sty m:val="i"/>
                  </m:rPr>
                  <m:t>M</m:t>
                </m:r>
              </m:e>
            </m:acc>
          </m:e>
        </m:bar>
      </m:oMath>
      <w:r>
        <w:rPr/>
        <w:t xml:space="preserve"> des matrices </w:t>
      </w:r>
      <m:oMath>
        <m:r>
          <m:rPr>
            <m:sty m:val="p"/>
          </m:rPr>
          <m:t>3</m:t>
        </m:r>
        <m:r>
          <m:rPr>
            <m:sty m:val="p"/>
          </m:rPr>
          <m:t>×</m:t>
        </m:r>
        <m:r>
          <m:rPr>
            <m:sty m:val="p"/>
          </m:rPr>
          <m:t>3</m:t>
        </m:r>
      </m:oMath>
      <w:r>
        <w:rPr/>
        <w:t xml:space="preserve"> que vous exprimerez. </w:t>
      </w:r>
      <m:oMath>
        <m:bar>
          <m:barPr>
            <m:pos m:val="top"/>
          </m:barPr>
          <m:e>
            <m:acc>
              <m:accPr>
                <m:chr m:val="‾"/>
              </m:accPr>
              <m:e>
                <m:r>
                  <m:rPr>
                    <m:sty m:val="i"/>
                  </m:rPr>
                  <m:t>K</m:t>
                </m:r>
              </m:e>
            </m:acc>
          </m:e>
        </m:bar>
      </m:oMath>
      <w:r>
        <w:rPr/>
        <w:t xml:space="preserve"> et </w:t>
      </w:r>
      <m:oMath>
        <m:bar>
          <m:barPr>
            <m:pos m:val="top"/>
          </m:barPr>
          <m:e>
            <m:acc>
              <m:accPr>
                <m:chr m:val="‾"/>
              </m:accPr>
              <m:e>
                <m:r>
                  <m:rPr>
                    <m:sty m:val="i"/>
                  </m:rPr>
                  <m:t>M</m:t>
                </m:r>
              </m:e>
            </m:acc>
          </m:e>
        </m:bar>
      </m:oMath>
      <w:r>
        <w:rPr>
          <w:rFonts w:eastAsia="Georgia" w:cs="Georgia" w:ascii="Georgia" w:hAnsi="Georgia"/>
        </w:rPr>
        <w:t xml:space="preserve"> sont respectivement appelées matrice raideur et matrice masse.</w:t>
      </w:r>
    </w:p>
    <w:p>
      <w:pPr>
        <w:spacing w:after="220" w:lineRule="auto"/>
      </w:pPr>
      <w:r>
        <w:rPr>
          <w:rFonts w:eastAsia="Georgia" w:cs="Georgia" w:ascii="Georgia" w:hAnsi="Georgia"/>
        </w:rPr>
        <w:t xml:space="preserve">Un tel système n'a de solution non nulle que si son déterminant est nul : </w:t>
      </w:r>
      <m:oMath>
        <m:r>
          <m:rPr>
            <m:sty m:val="p"/>
          </m:rPr>
          <m:t>det</m:t>
        </m:r>
        <m:d>
          <m:dPr>
            <m:begChr m:val="("/>
            <m:endChr m:val=")"/>
            <m:ctrlPr>
              <w:rPr>
                <w:rFonts w:ascii="Cambria Math" w:hAnsi="Cambria Math"/>
              </w:rPr>
            </m:ctrlPr>
          </m:dPr>
          <m:e>
            <m:bar>
              <m:barPr>
                <m:pos m:val="top"/>
              </m:barPr>
              <m:e>
                <m:acc>
                  <m:accPr>
                    <m:chr m:val="‾"/>
                  </m:accPr>
                  <m:e>
                    <m:r>
                      <m:rPr>
                        <m:sty m:val="i"/>
                      </m:rPr>
                      <m:t>K</m:t>
                    </m:r>
                  </m:e>
                </m:acc>
              </m:e>
            </m:bar>
            <m:r>
              <m:rPr>
                <m:sty m:val="p"/>
              </m:rPr>
              <m:t>−</m:t>
            </m:r>
            <m:sSup>
              <m:sSupPr/>
              <m:e>
                <m:r>
                  <m:rPr>
                    <m:sty m:val="i"/>
                  </m:rPr>
                  <m:t>ω</m:t>
                </m:r>
              </m:e>
              <m:sup>
                <m:r>
                  <m:rPr>
                    <m:sty m:val="p"/>
                  </m:rPr>
                  <m:t>2</m:t>
                </m:r>
              </m:sup>
            </m:sSup>
            <m:bar>
              <m:barPr>
                <m:pos m:val="top"/>
              </m:barPr>
              <m:e>
                <m:acc>
                  <m:accPr>
                    <m:chr m:val="‾"/>
                  </m:accPr>
                  <m:e>
                    <m:r>
                      <m:rPr>
                        <m:sty m:val="i"/>
                      </m:rPr>
                      <m:t>M</m:t>
                    </m:r>
                  </m:e>
                </m:acc>
              </m:e>
            </m:bar>
          </m:e>
        </m:d>
        <m:r>
          <m:rPr>
            <m:sty m:val="p"/>
          </m:rPr>
          <m:t>=</m:t>
        </m:r>
        <m:r>
          <m:rPr>
            <m:sty m:val="p"/>
          </m:rPr>
          <m:t>0</m:t>
        </m:r>
      </m:oMath>
      <w:r>
        <w:rPr/>
        <w:t xml:space="preserve">.</w:t>
      </w:r>
      <w:r>
        <w:rPr/>
        <w:br w:type="textWrapping"/>
      </w:r>
      <w:r>
        <w:rPr>
          <w:rFonts w:eastAsia="Georgia" w:cs="Georgia" w:ascii="Georgia" w:hAnsi="Georgia"/>
        </w:rPr>
        <w:t xml:space="preserve">Q20. Déduire de cette condition l'expression analytique des trois fréquences propres des modes de pompage, de tangage et de roulis : </w:t>
      </w:r>
      <m:oMath>
        <m:sSub>
          <m:sSubPr/>
          <m:e>
            <m:r>
              <m:rPr>
                <m:sty m:val="i"/>
              </m:rPr>
              <m:t>f</m:t>
            </m:r>
          </m:e>
          <m:sub>
            <m:r>
              <m:rPr>
                <m:sty m:val="i"/>
              </m:rPr>
              <m:t>i</m:t>
            </m:r>
          </m:sub>
        </m:sSub>
        <m:r>
          <m:rPr>
            <m:sty m:val="p"/>
          </m:rPr>
          <m:t>=</m:t>
        </m:r>
        <m:f>
          <m:fPr>
            <m:ctrlPr>
              <w:rPr>
                <w:rFonts w:ascii="Cambria Math" w:hAnsi="Cambria Math"/>
              </w:rPr>
            </m:ctrlPr>
          </m:fPr>
          <m:num>
            <m:sSub>
              <m:sSubPr/>
              <m:e>
                <m:r>
                  <m:rPr>
                    <m:sty m:val="i"/>
                  </m:rPr>
                  <m:t>ω</m:t>
                </m:r>
              </m:e>
              <m:sub>
                <m:r>
                  <m:rPr>
                    <m:sty m:val="i"/>
                  </m:rPr>
                  <m:t>i</m:t>
                </m:r>
              </m:sub>
            </m:sSub>
          </m:num>
          <m:den>
            <m:r>
              <m:rPr>
                <m:sty m:val="p"/>
              </m:rPr>
              <m:t>2</m:t>
            </m:r>
            <m:r>
              <m:rPr>
                <m:sty m:val="i"/>
              </m:rPr>
              <m:t>π</m:t>
            </m:r>
          </m:den>
        </m:f>
      </m:oMath>
      <w:r>
        <w:rPr/>
        <w:t xml:space="preserve"> avec </w:t>
      </w:r>
      <m:oMath>
        <m:r>
          <m:rPr>
            <m:sty m:val="i"/>
          </m:rPr>
          <m:t>i</m:t>
        </m:r>
        <m:r>
          <m:rPr>
            <m:sty m:val="p"/>
          </m:rPr>
          <m:t>=</m:t>
        </m:r>
        <m:r>
          <m:rPr>
            <m:sty m:val="p"/>
          </m:rPr>
          <m:t>{</m:t>
        </m:r>
        <m:r>
          <m:rPr>
            <m:sty m:val="i"/>
          </m:rPr>
          <m:t>z</m:t>
        </m:r>
        <m:r>
          <m:rPr>
            <m:sty m:val="p"/>
          </m:rPr>
          <m:t>,</m:t>
        </m:r>
        <m:r>
          <m:rPr>
            <m:sty m:val="i"/>
          </m:rPr>
          <m:t>φ</m:t>
        </m:r>
        <m:r>
          <m:rPr>
            <m:sty m:val="p"/>
          </m:rPr>
          <m:t>,</m:t>
        </m:r>
        <m:r>
          <m:rPr>
            <m:sty m:val="i"/>
          </m:rPr>
          <m:t>θ</m:t>
        </m:r>
        <m:r>
          <m:rPr>
            <m:sty m:val="p"/>
          </m:rPr>
          <m:t>}</m:t>
        </m:r>
      </m:oMath>
      <w:r>
        <w:rPr/>
        <w:t xml:space="preserve">.</w:t>
      </w:r>
      <w:r>
        <w:rPr/>
        <w:br w:type="textWrapping"/>
      </w:r>
      <w:r>
        <w:rPr>
          <w:rFonts w:eastAsia="Georgia" w:cs="Georgia" w:ascii="Georgia" w:hAnsi="Georgia"/>
        </w:rPr>
        <w:t xml:space="preserve">Q21. On donne les valeurs numériques des fréquences propres de pompage et de roulis : </w:t>
      </w:r>
      <m:oMath>
        <m:sSub>
          <m:sSubPr/>
          <m:e>
            <m:r>
              <m:rPr>
                <m:sty m:val="i"/>
              </m:rPr>
              <m:t>f</m:t>
            </m:r>
          </m:e>
          <m:sub>
            <m:r>
              <m:rPr>
                <m:sty m:val="i"/>
              </m:rPr>
              <m:t>z</m:t>
            </m:r>
          </m:sub>
        </m:sSub>
        <m:r>
          <m:rPr>
            <m:sty m:val="p"/>
          </m:rPr>
          <m:t>=</m:t>
        </m:r>
        <m:r>
          <m:rPr>
            <m:sty m:val="p"/>
          </m:rPr>
          <m:t>22</m:t>
        </m:r>
        <m:r>
          <m:rPr>
            <m:sty m:val="p"/>
          </m:rPr>
          <m:t>,</m:t>
        </m:r>
        <m:r>
          <m:rPr>
            <m:sty m:val="p"/>
          </m:rPr>
          <m:t>5</m:t>
        </m:r>
        <m:r>
          <m:rPr>
            <m:nor/>
          </m:rPr>
          <m:t xml:space="preserve"> </m:t>
        </m:r>
        <m:r>
          <m:rPr>
            <m:sty m:val="p"/>
          </m:rPr>
          <m:t>Hz</m:t>
        </m:r>
      </m:oMath>
      <w:r>
        <w:rPr/>
        <w:t xml:space="preserve"> et </w:t>
      </w:r>
      <m:oMath>
        <m:sSub>
          <m:sSubPr/>
          <m:e>
            <m:r>
              <m:rPr>
                <m:sty m:val="i"/>
              </m:rPr>
              <m:t>f</m:t>
            </m:r>
          </m:e>
          <m:sub>
            <m:r>
              <m:rPr>
                <m:sty m:val="i"/>
              </m:rPr>
              <m:t>θ</m:t>
            </m:r>
          </m:sub>
        </m:sSub>
        <m:r>
          <m:rPr>
            <m:sty m:val="p"/>
          </m:rPr>
          <m:t>=</m:t>
        </m:r>
        <m:r>
          <m:rPr>
            <m:sty m:val="p"/>
          </m:rPr>
          <m:t>13</m:t>
        </m:r>
        <m:r>
          <m:rPr>
            <m:sty m:val="p"/>
          </m:rPr>
          <m:t>,</m:t>
        </m:r>
        <m:r>
          <m:rPr>
            <m:sty m:val="p"/>
          </m:rPr>
          <m:t>7</m:t>
        </m:r>
        <m:r>
          <m:rPr>
            <m:nor/>
          </m:rPr>
          <m:t xml:space="preserve"> </m:t>
        </m:r>
        <m:r>
          <m:rPr>
            <m:sty m:val="p"/>
          </m:rPr>
          <m:t>Hz</m:t>
        </m:r>
      </m:oMath>
      <w:r>
        <w:rPr>
          <w:rFonts w:eastAsia="Georgia" w:cs="Georgia" w:ascii="Georgia" w:hAnsi="Georgia"/>
        </w:rPr>
        <w:t xml:space="preserve">. Calculer la valeur numérique de la fréquence propre de tangage </w:t>
      </w:r>
      <m:oMath>
        <m:sSub>
          <m:sSubPr/>
          <m:e>
            <m:r>
              <m:rPr>
                <m:sty m:val="i"/>
              </m:rPr>
              <m:t>f</m:t>
            </m:r>
          </m:e>
          <m:sub>
            <m:r>
              <m:rPr>
                <m:sty m:val="i"/>
              </m:rPr>
              <m:t>φ</m:t>
            </m:r>
          </m:sub>
        </m:sSub>
      </m:oMath>
      <w:r>
        <w:rPr/>
        <w:t xml:space="preserve">.</w:t>
      </w:r>
    </w:p>
    <w:p>
      <w:pPr>
        <w:spacing w:line="271" w:before="330" w:lineRule="auto"/>
      </w:pPr>
      <w:r>
        <w:rPr>
          <w:rFonts w:eastAsia="Georgia" w:cs="Georgia" w:ascii="Georgia" w:hAnsi="Georgia"/>
          <w:b/>
          <w:sz w:val="42"/>
        </w:rPr>
        <w:t xml:space="preserve">II. 5 - Analyse d'un modèle de simulation</w:t>
      </w:r>
    </w:p>
    <w:p>
      <w:pPr>
        <w:spacing w:after="220" w:lineRule="auto"/>
      </w:pPr>
      <w:r>
        <w:rPr>
          <w:rFonts w:eastAsia="Georgia" w:cs="Georgia" w:ascii="Georgia" w:hAnsi="Georgia"/>
        </w:rPr>
        <w:t xml:space="preserve">Comme dans la sous-partie II.2, un modèle utilisant la méthode des éléments finis a permis d'estimer les modes propres du tube T. Afin de simuler les modes propres de vibrations rigides, le tube T est relié à un bâti fictif par l'intermédiaire de quatre appuis élastiques (figure 19).</w:t>
      </w:r>
    </w:p>
    <w:p>
      <w:pPr>
        <w:spacing w:lineRule="auto"/>
        <w:jc w:val="center"/>
      </w:pPr>
      <w:r>
        <w:rPr/>
        <w:drawing>
          <wp:inline distB="0" distL="0" distR="0" distT="0">
            <wp:extent cx="5486400" cy="2397880"/>
            <wp:effectExtent b="0" l="0" r="0" t="0"/>
            <wp:docPr id="26" name="image-6c9e810b2b940e976179da1d74febda0fe538c24.jpg"/>
            <a:graphic>
              <a:graphicData uri="http://schemas.openxmlformats.org/drawingml/2006/picture">
                <pic:pic>
                  <pic:nvPicPr>
                    <pic:cNvPr id="26" name="image-6c9e810b2b940e976179da1d74febda0fe538c24.jpg" descr=""/>
                    <pic:cNvPicPr/>
                  </pic:nvPicPr>
                  <pic:blipFill>
                    <a:blip r:embed="rId30" cstate="print"/>
                    <a:srcRect b="0" l="0" r="0" t="0"/>
                    <a:stretch>
                      <a:fillRect/>
                    </a:stretch>
                  </pic:blipFill>
                  <pic:spPr>
                    <a:xfrm>
                      <a:off x="0" y="0"/>
                      <a:ext cx="5486400" cy="2397880"/>
                    </a:xfrm>
                    <a:prstGeom prst="rect"/>
                  </pic:spPr>
                </pic:pic>
              </a:graphicData>
            </a:graphic>
          </wp:inline>
        </w:drawing>
      </w:r>
    </w:p>
    <w:p>
      <w:pPr>
        <w:spacing w:lineRule="auto"/>
      </w:pPr>
      <w:r>
        <w:rPr>
          <w:rFonts w:eastAsia="Georgia" w:cs="Georgia" w:ascii="Georgia" w:hAnsi="Georgia"/>
        </w:rPr>
        <w:t xml:space="preserve">Figure 19 - Définition des appuis élastiques</w:t>
      </w:r>
    </w:p>
    <w:p>
      <w:pPr>
        <w:spacing w:after="220" w:lineRule="auto"/>
      </w:pPr>
      <w:r>
        <w:rPr>
          <w:rFonts w:eastAsia="Georgia" w:cs="Georgia" w:ascii="Georgia" w:hAnsi="Georgia"/>
        </w:rPr>
        <w:t xml:space="preserve">La valeur numérique de la raideur radiale des appuis a été choisie 100 fois supérieure à celle de la raideur axiale afin de tenir compte du montage des plots amortisseurs abordés dans la sous-partie II.2. Les éléments d'inertie pris en compte sont ceux donnés en figure 18.</w:t>
      </w:r>
    </w:p>
    <w:p>
      <w:pPr>
        <w:spacing w:after="220" w:lineRule="auto"/>
      </w:pPr>
      <w:r>
        <w:rPr>
          <w:rFonts w:eastAsia="Georgia" w:cs="Georgia" w:ascii="Georgia" w:hAnsi="Georgia"/>
        </w:rPr>
        <w:t xml:space="preserve">Les résultats sont synthétisés dans le tableau 3. Le repère </w:t>
      </w:r>
      <m:oMath>
        <m:sSub>
          <m:sSubPr/>
          <m:e>
            <m:r>
              <m:rPr>
                <m:scr m:val="script"/>
              </m:rPr>
              <m:t>R</m:t>
            </m:r>
          </m:e>
          <m:sub>
            <m:r>
              <m:rPr>
                <m:sty m:val="i"/>
              </m:rPr>
              <m:t>T</m:t>
            </m:r>
          </m:sub>
        </m:sSub>
      </m:oMath>
      <w:r>
        <w:rPr>
          <w:rFonts w:eastAsia="Georgia" w:cs="Georgia" w:ascii="Georgia" w:hAnsi="Georgia"/>
        </w:rPr>
        <w:t xml:space="preserve"> est utilisé pour la description des modes propres.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
              <m:sSup>
                <m:sSupPr/>
                <m:e>
                  <m:r>
                    <m:rPr>
                      <m:sty m:val="b"/>
                    </m:rPr>
                    <m:t>N</m:t>
                  </m:r>
                </m:e>
                <m:sup>
                  <m:r>
                    <m:rPr>
                      <m:sty m:val="i"/>
                    </m:rPr>
                    <m:t>o</m:t>
                  </m:r>
                </m:sup>
              </m:sSup>
            </m:oMath>
            <w:r>
              <w:rPr/>
              <w:t xml:space="preserve"> du mode propre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Fréquence propre (Hz)</w:t>
            </w:r>
          </w:p>
        </w:tc>
        <w:tc>
          <w:tcPr>
            <w:tcBorders>
              <w:top w:val="single" w:sz="8" w:space="0" w:color="000000"/>
              <w:bottom w:val="single" w:sz="8" w:space="0" w:color="000000"/>
              <w:right w:val="single" w:sz="8" w:space="0" w:color="000000"/>
            </w:tcBorders>
            <w:vAlign w:val="center"/>
          </w:tcPr>
          <w:p>
            <w:pPr>
              <w:spacing w:lineRule="auto"/>
              <w:jc w:val="left"/>
            </w:pPr>
            <w:r>
              <w:rPr/>
              <w:t xml:space="preserve">Description du mode propre</w:t>
            </w:r>
          </w:p>
        </w:tc>
        <w:tc>
          <w:tcPr>
            <w:tcBorders>
              <w:top w:val="single" w:sz="8" w:space="0" w:color="000000"/>
              <w:bottom w:val="single" w:sz="8" w:space="0" w:color="000000"/>
              <w:right w:val="single" w:sz="8" w:space="0" w:color="000000"/>
            </w:tcBorders>
            <w:vAlign w:val="center"/>
          </w:tcPr>
          <w:p>
            <w:pPr>
              <w:spacing w:lineRule="auto"/>
              <w:jc w:val="left"/>
            </w:pPr>
            <w:r>
              <w:rPr/>
              <w:t xml:space="preserve">Visualisation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8,8</w:t>
            </w:r>
          </w:p>
        </w:tc>
        <w:tc>
          <w:tcPr>
            <w:tcBorders>
              <w:bottom w:val="single" w:sz="8" w:space="0" w:color="000000"/>
              <w:right w:val="single" w:sz="8" w:space="0" w:color="000000"/>
            </w:tcBorders>
            <w:vAlign w:val="center"/>
          </w:tcPr>
          <w:p>
            <w:pPr>
              <w:spacing w:lineRule="auto"/>
              <w:jc w:val="left"/>
            </w:pPr>
            <w:r>
              <w:rPr/>
              <w:t xml:space="preserve">Roulis : rotation alternative d'axe ( </w:t>
            </w:r>
            <m:oMath>
              <m:sSub>
                <m:sSubPr/>
                <m:e>
                  <m:r>
                    <m:rPr>
                      <m:sty m:val="p"/>
                    </m:rPr>
                    <m:t>O</m:t>
                  </m:r>
                </m:e>
                <m:sub>
                  <m:r>
                    <m:rPr>
                      <m:sty m:val="i"/>
                    </m:rPr>
                    <m:t>T</m:t>
                  </m:r>
                </m:sub>
              </m:sSub>
              <m:r>
                <m:rPr>
                  <m:sty m:val="p"/>
                </m:rPr>
                <m:t>,</m:t>
              </m:r>
              <m:acc>
                <m:accPr>
                  <m:chr m:val="⃗"/>
                </m:accPr>
                <m:e>
                  <m:sSub>
                    <m:sSubPr/>
                    <m:e>
                      <m:r>
                        <m:rPr>
                          <m:sty m:val="i"/>
                        </m:rPr>
                        <m:t>x</m:t>
                      </m:r>
                    </m:e>
                    <m:sub>
                      <m:r>
                        <m:rPr>
                          <m:sty m:val="i"/>
                        </m:rPr>
                        <m:t>T</m:t>
                      </m:r>
                    </m:sub>
                  </m:sSub>
                </m:e>
              </m:acc>
            </m:oMath>
            <w:r>
              <w:rPr/>
              <w:t xml:space="preserve"> )</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21,7</w:t>
            </w:r>
          </w:p>
        </w:tc>
        <w:tc>
          <w:tcPr>
            <w:tcBorders>
              <w:bottom w:val="single" w:sz="8" w:space="0" w:color="000000"/>
              <w:right w:val="single" w:sz="8" w:space="0" w:color="000000"/>
            </w:tcBorders>
            <w:vAlign w:val="center"/>
          </w:tcPr>
          <w:p>
            <w:pPr>
              <w:spacing w:lineRule="auto"/>
              <w:jc w:val="left"/>
            </w:pPr>
            <w:r>
              <w:rPr/>
              <w:t xml:space="preserve">Pompage : translation rectiligne alternative d'axe ( </w:t>
            </w:r>
            <m:oMath>
              <m:sSub>
                <m:sSubPr/>
                <m:e>
                  <m:r>
                    <m:rPr>
                      <m:sty m:val="p"/>
                    </m:rPr>
                    <m:t>O</m:t>
                  </m:r>
                </m:e>
                <m:sub>
                  <m:r>
                    <m:rPr>
                      <m:sty m:val="i"/>
                    </m:rPr>
                    <m:t>T</m:t>
                  </m:r>
                </m:sub>
              </m:sSub>
              <m:r>
                <m:rPr>
                  <m:sty m:val="p"/>
                </m:rPr>
                <m:t>,</m:t>
              </m:r>
              <m:acc>
                <m:accPr>
                  <m:chr m:val="⃗"/>
                </m:accPr>
                <m:e>
                  <m:sSub>
                    <m:sSubPr/>
                    <m:e>
                      <m:r>
                        <m:rPr>
                          <m:sty m:val="i"/>
                        </m:rPr>
                        <m:t>z</m:t>
                      </m:r>
                    </m:e>
                    <m:sub>
                      <m:r>
                        <m:rPr>
                          <m:sty m:val="i"/>
                        </m:rPr>
                        <m:t>T</m:t>
                      </m:r>
                    </m:sub>
                  </m:sSub>
                </m:e>
              </m:acc>
            </m:oMath>
            <w:r>
              <w:rPr/>
              <w:t xml:space="preserve"> )</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27,2</w:t>
            </w:r>
          </w:p>
        </w:tc>
        <w:tc>
          <w:tcPr>
            <w:tcBorders>
              <w:bottom w:val="single" w:sz="8" w:space="0" w:color="000000"/>
              <w:right w:val="single" w:sz="8" w:space="0" w:color="000000"/>
            </w:tcBorders>
            <w:vAlign w:val="center"/>
          </w:tcPr>
          <w:p>
            <w:pPr>
              <w:spacing w:lineRule="auto"/>
              <w:jc w:val="left"/>
            </w:pPr>
            <w:r>
              <w:rPr/>
              <w:t xml:space="preserve">Tangage : rotation alternative d'axe ( </w:t>
            </w:r>
            <m:oMath>
              <m:sSub>
                <m:sSubPr/>
                <m:e>
                  <m:r>
                    <m:rPr>
                      <m:sty m:val="p"/>
                    </m:rPr>
                    <m:t>O</m:t>
                  </m:r>
                </m:e>
                <m:sub>
                  <m:r>
                    <m:rPr>
                      <m:sty m:val="i"/>
                    </m:rPr>
                    <m:t>T</m:t>
                  </m:r>
                </m:sub>
              </m:sSub>
              <m:r>
                <m:rPr>
                  <m:sty m:val="p"/>
                </m:rPr>
                <m:t>,</m:t>
              </m:r>
              <m:acc>
                <m:accPr>
                  <m:chr m:val="⃗"/>
                </m:accPr>
                <m:e>
                  <m:sSub>
                    <m:sSubPr/>
                    <m:e>
                      <m:r>
                        <m:rPr>
                          <m:sty m:val="i"/>
                        </m:rPr>
                        <m:t>y</m:t>
                      </m:r>
                    </m:e>
                    <m:sub>
                      <m:r>
                        <m:rPr>
                          <m:sty m:val="i"/>
                        </m:rPr>
                        <m:t>T</m:t>
                      </m:r>
                    </m:sub>
                  </m:sSub>
                </m:e>
              </m:acc>
            </m:oMath>
            <w:r>
              <w:rPr/>
              <w:t xml:space="preserve"> )</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250</w:t>
            </w:r>
          </w:p>
        </w:tc>
        <w:tc>
          <w:tcPr>
            <w:tcBorders>
              <w:bottom w:val="single" w:sz="8" w:space="0" w:color="000000"/>
              <w:right w:val="single" w:sz="8" w:space="0" w:color="000000"/>
            </w:tcBorders>
            <w:vAlign w:val="center"/>
          </w:tcPr>
          <w:p>
            <w:pPr>
              <w:spacing w:lineRule="auto"/>
              <w:jc w:val="left"/>
            </w:pPr>
            <w:r>
              <w:rPr/>
              <w:t xml:space="preserve">Translation rectiligne alternative d'axe ( </w:t>
            </w:r>
            <m:oMath>
              <m:sSub>
                <m:sSubPr/>
                <m:e>
                  <m:r>
                    <m:rPr>
                      <m:sty m:val="p"/>
                    </m:rPr>
                    <m:t>O</m:t>
                  </m:r>
                </m:e>
                <m:sub>
                  <m:r>
                    <m:rPr>
                      <m:sty m:val="i"/>
                    </m:rPr>
                    <m:t>T</m:t>
                  </m:r>
                </m:sub>
              </m:sSub>
              <m:r>
                <m:rPr>
                  <m:sty m:val="p"/>
                </m:rPr>
                <m:t>,</m:t>
              </m:r>
              <m:acc>
                <m:accPr>
                  <m:chr m:val="⃗"/>
                </m:accPr>
                <m:e>
                  <m:sSub>
                    <m:sSubPr/>
                    <m:e>
                      <m:r>
                        <m:rPr>
                          <m:sty m:val="i"/>
                        </m:rPr>
                        <m:t>x</m:t>
                      </m:r>
                    </m:e>
                    <m:sub>
                      <m:r>
                        <m:rPr>
                          <m:sty m:val="i"/>
                        </m:rPr>
                        <m:t>T</m:t>
                      </m:r>
                    </m:sub>
                  </m:sSub>
                </m:e>
              </m:acc>
            </m:oMath>
            <w:r>
              <w:rPr/>
              <w:t xml:space="preserve"> )</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289</w:t>
            </w:r>
          </w:p>
        </w:tc>
        <w:tc>
          <w:tcPr>
            <w:tcBorders>
              <w:bottom w:val="single" w:sz="8" w:space="0" w:color="000000"/>
              <w:right w:val="single" w:sz="8" w:space="0" w:color="000000"/>
            </w:tcBorders>
            <w:vAlign w:val="center"/>
          </w:tcPr>
          <w:p>
            <w:pPr>
              <w:spacing w:lineRule="auto"/>
              <w:jc w:val="left"/>
            </w:pPr>
            <w:r>
              <w:rPr/>
              <w:t xml:space="preserve">Lacet : rotation alternative d'axe ( </w:t>
            </w:r>
            <m:oMath>
              <m:sSub>
                <m:sSubPr/>
                <m:e>
                  <m:r>
                    <m:rPr>
                      <m:sty m:val="p"/>
                    </m:rPr>
                    <m:t>O</m:t>
                  </m:r>
                </m:e>
                <m:sub>
                  <m:r>
                    <m:rPr>
                      <m:sty m:val="i"/>
                    </m:rPr>
                    <m:t>T</m:t>
                  </m:r>
                </m:sub>
              </m:sSub>
              <m:r>
                <m:rPr>
                  <m:sty m:val="p"/>
                </m:rPr>
                <m:t>,</m:t>
              </m:r>
              <m:acc>
                <m:accPr>
                  <m:chr m:val="⃗"/>
                </m:accPr>
                <m:e>
                  <m:sSub>
                    <m:sSubPr/>
                    <m:e>
                      <m:r>
                        <m:rPr>
                          <m:sty m:val="i"/>
                        </m:rPr>
                        <m:t>z</m:t>
                      </m:r>
                    </m:e>
                    <m:sub>
                      <m:r>
                        <m:rPr>
                          <m:sty m:val="i"/>
                        </m:rPr>
                        <m:t>T</m:t>
                      </m:r>
                    </m:sub>
                  </m:sSub>
                </m:e>
              </m:acc>
            </m:oMath>
            <w:r>
              <w:rPr/>
              <w:t xml:space="preserve"> )</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385</w:t>
            </w:r>
          </w:p>
        </w:tc>
        <w:tc>
          <w:tcPr>
            <w:tcBorders>
              <w:bottom w:val="single" w:sz="8" w:space="0" w:color="000000"/>
              <w:right w:val="single" w:sz="8" w:space="0" w:color="000000"/>
            </w:tcBorders>
            <w:vAlign w:val="center"/>
          </w:tcPr>
          <w:p>
            <w:pPr>
              <w:spacing w:lineRule="auto"/>
              <w:jc w:val="left"/>
            </w:pPr>
            <w:r>
              <w:rPr/>
              <w:t xml:space="preserve">Translation rectiligne alternative d'axe ( </w:t>
            </w:r>
            <m:oMath>
              <m:sSub>
                <m:sSubPr/>
                <m:e>
                  <m:r>
                    <m:rPr>
                      <m:sty m:val="p"/>
                    </m:rPr>
                    <m:t>O</m:t>
                  </m:r>
                </m:e>
                <m:sub>
                  <m:r>
                    <m:rPr>
                      <m:sty m:val="i"/>
                    </m:rPr>
                    <m:t>T</m:t>
                  </m:r>
                </m:sub>
              </m:sSub>
              <m:r>
                <m:rPr>
                  <m:sty m:val="p"/>
                </m:rPr>
                <m:t>,</m:t>
              </m:r>
              <m:acc>
                <m:accPr>
                  <m:chr m:val="⃗"/>
                </m:accPr>
                <m:e>
                  <m:sSub>
                    <m:sSubPr/>
                    <m:e>
                      <m:r>
                        <m:rPr>
                          <m:sty m:val="i"/>
                        </m:rPr>
                        <m:t>y</m:t>
                      </m:r>
                    </m:e>
                    <m:sub>
                      <m:r>
                        <m:rPr>
                          <m:sty m:val="i"/>
                        </m:rPr>
                        <m:t>T</m:t>
                      </m:r>
                    </m:sub>
                  </m:sSub>
                </m:e>
              </m:acc>
            </m:oMath>
            <w:r>
              <w:rPr/>
              <w:t xml:space="preserve"> )</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t xml:space="preserve">17014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Déformation en flexion autour de l'axe ( </w:t>
            </w:r>
            <m:oMath>
              <m:sSub>
                <m:sSubPr/>
                <m:e>
                  <m:r>
                    <m:rPr>
                      <m:sty m:val="p"/>
                    </m:rPr>
                    <m:t>O</m:t>
                  </m:r>
                </m:e>
                <m:sub>
                  <m:r>
                    <m:rPr>
                      <m:sty m:val="i"/>
                    </m:rPr>
                    <m:t>T</m:t>
                  </m:r>
                </m:sub>
              </m:sSub>
              <m:r>
                <m:rPr>
                  <m:sty m:val="p"/>
                </m:rPr>
                <m:t>,</m:t>
              </m:r>
              <m:acc>
                <m:accPr>
                  <m:chr m:val="⃗"/>
                </m:accPr>
                <m:e>
                  <m:sSub>
                    <m:sSubPr/>
                    <m:e>
                      <m:r>
                        <m:rPr>
                          <m:sty m:val="i"/>
                        </m:rPr>
                        <m:t>y</m:t>
                      </m:r>
                    </m:e>
                    <m:sub>
                      <m:r>
                        <m:rPr>
                          <m:sty m:val="i"/>
                        </m:rPr>
                        <m:t>T</m:t>
                      </m:r>
                    </m:sub>
                  </m:sSub>
                </m:e>
              </m:acc>
            </m:oMath>
            <w:r>
              <w:rPr/>
              <w:t xml:space="preserve"> )</w:t>
            </w:r>
          </w:p>
        </w:tc>
        <w:tc>
          <w:tcPr>
            <w:tcBorders>
              <w:bottom w:val="single" w:sz="8" w:space="0" w:color="000000"/>
              <w:right w:val="single" w:sz="8" w:space="0" w:color="000000"/>
            </w:tcBorders>
            <w:vAlign w:val="center"/>
          </w:tcPr>
          <w:p>
            <w:pPr>
              <w:spacing w:lineRule="auto"/>
            </w:pPr>
            <w:r>
              <w:rPr/>
              <w:drawing>
                <wp:inline distB="0" distL="0" distR="0" distT="0">
                  <wp:extent cx="3657600" cy="2971800"/>
                  <wp:effectExtent b="0" l="0" r="0" t="0"/>
                  <wp:docPr id="27" name="image-eaf7eb043453b005e8f5378703cbfe63d4d0872a.jpg"/>
                  <a:graphic>
                    <a:graphicData uri="http://schemas.openxmlformats.org/drawingml/2006/picture">
                      <pic:pic>
                        <pic:nvPicPr>
                          <pic:cNvPr id="27" name="image-eaf7eb043453b005e8f5378703cbfe63d4d0872a.jpg" descr=""/>
                          <pic:cNvPicPr/>
                        </pic:nvPicPr>
                        <pic:blipFill>
                          <a:blip r:embed="rId31" cstate="print"/>
                          <a:srcRect b="0" l="0" r="0" t="0"/>
                          <a:stretch>
                            <a:fillRect/>
                          </a:stretch>
                        </pic:blipFill>
                        <pic:spPr>
                          <a:xfrm>
                            <a:off x="0" y="0"/>
                            <a:ext cx="3657600" cy="2971800"/>
                          </a:xfrm>
                          <a:prstGeom prst="rect"/>
                        </pic:spPr>
                      </pic:pic>
                    </a:graphicData>
                  </a:graphic>
                </wp:inline>
              </w:drawing>
            </w:r>
          </w:p>
        </w:tc>
      </w:tr>
    </w:tbl>
    <w:p>
      <w:pPr>
        <w:spacing w:lineRule="auto"/>
      </w:pPr>
    </w:p>
    <w:p>
      <w:pPr>
        <w:spacing w:lineRule="auto"/>
      </w:pPr>
      <w:r>
        <w:rPr/>
        <w:t xml:space="preserve">Tableau 3 - Modes propres du tube</w:t>
      </w:r>
    </w:p>
    <w:p>
      <w:pPr>
        <w:spacing w:after="220" w:lineRule="auto"/>
      </w:pPr>
      <w:r>
        <w:rPr>
          <w:rFonts w:eastAsia="Georgia" w:cs="Georgia" w:ascii="Georgia" w:hAnsi="Georgia"/>
        </w:rPr>
        <w:t xml:space="preserve">On remarque que le premier mode propre de déformation du tube est situé à très haute fréquence, bien au-delà de la plage d'utilisation du drone.</w:t>
      </w:r>
    </w:p>
    <w:p>
      <w:pPr>
        <w:spacing w:line="271" w:before="330" w:lineRule="auto"/>
      </w:pPr>
      <w:r>
        <w:rPr>
          <w:rFonts w:eastAsia="Georgia" w:cs="Georgia" w:ascii="Georgia" w:hAnsi="Georgia"/>
          <w:b/>
          <w:sz w:val="42"/>
        </w:rPr>
        <w:t xml:space="preserve">II. 6 - Synthèse de la partie II</w:t>
      </w:r>
    </w:p>
    <w:p>
      <w:pPr>
        <w:spacing w:after="220" w:lineRule="auto"/>
      </w:pPr>
      <w:r>
        <w:rPr>
          <w:rFonts w:eastAsia="Georgia" w:cs="Georgia" w:ascii="Georgia" w:hAnsi="Georgia"/>
        </w:rPr>
        <w:t xml:space="preserve">Trois modèles ont ainsi été construits dans cette partie II pour estimer les modes propres rigides du tube du drone Bebop 2 : un premier modèle à 1 degré de liberté (sous-partie II.3), un second modèle à 3 degrés de liberté (sous-partie II.4) et un modèle utilisant la méthode des éléments finis (sous-partie II.5).</w:t>
      </w:r>
    </w:p>
    <w:p>
      <w:pPr>
        <w:spacing w:after="220" w:lineRule="auto"/>
      </w:pPr>
      <w:r>
        <w:rPr>
          <w:rFonts w:eastAsia="Georgia" w:cs="Georgia" w:ascii="Georgia" w:hAnsi="Georgia"/>
        </w:rPr>
        <w:t xml:space="preserve">Q22. En guise de synthèse des résultats obtenus, comparer les fréquences propres estimées par ces 3 modèles. Utiliser, si besoin, un tableau permettant de distinguer les différents modes propres à comparer. Faire apparaître les erreurs relatives entre les différentes estimations d'une même fréquence propre.</w:t>
      </w:r>
    </w:p>
    <w:p>
      <w:pPr>
        <w:spacing w:after="220" w:lineRule="auto"/>
      </w:pPr>
      <w:r>
        <w:rPr>
          <w:rFonts w:eastAsia="Georgia" w:cs="Georgia" w:ascii="Georgia" w:hAnsi="Georgia"/>
        </w:rPr>
        <w:t xml:space="preserve">Q23. Y a-t-il couplage entre un de ces modes propres rigides et un de ceux associés à la déformation de la structure étoilée dans la plage d'utilisation du drone? De ce point de vue, les exigences du tableau 2 sont-elles vérifiées?</w:t>
      </w:r>
    </w:p>
    <w:p>
      <w:pPr>
        <w:spacing w:line="271" w:before="330" w:lineRule="auto"/>
      </w:pPr>
      <w:r>
        <w:rPr>
          <w:rFonts w:eastAsia="Georgia" w:cs="Georgia" w:ascii="Georgia" w:hAnsi="Georgia"/>
          <w:b/>
          <w:sz w:val="42"/>
        </w:rPr>
        <w:t xml:space="preserve">Partie III - Comment alléger la batterie?</w:t>
      </w:r>
    </w:p>
    <w:p>
      <w:pPr>
        <w:spacing w:after="220" w:lineRule="auto"/>
      </w:pPr>
      <w:r>
        <w:rPr>
          <w:rFonts w:eastAsia="Georgia" w:cs="Georgia" w:ascii="Georgia" w:hAnsi="Georgia"/>
        </w:rPr>
        <w:t xml:space="preserve">La part de la masse de la batterie dans la masse d'un drone est conséquente : pour le Bebop 2, dont la masse totale est de 500 g , la batterie pèse déjà 180 g !</w:t>
      </w:r>
    </w:p>
    <w:p>
      <w:pPr>
        <w:spacing w:after="220" w:lineRule="auto"/>
      </w:pPr>
      <w:r>
        <w:rPr>
          <w:rFonts w:eastAsia="Georgia" w:cs="Georgia" w:ascii="Georgia" w:hAnsi="Georgia"/>
        </w:rPr>
        <w:t xml:space="preserve">Objectif : estimer la capacité massique maximale d'une batterie de drone et réfléchir à d'éventuelles pistes d'allégements.</w:t>
      </w:r>
    </w:p>
    <w:p>
      <w:pPr>
        <w:spacing w:lineRule="auto"/>
        <w:jc w:val="center"/>
      </w:pPr>
      <w:r>
        <w:rPr/>
        <w:drawing>
          <wp:inline distB="0" distL="0" distR="0" distT="0">
            <wp:extent cx="3848100" cy="2295525"/>
            <wp:effectExtent b="0" l="0" r="0" t="0"/>
            <wp:docPr id="28" name="image-336bf4cefbce43967efcab8d2beb20e4df22da45.jpg"/>
            <a:graphic>
              <a:graphicData uri="http://schemas.openxmlformats.org/drawingml/2006/picture">
                <pic:pic>
                  <pic:nvPicPr>
                    <pic:cNvPr id="28" name="image-336bf4cefbce43967efcab8d2beb20e4df22da45.jpg" descr=""/>
                    <pic:cNvPicPr/>
                  </pic:nvPicPr>
                  <pic:blipFill>
                    <a:blip r:embed="rId32" cstate="print"/>
                    <a:srcRect b="0" l="0" r="0" t="0"/>
                    <a:stretch>
                      <a:fillRect/>
                    </a:stretch>
                  </pic:blipFill>
                  <pic:spPr>
                    <a:xfrm>
                      <a:off x="0" y="0"/>
                      <a:ext cx="3848100" cy="2295525"/>
                    </a:xfrm>
                    <a:prstGeom prst="rect"/>
                  </pic:spPr>
                </pic:pic>
              </a:graphicData>
            </a:graphic>
          </wp:inline>
        </w:drawing>
      </w:r>
    </w:p>
    <w:p>
      <w:pPr>
        <w:spacing w:lineRule="auto"/>
      </w:pPr>
      <w:r>
        <w:rPr>
          <w:rFonts w:eastAsia="Georgia" w:cs="Georgia" w:ascii="Georgia" w:hAnsi="Georgia"/>
        </w:rPr>
        <w:t xml:space="preserve">Figure 20 - Batterie LiPo 3S, du type de celles utilisées sur le drone Bebop 2</w:t>
      </w:r>
    </w:p>
    <w:p>
      <w:pPr>
        <w:spacing w:after="220" w:lineRule="auto"/>
      </w:pPr>
      <w:r>
        <w:rPr>
          <w:rFonts w:eastAsia="Georgia" w:cs="Georgia" w:ascii="Georgia" w:hAnsi="Georgia"/>
        </w:rPr>
        <w:t xml:space="preserve">Les batteries installées sur les drones sont constituées de plusieurs accumulateurs lithium-ion (Li-ion) à électrolyte polymère (souvent abusivement nommés lithium-polymère et abrégés en LiPo). L'utilisation d'un électrolyte polymère non liquide permet de substituer au boîtier métallique rigide des batteries Li-ion classiques un sachet plastique souple et léger (figure 20).</w:t>
      </w:r>
    </w:p>
    <w:p>
      <w:pPr>
        <w:spacing w:after="220" w:lineRule="auto"/>
      </w:pPr>
      <w:r>
        <w:rPr>
          <w:rFonts w:eastAsia="Georgia" w:cs="Georgia" w:ascii="Georgia" w:hAnsi="Georgia"/>
        </w:rPr>
        <w:t xml:space="preserve">Le principe de l'accumulateur lithium-ion est décrit dans le document ci-dessous.</w:t>
      </w:r>
      <w:r>
        <w:rPr/>
        <w:br w:type="textWrapping"/>
      </w:r>
      <w:r>
        <w:rPr/>
        <w:t xml:space="preserve">Document - Principe de fonctionnement d'un accumulateur lithium-ion</w:t>
      </w:r>
      <w:r>
        <w:rPr/>
        <w:br w:type="textWrapping"/>
      </w:r>
      <w:r>
        <w:rPr>
          <w:rFonts w:eastAsia="Georgia" w:cs="Georgia" w:ascii="Georgia" w:hAnsi="Georgia"/>
        </w:rPr>
        <w:t xml:space="preserve">Le système électrochimique est constitué d'une électrode de graphite, jouant le rôle d'anode en décharge, d'un électrolyte non aqueux et d'une électrode (la cathode lors de la décharge) élaborée à partir d'un matériau appelé composé d'insertion </w:t>
      </w:r>
      <m:oMath>
        <m:sSub>
          <m:sSubPr/>
          <m:e>
            <m:r>
              <m:rPr>
                <m:sty m:val="p"/>
              </m:rPr>
              <m:t>A</m:t>
            </m:r>
          </m:e>
          <m:sub>
            <m:r>
              <m:rPr>
                <m:sty m:val="i"/>
              </m:rPr>
              <m:t>x</m:t>
            </m:r>
          </m:sub>
        </m:sSub>
        <m:sSub>
          <m:sSubPr/>
          <m:e>
            <m:r>
              <m:rPr>
                <m:nor/>
              </m:rPr>
              <m:t xml:space="preserve"> </m:t>
            </m:r>
            <m:r>
              <m:rPr>
                <m:sty m:val="p"/>
              </m:rPr>
              <m:t>B</m:t>
            </m:r>
          </m:e>
          <m:sub>
            <m:r>
              <m:rPr>
                <m:sty m:val="i"/>
              </m:rPr>
              <m:t>y</m:t>
            </m:r>
          </m:sub>
        </m:sSub>
      </m:oMath>
      <w:r>
        <w:rPr>
          <w:rFonts w:eastAsia="Georgia" w:cs="Georgia" w:ascii="Georgia" w:hAnsi="Georgia"/>
        </w:rPr>
        <w:t xml:space="preserve">, capable d'accueillir et de libérer des ions lithium de façon réversible.</w:t>
      </w:r>
      <w:r>
        <w:rPr/>
        <w:br w:type="textWrapping"/>
      </w:r>
    </w:p>
    <w:p>
      <w:pPr>
        <w:spacing w:lineRule="auto"/>
        <w:jc w:val="center"/>
      </w:pPr>
      <w:r>
        <w:rPr/>
        <w:drawing>
          <wp:inline distB="0" distL="0" distR="0" distT="0">
            <wp:extent cx="5486400" cy="4279212"/>
            <wp:effectExtent b="0" l="0" r="0" t="0"/>
            <wp:docPr id="29" name="image-5f8305215905b17d6b13dad6c133fad380060091.jpg"/>
            <a:graphic>
              <a:graphicData uri="http://schemas.openxmlformats.org/drawingml/2006/picture">
                <pic:pic>
                  <pic:nvPicPr>
                    <pic:cNvPr id="29" name="image-5f8305215905b17d6b13dad6c133fad380060091.jpg" descr=""/>
                    <pic:cNvPicPr/>
                  </pic:nvPicPr>
                  <pic:blipFill>
                    <a:blip r:embed="rId33" cstate="print"/>
                    <a:srcRect b="0" l="0" r="0" t="0"/>
                    <a:stretch>
                      <a:fillRect/>
                    </a:stretch>
                  </pic:blipFill>
                  <pic:spPr>
                    <a:xfrm>
                      <a:off x="0" y="0"/>
                      <a:ext cx="5486400" cy="4279212"/>
                    </a:xfrm>
                    <a:prstGeom prst="rect"/>
                  </pic:spPr>
                </pic:pic>
              </a:graphicData>
            </a:graphic>
          </wp:inline>
        </w:drawing>
      </w:r>
    </w:p>
    <w:p>
      <w:pPr>
        <w:spacing w:after="220" w:lineRule="auto"/>
      </w:pPr>
      <w:r>
        <w:rPr>
          <w:rFonts w:eastAsia="Georgia" w:cs="Georgia" w:ascii="Georgia" w:hAnsi="Georgia"/>
        </w:rPr>
        <w:t xml:space="preserve">Sources : J. Robert et J. Alzieu, Accumulateurs au lithium, Techniques de l'Ingénieur (2005).</w:t>
      </w:r>
    </w:p>
    <w:p>
      <w:pPr>
        <w:spacing w:after="220" w:lineRule="auto"/>
      </w:pPr>
      <w:r>
        <w:rPr>
          <w:rFonts w:eastAsia="Georgia" w:cs="Georgia" w:ascii="Georgia" w:hAnsi="Georgia"/>
        </w:rPr>
        <w:t xml:space="preserve">Ainsi, durant la décharge, les ions lithium passent en solution à l'anode, migrent vers la cathode à travers l'électrolyte et s'insèrent dans le composé d'insertion selon les réactions électrochimiques suivantes :</w:t>
      </w:r>
    </w:p>
    <w:p>
      <w:pPr>
        <w:spacing w:after="220" w:lineRule="auto"/>
      </w:pPr>
      <m:oMathPara>
        <m:oMath>
          <m:m>
            <m:mPr>
              <m:plcHide m:val="1"/>
              <m:cGpRule m:val="0"/>
              <m:mcs>
                <m:mc>
                  <m:mcPr>
                    <m:count m:val="1"/>
                    <m:mcJc m:val="center"/>
                  </m:mcPr>
                </m:mc>
              </m:mcs>
              <m:ctrlPr>
                <w:rPr>
                  <w:rFonts w:ascii="Cambria Math" w:hAnsi="Cambria Math"/>
                  <w:i/>
                </w:rPr>
              </m:ctrlPr>
            </m:mPr>
            <m:mr>
              <m:e>
                <m:sSub>
                  <m:sSubPr/>
                  <m:e>
                    <m:r>
                      <m:rPr>
                        <m:sty m:val="p"/>
                      </m:rPr>
                      <m:t>LiC</m:t>
                    </m:r>
                  </m:e>
                  <m:sub>
                    <m:r>
                      <m:rPr>
                        <m:sty m:val="p"/>
                      </m:rPr>
                      <m:t>6</m:t>
                    </m:r>
                    <m:r>
                      <m:rPr>
                        <m:sty m:val="p"/>
                      </m:rPr>
                      <m:t>(</m:t>
                    </m:r>
                    <m:r>
                      <m:rPr>
                        <m:nor/>
                      </m:rPr>
                      <m:t xml:space="preserve"> </m:t>
                    </m:r>
                    <m:r>
                      <m:rPr>
                        <m:sty m:val="p"/>
                      </m:rPr>
                      <m:t>s</m:t>
                    </m:r>
                    <m:r>
                      <m:rPr>
                        <m:sty m:val="p"/>
                      </m:rPr>
                      <m:t>)</m:t>
                    </m:r>
                  </m:sub>
                </m:sSub>
                <m:r>
                  <m:rPr>
                    <m:sty m:val="p"/>
                  </m:rPr>
                  <m:t>=</m:t>
                </m:r>
                <m:r>
                  <m:rPr>
                    <m:sty m:val="p"/>
                  </m:rPr>
                  <m:t>6</m:t>
                </m:r>
                <m:sSub>
                  <m:sSubPr/>
                  <m:e>
                    <m:r>
                      <m:rPr>
                        <m:sty m:val="p"/>
                      </m:rPr>
                      <m:t>C</m:t>
                    </m:r>
                  </m:e>
                  <m:sub>
                    <m:r>
                      <m:rPr>
                        <m:sty m:val="p"/>
                      </m:rPr>
                      <m:t>(</m:t>
                    </m:r>
                    <m:r>
                      <m:rPr>
                        <m:sty m:val="p"/>
                      </m:rPr>
                      <m:t>s</m:t>
                    </m:r>
                    <m:r>
                      <m:rPr>
                        <m:sty m:val="p"/>
                      </m:rPr>
                      <m:t>)</m:t>
                    </m:r>
                  </m:sub>
                </m:sSub>
                <m:r>
                  <m:rPr>
                    <m:sty m:val="p"/>
                  </m:rPr>
                  <m:t>+</m:t>
                </m:r>
                <m:sSup>
                  <m:sSupPr/>
                  <m:e>
                    <m:r>
                      <m:rPr>
                        <m:sty m:val="p"/>
                      </m:rPr>
                      <m:t>Li</m:t>
                    </m:r>
                  </m:e>
                  <m:sup>
                    <m:r>
                      <m:rPr>
                        <m:sty m:val="p"/>
                      </m:rPr>
                      <m:t>+</m:t>
                    </m:r>
                  </m:sup>
                </m:sSup>
                <m:r>
                  <m:rPr>
                    <m:sty m:val="p"/>
                  </m:rPr>
                  <m:t>+</m:t>
                </m:r>
                <m:sSup>
                  <m:sSupPr/>
                  <m:e>
                    <m:r>
                      <m:rPr>
                        <m:sty m:val="p"/>
                      </m:rPr>
                      <m:t>e</m:t>
                    </m:r>
                  </m:e>
                  <m:sup>
                    <m:r>
                      <m:rPr>
                        <m:sty m:val="p"/>
                      </m:rPr>
                      <m:t>−</m:t>
                    </m:r>
                  </m:sup>
                </m:sSup>
              </m:e>
            </m:mr>
            <m:mr>
              <m:e>
                <m:r>
                  <m:rPr>
                    <m:sty m:val="i"/>
                  </m:rPr>
                  <m:t>z</m:t>
                </m:r>
                <m:sSup>
                  <m:sSupPr/>
                  <m:e>
                    <m:r>
                      <m:rPr>
                        <m:sty m:val="p"/>
                      </m:rPr>
                      <m:t>Li</m:t>
                    </m:r>
                  </m:e>
                  <m:sup>
                    <m:r>
                      <m:rPr>
                        <m:sty m:val="p"/>
                      </m:rPr>
                      <m:t>+</m:t>
                    </m:r>
                  </m:sup>
                </m:sSup>
                <m:r>
                  <m:rPr>
                    <m:sty m:val="p"/>
                  </m:rPr>
                  <m:t>+</m:t>
                </m:r>
                <m:sSub>
                  <m:sSubPr/>
                  <m:e>
                    <m:r>
                      <m:rPr>
                        <m:sty m:val="p"/>
                      </m:rPr>
                      <m:t>Li</m:t>
                    </m:r>
                  </m:e>
                  <m:sub>
                    <m:r>
                      <m:rPr>
                        <m:sty m:val="p"/>
                      </m:rPr>
                      <m:t>1</m:t>
                    </m:r>
                    <m:r>
                      <m:rPr>
                        <m:sty m:val="p"/>
                      </m:rPr>
                      <m:t>−</m:t>
                    </m:r>
                    <m:r>
                      <m:rPr>
                        <m:sty m:val="i"/>
                      </m:rPr>
                      <m:t>z</m:t>
                    </m:r>
                  </m:sub>
                </m:sSub>
                <m:sSub>
                  <m:sSubPr/>
                  <m:e>
                    <m:r>
                      <m:rPr>
                        <m:nor/>
                      </m:rPr>
                      <m:t xml:space="preserve"> </m:t>
                    </m:r>
                    <m:r>
                      <m:rPr>
                        <m:sty m:val="p"/>
                      </m:rPr>
                      <m:t>A</m:t>
                    </m:r>
                  </m:e>
                  <m:sub>
                    <m:r>
                      <m:rPr>
                        <m:sty m:val="i"/>
                      </m:rPr>
                      <m:t>x</m:t>
                    </m:r>
                  </m:sub>
                </m:sSub>
                <m:sSub>
                  <m:sSubPr/>
                  <m:e>
                    <m:r>
                      <m:rPr>
                        <m:nor/>
                      </m:rPr>
                      <m:t xml:space="preserve"> </m:t>
                    </m:r>
                    <m:r>
                      <m:rPr>
                        <m:sty m:val="p"/>
                      </m:rPr>
                      <m:t>B</m:t>
                    </m:r>
                  </m:e>
                  <m:sub>
                    <m:r>
                      <m:rPr>
                        <m:sty m:val="i"/>
                      </m:rPr>
                      <m:t>y</m:t>
                    </m:r>
                    <m:r>
                      <m:rPr>
                        <m:sty m:val="p"/>
                      </m:rPr>
                      <m:t>(</m:t>
                    </m:r>
                    <m:r>
                      <m:rPr>
                        <m:nor/>
                      </m:rPr>
                      <m:t xml:space="preserve"> </m:t>
                    </m:r>
                    <m:r>
                      <m:rPr>
                        <m:sty m:val="p"/>
                      </m:rPr>
                      <m:t>s</m:t>
                    </m:r>
                    <m:r>
                      <m:rPr>
                        <m:sty m:val="p"/>
                      </m:rPr>
                      <m:t>)</m:t>
                    </m:r>
                  </m:sub>
                </m:sSub>
                <m:r>
                  <m:rPr>
                    <m:sty m:val="p"/>
                  </m:rPr>
                  <m:t>+</m:t>
                </m:r>
                <m:r>
                  <m:rPr>
                    <m:sty m:val="i"/>
                  </m:rPr>
                  <m:t>z</m:t>
                </m:r>
                <m:sSup>
                  <m:sSupPr/>
                  <m:e>
                    <m:r>
                      <m:rPr>
                        <m:sty m:val="p"/>
                      </m:rPr>
                      <m:t>e</m:t>
                    </m:r>
                  </m:e>
                  <m:sup>
                    <m:r>
                      <m:rPr>
                        <m:sty m:val="p"/>
                      </m:rPr>
                      <m:t>−</m:t>
                    </m:r>
                  </m:sup>
                </m:sSup>
                <m:r>
                  <m:rPr>
                    <m:sty m:val="p"/>
                  </m:rPr>
                  <m:t>=</m:t>
                </m:r>
                <m:sSub>
                  <m:sSubPr/>
                  <m:e>
                    <m:r>
                      <m:rPr>
                        <m:sty m:val="p"/>
                      </m:rPr>
                      <m:t>LiA</m:t>
                    </m:r>
                  </m:e>
                  <m:sub>
                    <m:r>
                      <m:rPr>
                        <m:sty m:val="i"/>
                      </m:rPr>
                      <m:t>x</m:t>
                    </m:r>
                  </m:sub>
                </m:sSub>
                <m:sSub>
                  <m:sSubPr/>
                  <m:e>
                    <m:r>
                      <m:rPr>
                        <m:nor/>
                      </m:rPr>
                      <m:t xml:space="preserve"> </m:t>
                    </m:r>
                    <m:r>
                      <m:rPr>
                        <m:sty m:val="p"/>
                      </m:rPr>
                      <m:t>B</m:t>
                    </m:r>
                  </m:e>
                  <m:sub>
                    <m:r>
                      <m:rPr>
                        <m:sty m:val="i"/>
                      </m:rPr>
                      <m:t>y</m:t>
                    </m:r>
                    <m:r>
                      <m:rPr>
                        <m:sty m:val="p"/>
                      </m:rPr>
                      <m:t>(</m:t>
                    </m:r>
                    <m:r>
                      <m:rPr>
                        <m:nor/>
                      </m:rPr>
                      <m:t xml:space="preserve"> </m:t>
                    </m:r>
                    <m:r>
                      <m:rPr>
                        <m:sty m:val="p"/>
                      </m:rPr>
                      <m:t>s</m:t>
                    </m:r>
                    <m:r>
                      <m:rPr>
                        <m:sty m:val="p"/>
                      </m:rPr>
                      <m:t>)</m:t>
                    </m:r>
                  </m:sub>
                </m:sSub>
              </m:e>
            </m:mr>
          </m:m>
        </m:oMath>
      </m:oMathPara>
    </w:p>
    <w:p>
      <w:pPr>
        <w:spacing w:after="220" w:lineRule="auto"/>
      </w:pPr>
      <w:r>
        <w:rPr>
          <w:rFonts w:eastAsia="Georgia" w:cs="Georgia" w:ascii="Georgia" w:hAnsi="Georgia"/>
        </w:rPr>
        <w:t xml:space="preserve">NB : les flèches sur la figure ci-contre indiquent le sens de déplacement des électrons durant la décharge.</w:t>
      </w:r>
    </w:p>
    <w:p>
      <w:pPr>
        <w:spacing w:after="220" w:lineRule="auto"/>
      </w:pPr>
      <w:r>
        <w:rPr>
          <w:rFonts w:eastAsia="Georgia" w:cs="Georgia" w:ascii="Georgia" w:hAnsi="Georgia"/>
        </w:rPr>
        <w:t xml:space="preserve">Dans le cas des batteries usuelles, le composé d'insertion </w:t>
      </w:r>
      <m:oMath>
        <m:sSub>
          <m:sSubPr/>
          <m:e>
            <m:r>
              <m:rPr>
                <m:sty m:val="p"/>
              </m:rPr>
              <m:t>A</m:t>
            </m:r>
          </m:e>
          <m:sub>
            <m:r>
              <m:rPr>
                <m:sty m:val="i"/>
              </m:rPr>
              <m:t>x</m:t>
            </m:r>
          </m:sub>
        </m:sSub>
        <m:sSub>
          <m:sSubPr/>
          <m:e>
            <m:r>
              <m:rPr>
                <m:nor/>
              </m:rPr>
              <m:t xml:space="preserve"> </m:t>
            </m:r>
            <m:r>
              <m:rPr>
                <m:sty m:val="p"/>
              </m:rPr>
              <m:t>B</m:t>
            </m:r>
          </m:e>
          <m:sub>
            <m:r>
              <m:rPr>
                <m:sty m:val="i"/>
              </m:rPr>
              <m:t>y</m:t>
            </m:r>
          </m:sub>
        </m:sSub>
      </m:oMath>
      <w:r>
        <w:rPr/>
        <w:t xml:space="preserve"> est le dioxyde de cobalt </w:t>
      </w:r>
      <m:oMath>
        <m:sSub>
          <m:sSubPr/>
          <m:e>
            <m:r>
              <m:rPr>
                <m:sty m:val="p"/>
              </m:rPr>
              <m:t>CoO</m:t>
            </m:r>
          </m:e>
          <m:sub>
            <m:r>
              <m:rPr>
                <m:sty m:val="p"/>
              </m:rPr>
              <m:t>2</m:t>
            </m:r>
          </m:sub>
        </m:sSub>
        <m:r>
          <m:rPr>
            <m:sty m:val="p"/>
          </m:rPr>
          <m:t>(</m:t>
        </m:r>
        <m:r>
          <m:rPr>
            <m:nor/>
          </m:rPr>
          <m:t xml:space="preserve"> </m:t>
        </m:r>
        <m:r>
          <m:rPr>
            <m:sty m:val="p"/>
          </m:rPr>
          <m:t>s</m:t>
        </m:r>
        <m:r>
          <m:rPr>
            <m:sty m:val="p"/>
          </m:rPr>
          <m:t>)</m:t>
        </m:r>
      </m:oMath>
      <w:r>
        <w:rPr>
          <w:rFonts w:eastAsia="Georgia" w:cs="Georgia" w:ascii="Georgia" w:hAnsi="Georgia"/>
        </w:rPr>
        <w:t xml:space="preserve">. Ce composé seul étant très réactif, il est nécessaire d'y maintenir une part suffisante de lithium. Durant la décharge, la composition du solide cathodique passe de </w:t>
      </w:r>
      <m:oMath>
        <m:sSub>
          <m:sSubPr/>
          <m:e>
            <m:r>
              <m:rPr>
                <m:sty m:val="p"/>
              </m:rPr>
              <m:t>Li</m:t>
            </m:r>
          </m:e>
          <m:sub>
            <m:r>
              <m:rPr>
                <m:sty m:val="p"/>
              </m:rPr>
              <m:t>0</m:t>
            </m:r>
            <m:r>
              <m:rPr>
                <m:sty m:val="p"/>
              </m:rPr>
              <m:t>,</m:t>
            </m:r>
            <m:r>
              <m:rPr>
                <m:sty m:val="p"/>
              </m:rPr>
              <m:t>5</m:t>
            </m:r>
          </m:sub>
        </m:sSub>
        <m:sSub>
          <m:sSubPr/>
          <m:e>
            <m:r>
              <m:rPr>
                <m:sty m:val="p"/>
              </m:rPr>
              <m:t>CoO</m:t>
            </m:r>
          </m:e>
          <m:sub>
            <m:r>
              <m:rPr>
                <m:sty m:val="p"/>
              </m:rPr>
              <m:t>2</m:t>
            </m:r>
          </m:sub>
        </m:sSub>
      </m:oMath>
      <w:r>
        <w:rPr>
          <w:rFonts w:eastAsia="Georgia" w:cs="Georgia" w:ascii="Georgia" w:hAnsi="Georgia"/>
        </w:rPr>
        <w:t xml:space="preserve"> à </w:t>
      </w:r>
      <m:oMath>
        <m:sSub>
          <m:sSubPr/>
          <m:e>
            <m:r>
              <m:rPr>
                <m:sty m:val="p"/>
              </m:rPr>
              <m:t>LiCoO</m:t>
            </m:r>
          </m:e>
          <m:sub>
            <m:r>
              <m:rPr>
                <m:sty m:val="p"/>
              </m:rPr>
              <m:t>2</m:t>
            </m:r>
          </m:sub>
        </m:sSub>
      </m:oMath>
      <w:r>
        <w:rPr/>
        <w:t xml:space="preserve">.</w:t>
      </w:r>
    </w:p>
    <w:p>
      <w:pPr>
        <w:spacing w:after="220" w:lineRule="auto"/>
      </w:pPr>
      <w:r>
        <w:rPr>
          <w:rFonts w:eastAsia="Georgia" w:cs="Georgia" w:ascii="Georgia" w:hAnsi="Georgia"/>
        </w:rPr>
        <w:t xml:space="preserve">La force électromotrice apparaissant entre les deux électrodes est </w:t>
      </w:r>
      <m:oMath>
        <m:r>
          <m:rPr>
            <m:sty m:val="i"/>
          </m:rPr>
          <m:t>E</m:t>
        </m:r>
        <m:r>
          <m:rPr>
            <m:sty m:val="p"/>
          </m:rPr>
          <m:t>=</m:t>
        </m:r>
        <m:r>
          <m:rPr>
            <m:sty m:val="p"/>
          </m:rPr>
          <m:t>3</m:t>
        </m:r>
        <m:r>
          <m:rPr>
            <m:sty m:val="p"/>
          </m:rPr>
          <m:t>,</m:t>
        </m:r>
        <m:r>
          <m:rPr>
            <m:sty m:val="p"/>
          </m:rPr>
          <m:t>7</m:t>
        </m:r>
        <m:r>
          <m:rPr>
            <m:nor/>
          </m:rPr>
          <m:t xml:space="preserve"> </m:t>
        </m:r>
        <m:r>
          <m:rPr>
            <m:sty m:val="p"/>
          </m:rPr>
          <m:t>V</m:t>
        </m:r>
      </m:oMath>
      <w:r>
        <w:rPr/>
        <w:t xml:space="preserve">. On donne la valeur de la constante de Faraday </w:t>
      </w:r>
      <m:oMath>
        <m:r>
          <m:rPr>
            <m:scr m:val="script"/>
          </m:rPr>
          <m:t>F</m:t>
        </m:r>
        <m:r>
          <m:rPr>
            <m:sty m:val="p"/>
          </m:rPr>
          <m:t>=</m:t>
        </m:r>
        <m:r>
          <m:rPr>
            <m:sty m:val="p"/>
          </m:rPr>
          <m:t>9</m:t>
        </m:r>
        <m:r>
          <m:rPr>
            <m:sty m:val="p"/>
          </m:rPr>
          <m:t>,</m:t>
        </m:r>
        <m:r>
          <m:rPr>
            <m:sty m:val="p"/>
          </m:rPr>
          <m:t>6</m:t>
        </m:r>
        <m:r>
          <m:rPr>
            <m:sty m:val="p"/>
          </m:rPr>
          <m:t>⋅</m:t>
        </m:r>
        <m:sSup>
          <m:sSupPr/>
          <m:e>
            <m:r>
              <m:rPr>
                <m:sty m:val="p"/>
              </m:rPr>
              <m:t>10</m:t>
            </m:r>
          </m:e>
          <m:sup>
            <m:r>
              <m:rPr>
                <m:sty m:val="p"/>
              </m:rPr>
              <m:t>4</m:t>
            </m:r>
          </m:sup>
        </m:sSup>
        <m:r>
          <m:rPr>
            <m:sty m:val="p"/>
          </m:rPr>
          <m:t>C</m:t>
        </m:r>
        <m:r>
          <m:rPr>
            <m:sty m:val="p"/>
          </m:rPr>
          <m:t>/</m:t>
        </m:r>
        <m:r>
          <m:rPr>
            <m:sty m:val="p"/>
          </m:rPr>
          <m:t>mol</m:t>
        </m:r>
      </m:oMath>
      <w:r>
        <w:rPr/>
        <w:t xml:space="preserve"> et les masses molaires suivantes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doub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w:r>
              <w:rPr/>
              <w:t xml:space="preserve">Li</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w:t>
            </w:r>
          </w:p>
        </w:tc>
        <w:tc>
          <w:tcPr>
            <w:tcBorders>
              <w:top w:val="single" w:sz="8" w:space="0" w:color="000000"/>
              <w:bottom w:val="single" w:sz="8" w:space="0" w:color="000000"/>
              <w:right w:val="single" w:sz="8" w:space="0" w:color="000000"/>
            </w:tcBorders>
            <w:vAlign w:val="center"/>
          </w:tcPr>
          <w:p>
            <w:pPr>
              <w:spacing w:lineRule="auto"/>
              <w:jc w:val="center"/>
            </w:pPr>
            <w:r>
              <w:rPr/>
              <w:t xml:space="preserve">Si</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CoO</m:t>
                    </m:r>
                  </m:e>
                  <m:sub>
                    <m:r>
                      <m:rPr>
                        <m:sty m:val="p"/>
                      </m:rPr>
                      <m:t>2</m:t>
                    </m:r>
                  </m:sub>
                </m:sSub>
              </m:oMath>
            </m:oMathPara>
          </w:p>
        </w:tc>
      </w:tr>
      <w:tr>
        <w:trPr>
          <w:cantSplit/>
        </w:trPr>
        <w:tc>
          <w:tcPr>
            <w:tcBorders>
              <w:left w:val="single" w:sz="8" w:space="0" w:color="000000"/>
              <w:bottom w:val="single" w:sz="8" w:space="0" w:color="000000"/>
              <w:right w:val="double" w:sz="8" w:space="0" w:color="000000"/>
            </w:tcBorders>
            <w:vAlign w:val="center"/>
          </w:tcPr>
          <w:p>
            <w:pPr>
              <w:spacing w:lineRule="auto"/>
              <w:jc w:val="center"/>
            </w:pPr>
            <m:oMathPara>
              <m:oMathParaPr>
                <m:jc m:val="center"/>
              </m:oMathParaPr>
              <m:oMath>
                <m:r>
                  <m:rPr>
                    <m:sty m:val="i"/>
                  </m:rPr>
                  <m:t>M</m:t>
                </m:r>
                <m:r>
                  <m:rPr>
                    <m:sty m:val="p"/>
                  </m:rPr>
                  <m:t>(</m:t>
                </m:r>
                <m:r>
                  <m:rPr>
                    <m:nor/>
                  </m:rPr>
                  <m:t xml:space="preserve"> </m:t>
                </m:r>
                <m:r>
                  <m:rPr>
                    <m:sty m:val="p"/>
                  </m:rPr>
                  <m:t>g</m:t>
                </m:r>
                <m:r>
                  <m:rPr>
                    <m:sty m:val="p"/>
                  </m:rPr>
                  <m:t>/</m:t>
                </m:r>
                <m:r>
                  <m:rPr>
                    <m:sty m:val="p"/>
                  </m:rPr>
                  <m:t>mol</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6,9</w:t>
            </w:r>
          </w:p>
        </w:tc>
        <w:tc>
          <w:tcPr>
            <w:tcBorders>
              <w:bottom w:val="single" w:sz="8" w:space="0" w:color="000000"/>
              <w:right w:val="single" w:sz="8" w:space="0" w:color="000000"/>
            </w:tcBorders>
            <w:vAlign w:val="center"/>
          </w:tcPr>
          <w:p>
            <w:pPr>
              <w:spacing w:lineRule="auto"/>
              <w:jc w:val="center"/>
            </w:pPr>
            <w:r>
              <w:rPr/>
              <w:t xml:space="preserve">12,0</w:t>
            </w:r>
          </w:p>
        </w:tc>
        <w:tc>
          <w:tcPr>
            <w:tcBorders>
              <w:bottom w:val="single" w:sz="8" w:space="0" w:color="000000"/>
              <w:right w:val="single" w:sz="8" w:space="0" w:color="000000"/>
            </w:tcBorders>
            <w:vAlign w:val="center"/>
          </w:tcPr>
          <w:p>
            <w:pPr>
              <w:spacing w:lineRule="auto"/>
              <w:jc w:val="center"/>
            </w:pPr>
            <w:r>
              <w:rPr/>
              <w:t xml:space="preserve">28,1</w:t>
            </w:r>
          </w:p>
        </w:tc>
        <w:tc>
          <w:tcPr>
            <w:tcBorders>
              <w:bottom w:val="single" w:sz="8" w:space="0" w:color="000000"/>
              <w:right w:val="single" w:sz="8" w:space="0" w:color="000000"/>
            </w:tcBorders>
            <w:vAlign w:val="center"/>
          </w:tcPr>
          <w:p>
            <w:pPr>
              <w:spacing w:lineRule="auto"/>
              <w:jc w:val="center"/>
            </w:pPr>
            <w:r>
              <w:rPr/>
              <w:t xml:space="preserve">90,9</w:t>
            </w:r>
          </w:p>
        </w:tc>
      </w:tr>
    </w:tbl>
    <w:p>
      <w:pPr>
        <w:spacing w:lineRule="auto"/>
      </w:pPr>
    </w:p>
    <w:p>
      <w:pPr>
        <w:spacing w:after="220" w:lineRule="auto"/>
      </w:pPr>
      <w:r>
        <w:rPr>
          <w:rFonts w:eastAsia="Georgia" w:cs="Georgia" w:ascii="Georgia" w:hAnsi="Georgia"/>
        </w:rPr>
        <w:t xml:space="preserve">Q24. Donner l'équation-bilan de la réaction d'oxydoréduction intervenant lors de la décharge puis celle intervenant en charge.</w:t>
      </w:r>
    </w:p>
    <w:p>
      <w:pPr>
        <w:spacing w:after="220" w:lineRule="auto"/>
      </w:pPr>
      <w:r>
        <w:rPr>
          <w:rFonts w:eastAsia="Georgia" w:cs="Georgia" w:ascii="Georgia" w:hAnsi="Georgia"/>
        </w:rPr>
        <w:t xml:space="preserve">Q25. Les réactifs sont présents en proportions stœchiométriques. Justifier ce choix. Exprimer alors la masse </w:t>
      </w:r>
      <m:oMath>
        <m:sSub>
          <m:sSubPr/>
          <m:e>
            <m:r>
              <m:rPr>
                <m:sty m:val="i"/>
              </m:rPr>
              <m:t>m</m:t>
            </m:r>
          </m:e>
          <m:sub>
            <m:r>
              <m:rPr>
                <m:nor/>
              </m:rPr>
              <m:t>accu </m:t>
            </m:r>
          </m:sub>
        </m:sSub>
      </m:oMath>
      <w:r>
        <w:rPr>
          <w:rFonts w:eastAsia="Georgia" w:cs="Georgia" w:ascii="Georgia" w:hAnsi="Georgia"/>
        </w:rPr>
        <w:t xml:space="preserve"> de réactifs présents dans un accumulateur en fonction de </w:t>
      </w:r>
      <m:oMath>
        <m:r>
          <m:rPr>
            <m:sty m:val="i"/>
          </m:rPr>
          <m:t>n</m:t>
        </m:r>
      </m:oMath>
      <w:r>
        <w:rPr>
          <w:rFonts w:eastAsia="Georgia" w:cs="Georgia" w:ascii="Georgia" w:hAnsi="Georgia"/>
        </w:rPr>
        <w:t xml:space="preserve">, nombre de moles d'électrons échangés durant la décharge et des masses molaires.</w:t>
      </w:r>
    </w:p>
    <w:p>
      <w:pPr>
        <w:spacing w:after="220" w:lineRule="auto"/>
      </w:pPr>
      <w:r>
        <w:rPr>
          <w:rFonts w:eastAsia="Georgia" w:cs="Georgia" w:ascii="Georgia" w:hAnsi="Georgia"/>
        </w:rPr>
        <w:t xml:space="preserve">Q26. En déduire l'expression de </w:t>
      </w:r>
      <m:oMath>
        <m:sSub>
          <m:sSubPr/>
          <m:e>
            <m:r>
              <m:rPr>
                <m:sty m:val="i"/>
              </m:rPr>
              <m:t>q</m:t>
            </m:r>
          </m:e>
          <m:sub>
            <m:r>
              <m:rPr>
                <m:nor/>
              </m:rPr>
              <m:t>max </m:t>
            </m:r>
          </m:sub>
        </m:sSub>
      </m:oMath>
      <w:r>
        <w:rPr>
          <w:rFonts w:eastAsia="Georgia" w:cs="Georgia" w:ascii="Georgia" w:hAnsi="Georgia"/>
        </w:rPr>
        <w:t xml:space="preserve">, capacité massique maximale (ou capacité spécifique théorique) d'un accumulateur, en fonction de </w:t>
      </w:r>
      <m:oMath>
        <m:r>
          <m:rPr>
            <m:scr m:val="script"/>
          </m:rPr>
          <m:t>F</m:t>
        </m:r>
      </m:oMath>
      <w:r>
        <w:rPr>
          <w:rFonts w:eastAsia="Georgia" w:cs="Georgia" w:ascii="Georgia" w:hAnsi="Georgia"/>
        </w:rPr>
        <w:t xml:space="preserve"> et des masses molaires. Donner sa valeur numérique en </w:t>
      </w:r>
      <m:oMath>
        <m:r>
          <m:rPr>
            <m:sty m:val="p"/>
          </m:rPr>
          <m:t>A</m:t>
        </m:r>
        <m:r>
          <m:rPr>
            <m:sty m:val="p"/>
          </m:rPr>
          <m:t>⋅</m:t>
        </m:r>
        <m:r>
          <m:rPr>
            <m:sty m:val="p"/>
          </m:rPr>
          <m:t>h</m:t>
        </m:r>
        <m:r>
          <m:rPr>
            <m:sty m:val="p"/>
          </m:rPr>
          <m:t>/</m:t>
        </m:r>
        <m:r>
          <m:rPr>
            <m:sty m:val="p"/>
          </m:rPr>
          <m:t>kg</m:t>
        </m:r>
      </m:oMath>
      <w:r>
        <w:rPr/>
        <w:t xml:space="preserve"> puis celle en </w:t>
      </w:r>
      <m:oMath>
        <m:r>
          <m:rPr>
            <m:sty m:val="p"/>
          </m:rPr>
          <m:t>W</m:t>
        </m:r>
        <m:r>
          <m:rPr>
            <m:sty m:val="p"/>
          </m:rPr>
          <m:t>⋅</m:t>
        </m:r>
        <m:r>
          <m:rPr>
            <m:sty m:val="p"/>
          </m:rPr>
          <m:t>h</m:t>
        </m:r>
        <m:r>
          <m:rPr>
            <m:sty m:val="p"/>
          </m:rPr>
          <m:t>/</m:t>
        </m:r>
        <m:r>
          <m:rPr>
            <m:sty m:val="p"/>
          </m:rPr>
          <m:t>kg</m:t>
        </m:r>
      </m:oMath>
      <w:r>
        <w:rPr>
          <w:rFonts w:eastAsia="Georgia" w:cs="Georgia" w:ascii="Georgia" w:hAnsi="Georgia"/>
        </w:rPr>
        <w:t xml:space="preserve"> de l'énergie massique associée.</w:t>
      </w:r>
    </w:p>
    <w:p>
      <w:pPr>
        <w:spacing w:after="220" w:lineRule="auto"/>
      </w:pPr>
      <w:r>
        <w:rPr>
          <w:rFonts w:eastAsia="Georgia" w:cs="Georgia" w:ascii="Georgia" w:hAnsi="Georgia"/>
        </w:rPr>
        <w:t xml:space="preserve">La batterie 3S du Bebop 2 (figure 20) possède une capacité totale de </w:t>
      </w:r>
      <m:oMath>
        <m:r>
          <m:rPr>
            <m:sty m:val="p"/>
          </m:rPr>
          <m:t>2700</m:t>
        </m:r>
        <m:r>
          <m:rPr>
            <m:nor/>
          </m:rPr>
          <m:t xml:space="preserve"> </m:t>
        </m:r>
        <m:r>
          <m:rPr>
            <m:sty m:val="p"/>
          </m:rPr>
          <m:t>mA</m:t>
        </m:r>
        <m:r>
          <m:rPr>
            <m:sty m:val="p"/>
          </m:rPr>
          <m:t>⋅</m:t>
        </m:r>
        <m:r>
          <m:rPr>
            <m:nor/>
          </m:rPr>
          <m:t xml:space="preserve"> </m:t>
        </m:r>
        <m:r>
          <m:rPr>
            <m:sty m:val="p"/>
          </m:rPr>
          <m:t>h</m:t>
        </m:r>
      </m:oMath>
      <w:r>
        <w:rPr/>
        <w:t xml:space="preserve">, une masse de 180 g et impose une tension </w:t>
      </w:r>
      <m:oMath>
        <m:r>
          <m:rPr>
            <m:sty m:val="i"/>
          </m:rPr>
          <m:t>U</m:t>
        </m:r>
        <m:r>
          <m:rPr>
            <m:sty m:val="p"/>
          </m:rPr>
          <m:t>=</m:t>
        </m:r>
        <m:r>
          <m:rPr>
            <m:sty m:val="p"/>
          </m:rPr>
          <m:t>11</m:t>
        </m:r>
        <m:r>
          <m:rPr>
            <m:sty m:val="p"/>
          </m:rPr>
          <m:t>,</m:t>
        </m:r>
        <m:r>
          <m:rPr>
            <m:sty m:val="p"/>
          </m:rPr>
          <m:t>1</m:t>
        </m:r>
        <m:r>
          <m:rPr>
            <m:nor/>
          </m:rPr>
          <m:t xml:space="preserve"> </m:t>
        </m:r>
        <m:r>
          <m:rPr>
            <m:sty m:val="p"/>
          </m:rPr>
          <m:t>V</m:t>
        </m:r>
      </m:oMath>
      <w:r>
        <w:rPr/>
        <w:t xml:space="preserve">.</w:t>
      </w:r>
    </w:p>
    <w:p>
      <w:pPr>
        <w:spacing w:after="220" w:lineRule="auto"/>
      </w:pPr>
      <w:r>
        <w:rPr>
          <w:rFonts w:eastAsia="Georgia" w:cs="Georgia" w:ascii="Georgia" w:hAnsi="Georgia"/>
        </w:rPr>
        <w:t xml:space="preserve">Q27. Par quelle association d'accumulateurs peut-on la modéliser?</w:t>
      </w:r>
      <w:r>
        <w:rPr/>
        <w:br w:type="textWrapping"/>
      </w:r>
      <w:r>
        <w:rPr>
          <w:rFonts w:eastAsia="Georgia" w:cs="Georgia" w:ascii="Georgia" w:hAnsi="Georgia"/>
        </w:rPr>
        <w:t xml:space="preserve">Estimer la capacité massique d'un accumulateur et la comparer à </w:t>
      </w:r>
      <m:oMath>
        <m:sSub>
          <m:sSubPr/>
          <m:e>
            <m:r>
              <m:rPr>
                <m:sty m:val="i"/>
              </m:rPr>
              <m:t>q</m:t>
            </m:r>
          </m:e>
          <m:sub>
            <m:r>
              <m:rPr>
                <m:nor/>
              </m:rPr>
              <m:t>max </m:t>
            </m:r>
          </m:sub>
        </m:sSub>
      </m:oMath>
      <w:r>
        <w:rPr>
          <w:rFonts w:eastAsia="Georgia" w:cs="Georgia" w:ascii="Georgia" w:hAnsi="Georgia"/>
        </w:rPr>
        <w:t xml:space="preserve">. Comment pourrait-on se rapprocher de cette capacité maximale ?</w:t>
      </w:r>
    </w:p>
    <w:p>
      <w:pPr>
        <w:spacing w:after="220" w:lineRule="auto"/>
      </w:pPr>
      <w:r>
        <w:rPr>
          <w:rFonts w:eastAsia="Georgia" w:cs="Georgia" w:ascii="Georgia" w:hAnsi="Georgia"/>
        </w:rPr>
        <w:t xml:space="preserve">Pour augmenter la capacité massique des batteries, la recherche porte également sur les matériaux composant les électrodes. En particulier, des anodes de silicium (donnant pour une batterie chargée un alliage d'insertion </w:t>
      </w:r>
      <m:oMath>
        <m:sSub>
          <m:sSubPr/>
          <m:e>
            <m:r>
              <m:rPr>
                <m:sty m:val="p"/>
              </m:rPr>
              <m:t>LiSi</m:t>
            </m:r>
          </m:e>
          <m:sub>
            <m:r>
              <m:rPr>
                <m:sty m:val="p"/>
              </m:rPr>
              <m:t>0</m:t>
            </m:r>
            <m:r>
              <m:rPr>
                <m:sty m:val="p"/>
              </m:rPr>
              <m:t>,</m:t>
            </m:r>
            <m:r>
              <m:rPr>
                <m:sty m:val="p"/>
              </m:rPr>
              <m:t>22</m:t>
            </m:r>
          </m:sub>
        </m:sSub>
      </m:oMath>
      <w:r>
        <w:rPr>
          <w:rFonts w:eastAsia="Georgia" w:cs="Georgia" w:ascii="Georgia" w:hAnsi="Georgia"/>
        </w:rPr>
        <w:t xml:space="preserve"> ) ou de lithium pur sont envisagées pour remplacer le graphite.</w:t>
      </w:r>
    </w:p>
    <w:p>
      <w:pPr>
        <w:spacing w:after="220" w:lineRule="auto"/>
      </w:pPr>
      <w:r>
        <w:rPr>
          <w:rFonts w:eastAsia="Georgia" w:cs="Georgia" w:ascii="Georgia" w:hAnsi="Georgia"/>
        </w:rPr>
        <w:t xml:space="preserve">Q28. À l'aide d'une application numérique, expliquer l'intérêt d'une anode en silicium ou en lithium pur. On pourra adapter la réponse à la question </w:t>
      </w:r>
      <m:oMath>
        <m:r>
          <m:rPr>
            <m:sty m:val="b"/>
          </m:rPr>
          <m:t>Q</m:t>
        </m:r>
        <m:r>
          <m:rPr>
            <m:sty m:val="b"/>
          </m:rPr>
          <m:t>2</m:t>
        </m:r>
        <m:r>
          <m:rPr>
            <m:sty m:val="b"/>
          </m:rPr>
          <m:t>6</m:t>
        </m:r>
      </m:oMath>
      <w:r>
        <w:rPr>
          <w:rFonts w:eastAsia="Georgia" w:cs="Georgia" w:ascii="Georgia" w:hAnsi="Georgia"/>
        </w:rPr>
        <w:t xml:space="preserve">, la réaction de réduction à la cathode n'étant pas modifiée.</w:t>
      </w:r>
    </w:p>
    <w:p>
      <w:pPr>
        <w:spacing w:line="271" w:before="330" w:lineRule="auto"/>
      </w:pPr>
      <w:r>
        <w:rPr>
          <w:b/>
          <w:sz w:val="42"/>
        </w:rPr>
        <w:t xml:space="preserve">Partie IV - Peut-on se passer de batterie?</w:t>
      </w:r>
    </w:p>
    <w:p>
      <w:pPr>
        <w:spacing w:after="220" w:lineRule="auto"/>
      </w:pPr>
      <w:r>
        <w:rPr>
          <w:rFonts w:eastAsia="Georgia" w:cs="Georgia" w:ascii="Georgia" w:hAnsi="Georgia"/>
        </w:rPr>
        <w:t xml:space="preserve">Si la réduction de la masse des batteries reste une problématique majeure, une solution plus drastique a été récemment envisagée : leur remplacement par un système d'alimentation à distance.</w:t>
      </w:r>
    </w:p>
    <w:p>
      <w:pPr>
        <w:spacing w:after="220" w:lineRule="auto"/>
      </w:pPr>
      <w:r>
        <w:rPr>
          <w:rFonts w:eastAsia="Georgia" w:cs="Georgia" w:ascii="Georgia" w:hAnsi="Georgia"/>
        </w:rPr>
        <w:t xml:space="preserve">Cette idée se base sur les recherches récentes, en particulier les travaux menés par les groupes de recherche du Massachusetts Institute of Technology et de la société Witricity, remettant au goût du jour le vieux rêve de Nikola Tesla concernant la transmission d'énergie sans fil (Wireless Power Transmission ou WPT). Le couplage inductif entre des circuits émetteur et récepteur est actuellement exploité pour la recharge de petits appareils portables et est envisagé notamment pour l'alimentation des transports en commun ou la domotique (figure 21).</w:t>
      </w:r>
    </w:p>
    <w:p>
      <w:pPr>
        <w:spacing w:lineRule="auto"/>
        <w:jc w:val="center"/>
      </w:pPr>
      <w:r>
        <w:rPr/>
        <w:drawing>
          <wp:inline distB="0" distL="0" distR="0" distT="0">
            <wp:extent cx="5486400" cy="1324563"/>
            <wp:effectExtent b="0" l="0" r="0" t="0"/>
            <wp:docPr id="30" name="image-4d44763175b803e7d8665006258faed6ec073c15.jpg"/>
            <a:graphic>
              <a:graphicData uri="http://schemas.openxmlformats.org/drawingml/2006/picture">
                <pic:pic>
                  <pic:nvPicPr>
                    <pic:cNvPr id="30" name="image-4d44763175b803e7d8665006258faed6ec073c15.jpg" descr=""/>
                    <pic:cNvPicPr/>
                  </pic:nvPicPr>
                  <pic:blipFill>
                    <a:blip r:embed="rId34" cstate="print"/>
                    <a:srcRect b="0" l="0" r="0" t="0"/>
                    <a:stretch>
                      <a:fillRect/>
                    </a:stretch>
                  </pic:blipFill>
                  <pic:spPr>
                    <a:xfrm>
                      <a:off x="0" y="0"/>
                      <a:ext cx="5486400" cy="1324563"/>
                    </a:xfrm>
                    <a:prstGeom prst="rect"/>
                  </pic:spPr>
                </pic:pic>
              </a:graphicData>
            </a:graphic>
          </wp:inline>
        </w:drawing>
      </w:r>
    </w:p>
    <w:p>
      <w:pPr>
        <w:spacing w:lineRule="auto"/>
      </w:pPr>
      <w:r>
        <w:rPr>
          <w:rFonts w:eastAsia="Georgia" w:cs="Georgia" w:ascii="Georgia" w:hAnsi="Georgia"/>
        </w:rPr>
        <w:t xml:space="preserve">Figure 21 - Quelques expériences de transmission d'énergie sans fil : a) Recharge de téléphones portables; b) Alimentation à distance d'une ampoule de 60 W (Source : compagnie Witricity); c) Dispositif de transmission sans fil entre un drone et un circuit au sol (Source : Université de Nebraska-Lincoln)</w:t>
      </w:r>
    </w:p>
    <w:p>
      <w:pPr>
        <w:spacing w:after="220" w:lineRule="auto"/>
      </w:pPr>
      <w:r>
        <w:rPr>
          <w:rFonts w:eastAsia="Georgia" w:cs="Georgia" w:ascii="Georgia" w:hAnsi="Georgia"/>
        </w:rPr>
        <w:t xml:space="preserve">Objectif : étudier la pertinence d'un système de transmission de puissance sans fil pour alimenter un drone volant à proximité d'une borne-source.</w:t>
      </w:r>
    </w:p>
    <w:p>
      <w:pPr>
        <w:spacing w:line="271" w:before="330" w:lineRule="auto"/>
      </w:pPr>
      <w:r>
        <w:rPr>
          <w:rFonts w:eastAsia="Georgia" w:cs="Georgia" w:ascii="Georgia" w:hAnsi="Georgia"/>
          <w:b/>
          <w:sz w:val="42"/>
        </w:rPr>
        <w:t xml:space="preserve">IV. 1 - Modèle électrique équivalent d'une antenne</w:t>
      </w:r>
    </w:p>
    <w:p>
      <w:pPr>
        <w:spacing w:after="220" w:lineRule="auto"/>
      </w:pPr>
      <w:r>
        <w:rPr>
          <w:rFonts w:eastAsia="Georgia" w:cs="Georgia" w:ascii="Georgia" w:hAnsi="Georgia"/>
        </w:rPr>
        <w:t xml:space="preserve">Un tel dispositif d'alimentation à distance serait constitué d'une bobine émettrice placée sur un support au sol, ainsi que d'une bobine réceptrice et d'un étage de conversion de puissance, tous deux embarqués sur le drone.</w:t>
      </w:r>
    </w:p>
    <w:p>
      <w:pPr>
        <w:spacing w:after="220" w:lineRule="auto"/>
      </w:pPr>
      <w:r>
        <w:rPr>
          <w:rFonts w:eastAsia="Georgia" w:cs="Georgia" w:ascii="Georgia" w:hAnsi="Georgia"/>
        </w:rPr>
        <w:t xml:space="preserve">On considère un enroulement de </w:t>
      </w:r>
      <m:oMath>
        <m:r>
          <m:rPr>
            <m:sty m:val="i"/>
          </m:rPr>
          <m:t>N</m:t>
        </m:r>
      </m:oMath>
      <w:r>
        <w:rPr/>
        <w:t xml:space="preserve"> spires de rayon </w:t>
      </w:r>
      <m:oMath>
        <m:r>
          <m:rPr>
            <m:sty m:val="i"/>
          </m:rPr>
          <m:t>a</m:t>
        </m:r>
      </m:oMath>
      <w:r>
        <w:rPr>
          <w:rFonts w:eastAsia="Georgia" w:cs="Georgia" w:ascii="Georgia" w:hAnsi="Georgia"/>
        </w:rPr>
        <w:t xml:space="preserve"> pouvant faire office d'émetteur ou de récepteur (figure 22). L'épaisseur de l'enroulement est négligée (modèle de la bobine plate).</w:t>
      </w:r>
    </w:p>
    <w:p>
      <w:pPr>
        <w:spacing w:lineRule="auto"/>
        <w:jc w:val="center"/>
      </w:pPr>
      <w:r>
        <w:rPr/>
        <w:drawing>
          <wp:inline distB="0" distL="0" distR="0" distT="0">
            <wp:extent cx="5486400" cy="1163117"/>
            <wp:effectExtent b="0" l="0" r="0" t="0"/>
            <wp:docPr id="31" name="image-284971a67128b20644335cdbde72d8dc8f840026.jpg"/>
            <a:graphic>
              <a:graphicData uri="http://schemas.openxmlformats.org/drawingml/2006/picture">
                <pic:pic>
                  <pic:nvPicPr>
                    <pic:cNvPr id="31" name="image-284971a67128b20644335cdbde72d8dc8f840026.jpg" descr=""/>
                    <pic:cNvPicPr/>
                  </pic:nvPicPr>
                  <pic:blipFill>
                    <a:blip r:embed="rId35" cstate="print"/>
                    <a:srcRect b="0" l="0" r="0" t="0"/>
                    <a:stretch>
                      <a:fillRect/>
                    </a:stretch>
                  </pic:blipFill>
                  <pic:spPr>
                    <a:xfrm>
                      <a:off x="0" y="0"/>
                      <a:ext cx="5486400" cy="1163117"/>
                    </a:xfrm>
                    <a:prstGeom prst="rect"/>
                  </pic:spPr>
                </pic:pic>
              </a:graphicData>
            </a:graphic>
          </wp:inline>
        </w:drawing>
      </w:r>
    </w:p>
    <w:p>
      <w:pPr>
        <w:spacing w:lineRule="auto"/>
      </w:pPr>
      <w:r>
        <w:rPr>
          <w:rFonts w:eastAsia="Georgia" w:cs="Georgia" w:ascii="Georgia" w:hAnsi="Georgia"/>
        </w:rPr>
        <w:t xml:space="preserve">Figure 22 - Modélisations possibles pour l'enroulement</w:t>
      </w:r>
    </w:p>
    <w:p>
      <w:pPr>
        <w:spacing w:after="220" w:lineRule="auto"/>
      </w:pPr>
      <w:r>
        <w:rPr>
          <w:rFonts w:eastAsia="Georgia" w:cs="Georgia" w:ascii="Georgia" w:hAnsi="Georgia"/>
        </w:rPr>
        <w:t xml:space="preserve">Q29. On propose, figure 22, trois modèles différents pour représenter l'enroulement sur différents domaines de fréquences. Quels phénomènes physiques modélisent les éléments </w:t>
      </w:r>
      <m:oMath>
        <m:r>
          <m:rPr>
            <m:sty m:val="i"/>
          </m:rPr>
          <m:t>R</m:t>
        </m:r>
        <m:r>
          <m:rPr>
            <m:sty m:val="p"/>
          </m:rPr>
          <m:t>,</m:t>
        </m:r>
        <m:r>
          <m:rPr>
            <m:sty m:val="i"/>
          </m:rPr>
          <m:t>L</m:t>
        </m:r>
      </m:oMath>
      <w:r>
        <w:rPr/>
        <w:t xml:space="preserve"> et </w:t>
      </w:r>
      <m:oMath>
        <m:r>
          <m:rPr>
            <m:sty m:val="i"/>
          </m:rPr>
          <m:t>C</m:t>
        </m:r>
      </m:oMath>
      <w:r>
        <w:rPr/>
        <w:t xml:space="preserve"> ?</w:t>
      </w:r>
    </w:p>
    <w:p>
      <w:pPr>
        <w:spacing w:line="271" w:before="330" w:lineRule="auto"/>
      </w:pPr>
      <w:r>
        <w:rPr>
          <w:b/>
          <w:sz w:val="42"/>
        </w:rPr>
        <w:t xml:space="preserve">Essai indiciel</w:t>
      </w:r>
    </w:p>
    <w:p>
      <w:pPr>
        <w:spacing w:after="220" w:lineRule="auto"/>
      </w:pPr>
      <w:r>
        <w:rPr>
          <w:rFonts w:eastAsia="Georgia" w:cs="Georgia" w:ascii="Georgia" w:hAnsi="Georgia"/>
        </w:rPr>
        <w:t xml:space="preserve">On dispose d'une bobine de 100 spires de rayon 10 cm , constituées de cuivre. On mesure d'abord à l'ohmmètre la résistance de l'enroulement </w:t>
      </w:r>
      <m:oMath>
        <m:r>
          <m:rPr>
            <m:sty m:val="p"/>
          </m:rPr>
          <m:t>:</m:t>
        </m:r>
        <m:r>
          <m:rPr>
            <m:sty m:val="i"/>
          </m:rPr>
          <m:t>R</m:t>
        </m:r>
        <m:r>
          <m:rPr>
            <m:sty m:val="p"/>
          </m:rPr>
          <m:t>=</m:t>
        </m:r>
        <m:r>
          <m:rPr>
            <m:sty m:val="p"/>
          </m:rPr>
          <m:t>6</m:t>
        </m:r>
        <m:r>
          <m:rPr>
            <m:sty m:val="p"/>
          </m:rPr>
          <m:t>,</m:t>
        </m:r>
        <m:r>
          <m:rPr>
            <m:sty m:val="p"/>
          </m:rPr>
          <m:t>2</m:t>
        </m:r>
        <m:r>
          <m:rPr>
            <m:sty m:val="p"/>
          </m:rPr>
          <m:t>Ω</m:t>
        </m:r>
      </m:oMath>
      <w:r>
        <w:rPr>
          <w:rFonts w:eastAsia="Georgia" w:cs="Georgia" w:ascii="Georgia" w:hAnsi="Georgia"/>
        </w:rPr>
        <w:t xml:space="preserve">. On effectue ensuite un essai indiciel. Un schéma du montage ainsi que l'évolution temporelle de la tension </w:t>
      </w:r>
      <m:oMath>
        <m:sSub>
          <m:sSubPr/>
          <m:e>
            <m:r>
              <m:rPr>
                <m:sty m:val="i"/>
              </m:rPr>
              <m:t>u</m:t>
            </m:r>
          </m:e>
          <m:sub>
            <m:r>
              <m:rPr>
                <m:sty m:val="i"/>
              </m:rPr>
              <m:t>R</m:t>
            </m:r>
          </m:sub>
        </m:sSub>
      </m:oMath>
      <w:r>
        <w:rPr>
          <w:rFonts w:eastAsia="Georgia" w:cs="Georgia" w:ascii="Georgia" w:hAnsi="Georgia"/>
        </w:rPr>
        <w:t xml:space="preserve"> sont proposés en figure 23.</w:t>
      </w:r>
      <w:r>
        <w:rPr/>
        <w:br w:type="textWrapping"/>
      </w:r>
    </w:p>
    <w:p>
      <w:pPr>
        <w:spacing w:lineRule="auto"/>
        <w:jc w:val="center"/>
      </w:pPr>
      <w:r>
        <w:rPr/>
        <w:drawing>
          <wp:inline distB="0" distL="0" distR="0" distT="0">
            <wp:extent cx="5486400" cy="3287274"/>
            <wp:effectExtent b="0" l="0" r="0" t="0"/>
            <wp:docPr id="32" name="image-2dbf8c968b4244402bffa497f72512539359115f.jpg"/>
            <a:graphic>
              <a:graphicData uri="http://schemas.openxmlformats.org/drawingml/2006/picture">
                <pic:pic>
                  <pic:nvPicPr>
                    <pic:cNvPr id="32" name="image-2dbf8c968b4244402bffa497f72512539359115f.jpg" descr=""/>
                    <pic:cNvPicPr/>
                  </pic:nvPicPr>
                  <pic:blipFill>
                    <a:blip r:embed="rId36" cstate="print"/>
                    <a:srcRect b="0" l="0" r="0" t="0"/>
                    <a:stretch>
                      <a:fillRect/>
                    </a:stretch>
                  </pic:blipFill>
                  <pic:spPr>
                    <a:xfrm>
                      <a:off x="0" y="0"/>
                      <a:ext cx="5486400" cy="3287274"/>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161034"/>
            <wp:effectExtent b="0" l="0" r="0" t="0"/>
            <wp:docPr id="33" name="image-c861c707d43317501bd36aa65447c177e04ac185.jpg"/>
            <a:graphic>
              <a:graphicData uri="http://schemas.openxmlformats.org/drawingml/2006/picture">
                <pic:pic>
                  <pic:nvPicPr>
                    <pic:cNvPr id="33" name="image-c861c707d43317501bd36aa65447c177e04ac185.jpg" descr=""/>
                    <pic:cNvPicPr/>
                  </pic:nvPicPr>
                  <pic:blipFill>
                    <a:blip r:embed="rId37" cstate="print"/>
                    <a:srcRect b="0" l="0" r="0" t="0"/>
                    <a:stretch>
                      <a:fillRect/>
                    </a:stretch>
                  </pic:blipFill>
                  <pic:spPr>
                    <a:xfrm>
                      <a:off x="0" y="0"/>
                      <a:ext cx="5486400" cy="4161034"/>
                    </a:xfrm>
                    <a:prstGeom prst="rect"/>
                  </pic:spPr>
                </pic:pic>
              </a:graphicData>
            </a:graphic>
          </wp:inline>
        </w:drawing>
      </w:r>
    </w:p>
    <w:p>
      <w:pPr>
        <w:spacing w:after="220" w:lineRule="auto"/>
      </w:pPr>
      <w:r>
        <w:rPr>
          <w:rFonts w:eastAsia="Georgia" w:cs="Georgia" w:ascii="Georgia" w:hAnsi="Georgia"/>
        </w:rPr>
        <w:t xml:space="preserve">Figure 23 - Circuit expérimental et réponse indicielle de la tension aux bornes de la résistance </w:t>
      </w:r>
      <m:oMath>
        <m:sSub>
          <m:sSubPr/>
          <m:e>
            <m:r>
              <m:rPr>
                <m:sty m:val="i"/>
              </m:rPr>
              <m:t>R</m:t>
            </m:r>
          </m:e>
          <m:sub>
            <m:r>
              <m:rPr>
                <m:sty m:val="i"/>
              </m:rPr>
              <m:t>c</m:t>
            </m:r>
          </m:sub>
        </m:sSub>
      </m:oMath>
    </w:p>
    <w:p>
      <w:pPr>
        <w:spacing w:after="220" w:lineRule="auto"/>
      </w:pPr>
      <w:r>
        <w:rPr>
          <w:rFonts w:eastAsia="Georgia" w:cs="Georgia" w:ascii="Georgia" w:hAnsi="Georgia"/>
        </w:rPr>
        <w:t xml:space="preserve">Q30. Justifier que le modèle (b) de la figure 22 est cohérent avec la réponse observée. En déduire la valeur de l'inductance </w:t>
      </w:r>
      <m:oMath>
        <m:r>
          <m:rPr>
            <m:sty m:val="i"/>
          </m:rPr>
          <m:t>L</m:t>
        </m:r>
      </m:oMath>
      <w:r>
        <w:rPr/>
        <w:t xml:space="preserve">.</w:t>
      </w:r>
    </w:p>
    <w:p>
      <w:pPr>
        <w:spacing w:line="271" w:before="330" w:lineRule="auto"/>
      </w:pPr>
      <w:r>
        <w:rPr>
          <w:b/>
          <w:sz w:val="42"/>
        </w:rPr>
        <w:t xml:space="preserve">Essai harmonique</w:t>
      </w:r>
    </w:p>
    <w:p>
      <w:pPr>
        <w:spacing w:after="220" w:lineRule="auto"/>
      </w:pPr>
      <w:r>
        <w:rPr>
          <w:rFonts w:eastAsia="Georgia" w:cs="Georgia" w:ascii="Georgia" w:hAnsi="Georgia"/>
        </w:rPr>
        <w:t xml:space="preserve">Afin d'affiner le modèle aux hautes fréquences, on mesure expérimentalement le module </w:t>
      </w:r>
      <m:oMath>
        <m:r>
          <m:rPr>
            <m:sty m:val="p"/>
          </m:rPr>
          <m:t>|</m:t>
        </m:r>
        <m:bar>
          <m:barPr/>
          <m:e>
            <m:r>
              <m:rPr>
                <m:sty m:val="i"/>
              </m:rPr>
              <m:t>Z</m:t>
            </m:r>
          </m:e>
        </m:bar>
        <m:r>
          <m:rPr>
            <m:sty m:val="p"/>
          </m:rPr>
          <m:t>|</m:t>
        </m:r>
      </m:oMath>
      <w:r>
        <w:rPr>
          <w:rFonts w:eastAsia="Georgia" w:cs="Georgia" w:ascii="Georgia" w:hAnsi="Georgia"/>
        </w:rPr>
        <w:t xml:space="preserve"> de l'impédance de l'enroulement en fonction de la fréquence (figure 24).</w:t>
      </w:r>
    </w:p>
    <w:p>
      <w:pPr>
        <w:spacing w:lineRule="auto"/>
        <w:jc w:val="center"/>
      </w:pPr>
      <w:r>
        <w:rPr/>
        <w:drawing>
          <wp:inline distB="0" distL="0" distR="0" distT="0">
            <wp:extent cx="5486400" cy="4176522"/>
            <wp:effectExtent b="0" l="0" r="0" t="0"/>
            <wp:docPr id="34" name="image-507a80e8159ec70c91d11d0fb183e1d86b6ca028.jpg"/>
            <a:graphic>
              <a:graphicData uri="http://schemas.openxmlformats.org/drawingml/2006/picture">
                <pic:pic>
                  <pic:nvPicPr>
                    <pic:cNvPr id="34" name="image-507a80e8159ec70c91d11d0fb183e1d86b6ca028.jpg" descr=""/>
                    <pic:cNvPicPr/>
                  </pic:nvPicPr>
                  <pic:blipFill>
                    <a:blip r:embed="rId38" cstate="print"/>
                    <a:srcRect b="0" l="0" r="0" t="0"/>
                    <a:stretch>
                      <a:fillRect/>
                    </a:stretch>
                  </pic:blipFill>
                  <pic:spPr>
                    <a:xfrm>
                      <a:off x="0" y="0"/>
                      <a:ext cx="5486400" cy="4176522"/>
                    </a:xfrm>
                    <a:prstGeom prst="rect"/>
                  </pic:spPr>
                </pic:pic>
              </a:graphicData>
            </a:graphic>
          </wp:inline>
        </w:drawing>
      </w:r>
    </w:p>
    <w:p>
      <w:pPr>
        <w:spacing w:lineRule="auto"/>
      </w:pPr>
      <w:r>
        <w:rPr>
          <w:rFonts w:eastAsia="Georgia" w:cs="Georgia" w:ascii="Georgia" w:hAnsi="Georgia"/>
        </w:rPr>
        <w:t xml:space="preserve">Figure 24 - Module de l'impédance de l'enroulement en fonction de la fréquence (mesure et modèle (c)); les échelles sont logarithmiques</w:t>
      </w:r>
    </w:p>
    <w:p>
      <w:pPr>
        <w:spacing w:after="220" w:lineRule="auto"/>
      </w:pPr>
      <w:r>
        <w:rPr>
          <w:rFonts w:eastAsia="Georgia" w:cs="Georgia" w:ascii="Georgia" w:hAnsi="Georgia"/>
        </w:rPr>
        <w:t xml:space="preserve">Q31. En exploitant la figure 24, estimer la fréquence au-delà de laquelle le modèle (a) de la figure 22 n'est plus valide. Même question pour le modèle (b).</w:t>
      </w:r>
      <w:r>
        <w:rPr/>
        <w:br w:type="textWrapping"/>
      </w:r>
      <w:r>
        <w:rPr>
          <w:rFonts w:eastAsia="Georgia" w:cs="Georgia" w:ascii="Georgia" w:hAnsi="Georgia"/>
        </w:rPr>
        <w:t xml:space="preserve">Q32. Exprimer l'impédance </w:t>
      </w:r>
      <m:oMath>
        <m:bar>
          <m:barPr/>
          <m:e>
            <m:r>
              <m:rPr>
                <m:sty m:val="i"/>
              </m:rPr>
              <m:t>Z</m:t>
            </m:r>
          </m:e>
        </m:bar>
      </m:oMath>
      <w:r>
        <w:rPr>
          <w:rFonts w:eastAsia="Georgia" w:cs="Georgia" w:ascii="Georgia" w:hAnsi="Georgia"/>
        </w:rPr>
        <w:t xml:space="preserve"> associée au modèle (c) de la figure 22 en fonction de </w:t>
      </w:r>
      <m:oMath>
        <m:r>
          <m:rPr>
            <m:sty m:val="i"/>
          </m:rPr>
          <m:t>L</m:t>
        </m:r>
        <m:r>
          <m:rPr>
            <m:sty m:val="p"/>
          </m:rPr>
          <m:t>,</m:t>
        </m:r>
        <m:r>
          <m:rPr>
            <m:sty m:val="i"/>
          </m:rPr>
          <m:t>R</m:t>
        </m:r>
        <m:r>
          <m:rPr>
            <m:sty m:val="p"/>
          </m:rPr>
          <m:t>,</m:t>
        </m:r>
        <m:r>
          <m:rPr>
            <m:sty m:val="i"/>
          </m:rPr>
          <m:t>C</m:t>
        </m:r>
      </m:oMath>
      <w:r>
        <w:rPr/>
        <w:t xml:space="preserve"> et </w:t>
      </w:r>
      <m:oMath>
        <m:r>
          <m:rPr>
            <m:sty m:val="i"/>
          </m:rPr>
          <m:t>ω</m:t>
        </m:r>
      </m:oMath>
      <w:r>
        <w:rPr/>
        <w:t xml:space="preserve">.</w:t>
      </w:r>
      <w:r>
        <w:rPr/>
        <w:br w:type="textWrapping"/>
      </w:r>
      <w:r>
        <w:rPr>
          <w:rFonts w:eastAsia="Georgia" w:cs="Georgia" w:ascii="Georgia" w:hAnsi="Georgia"/>
        </w:rPr>
        <w:t xml:space="preserve">Q33. Justifier que la résistance d'enroulement peut être négligée pour une fréquence de l'ordre de </w:t>
      </w:r>
      <m:oMath>
        <m:sSub>
          <m:sSubPr/>
          <m:e>
            <m:r>
              <m:rPr>
                <m:sty m:val="i"/>
              </m:rPr>
              <m:t>f</m:t>
            </m:r>
          </m:e>
          <m:sub>
            <m:r>
              <m:rPr>
                <m:sty m:val="p"/>
              </m:rPr>
              <m:t>0</m:t>
            </m:r>
          </m:sub>
        </m:sSub>
      </m:oMath>
      <w:r>
        <w:rPr>
          <w:rFonts w:eastAsia="Georgia" w:cs="Georgia" w:ascii="Georgia" w:hAnsi="Georgia"/>
        </w:rPr>
        <w:t xml:space="preserve">, fréquence de la résonance observée en figure 24. En faisant cette hypothèse, déterminer l'expression de </w:t>
      </w:r>
      <m:oMath>
        <m:sSub>
          <m:sSubPr/>
          <m:e>
            <m:r>
              <m:rPr>
                <m:sty m:val="i"/>
              </m:rPr>
              <m:t>f</m:t>
            </m:r>
          </m:e>
          <m:sub>
            <m:r>
              <m:rPr>
                <m:sty m:val="p"/>
              </m:rPr>
              <m:t>0</m:t>
            </m:r>
          </m:sub>
        </m:sSub>
      </m:oMath>
      <w:r>
        <w:rPr/>
        <w:t xml:space="preserve"> en fonction de </w:t>
      </w:r>
      <m:oMath>
        <m:r>
          <m:rPr>
            <m:sty m:val="i"/>
          </m:rPr>
          <m:t>L</m:t>
        </m:r>
      </m:oMath>
      <w:r>
        <w:rPr/>
        <w:t xml:space="preserve"> et </w:t>
      </w:r>
      <m:oMath>
        <m:r>
          <m:rPr>
            <m:sty m:val="i"/>
          </m:rPr>
          <m:t>C</m:t>
        </m:r>
      </m:oMath>
      <w:r>
        <w:rPr>
          <w:rFonts w:eastAsia="Georgia" w:cs="Georgia" w:ascii="Georgia" w:hAnsi="Georgia"/>
        </w:rPr>
        <w:t xml:space="preserve">. En déduire la valeur de </w:t>
      </w:r>
      <m:oMath>
        <m:r>
          <m:rPr>
            <m:sty m:val="i"/>
          </m:rPr>
          <m:t>C</m:t>
        </m:r>
      </m:oMath>
      <w:r>
        <w:rPr/>
        <w:t xml:space="preserve">.</w:t>
      </w:r>
    </w:p>
    <w:p>
      <w:pPr>
        <w:spacing w:after="220" w:lineRule="auto"/>
      </w:pPr>
      <w:r>
        <w:rPr/>
        <w:t xml:space="preserve">Le module de </w:t>
      </w:r>
      <m:oMath>
        <m:bar>
          <m:barPr/>
          <m:e>
            <m:r>
              <m:rPr>
                <m:sty m:val="i"/>
              </m:rPr>
              <m:t>Z</m:t>
            </m:r>
          </m:e>
        </m:bar>
      </m:oMath>
      <w:r>
        <w:rPr>
          <w:rFonts w:eastAsia="Georgia" w:cs="Georgia" w:ascii="Georgia" w:hAnsi="Georgia"/>
        </w:rPr>
        <w:t xml:space="preserve"> est tracé figure 24 à partir de cette expression théorique et des valeurs de </w:t>
      </w:r>
      <m:oMath>
        <m:r>
          <m:rPr>
            <m:sty m:val="i"/>
          </m:rPr>
          <m:t>L</m:t>
        </m:r>
        <m:r>
          <m:rPr>
            <m:sty m:val="p"/>
          </m:rPr>
          <m:t>,</m:t>
        </m:r>
        <m:r>
          <m:rPr>
            <m:sty m:val="i"/>
          </m:rPr>
          <m:t>R</m:t>
        </m:r>
      </m:oMath>
      <w:r>
        <w:rPr/>
        <w:t xml:space="preserve"> et </w:t>
      </w:r>
      <m:oMath>
        <m:r>
          <m:rPr>
            <m:sty m:val="i"/>
          </m:rPr>
          <m:t>C</m:t>
        </m:r>
      </m:oMath>
      <w:r>
        <w:rPr>
          <w:rFonts w:eastAsia="Georgia" w:cs="Georgia" w:ascii="Georgia" w:hAnsi="Georgia"/>
        </w:rPr>
        <w:t xml:space="preserve"> obtenues expérimentalement, montrant la pertinence du modèle (c) à toute fréquence.</w:t>
      </w:r>
    </w:p>
    <w:p>
      <w:pPr>
        <w:spacing w:line="271" w:before="330" w:lineRule="auto"/>
      </w:pPr>
      <w:r>
        <w:rPr>
          <w:rFonts w:eastAsia="Georgia" w:cs="Georgia" w:ascii="Georgia" w:hAnsi="Georgia"/>
          <w:b/>
          <w:sz w:val="42"/>
        </w:rPr>
        <w:t xml:space="preserve">IV. 2 - Modélisation du couplage entre émetteur et récepteur</w:t>
      </w:r>
    </w:p>
    <w:p>
      <w:pPr>
        <w:spacing w:after="220" w:lineRule="auto"/>
      </w:pPr>
      <w:r>
        <w:rPr>
          <w:rFonts w:eastAsia="Georgia" w:cs="Georgia" w:ascii="Georgia" w:hAnsi="Georgia"/>
        </w:rPr>
        <w:t xml:space="preserve">Nous cherchons à estimer l'inductance mutuelle </w:t>
      </w:r>
      <m:oMath>
        <m:r>
          <m:rPr>
            <m:sty m:val="i"/>
          </m:rPr>
          <m:t>M</m:t>
        </m:r>
      </m:oMath>
      <w:r>
        <w:rPr>
          <w:rFonts w:eastAsia="Georgia" w:cs="Georgia" w:ascii="Georgia" w:hAnsi="Georgia"/>
        </w:rPr>
        <w:t xml:space="preserve"> apparaissant entre les enroulements récepteur et émetteur.</w:t>
      </w:r>
    </w:p>
    <w:p>
      <w:pPr>
        <w:spacing w:after="220" w:lineRule="auto"/>
      </w:pPr>
      <w:r>
        <w:rPr>
          <w:rFonts w:eastAsia="Georgia" w:cs="Georgia" w:ascii="Georgia" w:hAnsi="Georgia"/>
        </w:rPr>
        <w:t xml:space="preserve">Nous supposerons que ces enroulements restent tous deux parfaitement horizontaux. Le centre des spires de l'émetteur est noté </w:t>
      </w:r>
      <m:oMath>
        <m:sSub>
          <m:sSubPr/>
          <m:e>
            <m:r>
              <m:rPr>
                <m:sty m:val="p"/>
              </m:rPr>
              <m:t>O</m:t>
            </m:r>
          </m:e>
          <m:sub>
            <m:r>
              <m:rPr>
                <m:sty m:val="p"/>
              </m:rPr>
              <m:t>1</m:t>
            </m:r>
          </m:sub>
        </m:sSub>
      </m:oMath>
      <w:r>
        <w:rPr/>
        <w:t xml:space="preserve"> et la position du centre </w:t>
      </w:r>
      <m:oMath>
        <m:sSub>
          <m:sSubPr/>
          <m:e>
            <m:r>
              <m:rPr>
                <m:sty m:val="p"/>
              </m:rPr>
              <m:t>O</m:t>
            </m:r>
          </m:e>
          <m:sub>
            <m:r>
              <m:rPr>
                <m:sty m:val="p"/>
              </m:rPr>
              <m:t>2</m:t>
            </m:r>
          </m:sub>
        </m:sSub>
      </m:oMath>
      <w:r>
        <w:rPr>
          <w:rFonts w:eastAsia="Georgia" w:cs="Georgia" w:ascii="Georgia" w:hAnsi="Georgia"/>
        </w:rPr>
        <w:t xml:space="preserve"> du récepteur est donnée par les coordonnées ( </w:t>
      </w:r>
      <m:oMath>
        <m:sSub>
          <m:sSubPr/>
          <m:e>
            <m:r>
              <m:rPr>
                <m:sty m:val="i"/>
              </m:rPr>
              <m:t>r</m:t>
            </m:r>
          </m:e>
          <m:sub>
            <m:r>
              <m:rPr>
                <m:sty m:val="p"/>
              </m:rPr>
              <m:t>0</m:t>
            </m:r>
          </m:sub>
        </m:sSub>
        <m:r>
          <m:rPr>
            <m:sty m:val="p"/>
          </m:rPr>
          <m:t>,</m:t>
        </m:r>
        <m:sSub>
          <m:sSubPr/>
          <m:e>
            <m:r>
              <m:rPr>
                <m:sty m:val="i"/>
              </m:rPr>
              <m:t>θ</m:t>
            </m:r>
          </m:e>
          <m:sub>
            <m:r>
              <m:rPr>
                <m:sty m:val="p"/>
              </m:rPr>
              <m:t>0</m:t>
            </m:r>
          </m:sub>
        </m:sSub>
      </m:oMath>
      <w:r>
        <w:rPr>
          <w:rFonts w:eastAsia="Georgia" w:cs="Georgia" w:ascii="Georgia" w:hAnsi="Georgia"/>
        </w:rPr>
        <w:t xml:space="preserve"> ) associées au repère polaire de centre </w:t>
      </w:r>
      <m:oMath>
        <m:sSub>
          <m:sSubPr/>
          <m:e>
            <m:r>
              <m:rPr>
                <m:sty m:val="p"/>
              </m:rPr>
              <m:t>O</m:t>
            </m:r>
          </m:e>
          <m:sub>
            <m:r>
              <m:rPr>
                <m:sty m:val="p"/>
              </m:rPr>
              <m:t>1</m:t>
            </m:r>
          </m:sub>
        </m:sSub>
      </m:oMath>
      <w:r>
        <w:rPr/>
        <w:t xml:space="preserve"> (figure 25, page 22).</w:t>
      </w:r>
    </w:p>
    <w:p>
      <w:pPr>
        <w:spacing w:after="220" w:lineRule="auto"/>
      </w:pPr>
      <w:r>
        <w:rPr/>
        <w:t xml:space="preserve">On note </w:t>
      </w:r>
      <m:oMath>
        <m:sSub>
          <m:sSubPr/>
          <m:e>
            <m:r>
              <m:rPr>
                <m:sty m:val="i"/>
              </m:rPr>
              <m:t>a</m:t>
            </m:r>
          </m:e>
          <m:sub>
            <m:r>
              <m:rPr>
                <m:sty m:val="p"/>
              </m:rPr>
              <m:t>1</m:t>
            </m:r>
          </m:sub>
        </m:sSub>
        <m:r>
          <m:rPr>
            <m:sty m:val="p"/>
          </m:rPr>
          <m:t>,</m:t>
        </m:r>
        <m:sSub>
          <m:sSubPr/>
          <m:e>
            <m:r>
              <m:rPr>
                <m:sty m:val="i"/>
              </m:rPr>
              <m:t>N</m:t>
            </m:r>
          </m:e>
          <m:sub>
            <m:r>
              <m:rPr>
                <m:sty m:val="p"/>
              </m:rPr>
              <m:t>1</m:t>
            </m:r>
          </m:sub>
        </m:sSub>
        <m:r>
          <m:rPr>
            <m:sty m:val="p"/>
          </m:rPr>
          <m:t>,</m:t>
        </m:r>
        <m:sSub>
          <m:sSubPr/>
          <m:e>
            <m:r>
              <m:rPr>
                <m:sty m:val="i"/>
              </m:rPr>
              <m:t>S</m:t>
            </m:r>
          </m:e>
          <m:sub>
            <m:r>
              <m:rPr>
                <m:sty m:val="p"/>
              </m:rPr>
              <m:t>1</m:t>
            </m:r>
          </m:sub>
        </m:sSub>
      </m:oMath>
      <w:r>
        <w:rPr>
          <w:rFonts w:eastAsia="Georgia" w:cs="Georgia" w:ascii="Georgia" w:hAnsi="Georgia"/>
        </w:rPr>
        <w:t xml:space="preserve">, le rayon, le nombre de spires et la section de l'enroulement émetteur parcouru par l'intensité </w:t>
      </w:r>
      <m:oMath>
        <m:sSub>
          <m:sSubPr/>
          <m:e>
            <m:r>
              <m:rPr>
                <m:sty m:val="i"/>
              </m:rPr>
              <m:t>i</m:t>
            </m:r>
          </m:e>
          <m:sub>
            <m:r>
              <m:rPr>
                <m:sty m:val="p"/>
              </m:rPr>
              <m:t>1</m:t>
            </m:r>
          </m:sub>
        </m:sSub>
      </m:oMath>
      <w:r>
        <w:rPr>
          <w:rFonts w:eastAsia="Georgia" w:cs="Georgia" w:ascii="Georgia" w:hAnsi="Georgia"/>
        </w:rPr>
        <w:t xml:space="preserve">. Les grandeurs relatives au récepteur seront notées avec un indice 2 .</w:t>
      </w:r>
      <w:r>
        <w:rPr/>
        <w:br w:type="textWrapping"/>
      </w:r>
      <w:r>
        <w:rPr/>
        <w:t xml:space="preserve">Q34. Sachant que </w:t>
      </w:r>
      <m:oMath>
        <m:sSub>
          <m:sSubPr/>
          <m:e>
            <m:r>
              <m:rPr>
                <m:sty m:val="i"/>
              </m:rPr>
              <m:t>r</m:t>
            </m:r>
          </m:e>
          <m:sub>
            <m:r>
              <m:rPr>
                <m:sty m:val="p"/>
              </m:rPr>
              <m:t>0</m:t>
            </m:r>
          </m:sub>
        </m:sSub>
        <m:r>
          <m:rPr>
            <m:sty m:val="p"/>
          </m:rPr>
          <m:t>∼</m:t>
        </m:r>
        <m:r>
          <m:rPr>
            <m:sty m:val="p"/>
          </m:rPr>
          <m:t>1</m:t>
        </m:r>
        <m:r>
          <m:rPr>
            <m:sty m:val="p"/>
          </m:rPr>
          <m:t>−</m:t>
        </m:r>
        <m:r>
          <m:rPr>
            <m:sty m:val="p"/>
          </m:rPr>
          <m:t>10</m:t>
        </m:r>
        <m:r>
          <m:rPr>
            <m:nor/>
          </m:rPr>
          <m:t xml:space="preserve"> </m:t>
        </m:r>
        <m:r>
          <m:rPr>
            <m:sty m:val="p"/>
          </m:rPr>
          <m:t>m</m:t>
        </m:r>
      </m:oMath>
      <w:r>
        <w:rPr>
          <w:rFonts w:eastAsia="Georgia" w:cs="Georgia" w:ascii="Georgia" w:hAnsi="Georgia"/>
        </w:rPr>
        <w:t xml:space="preserve"> et que la fréquence de fonctionnement </w:t>
      </w:r>
      <m:oMath>
        <m:r>
          <m:rPr>
            <m:sty m:val="i"/>
          </m:rPr>
          <m:t>f</m:t>
        </m:r>
        <m:r>
          <m:rPr>
            <m:sty m:val="p"/>
          </m:rPr>
          <m:t>∼</m:t>
        </m:r>
        <m:sSup>
          <m:sSupPr/>
          <m:e>
            <m:r>
              <m:rPr>
                <m:sty m:val="p"/>
              </m:rPr>
              <m:t>10</m:t>
            </m:r>
          </m:e>
          <m:sup>
            <m:r>
              <m:rPr>
                <m:sty m:val="p"/>
              </m:rPr>
              <m:t>2</m:t>
            </m:r>
          </m:sup>
        </m:sSup>
        <m:r>
          <m:rPr>
            <m:sty m:val="p"/>
          </m:rPr>
          <m:t>kHz</m:t>
        </m:r>
      </m:oMath>
      <w:r>
        <w:rPr>
          <w:rFonts w:eastAsia="Georgia" w:cs="Georgia" w:ascii="Georgia" w:hAnsi="Georgia"/>
        </w:rPr>
        <w:t xml:space="preserve">, justifier la validité de l'Approximation des Régimes Quasi-Stationnaires.</w:t>
      </w:r>
      <w:r>
        <w:rPr/>
        <w:br w:type="textWrapping"/>
      </w:r>
      <w:r>
        <w:rPr>
          <w:rFonts w:eastAsia="Georgia" w:cs="Georgia" w:ascii="Georgia" w:hAnsi="Georgia"/>
        </w:rPr>
        <w:t xml:space="preserve">Nous modéliserons ainsi l'émetteur comme un dipôle de moment magnétique </w:t>
      </w:r>
      <m:oMath>
        <m:sSub>
          <m:sSubPr/>
          <m:e>
            <m:r>
              <m:rPr>
                <m:scr m:val="script"/>
              </m:rPr>
              <m:t>M</m:t>
            </m:r>
          </m:e>
          <m:sub>
            <m:r>
              <m:rPr>
                <m:sty m:val="p"/>
              </m:rPr>
              <m:t>1</m:t>
            </m:r>
          </m:sub>
        </m:sSub>
        <m:acc>
          <m:accPr>
            <m:chr m:val="⃗"/>
          </m:accPr>
          <m:e>
            <m:r>
              <m:rPr>
                <m:sty m:val="i"/>
              </m:rPr>
              <m:t>z</m:t>
            </m:r>
          </m:e>
        </m:acc>
      </m:oMath>
      <w:r>
        <w:rPr>
          <w:rFonts w:eastAsia="Georgia" w:cs="Georgia" w:ascii="Georgia" w:hAnsi="Georgia"/>
        </w:rPr>
        <w:t xml:space="preserve"> créant un champ magnétique :</w:t>
      </w:r>
    </w:p>
    <w:p>
      <w:pPr>
        <w:spacing w:after="220" w:lineRule="auto"/>
      </w:pPr>
      <m:oMathPara>
        <m:oMath>
          <m:acc>
            <m:accPr>
              <m:chr m:val="⃗"/>
            </m:accPr>
            <m:e>
              <m:sSub>
                <m:sSubPr/>
                <m:e>
                  <m:r>
                    <m:rPr>
                      <m:sty m:val="i"/>
                    </m:rPr>
                    <m:t>B</m:t>
                  </m:r>
                </m:e>
                <m:sub>
                  <m:r>
                    <m:rPr>
                      <m:sty m:val="p"/>
                    </m:rPr>
                    <m:t>1</m:t>
                  </m:r>
                </m:sub>
              </m:sSub>
            </m:e>
          </m:acc>
          <m:r>
            <m:rPr>
              <m:sty m:val="p"/>
            </m:rPr>
            <m:t>(</m:t>
          </m:r>
          <m:r>
            <m:rPr>
              <m:sty m:val="i"/>
            </m:rPr>
            <m:t>r</m:t>
          </m:r>
          <m:r>
            <m:rPr>
              <m:sty m:val="p"/>
            </m:rPr>
            <m:t>,</m:t>
          </m:r>
          <m:r>
            <m:rPr>
              <m:sty m:val="i"/>
            </m:rPr>
            <m:t>θ</m:t>
          </m:r>
          <m:r>
            <m:rPr>
              <m:sty m:val="p"/>
            </m:rPr>
            <m:t>)</m:t>
          </m:r>
          <m:r>
            <m:rPr>
              <m:sty m:val="p"/>
            </m:rPr>
            <m:t>=</m:t>
          </m:r>
          <m:f>
            <m:fPr>
              <m:ctrlPr>
                <w:rPr>
                  <w:rFonts w:ascii="Cambria Math" w:hAnsi="Cambria Math"/>
                </w:rPr>
              </m:ctrlPr>
            </m:fPr>
            <m:num>
              <m:sSub>
                <m:sSubPr/>
                <m:e>
                  <m:r>
                    <m:rPr>
                      <m:sty m:val="i"/>
                    </m:rPr>
                    <m:t>μ</m:t>
                  </m:r>
                </m:e>
                <m:sub>
                  <m:r>
                    <m:rPr>
                      <m:sty m:val="p"/>
                    </m:rPr>
                    <m:t>0</m:t>
                  </m:r>
                </m:sub>
              </m:sSub>
              <m:sSub>
                <m:sSubPr/>
                <m:e>
                  <m:r>
                    <m:rPr>
                      <m:scr m:val="script"/>
                    </m:rPr>
                    <m:t>M</m:t>
                  </m:r>
                </m:e>
                <m:sub>
                  <m:r>
                    <m:rPr>
                      <m:sty m:val="p"/>
                    </m:rPr>
                    <m:t>1</m:t>
                  </m:r>
                </m:sub>
              </m:sSub>
            </m:num>
            <m:den>
              <m:r>
                <m:rPr>
                  <m:sty m:val="p"/>
                </m:rPr>
                <m:t>4</m:t>
              </m:r>
              <m:r>
                <m:rPr>
                  <m:sty m:val="i"/>
                </m:rPr>
                <m:t>π</m:t>
              </m:r>
              <m:sSup>
                <m:sSupPr/>
                <m:e>
                  <m:r>
                    <m:rPr>
                      <m:sty m:val="i"/>
                    </m:rPr>
                    <m:t>r</m:t>
                  </m:r>
                </m:e>
                <m:sup>
                  <m:r>
                    <m:rPr>
                      <m:sty m:val="p"/>
                    </m:rPr>
                    <m:t>3</m:t>
                  </m:r>
                </m:sup>
              </m:sSup>
            </m:den>
          </m:f>
          <m:d>
            <m:dPr>
              <m:begChr m:val="("/>
              <m:endChr m:val=")"/>
              <m:ctrlPr>
                <w:rPr>
                  <w:rFonts w:ascii="Cambria Math" w:hAnsi="Cambria Math"/>
                </w:rPr>
              </m:ctrlPr>
            </m:dPr>
            <m:e>
              <m:r>
                <m:rPr>
                  <m:sty m:val="p"/>
                </m:rPr>
                <m:t>2</m:t>
              </m:r>
              <m:r>
                <m:rPr>
                  <m:sty m:val="p"/>
                </m:rPr>
                <m:t>cos</m:t>
              </m:r>
              <m:r>
                <m:rPr>
                  <m:sty m:val="p"/>
                </m:rPr>
                <m:t>⁡</m:t>
              </m:r>
              <m:r>
                <m:rPr>
                  <m:sty m:val="i"/>
                </m:rPr>
                <m:t>θ</m:t>
              </m:r>
              <m:acc>
                <m:accPr>
                  <m:chr m:val="⃗"/>
                </m:accPr>
                <m:e>
                  <m:sSub>
                    <m:sSubPr/>
                    <m:e>
                      <m:r>
                        <m:rPr>
                          <m:sty m:val="i"/>
                        </m:rPr>
                        <m:t>u</m:t>
                      </m:r>
                    </m:e>
                    <m:sub>
                      <m:r>
                        <m:rPr>
                          <m:sty m:val="i"/>
                        </m:rPr>
                        <m:t>r</m:t>
                      </m:r>
                    </m:sub>
                  </m:sSub>
                </m:e>
              </m:acc>
              <m:r>
                <m:rPr>
                  <m:sty m:val="p"/>
                </m:rPr>
                <m:t>+</m:t>
              </m:r>
              <m:r>
                <m:rPr>
                  <m:sty m:val="p"/>
                </m:rPr>
                <m:t>sin</m:t>
              </m:r>
              <m:r>
                <m:rPr>
                  <m:sty m:val="p"/>
                </m:rPr>
                <m:t>⁡</m:t>
              </m:r>
              <m:r>
                <m:rPr>
                  <m:sty m:val="i"/>
                </m:rPr>
                <m:t>θ</m:t>
              </m:r>
              <m:acc>
                <m:accPr>
                  <m:chr m:val="⃗"/>
                </m:accPr>
                <m:e>
                  <m:sSub>
                    <m:sSubPr/>
                    <m:e>
                      <m:r>
                        <m:rPr>
                          <m:sty m:val="i"/>
                        </m:rPr>
                        <m:t>u</m:t>
                      </m:r>
                    </m:e>
                    <m:sub>
                      <m:r>
                        <m:rPr>
                          <m:sty m:val="i"/>
                        </m:rPr>
                        <m:t>θ</m:t>
                      </m:r>
                    </m:sub>
                  </m:sSub>
                </m:e>
              </m:acc>
            </m:e>
          </m:d>
          <m:r>
            <m:rPr>
              <m:sty m:val="p"/>
            </m:rPr>
            <m:t>.</m:t>
          </m:r>
        </m:oMath>
      </m:oMathPara>
    </w:p>
    <w:p>
      <w:pPr>
        <w:spacing w:lineRule="auto"/>
        <w:jc w:val="center"/>
      </w:pPr>
      <w:r>
        <w:rPr/>
        <w:drawing>
          <wp:inline distB="0" distL="0" distR="0" distT="0">
            <wp:extent cx="5476875" cy="5715000"/>
            <wp:effectExtent b="0" l="0" r="0" t="0"/>
            <wp:docPr id="35" name="image-e63a3cd4fd600011a63682321a0841f4a95451e2.jpg"/>
            <a:graphic>
              <a:graphicData uri="http://schemas.openxmlformats.org/drawingml/2006/picture">
                <pic:pic>
                  <pic:nvPicPr>
                    <pic:cNvPr id="35" name="image-e63a3cd4fd600011a63682321a0841f4a95451e2.jpg" descr=""/>
                    <pic:cNvPicPr/>
                  </pic:nvPicPr>
                  <pic:blipFill>
                    <a:blip r:embed="rId39" cstate="print"/>
                    <a:srcRect b="0" l="0" r="0" t="0"/>
                    <a:stretch>
                      <a:fillRect/>
                    </a:stretch>
                  </pic:blipFill>
                  <pic:spPr>
                    <a:xfrm>
                      <a:off x="0" y="0"/>
                      <a:ext cx="5476875" cy="5715000"/>
                    </a:xfrm>
                    <a:prstGeom prst="rect"/>
                  </pic:spPr>
                </pic:pic>
              </a:graphicData>
            </a:graphic>
          </wp:inline>
        </w:drawing>
      </w:r>
    </w:p>
    <w:p>
      <w:pPr>
        <w:spacing w:lineRule="auto"/>
      </w:pPr>
      <w:r>
        <w:rPr>
          <w:rFonts w:eastAsia="Georgia" w:cs="Georgia" w:ascii="Georgia" w:hAnsi="Georgia"/>
        </w:rPr>
        <w:t xml:space="preserve">Figure 25 - Émetteur et récepteur</w:t>
      </w:r>
    </w:p>
    <w:p>
      <w:pPr>
        <w:spacing w:after="220" w:lineRule="auto"/>
      </w:pPr>
      <w:r>
        <w:rPr>
          <w:rFonts w:eastAsia="Georgia" w:cs="Georgia" w:ascii="Georgia" w:hAnsi="Georgia"/>
        </w:rPr>
        <w:t xml:space="preserve">Q35. Exprimer la norme du moment magnétique </w:t>
      </w:r>
      <m:oMath>
        <m:sSub>
          <m:sSubPr/>
          <m:e>
            <m:r>
              <m:rPr>
                <m:scr m:val="script"/>
              </m:rPr>
              <m:t>M</m:t>
            </m:r>
          </m:e>
          <m:sub>
            <m:r>
              <m:rPr>
                <m:sty m:val="p"/>
              </m:rPr>
              <m:t>1</m:t>
            </m:r>
          </m:sub>
        </m:sSub>
      </m:oMath>
      <w:r>
        <w:rPr/>
        <w:t xml:space="preserve"> en fonction de </w:t>
      </w:r>
      <m:oMath>
        <m:sSub>
          <m:sSubPr/>
          <m:e>
            <m:r>
              <m:rPr>
                <m:sty m:val="i"/>
              </m:rPr>
              <m:t>N</m:t>
            </m:r>
          </m:e>
          <m:sub>
            <m:r>
              <m:rPr>
                <m:sty m:val="p"/>
              </m:rPr>
              <m:t>1</m:t>
            </m:r>
          </m:sub>
        </m:sSub>
        <m:r>
          <m:rPr>
            <m:sty m:val="p"/>
          </m:rPr>
          <m:t>,</m:t>
        </m:r>
        <m:sSub>
          <m:sSubPr/>
          <m:e>
            <m:r>
              <m:rPr>
                <m:sty m:val="i"/>
              </m:rPr>
              <m:t>S</m:t>
            </m:r>
          </m:e>
          <m:sub>
            <m:r>
              <m:rPr>
                <m:sty m:val="p"/>
              </m:rPr>
              <m:t>1</m:t>
            </m:r>
          </m:sub>
        </m:sSub>
      </m:oMath>
      <w:r>
        <w:rPr/>
        <w:t xml:space="preserve"> et </w:t>
      </w:r>
      <m:oMath>
        <m:sSub>
          <m:sSubPr/>
          <m:e>
            <m:r>
              <m:rPr>
                <m:sty m:val="i"/>
              </m:rPr>
              <m:t>i</m:t>
            </m:r>
          </m:e>
          <m:sub>
            <m:r>
              <m:rPr>
                <m:sty m:val="p"/>
              </m:rPr>
              <m:t>1</m:t>
            </m:r>
          </m:sub>
        </m:sSub>
      </m:oMath>
      <w:r>
        <w:rPr/>
        <w:t xml:space="preserve">.</w:t>
      </w:r>
      <w:r>
        <w:rPr/>
        <w:br w:type="textWrapping"/>
      </w:r>
      <w:r>
        <w:rPr>
          <w:rFonts w:eastAsia="Georgia" w:cs="Georgia" w:ascii="Georgia" w:hAnsi="Georgia"/>
        </w:rPr>
        <w:t xml:space="preserve">Rappeler l'expression définissant la mutuelle inductance </w:t>
      </w:r>
      <m:oMath>
        <m:r>
          <m:rPr>
            <m:sty m:val="i"/>
          </m:rPr>
          <m:t>M</m:t>
        </m:r>
      </m:oMath>
      <w:r>
        <w:rPr/>
        <w:t xml:space="preserve"> entre les circuits 1 et 2 puis, en supposant le champ </w:t>
      </w:r>
      <m:oMath>
        <m:acc>
          <m:accPr>
            <m:chr m:val="⃗"/>
          </m:accPr>
          <m:e>
            <m:sSub>
              <m:sSubPr/>
              <m:e>
                <m:r>
                  <m:rPr>
                    <m:sty m:val="i"/>
                  </m:rPr>
                  <m:t>B</m:t>
                </m:r>
              </m:e>
              <m:sub>
                <m:r>
                  <m:rPr>
                    <m:sty m:val="p"/>
                  </m:rPr>
                  <m:t>1</m:t>
                </m:r>
              </m:sub>
            </m:sSub>
          </m:e>
        </m:acc>
      </m:oMath>
      <w:r>
        <w:rPr>
          <w:rFonts w:eastAsia="Georgia" w:cs="Georgia" w:ascii="Georgia" w:hAnsi="Georgia"/>
        </w:rPr>
        <w:t xml:space="preserve"> uniforme sur toute la surface du récepteur, exprimer </w:t>
      </w:r>
      <m:oMath>
        <m:r>
          <m:rPr>
            <m:sty m:val="i"/>
          </m:rPr>
          <m:t>M</m:t>
        </m:r>
      </m:oMath>
      <w:r>
        <w:rPr/>
        <w:t xml:space="preserve"> en fonction de </w:t>
      </w:r>
      <m:oMath>
        <m:sSub>
          <m:sSubPr/>
          <m:e>
            <m:r>
              <m:rPr>
                <m:sty m:val="i"/>
              </m:rPr>
              <m:t>r</m:t>
            </m:r>
          </m:e>
          <m:sub>
            <m:r>
              <m:rPr>
                <m:sty m:val="p"/>
              </m:rPr>
              <m:t>0</m:t>
            </m:r>
          </m:sub>
        </m:sSub>
        <m:r>
          <m:rPr>
            <m:sty m:val="p"/>
          </m:rPr>
          <m:t>,</m:t>
        </m:r>
        <m:sSub>
          <m:sSubPr/>
          <m:e>
            <m:r>
              <m:rPr>
                <m:sty m:val="i"/>
              </m:rPr>
              <m:t>θ</m:t>
            </m:r>
          </m:e>
          <m:sub>
            <m:r>
              <m:rPr>
                <m:sty m:val="p"/>
              </m:rPr>
              <m:t>0</m:t>
            </m:r>
          </m:sub>
        </m:sSub>
        <m:r>
          <m:rPr>
            <m:sty m:val="p"/>
          </m:rPr>
          <m:t>,</m:t>
        </m:r>
        <m:sSub>
          <m:sSubPr/>
          <m:e>
            <m:r>
              <m:rPr>
                <m:sty m:val="i"/>
              </m:rPr>
              <m:t>μ</m:t>
            </m:r>
          </m:e>
          <m:sub>
            <m:r>
              <m:rPr>
                <m:sty m:val="p"/>
              </m:rPr>
              <m:t>0</m:t>
            </m:r>
          </m:sub>
        </m:sSub>
        <m:r>
          <m:rPr>
            <m:sty m:val="p"/>
          </m:rPr>
          <m:t>,</m:t>
        </m:r>
        <m:sSub>
          <m:sSubPr/>
          <m:e>
            <m:r>
              <m:rPr>
                <m:sty m:val="i"/>
              </m:rPr>
              <m:t>N</m:t>
            </m:r>
          </m:e>
          <m:sub>
            <m:r>
              <m:rPr>
                <m:sty m:val="p"/>
              </m:rPr>
              <m:t>1</m:t>
            </m:r>
          </m:sub>
        </m:sSub>
        <m:r>
          <m:rPr>
            <m:sty m:val="p"/>
          </m:rPr>
          <m:t>,</m:t>
        </m:r>
        <m:sSub>
          <m:sSubPr/>
          <m:e>
            <m:r>
              <m:rPr>
                <m:sty m:val="i"/>
              </m:rPr>
              <m:t>N</m:t>
            </m:r>
          </m:e>
          <m:sub>
            <m:r>
              <m:rPr>
                <m:sty m:val="p"/>
              </m:rPr>
              <m:t>2</m:t>
            </m:r>
          </m:sub>
        </m:sSub>
        <m:r>
          <m:rPr>
            <m:sty m:val="p"/>
          </m:rPr>
          <m:t>,</m:t>
        </m:r>
        <m:sSub>
          <m:sSubPr/>
          <m:e>
            <m:r>
              <m:rPr>
                <m:sty m:val="i"/>
              </m:rPr>
              <m:t>S</m:t>
            </m:r>
          </m:e>
          <m:sub>
            <m:r>
              <m:rPr>
                <m:sty m:val="p"/>
              </m:rPr>
              <m:t>1</m:t>
            </m:r>
          </m:sub>
        </m:sSub>
      </m:oMath>
      <w:r>
        <w:rPr/>
        <w:t xml:space="preserve"> et </w:t>
      </w:r>
      <m:oMath>
        <m:sSub>
          <m:sSubPr/>
          <m:e>
            <m:r>
              <m:rPr>
                <m:sty m:val="i"/>
              </m:rPr>
              <m:t>S</m:t>
            </m:r>
          </m:e>
          <m:sub>
            <m:r>
              <m:rPr>
                <m:sty m:val="p"/>
              </m:rPr>
              <m:t>2</m:t>
            </m:r>
          </m:sub>
        </m:sSub>
      </m:oMath>
      <w:r>
        <w:rPr/>
        <w:t xml:space="preserve">.</w:t>
      </w:r>
    </w:p>
    <w:p>
      <w:pPr>
        <w:spacing w:after="220" w:lineRule="auto"/>
      </w:pPr>
      <w:r>
        <w:rPr>
          <w:rFonts w:eastAsia="Georgia" w:cs="Georgia" w:ascii="Georgia" w:hAnsi="Georgia"/>
        </w:rPr>
        <w:t xml:space="preserve">On donne en figure 26 l'évolution de </w:t>
      </w:r>
      <m:oMath>
        <m:r>
          <m:rPr>
            <m:sty m:val="i"/>
          </m:rPr>
          <m:t>M</m:t>
        </m:r>
      </m:oMath>
      <w:r>
        <w:rPr/>
        <w:t xml:space="preserve"> en fonction de la distance </w:t>
      </w:r>
      <m:oMath>
        <m:sSub>
          <m:sSubPr/>
          <m:e>
            <m:r>
              <m:rPr>
                <m:sty m:val="i"/>
              </m:rPr>
              <m:t>r</m:t>
            </m:r>
          </m:e>
          <m:sub>
            <m:r>
              <m:rPr>
                <m:sty m:val="p"/>
              </m:rPr>
              <m:t>0</m:t>
            </m:r>
          </m:sub>
        </m:sSub>
      </m:oMath>
      <w:r>
        <w:rPr>
          <w:rFonts w:eastAsia="Georgia" w:cs="Georgia" w:ascii="Georgia" w:hAnsi="Georgia"/>
        </w:rPr>
        <w:t xml:space="preserve">, obtenue par cette approche analytique mais aussi par un calcul d'intégration numérique et une série d'expériences.</w:t>
      </w:r>
    </w:p>
    <w:p>
      <w:pPr>
        <w:spacing w:lineRule="auto"/>
        <w:jc w:val="center"/>
      </w:pPr>
      <w:r>
        <w:rPr/>
        <w:drawing>
          <wp:inline distB="0" distL="0" distR="0" distT="0">
            <wp:extent cx="5486400" cy="4125113"/>
            <wp:effectExtent b="0" l="0" r="0" t="0"/>
            <wp:docPr id="36" name="image-58f0bc462d366ba2dd02ce2fb069d872d5264fad.jpg"/>
            <a:graphic>
              <a:graphicData uri="http://schemas.openxmlformats.org/drawingml/2006/picture">
                <pic:pic>
                  <pic:nvPicPr>
                    <pic:cNvPr id="36" name="image-58f0bc462d366ba2dd02ce2fb069d872d5264fad.jpg" descr=""/>
                    <pic:cNvPicPr/>
                  </pic:nvPicPr>
                  <pic:blipFill>
                    <a:blip r:embed="rId40" cstate="print"/>
                    <a:srcRect b="0" l="0" r="0" t="0"/>
                    <a:stretch>
                      <a:fillRect/>
                    </a:stretch>
                  </pic:blipFill>
                  <pic:spPr>
                    <a:xfrm>
                      <a:off x="0" y="0"/>
                      <a:ext cx="5486400" cy="4125113"/>
                    </a:xfrm>
                    <a:prstGeom prst="rect"/>
                  </pic:spPr>
                </pic:pic>
              </a:graphicData>
            </a:graphic>
          </wp:inline>
        </w:drawing>
      </w:r>
    </w:p>
    <w:p>
      <w:pPr>
        <w:spacing w:lineRule="auto"/>
      </w:pPr>
      <w:r>
        <w:rPr/>
        <w:t xml:space="preserve">Figure 26 - Inductance mutuelle en fonction de la distance pour </w:t>
      </w:r>
      <m:oMath>
        <m:sSub>
          <m:sSubPr/>
          <m:e>
            <m:r>
              <m:rPr>
                <m:sty m:val="i"/>
              </m:rPr>
              <m:t>θ</m:t>
            </m:r>
          </m:e>
          <m:sub>
            <m:r>
              <m:rPr>
                <m:sty m:val="p"/>
              </m:rPr>
              <m:t>0</m:t>
            </m:r>
          </m:sub>
        </m:sSub>
        <m:r>
          <m:rPr>
            <m:sty m:val="p"/>
          </m:rPr>
          <m:t>=</m:t>
        </m:r>
        <m:r>
          <m:rPr>
            <m:sty m:val="p"/>
          </m:rPr>
          <m:t>0</m:t>
        </m:r>
        <m:r>
          <m:rPr>
            <m:sty m:val="p"/>
          </m:rPr>
          <m:t>,</m:t>
        </m:r>
        <m:sSub>
          <m:sSubPr/>
          <m:e>
            <m:r>
              <m:rPr>
                <m:sty m:val="i"/>
              </m:rPr>
              <m:t>a</m:t>
            </m:r>
          </m:e>
          <m:sub>
            <m:r>
              <m:rPr>
                <m:sty m:val="p"/>
              </m:rPr>
              <m:t>1</m:t>
            </m:r>
          </m:sub>
        </m:sSub>
        <m:r>
          <m:rPr>
            <m:sty m:val="p"/>
          </m:rPr>
          <m:t>=</m:t>
        </m:r>
        <m:sSub>
          <m:sSubPr/>
          <m:e>
            <m:r>
              <m:rPr>
                <m:sty m:val="i"/>
              </m:rPr>
              <m:t>a</m:t>
            </m:r>
          </m:e>
          <m:sub>
            <m:r>
              <m:rPr>
                <m:sty m:val="p"/>
              </m:rPr>
              <m:t>2</m:t>
            </m:r>
          </m:sub>
        </m:sSub>
        <m:r>
          <m:rPr>
            <m:sty m:val="p"/>
          </m:rPr>
          <m:t>=</m:t>
        </m:r>
        <m:r>
          <m:rPr>
            <m:sty m:val="p"/>
          </m:rPr>
          <m:t>10</m:t>
        </m:r>
        <m:r>
          <m:rPr>
            <m:nor/>
          </m:rPr>
          <m:t xml:space="preserve"> </m:t>
        </m:r>
        <m:r>
          <m:rPr>
            <m:sty m:val="p"/>
          </m:rPr>
          <m:t>cm</m:t>
        </m:r>
      </m:oMath>
      <w:r>
        <w:rPr/>
        <w:t xml:space="preserve"> et </w:t>
      </w:r>
      <m:oMath>
        <m:sSub>
          <m:sSubPr/>
          <m:e>
            <m:r>
              <m:rPr>
                <m:sty m:val="i"/>
              </m:rPr>
              <m:t>N</m:t>
            </m:r>
          </m:e>
          <m:sub>
            <m:r>
              <m:rPr>
                <m:sty m:val="p"/>
              </m:rPr>
              <m:t>1</m:t>
            </m:r>
          </m:sub>
        </m:sSub>
        <m:r>
          <m:rPr>
            <m:sty m:val="p"/>
          </m:rPr>
          <m:t>=</m:t>
        </m:r>
        <m:sSub>
          <m:sSubPr/>
          <m:e>
            <m:r>
              <m:rPr>
                <m:sty m:val="i"/>
              </m:rPr>
              <m:t>N</m:t>
            </m:r>
          </m:e>
          <m:sub>
            <m:r>
              <m:rPr>
                <m:sty m:val="p"/>
              </m:rPr>
              <m:t>2</m:t>
            </m:r>
          </m:sub>
        </m:sSub>
        <m:r>
          <m:rPr>
            <m:sty m:val="p"/>
          </m:rPr>
          <m:t>=</m:t>
        </m:r>
        <m:r>
          <m:rPr>
            <m:sty m:val="p"/>
          </m:rPr>
          <m:t>100</m:t>
        </m:r>
      </m:oMath>
    </w:p>
    <w:p>
      <w:pPr>
        <w:spacing w:after="220" w:lineRule="auto"/>
      </w:pPr>
      <w:r>
        <w:rPr>
          <w:rFonts w:eastAsia="Georgia" w:cs="Georgia" w:ascii="Georgia" w:hAnsi="Georgia"/>
        </w:rPr>
        <w:t xml:space="preserve">Q36. Justifier le désaccord aux faibles distances. Peut-on utiliser le modèle analytique pour l'application étudiée?</w:t>
      </w:r>
    </w:p>
    <w:p>
      <w:pPr>
        <w:spacing w:line="271" w:before="330" w:lineRule="auto"/>
      </w:pPr>
      <w:r>
        <w:rPr>
          <w:rFonts w:eastAsia="Georgia" w:cs="Georgia" w:ascii="Georgia" w:hAnsi="Georgia"/>
          <w:b/>
          <w:sz w:val="42"/>
        </w:rPr>
        <w:t xml:space="preserve">IV. 3 - Transmission de puissance par couplage inductif résonnant</w:t>
      </w:r>
    </w:p>
    <w:p>
      <w:pPr>
        <w:spacing w:after="220" w:lineRule="auto"/>
      </w:pPr>
      <w:r>
        <w:rPr>
          <w:rFonts w:eastAsia="Georgia" w:cs="Georgia" w:ascii="Georgia" w:hAnsi="Georgia"/>
        </w:rPr>
        <w:t xml:space="preserve">Comme on a pu le constater dans l'expérience précédente, le couplage entre émetteur et récepteur est très faible dès que la distance entre eux augmente ( </w:t>
      </w:r>
      <m:oMath>
        <m:r>
          <m:rPr>
            <m:sty m:val="i"/>
          </m:rPr>
          <m:t>M</m:t>
        </m:r>
      </m:oMath>
      <w:r>
        <w:rPr>
          <w:rFonts w:eastAsia="Georgia" w:cs="Georgia" w:ascii="Georgia" w:hAnsi="Georgia"/>
        </w:rPr>
        <w:t xml:space="preserve"> décroit proportionnellement à </w:t>
      </w:r>
      <m:oMath>
        <m:r>
          <m:rPr>
            <m:sty m:val="p"/>
          </m:rPr>
          <m:t>1</m:t>
        </m:r>
        <m:r>
          <m:rPr>
            <m:sty m:val="p"/>
          </m:rPr>
          <m:t>/</m:t>
        </m:r>
        <m:sSup>
          <m:sSupPr/>
          <m:e>
            <m:r>
              <m:rPr>
                <m:sty m:val="i"/>
              </m:rPr>
              <m:t>r</m:t>
            </m:r>
          </m:e>
          <m:sup>
            <m:r>
              <m:rPr>
                <m:sty m:val="p"/>
              </m:rPr>
              <m:t>3</m:t>
            </m:r>
          </m:sup>
        </m:sSup>
      </m:oMath>
      <w:r>
        <w:rPr>
          <w:rFonts w:eastAsia="Georgia" w:cs="Georgia" w:ascii="Georgia" w:hAnsi="Georgia"/>
        </w:rPr>
        <w:t xml:space="preserve"> ), ce qui constitue le principal obstacle à la transmission d'une puissance significative.</w:t>
      </w:r>
    </w:p>
    <w:p>
      <w:pPr>
        <w:spacing w:after="220" w:lineRule="auto"/>
      </w:pPr>
      <w:r>
        <w:rPr>
          <w:rFonts w:eastAsia="Georgia" w:cs="Georgia" w:ascii="Georgia" w:hAnsi="Georgia"/>
        </w:rPr>
        <w:t xml:space="preserve">Pour pallier ce faible couplage, l'idée est de rendre résonants les circuits émetteur et récepteur : on parle de couplage inductif résonant. Le système de transmission sans fil est ainsi constitué de l'émetteur et du récepteur, dont les fréquences propres sont accordées à la même valeur (éventuellement en ajoutant une capacité à un des circuits), couplés inductivement aux circuits de source et de charge (figure 27a). Les couplages source/émetteur et récepteur/charge permettent une adaptation d'impédance maximisant la puissance transmise.</w:t>
      </w:r>
    </w:p>
    <w:p>
      <w:pPr>
        <w:spacing w:lineRule="auto"/>
        <w:jc w:val="center"/>
      </w:pPr>
      <w:r>
        <w:rPr/>
        <w:drawing>
          <wp:inline distB="0" distL="0" distR="0" distT="0">
            <wp:extent cx="5486400" cy="1124992"/>
            <wp:effectExtent b="0" l="0" r="0" t="0"/>
            <wp:docPr id="37" name="image-dfd1cd45a15396b0b05f4d919301149295153536.jpg"/>
            <a:graphic>
              <a:graphicData uri="http://schemas.openxmlformats.org/drawingml/2006/picture">
                <pic:pic>
                  <pic:nvPicPr>
                    <pic:cNvPr id="37" name="image-dfd1cd45a15396b0b05f4d919301149295153536.jpg" descr=""/>
                    <pic:cNvPicPr/>
                  </pic:nvPicPr>
                  <pic:blipFill>
                    <a:blip r:embed="rId41" cstate="print"/>
                    <a:srcRect b="0" l="0" r="0" t="0"/>
                    <a:stretch>
                      <a:fillRect/>
                    </a:stretch>
                  </pic:blipFill>
                  <pic:spPr>
                    <a:xfrm>
                      <a:off x="0" y="0"/>
                      <a:ext cx="5486400" cy="1124992"/>
                    </a:xfrm>
                    <a:prstGeom prst="rect"/>
                  </pic:spPr>
                </pic:pic>
              </a:graphicData>
            </a:graphic>
          </wp:inline>
        </w:drawing>
      </w:r>
    </w:p>
    <w:p>
      <w:pPr>
        <w:spacing w:lineRule="auto"/>
      </w:pPr>
      <w:r>
        <w:rPr>
          <w:rFonts w:eastAsia="Georgia" w:cs="Georgia" w:ascii="Georgia" w:hAnsi="Georgia"/>
        </w:rPr>
        <w:t xml:space="preserve">Figure 27 - a) Principe de la transmission de puissance sans fil par couplage résonant (Source : Université de Washington); b) Modèle électrique équivalent</w:t>
      </w:r>
    </w:p>
    <w:p>
      <w:pPr>
        <w:spacing w:after="220" w:lineRule="auto"/>
      </w:pPr>
      <w:r>
        <w:rPr>
          <w:rFonts w:eastAsia="Georgia" w:cs="Georgia" w:ascii="Georgia" w:hAnsi="Georgia"/>
        </w:rPr>
        <w:t xml:space="preserve">La figure 27b propose un modèle électrique équivalent du système, s'appuyant sur les études menées dans les deux sous-parties précédentes. </w:t>
      </w:r>
      <m:oMath>
        <m:bar>
          <m:barPr/>
          <m:e>
            <m:r>
              <m:rPr>
                <m:sty m:val="i"/>
              </m:rPr>
              <m:t>e</m:t>
            </m:r>
          </m:e>
        </m:bar>
        <m:r>
          <m:rPr>
            <m:sty m:val="p"/>
          </m:rPr>
          <m:t>(</m:t>
        </m:r>
        <m:r>
          <m:rPr>
            <m:sty m:val="i"/>
          </m:rPr>
          <m:t>t</m:t>
        </m:r>
        <m:r>
          <m:rPr>
            <m:sty m:val="p"/>
          </m:rPr>
          <m:t>)</m:t>
        </m:r>
      </m:oMath>
      <w:r>
        <w:rPr>
          <w:rFonts w:eastAsia="Georgia" w:cs="Georgia" w:ascii="Georgia" w:hAnsi="Georgia"/>
        </w:rPr>
        <w:t xml:space="preserve"> modélise la source vue de la bobine émettrice et </w:t>
      </w:r>
      <m:oMath>
        <m:sSub>
          <m:sSubPr/>
          <m:e>
            <m:r>
              <m:rPr>
                <m:sty m:val="i"/>
              </m:rPr>
              <m:t>R</m:t>
            </m:r>
          </m:e>
          <m:sub>
            <m:r>
              <m:rPr>
                <m:sty m:val="i"/>
              </m:rPr>
              <m:t>c</m:t>
            </m:r>
          </m:sub>
        </m:sSub>
      </m:oMath>
      <w:r>
        <w:rPr>
          <w:rFonts w:eastAsia="Georgia" w:cs="Georgia" w:ascii="Georgia" w:hAnsi="Georgia"/>
        </w:rPr>
        <w:t xml:space="preserve"> la charge vue de la bobine réceptrice.</w:t>
      </w:r>
      <w:r>
        <w:rPr/>
        <w:br w:type="textWrapping"/>
      </w:r>
      <w:r>
        <w:rPr/>
        <w:t xml:space="preserve">Q37. Donner deux relations liant </w:t>
      </w:r>
      <m:oMath>
        <m:bar>
          <m:barPr/>
          <m:e>
            <m:sSub>
              <m:sSubPr/>
              <m:e>
                <m:r>
                  <m:rPr>
                    <m:sty m:val="i"/>
                  </m:rPr>
                  <m:t>i</m:t>
                </m:r>
              </m:e>
              <m:sub>
                <m:r>
                  <m:rPr>
                    <m:sty m:val="p"/>
                  </m:rPr>
                  <m:t>1</m:t>
                </m:r>
              </m:sub>
            </m:sSub>
          </m:e>
        </m:bar>
        <m:r>
          <m:rPr>
            <m:sty m:val="p"/>
          </m:rPr>
          <m:t>,</m:t>
        </m:r>
        <m:bar>
          <m:barPr/>
          <m:e>
            <m:sSub>
              <m:sSubPr/>
              <m:e>
                <m:r>
                  <m:rPr>
                    <m:sty m:val="i"/>
                  </m:rPr>
                  <m:t>i</m:t>
                </m:r>
              </m:e>
              <m:sub>
                <m:r>
                  <m:rPr>
                    <m:sty m:val="p"/>
                  </m:rPr>
                  <m:t>2</m:t>
                </m:r>
              </m:sub>
            </m:sSub>
          </m:e>
        </m:bar>
      </m:oMath>
      <w:r>
        <w:rPr/>
        <w:t xml:space="preserve"> et </w:t>
      </w:r>
      <m:oMath>
        <m:bar>
          <m:barPr/>
          <m:e>
            <m:r>
              <m:rPr>
                <m:sty m:val="i"/>
              </m:rPr>
              <m:t>e</m:t>
            </m:r>
          </m:e>
        </m:bar>
      </m:oMath>
      <w:r>
        <w:rPr/>
        <w:t xml:space="preserve">.</w:t>
      </w:r>
      <w:r>
        <w:rPr/>
        <w:br w:type="textWrapping"/>
      </w:r>
      <w:r>
        <w:rPr/>
        <w:t xml:space="preserve">On admet que ces deux relations permettent d'obtenir l'expression (8) :</w:t>
      </w:r>
    </w:p>
    <w:p>
      <w:pPr>
        <w:spacing w:after="220" w:lineRule="auto"/>
      </w:pPr>
      <m:oMathPara>
        <m:oMath>
          <m:bar>
            <m:barPr/>
            <m:e>
              <m:sSub>
                <m:sSubPr/>
                <m:e>
                  <m:r>
                    <m:rPr>
                      <m:sty m:val="i"/>
                    </m:rPr>
                    <m:t>i</m:t>
                  </m:r>
                </m:e>
                <m:sub>
                  <m:r>
                    <m:rPr>
                      <m:sty m:val="p"/>
                    </m:rPr>
                    <m:t>2</m:t>
                  </m:r>
                </m:sub>
              </m:sSub>
            </m:e>
          </m:bar>
          <m:r>
            <m:rPr>
              <m:sty m:val="p"/>
            </m:rPr>
            <m:t>=</m:t>
          </m:r>
          <m:f>
            <m:fPr>
              <m:ctrlPr>
                <w:rPr>
                  <w:rFonts w:ascii="Cambria Math" w:hAnsi="Cambria Math"/>
                </w:rPr>
              </m:ctrlPr>
            </m:fPr>
            <m:num>
              <m:r>
                <m:rPr>
                  <m:sty m:val="i"/>
                </m:rPr>
                <m:t>M</m:t>
              </m:r>
              <m:r>
                <m:rPr>
                  <m:sty m:val="p"/>
                </m:rPr>
                <m:t>j</m:t>
              </m:r>
              <m:r>
                <m:rPr>
                  <m:sty m:val="i"/>
                </m:rPr>
                <m:t>ω</m:t>
              </m:r>
              <m:bar>
                <m:barPr/>
                <m:e>
                  <m:r>
                    <m:rPr>
                      <m:sty m:val="i"/>
                    </m:rPr>
                    <m:t>e</m:t>
                  </m:r>
                </m:e>
              </m:bar>
            </m:num>
            <m:den>
              <m:sSup>
                <m:sSupPr/>
                <m:e>
                  <m:r>
                    <m:rPr>
                      <m:sty m:val="i"/>
                    </m:rPr>
                    <m:t>M</m:t>
                  </m:r>
                </m:e>
                <m:sup>
                  <m:r>
                    <m:rPr>
                      <m:sty m:val="p"/>
                    </m:rPr>
                    <m:t>2</m:t>
                  </m:r>
                </m:sup>
              </m:sSup>
              <m:sSup>
                <m:sSupPr/>
                <m:e>
                  <m:r>
                    <m:rPr>
                      <m:sty m:val="i"/>
                    </m:rPr>
                    <m:t>ω</m:t>
                  </m:r>
                </m:e>
                <m:sup>
                  <m:r>
                    <m:rPr>
                      <m:sty m:val="p"/>
                    </m:rPr>
                    <m:t>2</m:t>
                  </m:r>
                </m:sup>
              </m:sSup>
              <m:r>
                <m:rPr>
                  <m:sty m:val="p"/>
                </m:rPr>
                <m:t>+</m:t>
              </m:r>
              <m:d>
                <m:dPr>
                  <m:begChr m:val="("/>
                  <m:endChr m:val=")"/>
                  <m:ctrlPr>
                    <w:rPr>
                      <w:rFonts w:ascii="Cambria Math" w:hAnsi="Cambria Math"/>
                    </w:rPr>
                  </m:ctrlPr>
                </m:dPr>
                <m:e>
                  <m:sSub>
                    <m:sSubPr/>
                    <m:e>
                      <m:r>
                        <m:rPr>
                          <m:sty m:val="i"/>
                        </m:rPr>
                        <m:t>R</m:t>
                      </m:r>
                    </m:e>
                    <m:sub>
                      <m:r>
                        <m:rPr>
                          <m:sty m:val="p"/>
                        </m:rPr>
                        <m:t>1</m:t>
                      </m:r>
                    </m:sub>
                  </m:sSub>
                  <m:r>
                    <m:rPr>
                      <m:sty m:val="p"/>
                    </m:rPr>
                    <m:t>+</m:t>
                  </m:r>
                  <m:r>
                    <m:rPr>
                      <m:sty m:val="p"/>
                    </m:rPr>
                    <m:t>j</m:t>
                  </m:r>
                  <m:d>
                    <m:dPr>
                      <m:begChr m:val="("/>
                      <m:endChr m:val=")"/>
                      <m:ctrlPr>
                        <w:rPr>
                          <w:rFonts w:ascii="Cambria Math" w:hAnsi="Cambria Math"/>
                        </w:rPr>
                      </m:ctrlPr>
                    </m:dPr>
                    <m:e>
                      <m:sSub>
                        <m:sSubPr/>
                        <m:e>
                          <m:r>
                            <m:rPr>
                              <m:sty m:val="i"/>
                            </m:rPr>
                            <m:t>L</m:t>
                          </m:r>
                        </m:e>
                        <m:sub>
                          <m:r>
                            <m:rPr>
                              <m:sty m:val="p"/>
                            </m:rPr>
                            <m:t>1</m:t>
                          </m:r>
                        </m:sub>
                      </m:sSub>
                      <m:r>
                        <m:rPr>
                          <m:sty m:val="i"/>
                        </m:rPr>
                        <m:t>ω</m:t>
                      </m:r>
                      <m:r>
                        <m:rPr>
                          <m:sty m:val="p"/>
                        </m:rPr>
                        <m:t>−</m:t>
                      </m:r>
                      <m:f>
                        <m:fPr>
                          <m:ctrlPr>
                            <w:rPr>
                              <w:rFonts w:ascii="Cambria Math" w:hAnsi="Cambria Math"/>
                            </w:rPr>
                          </m:ctrlPr>
                        </m:fPr>
                        <m:num>
                          <m:r>
                            <m:rPr>
                              <m:sty m:val="p"/>
                            </m:rPr>
                            <m:t>1</m:t>
                          </m:r>
                        </m:num>
                        <m:den>
                          <m:sSub>
                            <m:sSubPr/>
                            <m:e>
                              <m:r>
                                <m:rPr>
                                  <m:sty m:val="i"/>
                                </m:rPr>
                                <m:t>C</m:t>
                              </m:r>
                            </m:e>
                            <m:sub>
                              <m:r>
                                <m:rPr>
                                  <m:sty m:val="p"/>
                                </m:rPr>
                                <m:t>1</m:t>
                              </m:r>
                            </m:sub>
                          </m:sSub>
                          <m:r>
                            <m:rPr>
                              <m:sty m:val="i"/>
                            </m:rPr>
                            <m:t>ω</m:t>
                          </m:r>
                        </m:den>
                      </m:f>
                    </m:e>
                  </m:d>
                </m:e>
              </m:d>
              <m:d>
                <m:dPr>
                  <m:begChr m:val="("/>
                  <m:endChr m:val=")"/>
                  <m:ctrlPr>
                    <w:rPr>
                      <w:rFonts w:ascii="Cambria Math" w:hAnsi="Cambria Math"/>
                    </w:rPr>
                  </m:ctrlPr>
                </m:dPr>
                <m:e>
                  <m:sSub>
                    <m:sSubPr/>
                    <m:e>
                      <m:r>
                        <m:rPr>
                          <m:sty m:val="i"/>
                        </m:rPr>
                        <m:t>R</m:t>
                      </m:r>
                    </m:e>
                    <m:sub>
                      <m:r>
                        <m:rPr>
                          <m:sty m:val="p"/>
                        </m:rPr>
                        <m:t>2</m:t>
                      </m:r>
                    </m:sub>
                  </m:sSub>
                  <m:r>
                    <m:rPr>
                      <m:sty m:val="p"/>
                    </m:rPr>
                    <m:t>+</m:t>
                  </m:r>
                  <m:sSub>
                    <m:sSubPr/>
                    <m:e>
                      <m:r>
                        <m:rPr>
                          <m:sty m:val="i"/>
                        </m:rPr>
                        <m:t>R</m:t>
                      </m:r>
                    </m:e>
                    <m:sub>
                      <m:r>
                        <m:rPr>
                          <m:sty m:val="i"/>
                        </m:rPr>
                        <m:t>c</m:t>
                      </m:r>
                    </m:sub>
                  </m:sSub>
                  <m:r>
                    <m:rPr>
                      <m:sty m:val="p"/>
                    </m:rPr>
                    <m:t>+</m:t>
                  </m:r>
                  <m:r>
                    <m:rPr>
                      <m:sty m:val="p"/>
                    </m:rPr>
                    <m:t>j</m:t>
                  </m:r>
                  <m:d>
                    <m:dPr>
                      <m:begChr m:val="("/>
                      <m:endChr m:val=")"/>
                      <m:ctrlPr>
                        <w:rPr>
                          <w:rFonts w:ascii="Cambria Math" w:hAnsi="Cambria Math"/>
                        </w:rPr>
                      </m:ctrlPr>
                    </m:dPr>
                    <m:e>
                      <m:sSub>
                        <m:sSubPr/>
                        <m:e>
                          <m:r>
                            <m:rPr>
                              <m:sty m:val="i"/>
                            </m:rPr>
                            <m:t>L</m:t>
                          </m:r>
                        </m:e>
                        <m:sub>
                          <m:r>
                            <m:rPr>
                              <m:sty m:val="p"/>
                            </m:rPr>
                            <m:t>2</m:t>
                          </m:r>
                        </m:sub>
                      </m:sSub>
                      <m:r>
                        <m:rPr>
                          <m:sty m:val="i"/>
                        </m:rPr>
                        <m:t>ω</m:t>
                      </m:r>
                      <m:r>
                        <m:rPr>
                          <m:sty m:val="p"/>
                        </m:rPr>
                        <m:t>−</m:t>
                      </m:r>
                      <m:f>
                        <m:fPr>
                          <m:ctrlPr>
                            <w:rPr>
                              <w:rFonts w:ascii="Cambria Math" w:hAnsi="Cambria Math"/>
                            </w:rPr>
                          </m:ctrlPr>
                        </m:fPr>
                        <m:num>
                          <m:r>
                            <m:rPr>
                              <m:sty m:val="p"/>
                            </m:rPr>
                            <m:t>1</m:t>
                          </m:r>
                        </m:num>
                        <m:den>
                          <m:sSub>
                            <m:sSubPr/>
                            <m:e>
                              <m:r>
                                <m:rPr>
                                  <m:sty m:val="i"/>
                                </m:rPr>
                                <m:t>C</m:t>
                              </m:r>
                            </m:e>
                            <m:sub>
                              <m:r>
                                <m:rPr>
                                  <m:sty m:val="p"/>
                                </m:rPr>
                                <m:t>2</m:t>
                              </m:r>
                            </m:sub>
                          </m:sSub>
                          <m:r>
                            <m:rPr>
                              <m:sty m:val="i"/>
                            </m:rPr>
                            <m:t>ω</m:t>
                          </m:r>
                        </m:den>
                      </m:f>
                    </m:e>
                  </m:d>
                </m:e>
              </m:d>
            </m:den>
          </m:f>
          <m:r>
            <m:rPr>
              <m:sty m:val="p"/>
            </m:rPr>
            <m:t>.</m:t>
          </m:r>
        </m:oMath>
      </m:oMathPara>
    </w:p>
    <w:p>
      <w:pPr>
        <w:spacing w:after="220" w:lineRule="auto"/>
      </w:pPr>
      <w:r>
        <w:rPr/>
        <w:t xml:space="preserve">Q38. Que devient cette expression lorsque </w:t>
      </w:r>
      <m:oMath>
        <m:r>
          <m:rPr>
            <m:sty m:val="i"/>
          </m:rPr>
          <m:t>ω</m:t>
        </m:r>
        <m:r>
          <m:rPr>
            <m:sty m:val="p"/>
          </m:rPr>
          <m:t>=</m:t>
        </m:r>
        <m:sSub>
          <m:sSubPr/>
          <m:e>
            <m:r>
              <m:rPr>
                <m:sty m:val="i"/>
              </m:rPr>
              <m:t>ω</m:t>
            </m:r>
          </m:e>
          <m:sub>
            <m:r>
              <m:rPr>
                <m:sty m:val="p"/>
              </m:rPr>
              <m:t>0</m:t>
            </m:r>
          </m:sub>
        </m:sSub>
        <m:r>
          <m:rPr>
            <m:sty m:val="p"/>
          </m:rPr>
          <m:t>=</m:t>
        </m:r>
        <m:r>
          <m:rPr>
            <m:sty m:val="p"/>
          </m:rPr>
          <m:t>1</m:t>
        </m:r>
        <m:r>
          <m:rPr>
            <m:sty m:val="p"/>
          </m:rPr>
          <m:t>/</m:t>
        </m:r>
        <m:rad>
          <m:radPr>
            <m:degHide m:val="1"/>
            <m:ctrlPr>
              <w:rPr>
                <w:rFonts w:ascii="Cambria Math" w:hAnsi="Cambria Math"/>
              </w:rPr>
            </m:ctrlPr>
          </m:radPr>
          <m:deg/>
          <m:e>
            <m:sSub>
              <m:sSubPr/>
              <m:e>
                <m:r>
                  <m:rPr>
                    <m:sty m:val="i"/>
                  </m:rPr>
                  <m:t>L</m:t>
                </m:r>
              </m:e>
              <m:sub>
                <m:r>
                  <m:rPr>
                    <m:sty m:val="p"/>
                  </m:rPr>
                  <m:t>1</m:t>
                </m:r>
              </m:sub>
            </m:sSub>
            <m:sSub>
              <m:sSubPr/>
              <m:e>
                <m:r>
                  <m:rPr>
                    <m:sty m:val="i"/>
                  </m:rPr>
                  <m:t>C</m:t>
                </m:r>
              </m:e>
              <m:sub>
                <m:r>
                  <m:rPr>
                    <m:sty m:val="p"/>
                  </m:rPr>
                  <m:t>1</m:t>
                </m:r>
              </m:sub>
            </m:sSub>
          </m:e>
        </m:rad>
        <m:r>
          <m:rPr>
            <m:sty m:val="p"/>
          </m:rPr>
          <m:t>=</m:t>
        </m:r>
        <m:r>
          <m:rPr>
            <m:sty m:val="p"/>
          </m:rPr>
          <m:t>1</m:t>
        </m:r>
        <m:r>
          <m:rPr>
            <m:sty m:val="p"/>
          </m:rPr>
          <m:t>/</m:t>
        </m:r>
        <m:rad>
          <m:radPr>
            <m:degHide m:val="1"/>
            <m:ctrlPr>
              <w:rPr>
                <w:rFonts w:ascii="Cambria Math" w:hAnsi="Cambria Math"/>
              </w:rPr>
            </m:ctrlPr>
          </m:radPr>
          <m:deg/>
          <m:e>
            <m:sSub>
              <m:sSubPr/>
              <m:e>
                <m:r>
                  <m:rPr>
                    <m:sty m:val="i"/>
                  </m:rPr>
                  <m:t>L</m:t>
                </m:r>
              </m:e>
              <m:sub>
                <m:r>
                  <m:rPr>
                    <m:sty m:val="p"/>
                  </m:rPr>
                  <m:t>2</m:t>
                </m:r>
              </m:sub>
            </m:sSub>
            <m:sSub>
              <m:sSubPr/>
              <m:e>
                <m:r>
                  <m:rPr>
                    <m:sty m:val="i"/>
                  </m:rPr>
                  <m:t>C</m:t>
                </m:r>
              </m:e>
              <m:sub>
                <m:r>
                  <m:rPr>
                    <m:sty m:val="p"/>
                  </m:rPr>
                  <m:t>2</m:t>
                </m:r>
              </m:sub>
            </m:sSub>
          </m:e>
        </m:rad>
      </m:oMath>
      <w:r>
        <w:rPr>
          <w:rFonts w:eastAsia="Georgia" w:cs="Georgia" w:ascii="Georgia" w:hAnsi="Georgia"/>
        </w:rPr>
        <w:t xml:space="preserve"> ? En déduire l'expression de la puissance moyenne </w:t>
      </w:r>
      <m:oMath>
        <m:r>
          <m:rPr>
            <m:sty m:val="i"/>
          </m:rPr>
          <m:t>P</m:t>
        </m:r>
      </m:oMath>
      <w:r>
        <w:rPr>
          <w:rFonts w:eastAsia="Georgia" w:cs="Georgia" w:ascii="Georgia" w:hAnsi="Georgia"/>
        </w:rPr>
        <w:t xml:space="preserve"> transmise à la charge </w:t>
      </w:r>
      <m:oMath>
        <m:sSub>
          <m:sSubPr/>
          <m:e>
            <m:r>
              <m:rPr>
                <m:sty m:val="i"/>
              </m:rPr>
              <m:t>R</m:t>
            </m:r>
          </m:e>
          <m:sub>
            <m:r>
              <m:rPr>
                <m:sty m:val="i"/>
              </m:rPr>
              <m:t>c</m:t>
            </m:r>
          </m:sub>
        </m:sSub>
      </m:oMath>
      <w:r>
        <w:rPr/>
        <w:t xml:space="preserve"> en fonction de la tension efficace </w:t>
      </w:r>
      <m:oMath>
        <m:sSub>
          <m:sSubPr/>
          <m:e>
            <m:r>
              <m:rPr>
                <m:sty m:val="i"/>
              </m:rPr>
              <m:t>E</m:t>
            </m:r>
          </m:e>
          <m:sub>
            <m:r>
              <m:rPr>
                <m:sty m:val="i"/>
              </m:rPr>
              <m:t>e</m:t>
            </m:r>
            <m:r>
              <m:rPr>
                <m:sty m:val="i"/>
              </m:rPr>
              <m:t>f</m:t>
            </m:r>
            <m:r>
              <m:rPr>
                <m:sty m:val="i"/>
              </m:rPr>
              <m:t>f</m:t>
            </m:r>
          </m:sub>
        </m:sSub>
        <m:r>
          <m:rPr>
            <m:sty m:val="p"/>
          </m:rPr>
          <m:t>,</m:t>
        </m:r>
        <m:sSub>
          <m:sSubPr/>
          <m:e>
            <m:r>
              <m:rPr>
                <m:sty m:val="i"/>
              </m:rPr>
              <m:t>ω</m:t>
            </m:r>
          </m:e>
          <m:sub>
            <m:r>
              <m:rPr>
                <m:sty m:val="p"/>
              </m:rPr>
              <m:t>0</m:t>
            </m:r>
          </m:sub>
        </m:sSub>
        <m:r>
          <m:rPr>
            <m:sty m:val="p"/>
          </m:rPr>
          <m:t>,</m:t>
        </m:r>
        <m:r>
          <m:rPr>
            <m:sty m:val="i"/>
          </m:rPr>
          <m:t>M</m:t>
        </m:r>
      </m:oMath>
      <w:r>
        <w:rPr>
          <w:rFonts w:eastAsia="Georgia" w:cs="Georgia" w:ascii="Georgia" w:hAnsi="Georgia"/>
        </w:rPr>
        <w:t xml:space="preserve"> et des valeurs de résistances.</w:t>
      </w:r>
      <w:r>
        <w:rPr/>
        <w:br w:type="textWrapping"/>
      </w:r>
      <w:r>
        <w:rPr>
          <w:rFonts w:eastAsia="Georgia" w:cs="Georgia" w:ascii="Georgia" w:hAnsi="Georgia"/>
        </w:rPr>
        <w:t xml:space="preserve">Cette puissance est maximale pour une résistance de charge </w:t>
      </w:r>
      <m:oMath>
        <m:sSub>
          <m:sSubPr/>
          <m:e>
            <m:r>
              <m:rPr>
                <m:sty m:val="i"/>
              </m:rPr>
              <m:t>R</m:t>
            </m:r>
          </m:e>
          <m:sub>
            <m:r>
              <m:rPr>
                <m:sty m:val="i"/>
              </m:rPr>
              <m:t>c</m:t>
            </m:r>
          </m:sub>
        </m:sSub>
        <m:r>
          <m:rPr>
            <m:sty m:val="p"/>
          </m:rPr>
          <m:t>=</m:t>
        </m:r>
        <m:sSub>
          <m:sSubPr/>
          <m:e>
            <m:r>
              <m:rPr>
                <m:sty m:val="i"/>
              </m:rPr>
              <m:t>R</m:t>
            </m:r>
          </m:e>
          <m:sub>
            <m:r>
              <m:rPr>
                <m:sty m:val="i"/>
              </m:rPr>
              <m:t>m</m:t>
            </m:r>
          </m:sub>
        </m:sSub>
        <m:r>
          <m:rPr>
            <m:sty m:val="p"/>
          </m:rPr>
          <m:t>=</m:t>
        </m:r>
        <m:f>
          <m:fPr>
            <m:ctrlPr>
              <w:rPr>
                <w:rFonts w:ascii="Cambria Math" w:hAnsi="Cambria Math"/>
              </w:rPr>
            </m:ctrlPr>
          </m:fPr>
          <m:num>
            <m:sSub>
              <m:sSubPr/>
              <m:e>
                <m:r>
                  <m:rPr>
                    <m:sty m:val="i"/>
                  </m:rPr>
                  <m:t>R</m:t>
                </m:r>
              </m:e>
              <m:sub>
                <m:r>
                  <m:rPr>
                    <m:sty m:val="p"/>
                  </m:rPr>
                  <m:t>1</m:t>
                </m:r>
              </m:sub>
            </m:sSub>
            <m:sSub>
              <m:sSubPr/>
              <m:e>
                <m:r>
                  <m:rPr>
                    <m:sty m:val="i"/>
                  </m:rPr>
                  <m:t>R</m:t>
                </m:r>
              </m:e>
              <m:sub>
                <m:r>
                  <m:rPr>
                    <m:sty m:val="p"/>
                  </m:rPr>
                  <m:t>2</m:t>
                </m:r>
              </m:sub>
            </m:sSub>
            <m:r>
              <m:rPr>
                <m:sty m:val="p"/>
              </m:rPr>
              <m:t>+</m:t>
            </m:r>
            <m:sSup>
              <m:sSupPr/>
              <m:e>
                <m:r>
                  <m:rPr>
                    <m:sty m:val="i"/>
                  </m:rPr>
                  <m:t>M</m:t>
                </m:r>
              </m:e>
              <m:sup>
                <m:r>
                  <m:rPr>
                    <m:sty m:val="p"/>
                  </m:rPr>
                  <m:t>2</m:t>
                </m:r>
              </m:sup>
            </m:sSup>
            <m:sSubSup>
              <m:sSubSupPr/>
              <m:e>
                <m:r>
                  <m:rPr>
                    <m:sty m:val="i"/>
                  </m:rPr>
                  <m:t>ω</m:t>
                </m:r>
              </m:e>
              <m:sub>
                <m:r>
                  <m:rPr>
                    <m:sty m:val="p"/>
                  </m:rPr>
                  <m:t>0</m:t>
                </m:r>
              </m:sub>
              <m:sup>
                <m:r>
                  <m:rPr>
                    <m:sty m:val="p"/>
                  </m:rPr>
                  <m:t>2</m:t>
                </m:r>
              </m:sup>
            </m:sSubSup>
          </m:num>
          <m:den>
            <m:sSub>
              <m:sSubPr/>
              <m:e>
                <m:r>
                  <m:rPr>
                    <m:sty m:val="i"/>
                  </m:rPr>
                  <m:t>R</m:t>
                </m:r>
              </m:e>
              <m:sub>
                <m:r>
                  <m:rPr>
                    <m:sty m:val="p"/>
                  </m:rPr>
                  <m:t>1</m:t>
                </m:r>
              </m:sub>
            </m:sSub>
          </m:den>
        </m:f>
      </m:oMath>
      <w:r>
        <w:rPr/>
        <w:t xml:space="preserve"> et elle vaut alors </w:t>
      </w:r>
      <m:oMath>
        <m:sSub>
          <m:sSubPr/>
          <m:e>
            <m:r>
              <m:rPr>
                <m:sty m:val="i"/>
              </m:rPr>
              <m:t>P</m:t>
            </m:r>
          </m:e>
          <m:sub>
            <m:r>
              <m:rPr>
                <m:sty m:val="p"/>
              </m:rPr>
              <m:t>max</m:t>
            </m:r>
          </m:sub>
        </m:sSub>
        <m:r>
          <m:rPr>
            <m:sty m:val="p"/>
          </m:rPr>
          <m:t>=</m:t>
        </m:r>
        <m:f>
          <m:fPr>
            <m:ctrlPr>
              <w:rPr>
                <w:rFonts w:ascii="Cambria Math" w:hAnsi="Cambria Math"/>
              </w:rPr>
            </m:ctrlPr>
          </m:fPr>
          <m:num>
            <m:r>
              <m:rPr>
                <m:sty m:val="p"/>
              </m:rPr>
              <m:t>1</m:t>
            </m:r>
          </m:num>
          <m:den>
            <m:r>
              <m:rPr>
                <m:sty m:val="p"/>
              </m:rPr>
              <m:t>4</m:t>
            </m:r>
            <m:sSub>
              <m:sSubPr/>
              <m:e>
                <m:r>
                  <m:rPr>
                    <m:sty m:val="i"/>
                  </m:rPr>
                  <m:t>R</m:t>
                </m:r>
              </m:e>
              <m:sub>
                <m:r>
                  <m:rPr>
                    <m:sty m:val="p"/>
                  </m:rPr>
                  <m:t>1</m:t>
                </m:r>
              </m:sub>
            </m:sSub>
          </m:den>
        </m:f>
        <m:f>
          <m:fPr>
            <m:ctrlPr>
              <w:rPr>
                <w:rFonts w:ascii="Cambria Math" w:hAnsi="Cambria Math"/>
              </w:rPr>
            </m:ctrlPr>
          </m:fPr>
          <m:num>
            <m:sSup>
              <m:sSupPr/>
              <m:e>
                <m:r>
                  <m:rPr>
                    <m:sty m:val="i"/>
                  </m:rPr>
                  <m:t>M</m:t>
                </m:r>
              </m:e>
              <m:sup>
                <m:r>
                  <m:rPr>
                    <m:sty m:val="p"/>
                  </m:rPr>
                  <m:t>2</m:t>
                </m:r>
              </m:sup>
            </m:sSup>
            <m:sSubSup>
              <m:sSubSupPr/>
              <m:e>
                <m:r>
                  <m:rPr>
                    <m:sty m:val="i"/>
                  </m:rPr>
                  <m:t>ω</m:t>
                </m:r>
              </m:e>
              <m:sub>
                <m:r>
                  <m:rPr>
                    <m:sty m:val="p"/>
                  </m:rPr>
                  <m:t>0</m:t>
                </m:r>
              </m:sub>
              <m:sup>
                <m:r>
                  <m:rPr>
                    <m:sty m:val="p"/>
                  </m:rPr>
                  <m:t>2</m:t>
                </m:r>
              </m:sup>
            </m:sSubSup>
            <m:sSubSup>
              <m:sSubSupPr/>
              <m:e>
                <m:r>
                  <m:rPr>
                    <m:sty m:val="i"/>
                  </m:rPr>
                  <m:t>E</m:t>
                </m:r>
              </m:e>
              <m:sub>
                <m:r>
                  <m:rPr>
                    <m:sty m:val="i"/>
                  </m:rPr>
                  <m:t>e</m:t>
                </m:r>
                <m:r>
                  <m:rPr>
                    <m:sty m:val="i"/>
                  </m:rPr>
                  <m:t>f</m:t>
                </m:r>
                <m:r>
                  <m:rPr>
                    <m:sty m:val="i"/>
                  </m:rPr>
                  <m:t>f</m:t>
                </m:r>
              </m:sub>
              <m:sup>
                <m:r>
                  <m:rPr>
                    <m:sty m:val="p"/>
                  </m:rPr>
                  <m:t>2</m:t>
                </m:r>
              </m:sup>
            </m:sSubSup>
          </m:num>
          <m:den>
            <m:sSub>
              <m:sSubPr/>
              <m:e>
                <m:r>
                  <m:rPr>
                    <m:sty m:val="i"/>
                  </m:rPr>
                  <m:t>R</m:t>
                </m:r>
              </m:e>
              <m:sub>
                <m:r>
                  <m:rPr>
                    <m:sty m:val="p"/>
                  </m:rPr>
                  <m:t>1</m:t>
                </m:r>
              </m:sub>
            </m:sSub>
            <m:sSub>
              <m:sSubPr/>
              <m:e>
                <m:r>
                  <m:rPr>
                    <m:sty m:val="i"/>
                  </m:rPr>
                  <m:t>R</m:t>
                </m:r>
              </m:e>
              <m:sub>
                <m:r>
                  <m:rPr>
                    <m:sty m:val="p"/>
                  </m:rPr>
                  <m:t>2</m:t>
                </m:r>
              </m:sub>
            </m:sSub>
            <m:r>
              <m:rPr>
                <m:sty m:val="p"/>
              </m:rPr>
              <m:t>+</m:t>
            </m:r>
            <m:sSup>
              <m:sSupPr/>
              <m:e>
                <m:r>
                  <m:rPr>
                    <m:sty m:val="i"/>
                  </m:rPr>
                  <m:t>M</m:t>
                </m:r>
              </m:e>
              <m:sup>
                <m:r>
                  <m:rPr>
                    <m:sty m:val="p"/>
                  </m:rPr>
                  <m:t>2</m:t>
                </m:r>
              </m:sup>
            </m:sSup>
            <m:sSubSup>
              <m:sSubSupPr/>
              <m:e>
                <m:r>
                  <m:rPr>
                    <m:sty m:val="i"/>
                  </m:rPr>
                  <m:t>ω</m:t>
                </m:r>
              </m:e>
              <m:sub>
                <m:r>
                  <m:rPr>
                    <m:sty m:val="p"/>
                  </m:rPr>
                  <m:t>0</m:t>
                </m:r>
              </m:sub>
              <m:sup>
                <m:r>
                  <m:rPr>
                    <m:sty m:val="p"/>
                  </m:rPr>
                  <m:t>2</m:t>
                </m:r>
              </m:sup>
            </m:sSubSup>
          </m:den>
        </m:f>
      </m:oMath>
      <w:r>
        <w:rPr/>
        <w:t xml:space="preserve">.</w:t>
      </w:r>
    </w:p>
    <w:p>
      <w:pPr>
        <w:spacing w:after="220" w:lineRule="auto"/>
      </w:pPr>
      <w:r>
        <w:rPr/>
        <w:t xml:space="preserve">Q39. Pour </w:t>
      </w:r>
      <m:oMath>
        <m:sSub>
          <m:sSubPr/>
          <m:e>
            <m:r>
              <m:rPr>
                <m:sty m:val="i"/>
              </m:rPr>
              <m:t>E</m:t>
            </m:r>
          </m:e>
          <m:sub>
            <m:r>
              <m:rPr>
                <m:nor/>
              </m:rPr>
              <m:t>eff </m:t>
            </m:r>
          </m:sub>
        </m:sSub>
        <m:r>
          <m:rPr>
            <m:sty m:val="p"/>
          </m:rPr>
          <m:t>∼</m:t>
        </m:r>
        <m:sSup>
          <m:sSupPr/>
          <m:e>
            <m:r>
              <m:rPr>
                <m:sty m:val="p"/>
              </m:rPr>
              <m:t>10</m:t>
            </m:r>
          </m:e>
          <m:sup>
            <m:r>
              <m:rPr>
                <m:sty m:val="p"/>
              </m:rPr>
              <m:t>2</m:t>
            </m:r>
          </m:sup>
        </m:sSup>
        <m:r>
          <m:rPr>
            <m:nor/>
          </m:rPr>
          <m:t xml:space="preserve"> </m:t>
        </m:r>
        <m:r>
          <m:rPr>
            <m:sty m:val="p"/>
          </m:rPr>
          <m:t>V</m:t>
        </m:r>
        <m:r>
          <m:rPr>
            <m:sty m:val="p"/>
          </m:rPr>
          <m:t>,</m:t>
        </m:r>
        <m:sSub>
          <m:sSubPr/>
          <m:e>
            <m:r>
              <m:rPr>
                <m:sty m:val="i"/>
              </m:rPr>
              <m:t>ω</m:t>
            </m:r>
          </m:e>
          <m:sub>
            <m:r>
              <m:rPr>
                <m:sty m:val="p"/>
              </m:rPr>
              <m:t>0</m:t>
            </m:r>
          </m:sub>
        </m:sSub>
        <m:r>
          <m:rPr>
            <m:sty m:val="p"/>
          </m:rPr>
          <m:t>∼</m:t>
        </m:r>
        <m:sSup>
          <m:sSupPr/>
          <m:e>
            <m:r>
              <m:rPr>
                <m:sty m:val="p"/>
              </m:rPr>
              <m:t>10</m:t>
            </m:r>
          </m:e>
          <m:sup>
            <m:r>
              <m:rPr>
                <m:sty m:val="p"/>
              </m:rPr>
              <m:t>6</m:t>
            </m:r>
          </m:sup>
        </m:sSup>
        <m:r>
          <m:rPr>
            <m:sty m:val="p"/>
          </m:rPr>
          <m:t>rad</m:t>
        </m:r>
        <m:r>
          <m:rPr>
            <m:sty m:val="p"/>
          </m:rPr>
          <m:t>/</m:t>
        </m:r>
        <m:r>
          <m:rPr>
            <m:sty m:val="p"/>
          </m:rPr>
          <m:t>s</m:t>
        </m:r>
      </m:oMath>
      <w:r>
        <w:rPr/>
        <w:t xml:space="preserve"> et </w:t>
      </w:r>
      <m:oMath>
        <m:sSub>
          <m:sSubPr/>
          <m:e>
            <m:r>
              <m:rPr>
                <m:sty m:val="i"/>
              </m:rPr>
              <m:t>R</m:t>
            </m:r>
          </m:e>
          <m:sub>
            <m:r>
              <m:rPr>
                <m:sty m:val="p"/>
              </m:rPr>
              <m:t>1</m:t>
            </m:r>
          </m:sub>
        </m:sSub>
        <m:r>
          <m:rPr>
            <m:sty m:val="p"/>
          </m:rPr>
          <m:t>∼</m:t>
        </m:r>
        <m:sSub>
          <m:sSubPr/>
          <m:e>
            <m:r>
              <m:rPr>
                <m:sty m:val="i"/>
              </m:rPr>
              <m:t>R</m:t>
            </m:r>
          </m:e>
          <m:sub>
            <m:r>
              <m:rPr>
                <m:sty m:val="p"/>
              </m:rPr>
              <m:t>2</m:t>
            </m:r>
          </m:sub>
        </m:sSub>
        <m:r>
          <m:rPr>
            <m:sty m:val="p"/>
          </m:rPr>
          <m:t>∼</m:t>
        </m:r>
        <m:r>
          <m:rPr>
            <m:sty m:val="p"/>
          </m:rPr>
          <m:t>1</m:t>
        </m:r>
        <m:r>
          <m:rPr>
            <m:sty m:val="p"/>
          </m:rPr>
          <m:t>Ω</m:t>
        </m:r>
      </m:oMath>
      <w:r>
        <w:rPr>
          <w:rFonts w:eastAsia="Georgia" w:cs="Georgia" w:ascii="Georgia" w:hAnsi="Georgia"/>
        </w:rPr>
        <w:t xml:space="preserve">, déterminer l'ordre de grandeur de la puissance maximale transférée sur des distances de </w:t>
      </w:r>
      <m:oMath>
        <m:r>
          <m:rPr>
            <m:sty m:val="p"/>
          </m:rPr>
          <m:t>1</m:t>
        </m:r>
        <m:r>
          <m:rPr>
            <m:nor/>
          </m:rPr>
          <m:t xml:space="preserve"> </m:t>
        </m:r>
        <m:r>
          <m:rPr>
            <m:sty m:val="p"/>
          </m:rPr>
          <m:t>m</m:t>
        </m:r>
        <m:d>
          <m:dPr>
            <m:begChr m:val="("/>
            <m:endChr m:val=")"/>
            <m:ctrlPr>
              <w:rPr>
                <w:rFonts w:ascii="Cambria Math" w:hAnsi="Cambria Math"/>
              </w:rPr>
            </m:ctrlPr>
          </m:dPr>
          <m:e>
            <m:r>
              <m:rPr>
                <m:sty m:val="i"/>
              </m:rPr>
              <m:t>M</m:t>
            </m:r>
            <m:r>
              <m:rPr>
                <m:sty m:val="p"/>
              </m:rPr>
              <m:t>∼</m:t>
            </m:r>
            <m:sSup>
              <m:sSupPr/>
              <m:e>
                <m:r>
                  <m:rPr>
                    <m:sty m:val="p"/>
                  </m:rPr>
                  <m:t>10</m:t>
                </m:r>
              </m:e>
              <m:sup>
                <m:r>
                  <m:rPr>
                    <m:sty m:val="p"/>
                  </m:rPr>
                  <m:t>−</m:t>
                </m:r>
                <m:r>
                  <m:rPr>
                    <m:sty m:val="p"/>
                  </m:rPr>
                  <m:t>6</m:t>
                </m:r>
              </m:sup>
            </m:sSup>
            <m:r>
              <m:rPr>
                <m:sty m:val="p"/>
              </m:rPr>
              <m:t>H</m:t>
            </m:r>
          </m:e>
        </m:d>
        <m:r>
          <m:rPr>
            <m:sty m:val="p"/>
          </m:rPr>
          <m:t>,</m:t>
        </m:r>
        <m:r>
          <m:rPr>
            <m:sty m:val="p"/>
          </m:rPr>
          <m:t>3</m:t>
        </m:r>
        <m:r>
          <m:rPr>
            <m:nor/>
          </m:rPr>
          <m:t xml:space="preserve"> </m:t>
        </m:r>
        <m:r>
          <m:rPr>
            <m:sty m:val="p"/>
          </m:rPr>
          <m:t>m</m:t>
        </m:r>
        <m:d>
          <m:dPr>
            <m:begChr m:val="("/>
            <m:endChr m:val=")"/>
            <m:ctrlPr>
              <w:rPr>
                <w:rFonts w:ascii="Cambria Math" w:hAnsi="Cambria Math"/>
              </w:rPr>
            </m:ctrlPr>
          </m:dPr>
          <m:e>
            <m:r>
              <m:rPr>
                <m:sty m:val="i"/>
              </m:rPr>
              <m:t>M</m:t>
            </m:r>
            <m:r>
              <m:rPr>
                <m:sty m:val="p"/>
              </m:rPr>
              <m:t>∼</m:t>
            </m:r>
            <m:sSup>
              <m:sSupPr/>
              <m:e>
                <m:r>
                  <m:rPr>
                    <m:sty m:val="p"/>
                  </m:rPr>
                  <m:t>10</m:t>
                </m:r>
              </m:e>
              <m:sup>
                <m:r>
                  <m:rPr>
                    <m:sty m:val="p"/>
                  </m:rPr>
                  <m:t>−</m:t>
                </m:r>
                <m:r>
                  <m:rPr>
                    <m:sty m:val="p"/>
                  </m:rPr>
                  <m:t>7</m:t>
                </m:r>
              </m:sup>
            </m:sSup>
            <m:r>
              <m:rPr>
                <m:sty m:val="p"/>
              </m:rPr>
              <m:t>H</m:t>
            </m:r>
          </m:e>
        </m:d>
      </m:oMath>
      <w:r>
        <w:rPr/>
        <w:t xml:space="preserve"> et </w:t>
      </w:r>
      <m:oMath>
        <m:r>
          <m:rPr>
            <m:sty m:val="p"/>
          </m:rPr>
          <m:t>10</m:t>
        </m:r>
        <m:r>
          <m:rPr>
            <m:nor/>
          </m:rPr>
          <m:t xml:space="preserve"> </m:t>
        </m:r>
        <m:r>
          <m:rPr>
            <m:sty m:val="p"/>
          </m:rPr>
          <m:t>m</m:t>
        </m:r>
        <m:d>
          <m:dPr>
            <m:begChr m:val="("/>
            <m:endChr m:val=")"/>
            <m:ctrlPr>
              <w:rPr>
                <w:rFonts w:ascii="Cambria Math" w:hAnsi="Cambria Math"/>
              </w:rPr>
            </m:ctrlPr>
          </m:dPr>
          <m:e>
            <m:r>
              <m:rPr>
                <m:sty m:val="i"/>
              </m:rPr>
              <m:t>M</m:t>
            </m:r>
            <m:r>
              <m:rPr>
                <m:sty m:val="p"/>
              </m:rPr>
              <m:t>∼</m:t>
            </m:r>
            <m:sSup>
              <m:sSupPr/>
              <m:e>
                <m:r>
                  <m:rPr>
                    <m:sty m:val="p"/>
                  </m:rPr>
                  <m:t>10</m:t>
                </m:r>
              </m:e>
              <m:sup>
                <m:r>
                  <m:rPr>
                    <m:sty m:val="p"/>
                  </m:rPr>
                  <m:t>−</m:t>
                </m:r>
                <m:r>
                  <m:rPr>
                    <m:sty m:val="p"/>
                  </m:rPr>
                  <m:t>9</m:t>
                </m:r>
              </m:sup>
            </m:sSup>
            <m:r>
              <m:rPr>
                <m:sty m:val="p"/>
              </m:rPr>
              <m:t>H</m:t>
            </m:r>
          </m:e>
        </m:d>
      </m:oMath>
      <w:r>
        <w:rPr>
          <w:rFonts w:eastAsia="Georgia" w:cs="Georgia" w:ascii="Georgia" w:hAnsi="Georgia"/>
        </w:rPr>
        <w:t xml:space="preserve">. Conclure sur la pertinence de ce système pour alimenter un drone.</w:t>
      </w:r>
    </w:p>
    <w:p>
      <w:pPr>
        <w:spacing w:line="271" w:before="330" w:lineRule="auto"/>
      </w:pPr>
      <w:r>
        <w:rPr>
          <w:b/>
          <w:sz w:val="42"/>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012b36302fd8cb8758a604872505a71f0ef7b10.jpg" TargetMode="Internal"/><Relationship Id="rId6" Type="http://schemas.openxmlformats.org/officeDocument/2006/relationships/image" Target="media/image-181249bc0e2f448821bbf875f1deaa9cf9eda9fa.jpg" TargetMode="Internal"/><Relationship Id="rId7" Type="http://schemas.openxmlformats.org/officeDocument/2006/relationships/image" Target="media/image-56da5b123c2208e2e7f4992a3b54a68338cad82e.jpg" TargetMode="Internal"/><Relationship Id="rId8" Type="http://schemas.openxmlformats.org/officeDocument/2006/relationships/image" Target="media/image-b02af595c95d8b4f8e917d68e009aaca6fd0e4d3.jpg" TargetMode="Internal"/><Relationship Id="rId9" Type="http://schemas.openxmlformats.org/officeDocument/2006/relationships/image" Target="media/image-a4754232e992a46608097089f92d1017fccffdcc.jpg" TargetMode="Internal"/><Relationship Id="rId10" Type="http://schemas.openxmlformats.org/officeDocument/2006/relationships/image" Target="media/image-5a21e61d46654f625616e901e4f5fcd19a704180.jpg" TargetMode="Internal"/><Relationship Id="rId11" Type="http://schemas.openxmlformats.org/officeDocument/2006/relationships/image" Target="media/image-e975a39d6060b5bebc21448ddcf81fd86f84a3af.jpg" TargetMode="Internal"/><Relationship Id="rId12" Type="http://schemas.openxmlformats.org/officeDocument/2006/relationships/image" Target="media/image-dbf40e923ae71ce03fbdb989371eecadf0511a62.jpg" TargetMode="Internal"/><Relationship Id="rId13" Type="http://schemas.openxmlformats.org/officeDocument/2006/relationships/image" Target="media/image-4b522ff170c04b39174736bca6cddc091cf83628.jpg" TargetMode="Internal"/><Relationship Id="rId14" Type="http://schemas.openxmlformats.org/officeDocument/2006/relationships/image" Target="media/image-e729008cd263dcd28bdd4fbf080cb1a4e7cb11c6.jpg" TargetMode="Internal"/><Relationship Id="rId15" Type="http://schemas.openxmlformats.org/officeDocument/2006/relationships/image" Target="media/image-17b08983c08b27d49acdc14b946dd3861f2dcf53.jpg" TargetMode="Internal"/><Relationship Id="rId16" Type="http://schemas.openxmlformats.org/officeDocument/2006/relationships/image" Target="media/image-ccd59805266bf3d8fd5f5d13ee0c87c206b373cd.jpg" TargetMode="Internal"/><Relationship Id="rId17" Type="http://schemas.openxmlformats.org/officeDocument/2006/relationships/image" Target="media/image-58e790691ef6e48bd3928067165cb97888ed0012.jpg" TargetMode="Internal"/><Relationship Id="rId18" Type="http://schemas.openxmlformats.org/officeDocument/2006/relationships/image" Target="media/image-0c35a977b6bd3d194afe94f5a17fc3efaf5ff8eb.jpg" TargetMode="Internal"/><Relationship Id="rId19" Type="http://schemas.openxmlformats.org/officeDocument/2006/relationships/image" Target="media/image-a7883c086c8273c28f2fc3a394900c33cbdf851a.jpg" TargetMode="Internal"/><Relationship Id="rId20" Type="http://schemas.openxmlformats.org/officeDocument/2006/relationships/image" Target="media/image-4fda1b20e1c02194a9b661a28b2c39043abad0dd.jpg" TargetMode="Internal"/><Relationship Id="rId21" Type="http://schemas.openxmlformats.org/officeDocument/2006/relationships/image" Target="media/image-0ac4e4e70a20ad4ed9e91c3be81df3ac52d25418.jpg" TargetMode="Internal"/><Relationship Id="rId22" Type="http://schemas.openxmlformats.org/officeDocument/2006/relationships/image" Target="media/image-da6044fae7d04f4ae81f86c009c1881f38bb8fb2.jpg" TargetMode="Internal"/><Relationship Id="rId23" Type="http://schemas.openxmlformats.org/officeDocument/2006/relationships/image" Target="media/image-3450a6d89ff66cf474d9928fd01c9062f375889c.jpg" TargetMode="Internal"/><Relationship Id="rId24" Type="http://schemas.openxmlformats.org/officeDocument/2006/relationships/image" Target="media/image-27ff967f5426faaf71ae1ba18f2d1362c317b3cd.jpg" TargetMode="Internal"/><Relationship Id="rId25" Type="http://schemas.openxmlformats.org/officeDocument/2006/relationships/image" Target="media/image-97bd9dc960343ec8993f81835baad202bd96a351.jpg" TargetMode="Internal"/><Relationship Id="rId26" Type="http://schemas.openxmlformats.org/officeDocument/2006/relationships/image" Target="media/image-b611840fdd1e400e874dd9532bd8f8d5dacc3c39.jpg" TargetMode="Internal"/><Relationship Id="rId27" Type="http://schemas.openxmlformats.org/officeDocument/2006/relationships/image" Target="media/image-f3d7f760d4de10ef1af40e442a7072f940295043.jpg" TargetMode="Internal"/><Relationship Id="rId28" Type="http://schemas.openxmlformats.org/officeDocument/2006/relationships/image" Target="media/image-c9c049f9800ea088e5750ab7b9231324a89852e5.jpg" TargetMode="Internal"/><Relationship Id="rId29" Type="http://schemas.openxmlformats.org/officeDocument/2006/relationships/image" Target="media/image-df5c7de0219ad12d4c52fc1e71e2106377952a61.jpg" TargetMode="Internal"/><Relationship Id="rId30" Type="http://schemas.openxmlformats.org/officeDocument/2006/relationships/image" Target="media/image-6c9e810b2b940e976179da1d74febda0fe538c24.jpg" TargetMode="Internal"/><Relationship Id="rId31" Type="http://schemas.openxmlformats.org/officeDocument/2006/relationships/image" Target="media/image-eaf7eb043453b005e8f5378703cbfe63d4d0872a.jpg" TargetMode="Internal"/><Relationship Id="rId32" Type="http://schemas.openxmlformats.org/officeDocument/2006/relationships/image" Target="media/image-336bf4cefbce43967efcab8d2beb20e4df22da45.jpg" TargetMode="Internal"/><Relationship Id="rId33" Type="http://schemas.openxmlformats.org/officeDocument/2006/relationships/image" Target="media/image-5f8305215905b17d6b13dad6c133fad380060091.jpg" TargetMode="Internal"/><Relationship Id="rId34" Type="http://schemas.openxmlformats.org/officeDocument/2006/relationships/image" Target="media/image-4d44763175b803e7d8665006258faed6ec073c15.jpg" TargetMode="Internal"/><Relationship Id="rId35" Type="http://schemas.openxmlformats.org/officeDocument/2006/relationships/image" Target="media/image-284971a67128b20644335cdbde72d8dc8f840026.jpg" TargetMode="Internal"/><Relationship Id="rId36" Type="http://schemas.openxmlformats.org/officeDocument/2006/relationships/image" Target="media/image-2dbf8c968b4244402bffa497f72512539359115f.jpg" TargetMode="Internal"/><Relationship Id="rId37" Type="http://schemas.openxmlformats.org/officeDocument/2006/relationships/image" Target="media/image-c861c707d43317501bd36aa65447c177e04ac185.jpg" TargetMode="Internal"/><Relationship Id="rId38" Type="http://schemas.openxmlformats.org/officeDocument/2006/relationships/image" Target="media/image-507a80e8159ec70c91d11d0fb183e1d86b6ca028.jpg" TargetMode="Internal"/><Relationship Id="rId39" Type="http://schemas.openxmlformats.org/officeDocument/2006/relationships/image" Target="media/image-e63a3cd4fd600011a63682321a0841f4a95451e2.jpg" TargetMode="Internal"/><Relationship Id="rId40" Type="http://schemas.openxmlformats.org/officeDocument/2006/relationships/image" Target="media/image-58f0bc462d366ba2dd02ce2fb069d872d5264fad.jpg" TargetMode="Internal"/><Relationship Id="rId41" Type="http://schemas.openxmlformats.org/officeDocument/2006/relationships/image" Target="media/image-dfd1cd45a15396b0b05f4d919301149295153536.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2025-09-04T20:29:51.016Z</dcterms:created>
  <dcterms:modified xsi:type="dcterms:W3CDTF">2025-09-04T20:29:51.016Z</dcterms:modified>
</cp:coreProperties>
</file>