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after="220" w:lineRule="auto"/>
      </w:pPr>
      <w:r>
        <w:rPr>
          <w:rFonts w:eastAsia="Georgia" w:cs="Georgia" w:ascii="Georgia" w:hAnsi="Georgia"/>
        </w:rPr>
        <w:t xml:space="preserve">Durée : 4 heures</w:t>
      </w:r>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Modélisation de la prévention des tsunamis</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Les tsunamis font partie des catastrophes naturelles les plus destructrices. Provoqués par de brutales perturbations de la couche d'eau de l'océan, les tsunamis sont des phénomènes correspondant à une série de vagues océaniques pouvant atteindre de grandes amplitudes en approchant des côtes.</w:t>
      </w:r>
    </w:p>
    <w:p>
      <w:pPr>
        <w:spacing w:after="220" w:lineRule="auto"/>
      </w:pPr>
      <w:r>
        <w:rPr>
          <w:rFonts w:eastAsia="Georgia" w:cs="Georgia" w:ascii="Georgia" w:hAnsi="Georgia"/>
        </w:rPr>
        <w:t xml:space="preserve">La majorité des tsunamis observés sont générés par des séismes (tremblements de terre) dont le foyer est situé sous l'eau et créant une perturbation verticale de la surface de l'eau. Il peut se passer plusieurs minutes, voire plusieurs heures entre le tremblement de terre et le moment où le tsunami atteint les côtes.</w:t>
      </w:r>
    </w:p>
    <w:p>
      <w:pPr>
        <w:spacing w:lineRule="auto"/>
        <w:jc w:val="center"/>
      </w:pPr>
      <w:r>
        <w:rPr/>
        <w:drawing>
          <wp:inline distB="0" distL="0" distR="0" distT="0">
            <wp:extent cx="5486400" cy="2449852"/>
            <wp:effectExtent b="0" l="0" r="0" t="0"/>
            <wp:docPr id="1" name="image-7f046f56bbce014f6bfb53b887719f4476b47a24.jpg"/>
            <a:graphic>
              <a:graphicData uri="http://schemas.openxmlformats.org/drawingml/2006/picture">
                <pic:pic>
                  <pic:nvPicPr>
                    <pic:cNvPr id="1" name="image-7f046f56bbce014f6bfb53b887719f4476b47a24.jpg" descr=""/>
                    <pic:cNvPicPr/>
                  </pic:nvPicPr>
                  <pic:blipFill>
                    <a:blip r:embed="rId5" cstate="print"/>
                    <a:srcRect b="0" l="0" r="0" t="0"/>
                    <a:stretch>
                      <a:fillRect/>
                    </a:stretch>
                  </pic:blipFill>
                  <pic:spPr>
                    <a:xfrm>
                      <a:off x="0" y="0"/>
                      <a:ext cx="5486400" cy="2449852"/>
                    </a:xfrm>
                    <a:prstGeom prst="rect"/>
                  </pic:spPr>
                </pic:pic>
              </a:graphicData>
            </a:graphic>
          </wp:inline>
        </w:drawing>
      </w:r>
    </w:p>
    <w:p>
      <w:pPr>
        <w:spacing w:lineRule="auto"/>
      </w:pPr>
      <w:r>
        <w:rPr>
          <w:rFonts w:eastAsia="Georgia" w:cs="Georgia" w:ascii="Georgia" w:hAnsi="Georgia"/>
        </w:rPr>
        <w:t xml:space="preserve">Figure 1 - Tsunami créé par une faille sismique</w:t>
      </w:r>
    </w:p>
    <w:p>
      <w:pPr>
        <w:spacing w:after="220" w:lineRule="auto"/>
      </w:pPr>
      <w:r>
        <w:rPr>
          <w:rFonts w:eastAsia="Georgia" w:cs="Georgia" w:ascii="Georgia" w:hAnsi="Georgia"/>
        </w:rPr>
        <w:t xml:space="preserve">Des systèmes d'alerte permettent de prévenir la population dans les zones à risques. Ces systèmes d'alerte sont composés de stations munies de sismomètres et d'un réseau de bouées D.A.R.T. (Deep-ocean Assessment and Reporting of Tsunamis). Les données des sismomètres en réseau permettent de localiser le séisme et les données des bouées permettent de surveiller la propagation du tsunami en mer.</w:t>
      </w:r>
    </w:p>
    <w:p>
      <w:pPr>
        <w:spacing w:after="220" w:lineRule="auto"/>
      </w:pPr>
      <w:r>
        <w:rPr>
          <w:rFonts w:eastAsia="Georgia" w:cs="Georgia" w:ascii="Georgia" w:hAnsi="Georgia"/>
        </w:rPr>
        <w:t xml:space="preserve">Ce sujet propose d'aborder la modélisation de trois points clés des systèmes d'alerte des tsunamis :</w:t>
      </w:r>
    </w:p>
    <w:p>
      <w:pPr>
        <w:numPr>
          <w:ilvl w:val="0"/>
          <w:numId w:val="2"/>
        </w:numPr>
        <w:spacing w:lineRule="auto"/>
      </w:pPr>
      <w:r>
        <w:rPr>
          <w:rFonts w:eastAsia="Georgia" w:cs="Georgia" w:ascii="Georgia" w:hAnsi="Georgia"/>
        </w:rPr>
        <w:t xml:space="preserve">La partie I modélise la détection d'un séisme par un sismomètre.</w:t>
      </w:r>
    </w:p>
    <w:p>
      <w:pPr>
        <w:numPr>
          <w:ilvl w:val="0"/>
          <w:numId w:val="2"/>
        </w:numPr>
        <w:spacing w:lineRule="auto"/>
      </w:pPr>
      <w:r>
        <w:rPr>
          <w:rFonts w:eastAsia="Georgia" w:cs="Georgia" w:ascii="Georgia" w:hAnsi="Georgia"/>
        </w:rPr>
        <w:t xml:space="preserve">La partie II s'intéresse à la modélisation du principe permettant de localiser un séisme à partir des données des sismomètres.</w:t>
      </w:r>
    </w:p>
    <w:p>
      <w:pPr>
        <w:numPr>
          <w:ilvl w:val="0"/>
          <w:numId w:val="2"/>
        </w:numPr>
        <w:spacing w:lineRule="auto"/>
      </w:pPr>
      <w:r>
        <w:rPr>
          <w:rFonts w:eastAsia="Georgia" w:cs="Georgia" w:ascii="Georgia" w:hAnsi="Georgia"/>
        </w:rPr>
        <w:t xml:space="preserve">La partie III propose une modélisation simple de la propagation du tsunami permettant d'estimer son temps de propagation.</w:t>
      </w:r>
    </w:p>
    <w:p>
      <w:pPr>
        <w:spacing w:line="271" w:before="330" w:lineRule="auto"/>
      </w:pPr>
      <w:r>
        <w:rPr>
          <w:rFonts w:eastAsia="Georgia" w:cs="Georgia" w:ascii="Georgia" w:hAnsi="Georgia"/>
          <w:b/>
          <w:sz w:val="42"/>
        </w:rPr>
        <w:t xml:space="preserve">Partie I - Les sismomètres</w:t>
      </w:r>
    </w:p>
    <w:p>
      <w:pPr>
        <w:spacing w:after="220" w:lineRule="auto"/>
      </w:pPr>
      <w:r>
        <w:rPr>
          <w:rFonts w:eastAsia="Georgia" w:cs="Georgia" w:ascii="Georgia" w:hAnsi="Georgia"/>
        </w:rPr>
        <w:t xml:space="preserve">Un sismomètre est un instrument de mesure qui permet d'enregistrer les secousses sismiques, c'est-à-dire les mouvements du sol. Pour les caractériser de manière complète, une station sismique doit comporter trois sismomètres dans trois directions orthogonales formant une base de l'espace : deux horizontaux (Nord-Sud et Est-Ouest) et un vertical. La figure 2 montre un sismomètre vertical, un sismomètre horizontal, ainsi qu'un exemple d'enregistrement obtenu au cours d'un séisme.</w:t>
      </w:r>
    </w:p>
    <w:p>
      <w:pPr>
        <w:spacing w:lineRule="auto"/>
        <w:jc w:val="center"/>
      </w:pPr>
      <w:r>
        <w:rPr/>
        <w:drawing>
          <wp:inline distB="0" distL="0" distR="0" distT="0">
            <wp:extent cx="5486400" cy="1678845"/>
            <wp:effectExtent b="0" l="0" r="0" t="0"/>
            <wp:docPr id="2" name="image-9d64431c29c9a0ccfad68afafcf191705f342b99.jpg"/>
            <a:graphic>
              <a:graphicData uri="http://schemas.openxmlformats.org/drawingml/2006/picture">
                <pic:pic>
                  <pic:nvPicPr>
                    <pic:cNvPr id="2" name="image-9d64431c29c9a0ccfad68afafcf191705f342b99.jpg" descr=""/>
                    <pic:cNvPicPr/>
                  </pic:nvPicPr>
                  <pic:blipFill>
                    <a:blip r:embed="rId6" cstate="print"/>
                    <a:srcRect b="0" l="0" r="0" t="0"/>
                    <a:stretch>
                      <a:fillRect/>
                    </a:stretch>
                  </pic:blipFill>
                  <pic:spPr>
                    <a:xfrm>
                      <a:off x="0" y="0"/>
                      <a:ext cx="5486400" cy="1678845"/>
                    </a:xfrm>
                    <a:prstGeom prst="rect"/>
                  </pic:spPr>
                </pic:pic>
              </a:graphicData>
            </a:graphic>
          </wp:inline>
        </w:drawing>
      </w:r>
    </w:p>
    <w:p>
      <w:pPr>
        <w:spacing w:lineRule="auto"/>
      </w:pPr>
      <w:r>
        <w:rPr>
          <w:rFonts w:eastAsia="Georgia" w:cs="Georgia" w:ascii="Georgia" w:hAnsi="Georgia"/>
        </w:rPr>
        <w:t xml:space="preserve">Figure 2 - Sismomètre vertical ZM 500 du CEA (à gauche), sismomètre horizontal HM 500 du CEA (au centre), sismogrammes obtenus (à droite)</w:t>
      </w:r>
    </w:p>
    <w:p>
      <w:pPr>
        <w:spacing w:after="220" w:lineRule="auto"/>
      </w:pPr>
      <w:r>
        <w:rPr>
          <w:rFonts w:eastAsia="Georgia" w:cs="Georgia" w:ascii="Georgia" w:hAnsi="Georgia"/>
        </w:rPr>
        <w:t xml:space="preserve">Les sismomètres sont classés en fonction du contenu fréquentiel auquel ils sont sensibles. L'une des exigences de ce type de capteur est d'être capable de mesurer les mouvements du sol dans une gamme de fréquence allant de </w:t>
      </w:r>
      <m:oMath>
        <m:r>
          <m:rPr>
            <m:sty m:val="p"/>
          </m:rPr>
          <m:t>0</m:t>
        </m:r>
        <m:r>
          <m:rPr>
            <m:sty m:val="p"/>
          </m:rPr>
          <m:t>,</m:t>
        </m:r>
        <m:r>
          <m:rPr>
            <m:sty m:val="p"/>
          </m:rPr>
          <m:t>1</m:t>
        </m:r>
        <m:r>
          <m:rPr>
            <m:nor/>
          </m:rPr>
          <m:t xml:space="preserve"> </m:t>
        </m:r>
        <m:r>
          <m:rPr>
            <m:sty m:val="p"/>
          </m:rPr>
          <m:t>Hz</m:t>
        </m:r>
      </m:oMath>
      <w:r>
        <w:rPr>
          <w:rFonts w:eastAsia="Georgia" w:cs="Georgia" w:ascii="Georgia" w:hAnsi="Georgia"/>
        </w:rPr>
        <w:t xml:space="preserve"> à 100 Hz (tableau 1) afin de couvrir une large gamme de séisme.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Exigence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Mesurer les mouvements du sol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Gamme de fréquence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de 0,1 à 100 Hz</w:t>
            </w:r>
          </w:p>
        </w:tc>
      </w:tr>
    </w:tbl>
    <w:p>
      <w:pPr>
        <w:spacing w:lineRule="auto"/>
      </w:pPr>
    </w:p>
    <w:p>
      <w:pPr>
        <w:spacing w:lineRule="auto"/>
      </w:pPr>
      <w:r>
        <w:rPr>
          <w:rFonts w:eastAsia="Georgia" w:cs="Georgia" w:ascii="Georgia" w:hAnsi="Georgia"/>
        </w:rPr>
        <w:t xml:space="preserve">Tableau 1 - Exigence du sismomètre à vérifier</w:t>
      </w:r>
    </w:p>
    <w:p>
      <w:pPr>
        <w:spacing w:after="220" w:lineRule="auto"/>
      </w:pPr>
      <w:r>
        <w:rPr>
          <w:rFonts w:eastAsia="Georgia" w:cs="Georgia" w:ascii="Georgia" w:hAnsi="Georgia"/>
        </w:rPr>
        <w:t xml:space="preserve">L'objectif de cette partie est de proposer une modélisation du fonctionnement du sismomètre et d'évaluer la pertinence de sa réponse à une sollicitation sismique en fonction de ses caractéristiques et de la fréquence des ondes sismiques.</w:t>
      </w:r>
    </w:p>
    <w:p>
      <w:pPr>
        <w:spacing w:line="271" w:before="330" w:lineRule="auto"/>
      </w:pPr>
      <w:r>
        <w:rPr>
          <w:rFonts w:eastAsia="Georgia" w:cs="Georgia" w:ascii="Georgia" w:hAnsi="Georgia"/>
          <w:b/>
          <w:sz w:val="42"/>
        </w:rPr>
        <w:t xml:space="preserve">1.1 - Principe de fonctionnement des sismomètres</w:t>
      </w:r>
    </w:p>
    <w:p>
      <w:pPr>
        <w:spacing w:after="220" w:lineRule="auto"/>
      </w:pPr>
      <w:r>
        <w:rPr>
          <w:rFonts w:eastAsia="Georgia" w:cs="Georgia" w:ascii="Georgia" w:hAnsi="Georgia"/>
        </w:rPr>
        <w:t xml:space="preserve">L'objectif de cette sous-partie est d'appréhender le fonctionnement des sismomètres verticaux et horizontaux.</w:t>
      </w:r>
    </w:p>
    <w:p>
      <w:pPr>
        <w:spacing w:after="220" w:lineRule="auto"/>
      </w:pPr>
      <w:r>
        <w:rPr>
          <w:rFonts w:eastAsia="Georgia" w:cs="Georgia" w:ascii="Georgia" w:hAnsi="Georgia"/>
        </w:rPr>
        <w:t xml:space="preserve">Le sismomètre vertical est constitué d'un socle très rigide encastré au sol et d'une masse </w:t>
      </w:r>
      <m:oMath>
        <m:r>
          <m:rPr>
            <m:sty m:val="i"/>
          </m:rPr>
          <m:t>M</m:t>
        </m:r>
      </m:oMath>
      <w:r>
        <w:rPr>
          <w:rFonts w:eastAsia="Georgia" w:cs="Georgia" w:ascii="Georgia" w:hAnsi="Georgia"/>
        </w:rPr>
        <w:t xml:space="preserve"> suspendue dans le vide par un ressort attaché au socle (figure 3). Un système d'amortissement, relié au ressort, permet d'atténuer les oscillations pour que les mesures réalisées par le système d'acquisition, lié à la masse, soient exploitables et caractérisent le séisme. Le vecteur de l'accélération de la pesanteur est noté </w:t>
      </w:r>
      <m:oMath>
        <m:acc>
          <m:accPr>
            <m:chr m:val="⃗"/>
          </m:accPr>
          <m:e>
            <m:r>
              <m:rPr>
                <m:sty m:val="i"/>
              </m:rPr>
              <m:t>g</m:t>
            </m:r>
          </m:e>
        </m:acc>
      </m:oMath>
      <w:r>
        <w:rPr>
          <w:rFonts w:eastAsia="Georgia" w:cs="Georgia" w:ascii="Georgia" w:hAnsi="Georgia"/>
        </w:rPr>
        <w:t xml:space="preserve">. Pendant le séisme, lors du passage du train d'ondes, le mouvement relatif de la masse par rapport au socle est amorti et enregistré via un capteur électromagnétique de vitesse.</w:t>
      </w:r>
    </w:p>
    <w:p>
      <w:pPr>
        <w:spacing w:lineRule="auto"/>
        <w:jc w:val="center"/>
      </w:pPr>
      <w:r>
        <w:rPr/>
        <w:drawing>
          <wp:inline distB="0" distL="0" distR="0" distT="0">
            <wp:extent cx="4114800" cy="4248150"/>
            <wp:effectExtent b="0" l="0" r="0" t="0"/>
            <wp:docPr id="3" name="image-de9ee4a922e89c86d5aceabd84a10533c13ad680.jpg"/>
            <a:graphic>
              <a:graphicData uri="http://schemas.openxmlformats.org/drawingml/2006/picture">
                <pic:pic>
                  <pic:nvPicPr>
                    <pic:cNvPr id="3" name="image-de9ee4a922e89c86d5aceabd84a10533c13ad680.jpg" descr=""/>
                    <pic:cNvPicPr/>
                  </pic:nvPicPr>
                  <pic:blipFill>
                    <a:blip r:embed="rId7" cstate="print"/>
                    <a:srcRect b="0" l="0" r="0" t="0"/>
                    <a:stretch>
                      <a:fillRect/>
                    </a:stretch>
                  </pic:blipFill>
                  <pic:spPr>
                    <a:xfrm>
                      <a:off x="0" y="0"/>
                      <a:ext cx="4114800" cy="4248150"/>
                    </a:xfrm>
                    <a:prstGeom prst="rect"/>
                  </pic:spPr>
                </pic:pic>
              </a:graphicData>
            </a:graphic>
          </wp:inline>
        </w:drawing>
      </w:r>
    </w:p>
    <w:p>
      <w:pPr>
        <w:spacing w:lineRule="auto"/>
      </w:pPr>
      <w:r>
        <w:rPr>
          <w:rFonts w:eastAsia="Georgia" w:cs="Georgia" w:ascii="Georgia" w:hAnsi="Georgia"/>
        </w:rPr>
        <w:t xml:space="preserve">Figure 3 - Schéma d'un sismomètre vertical</w:t>
      </w:r>
    </w:p>
    <w:p>
      <w:pPr>
        <w:spacing w:after="220" w:lineRule="auto"/>
      </w:pPr>
      <w:r>
        <w:rPr>
          <w:rFonts w:eastAsia="Georgia" w:cs="Georgia" w:ascii="Georgia" w:hAnsi="Georgia"/>
        </w:rPr>
        <w:t xml:space="preserve">Q1. La modélisation proposée sur la figure 3 permet de mesurer des vibrations verticales du sol. Sur le même principe, schématiser, un modèle permettant de mesurer des vibrations horizontales.</w:t>
      </w:r>
    </w:p>
    <w:p>
      <w:pPr>
        <w:spacing w:after="220" w:lineRule="auto"/>
      </w:pPr>
      <w:r>
        <w:rPr>
          <w:rFonts w:eastAsia="Georgia" w:cs="Georgia" w:ascii="Georgia" w:hAnsi="Georgia"/>
        </w:rPr>
        <w:t xml:space="preserve">La suite de ce sujet s'intéresse uniquement à la modélisation d'un sismomètre vertical.</w:t>
      </w:r>
    </w:p>
    <w:p>
      <w:pPr>
        <w:spacing w:line="271" w:before="330" w:lineRule="auto"/>
      </w:pPr>
      <w:r>
        <w:rPr>
          <w:b/>
          <w:sz w:val="42"/>
        </w:rPr>
        <w:t xml:space="preserve">1.2 - Capteur de vitesse</w:t>
      </w:r>
    </w:p>
    <w:p>
      <w:pPr>
        <w:spacing w:after="220" w:lineRule="auto"/>
      </w:pPr>
      <w:r>
        <w:rPr>
          <w:rFonts w:eastAsia="Georgia" w:cs="Georgia" w:ascii="Georgia" w:hAnsi="Georgia"/>
        </w:rPr>
        <w:t xml:space="preserve">L'objectif de cette sous-partie est d'évaluer la bande-passante du capteur de vitesse pour que ce dernier respecte le critère d'exigence (tableau 1).</w:t>
      </w:r>
    </w:p>
    <w:p>
      <w:pPr>
        <w:spacing w:after="220" w:lineRule="auto"/>
      </w:pPr>
      <w:r>
        <w:rPr>
          <w:rFonts w:eastAsia="Georgia" w:cs="Georgia" w:ascii="Georgia" w:hAnsi="Georgia"/>
        </w:rPr>
        <w:t xml:space="preserve">Le mouvement de la masse est mesuré grâce à un capteur électromagnétique de vitesse, constitué d'une bobine solidaire de la masse du sismomètre. La bobine se déplace dans le champ magnétique d'un aimant toroïdale solidaire du socle (figure 4). La bobine d'inductance propre </w:t>
      </w:r>
      <m:oMath>
        <m:r>
          <m:rPr>
            <m:sty m:val="i"/>
          </m:rPr>
          <m:t>L</m:t>
        </m:r>
      </m:oMath>
      <w:r>
        <w:rPr>
          <w:rFonts w:eastAsia="Georgia" w:cs="Georgia" w:ascii="Georgia" w:hAnsi="Georgia"/>
        </w:rPr>
        <w:t xml:space="preserve"> est branchée en série avec un résistor de résistance </w:t>
      </w:r>
      <m:oMath>
        <m:sSub>
          <m:sSubPr/>
          <m:e>
            <m:r>
              <m:rPr>
                <m:sty m:val="i"/>
              </m:rPr>
              <m:t>R</m:t>
            </m:r>
          </m:e>
          <m:sub>
            <m:r>
              <m:rPr>
                <m:sty m:val="i"/>
              </m:rPr>
              <m:t>S</m:t>
            </m:r>
          </m:sub>
        </m:sSub>
      </m:oMath>
      <w:r>
        <w:rPr/>
        <w:t xml:space="preserve"> aux bornes duquel on mesure une tension </w:t>
      </w:r>
      <m:oMath>
        <m:r>
          <m:rPr>
            <m:sty m:val="i"/>
          </m:rPr>
          <m:t>u</m:t>
        </m:r>
      </m:oMath>
      <w:r>
        <w:rPr/>
        <w:t xml:space="preserve">. On note </w:t>
      </w:r>
      <m:oMath>
        <m:acc>
          <m:accPr>
            <m:chr m:val="⃗"/>
          </m:accPr>
          <m:e>
            <m:sSub>
              <m:sSubPr/>
              <m:e>
                <m:r>
                  <m:rPr>
                    <m:sty m:val="i"/>
                  </m:rPr>
                  <m:t>v</m:t>
                </m:r>
              </m:e>
              <m:sub>
                <m:r>
                  <m:rPr>
                    <m:sty m:val="i"/>
                  </m:rPr>
                  <m:t>b</m:t>
                </m:r>
              </m:sub>
            </m:sSub>
          </m:e>
        </m:acc>
        <m:r>
          <m:rPr>
            <m:sty m:val="p"/>
          </m:rPr>
          <m:t>=</m:t>
        </m:r>
        <m:sSub>
          <m:sSubPr/>
          <m:e>
            <m:r>
              <m:rPr>
                <m:sty m:val="i"/>
              </m:rPr>
              <m:t>v</m:t>
            </m:r>
          </m:e>
          <m:sub>
            <m:r>
              <m:rPr>
                <m:sty m:val="i"/>
              </m:rPr>
              <m:t>b</m:t>
            </m:r>
          </m:sub>
        </m:sSub>
        <m:r>
          <m:rPr>
            <m:sty m:val="p"/>
          </m:rPr>
          <m:t>(</m:t>
        </m:r>
        <m:r>
          <m:rPr>
            <m:sty m:val="i"/>
          </m:rPr>
          <m:t>t</m:t>
        </m:r>
        <m:r>
          <m:rPr>
            <m:sty m:val="p"/>
          </m:rPr>
          <m:t>)</m:t>
        </m:r>
        <m:sSub>
          <m:sSubPr/>
          <m:e>
            <m:acc>
              <m:accPr>
                <m:chr m:val="⃗"/>
              </m:accPr>
              <m:e>
                <m:r>
                  <m:rPr>
                    <m:sty m:val="i"/>
                  </m:rPr>
                  <m:t>u</m:t>
                </m:r>
              </m:e>
            </m:acc>
          </m:e>
          <m:sub>
            <m:r>
              <m:rPr>
                <m:sty m:val="i"/>
              </m:rPr>
              <m:t>z</m:t>
            </m:r>
          </m:sub>
        </m:sSub>
      </m:oMath>
      <w:r>
        <w:rPr>
          <w:rFonts w:eastAsia="Georgia" w:cs="Georgia" w:ascii="Georgia" w:hAnsi="Georgia"/>
        </w:rPr>
        <w:t xml:space="preserve"> la vitesse de la bobine dans le référentiel du socle.</w:t>
      </w:r>
    </w:p>
    <w:p>
      <w:pPr>
        <w:spacing w:lineRule="auto"/>
        <w:jc w:val="center"/>
      </w:pPr>
      <w:r>
        <w:rPr/>
        <w:drawing>
          <wp:inline distB="0" distL="0" distR="0" distT="0">
            <wp:extent cx="5486400" cy="2656614"/>
            <wp:effectExtent b="0" l="0" r="0" t="0"/>
            <wp:docPr id="4" name="image-b910d1815543dc5c58ed78f200210b89806d5c18.jpg"/>
            <a:graphic>
              <a:graphicData uri="http://schemas.openxmlformats.org/drawingml/2006/picture">
                <pic:pic>
                  <pic:nvPicPr>
                    <pic:cNvPr id="4" name="image-b910d1815543dc5c58ed78f200210b89806d5c18.jpg" descr=""/>
                    <pic:cNvPicPr/>
                  </pic:nvPicPr>
                  <pic:blipFill>
                    <a:blip r:embed="rId8" cstate="print"/>
                    <a:srcRect b="0" l="0" r="0" t="0"/>
                    <a:stretch>
                      <a:fillRect/>
                    </a:stretch>
                  </pic:blipFill>
                  <pic:spPr>
                    <a:xfrm>
                      <a:off x="0" y="0"/>
                      <a:ext cx="5486400" cy="2656614"/>
                    </a:xfrm>
                    <a:prstGeom prst="rect"/>
                  </pic:spPr>
                </pic:pic>
              </a:graphicData>
            </a:graphic>
          </wp:inline>
        </w:drawing>
      </w:r>
    </w:p>
    <w:p>
      <w:pPr>
        <w:spacing w:lineRule="auto"/>
      </w:pPr>
      <w:r>
        <w:rPr>
          <w:rFonts w:eastAsia="Georgia" w:cs="Georgia" w:ascii="Georgia" w:hAnsi="Georgia"/>
        </w:rPr>
        <w:t xml:space="preserve">Figure 4 - Schématisation du capteur de déplacement</w:t>
      </w:r>
    </w:p>
    <w:p>
      <w:pPr>
        <w:spacing w:after="220" w:lineRule="auto"/>
      </w:pPr>
      <w:r>
        <w:rPr>
          <w:rFonts w:eastAsia="Georgia" w:cs="Georgia" w:ascii="Georgia" w:hAnsi="Georgia"/>
        </w:rPr>
        <w:t xml:space="preserve">Q2. Rappeler l'expression de la force élémentaire </w:t>
      </w:r>
      <m:oMath>
        <m:r>
          <m:rPr>
            <m:sty m:val="i"/>
          </m:rPr>
          <m:t>δ</m:t>
        </m:r>
        <m:acc>
          <m:accPr>
            <m:chr m:val="⃗"/>
          </m:accPr>
          <m:e>
            <m:sSub>
              <m:sSubPr/>
              <m:e>
                <m:r>
                  <m:rPr>
                    <m:sty m:val="i"/>
                  </m:rPr>
                  <m:t>F</m:t>
                </m:r>
              </m:e>
              <m:sub>
                <m:r>
                  <m:rPr>
                    <m:nor/>
                  </m:rPr>
                  <m:t>Lap </m:t>
                </m:r>
              </m:sub>
            </m:sSub>
          </m:e>
        </m:acc>
      </m:oMath>
      <w:r>
        <w:rPr>
          <w:rFonts w:eastAsia="Georgia" w:cs="Georgia" w:ascii="Georgia" w:hAnsi="Georgia"/>
        </w:rPr>
        <w:t xml:space="preserve"> dite de Laplace s'exerçant sur un tronçon conducteur de longueur </w:t>
      </w:r>
      <m:oMath>
        <m:r>
          <m:rPr>
            <m:sty m:val="i"/>
          </m:rPr>
          <m:t>d</m:t>
        </m:r>
        <m:r>
          <m:rPr>
            <m:sty m:val="i"/>
          </m:rPr>
          <m:t>l</m:t>
        </m:r>
      </m:oMath>
      <w:r>
        <w:rPr>
          <w:rFonts w:eastAsia="Georgia" w:cs="Georgia" w:ascii="Georgia" w:hAnsi="Georgia"/>
        </w:rPr>
        <w:t xml:space="preserve"> parcourue par un courant électrique d'intensité </w:t>
      </w:r>
      <m:oMath>
        <m:r>
          <m:rPr>
            <m:sty m:val="i"/>
          </m:rPr>
          <m:t>i</m:t>
        </m:r>
      </m:oMath>
      <w:r>
        <w:rPr>
          <w:rFonts w:eastAsia="Georgia" w:cs="Georgia" w:ascii="Georgia" w:hAnsi="Georgia"/>
        </w:rPr>
        <w:t xml:space="preserve"> plongé dans un champ magnétique </w:t>
      </w:r>
      <m:oMath>
        <m:acc>
          <m:accPr>
            <m:chr m:val="⃗"/>
          </m:accPr>
          <m:e>
            <m:r>
              <m:rPr>
                <m:sty m:val="i"/>
              </m:rPr>
              <m:t>B</m:t>
            </m:r>
          </m:e>
        </m:acc>
      </m:oMath>
      <w:r>
        <w:rPr/>
        <w:t xml:space="preserve">.</w:t>
      </w:r>
    </w:p>
    <w:p>
      <w:pPr>
        <w:spacing w:after="220" w:lineRule="auto"/>
      </w:pPr>
      <w:r>
        <w:rPr>
          <w:rFonts w:eastAsia="Georgia" w:cs="Georgia" w:ascii="Georgia" w:hAnsi="Georgia"/>
        </w:rPr>
        <w:t xml:space="preserve">Q3. En déduire la résultante </w:t>
      </w:r>
      <m:oMath>
        <m:acc>
          <m:accPr>
            <m:chr m:val="⃗"/>
          </m:accPr>
          <m:e>
            <m:sSub>
              <m:sSubPr/>
              <m:e>
                <m:r>
                  <m:rPr>
                    <m:sty m:val="i"/>
                  </m:rPr>
                  <m:t>F</m:t>
                </m:r>
              </m:e>
              <m:sub>
                <m:r>
                  <m:rPr>
                    <m:nor/>
                  </m:rPr>
                  <m:t>Lap </m:t>
                </m:r>
              </m:sub>
            </m:sSub>
          </m:e>
        </m:acc>
      </m:oMath>
      <w:r>
        <w:rPr>
          <w:rFonts w:eastAsia="Georgia" w:cs="Georgia" w:ascii="Georgia" w:hAnsi="Georgia"/>
        </w:rPr>
        <w:t xml:space="preserve"> de l'action mécanique due aux forces de Laplace s'exerçant sur la bobine en fonction de </w:t>
      </w:r>
      <m:oMath>
        <m:r>
          <m:rPr>
            <m:sty m:val="i"/>
          </m:rPr>
          <m:t>B</m:t>
        </m:r>
      </m:oMath>
      <w:r>
        <w:rPr/>
        <w:t xml:space="preserve">, de </w:t>
      </w:r>
      <m:oMath>
        <m:r>
          <m:rPr>
            <m:sty m:val="i"/>
          </m:rPr>
          <m:t>i</m:t>
        </m:r>
      </m:oMath>
      <w:r>
        <w:rPr/>
        <w:t xml:space="preserve"> et de la longueur du bobinage </w:t>
      </w:r>
      <m:oMath>
        <m:r>
          <m:rPr>
            <m:sty m:val="i"/>
          </m:rPr>
          <m:t>l</m:t>
        </m:r>
      </m:oMath>
      <w:r>
        <w:rPr/>
        <w:t xml:space="preserve">.</w:t>
      </w:r>
    </w:p>
    <w:p>
      <w:pPr>
        <w:spacing w:after="220" w:lineRule="auto"/>
      </w:pPr>
      <w:r>
        <w:rPr>
          <w:rFonts w:eastAsia="Georgia" w:cs="Georgia" w:ascii="Georgia" w:hAnsi="Georgia"/>
        </w:rPr>
        <w:t xml:space="preserve">Q4. Le mouvement de la bobine dans le champ magnétique induit une force-électromotrice </w:t>
      </w:r>
      <m:oMath>
        <m:r>
          <m:rPr>
            <m:sty m:val="i"/>
          </m:rPr>
          <m:t>e</m:t>
        </m:r>
        <m:r>
          <m:rPr>
            <m:sty m:val="p"/>
          </m:rPr>
          <m:t>(</m:t>
        </m:r>
        <m:r>
          <m:rPr>
            <m:sty m:val="i"/>
          </m:rPr>
          <m:t>t</m:t>
        </m:r>
        <m:r>
          <m:rPr>
            <m:sty m:val="p"/>
          </m:rPr>
          <m:t>)</m:t>
        </m:r>
      </m:oMath>
      <w:r>
        <w:rPr>
          <w:rFonts w:eastAsia="Georgia" w:cs="Georgia" w:ascii="Georgia" w:hAnsi="Georgia"/>
        </w:rPr>
        <w:t xml:space="preserve"> fournissant une puissance opposée à la puissance mécanique développée par </w:t>
      </w:r>
      <m:oMath>
        <m:acc>
          <m:accPr>
            <m:chr m:val="⃗"/>
          </m:accPr>
          <m:e>
            <m:sSub>
              <m:sSubPr/>
              <m:e>
                <m:r>
                  <m:rPr>
                    <m:sty m:val="i"/>
                  </m:rPr>
                  <m:t>F</m:t>
                </m:r>
              </m:e>
              <m:sub>
                <m:r>
                  <m:rPr>
                    <m:nor/>
                  </m:rPr>
                  <m:t>Lap </m:t>
                </m:r>
              </m:sub>
            </m:sSub>
          </m:e>
        </m:acc>
      </m:oMath>
      <w:r>
        <w:rPr>
          <w:rFonts w:eastAsia="Georgia" w:cs="Georgia" w:ascii="Georgia" w:hAnsi="Georgia"/>
        </w:rPr>
        <w:t xml:space="preserve">. Interpréter physiquement ce résultat, puis donner l'expression de </w:t>
      </w:r>
      <m:oMath>
        <m:r>
          <m:rPr>
            <m:sty m:val="i"/>
          </m:rPr>
          <m:t>e</m:t>
        </m:r>
        <m:r>
          <m:rPr>
            <m:sty m:val="p"/>
          </m:rPr>
          <m:t>(</m:t>
        </m:r>
        <m:r>
          <m:rPr>
            <m:sty m:val="i"/>
          </m:rPr>
          <m:t>t</m:t>
        </m:r>
        <m:r>
          <m:rPr>
            <m:sty m:val="p"/>
          </m:rPr>
          <m:t>)</m:t>
        </m:r>
      </m:oMath>
      <w:r>
        <w:rPr/>
        <w:t xml:space="preserve"> en fonction de </w:t>
      </w:r>
      <m:oMath>
        <m:r>
          <m:rPr>
            <m:sty m:val="i"/>
          </m:rPr>
          <m:t>B</m:t>
        </m:r>
        <m:r>
          <m:rPr>
            <m:sty m:val="p"/>
          </m:rPr>
          <m:t>,</m:t>
        </m:r>
        <m:r>
          <m:rPr>
            <m:sty m:val="i"/>
          </m:rPr>
          <m:t>l</m:t>
        </m:r>
      </m:oMath>
      <w:r>
        <w:rPr/>
        <w:t xml:space="preserve"> et de </w:t>
      </w:r>
      <m:oMath>
        <m:sSub>
          <m:sSubPr/>
          <m:e>
            <m:r>
              <m:rPr>
                <m:sty m:val="i"/>
              </m:rPr>
              <m:t>v</m:t>
            </m:r>
          </m:e>
          <m:sub>
            <m:r>
              <m:rPr>
                <m:sty m:val="i"/>
              </m:rPr>
              <m:t>b</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Q5. Représenter le schéma électrique équivalent du capteur de déplacement.</w:t>
      </w:r>
      <w:r>
        <w:rPr/>
        <w:br w:type="textWrapping"/>
      </w:r>
      <w:r>
        <w:rPr>
          <w:rFonts w:eastAsia="Georgia" w:cs="Georgia" w:ascii="Georgia" w:hAnsi="Georgia"/>
        </w:rPr>
        <w:t xml:space="preserve">Q6. Déterminer la relation différentielle liant </w:t>
      </w:r>
      <m:oMath>
        <m:r>
          <m:rPr>
            <m:sty m:val="i"/>
          </m:rPr>
          <m:t>u</m:t>
        </m:r>
        <m:r>
          <m:rPr>
            <m:sty m:val="p"/>
          </m:rPr>
          <m:t>(</m:t>
        </m:r>
        <m:r>
          <m:rPr>
            <m:sty m:val="i"/>
          </m:rPr>
          <m:t>t</m:t>
        </m:r>
        <m:r>
          <m:rPr>
            <m:sty m:val="p"/>
          </m:rPr>
          <m:t>)</m:t>
        </m:r>
      </m:oMath>
      <w:r>
        <w:rPr>
          <w:rFonts w:eastAsia="Georgia" w:cs="Georgia" w:ascii="Georgia" w:hAnsi="Georgia"/>
        </w:rPr>
        <w:t xml:space="preserve"> à </w:t>
      </w:r>
      <m:oMath>
        <m:sSub>
          <m:sSubPr/>
          <m:e>
            <m:r>
              <m:rPr>
                <m:sty m:val="i"/>
              </m:rPr>
              <m:t>v</m:t>
            </m:r>
          </m:e>
          <m:sub>
            <m:r>
              <m:rPr>
                <m:sty m:val="i"/>
              </m:rPr>
              <m:t>b</m:t>
            </m:r>
          </m:sub>
        </m:sSub>
        <m:r>
          <m:rPr>
            <m:sty m:val="p"/>
          </m:rPr>
          <m:t>(</m:t>
        </m:r>
        <m:r>
          <m:rPr>
            <m:sty m:val="i"/>
          </m:rPr>
          <m:t>t</m:t>
        </m:r>
        <m:r>
          <m:rPr>
            <m:sty m:val="p"/>
          </m:rPr>
          <m:t>)</m:t>
        </m:r>
      </m:oMath>
      <w:r>
        <w:rPr/>
        <w:t xml:space="preserve">.</w:t>
      </w:r>
      <w:r>
        <w:rPr/>
        <w:br w:type="textWrapping"/>
      </w:r>
      <w:r>
        <w:rPr/>
        <w:t xml:space="preserve">Q7. Pour </w:t>
      </w:r>
      <m:oMath>
        <m:r>
          <m:rPr>
            <m:sty m:val="i"/>
          </m:rPr>
          <m:t>L</m:t>
        </m:r>
        <m:r>
          <m:rPr>
            <m:sty m:val="p"/>
          </m:rPr>
          <m:t>=</m:t>
        </m:r>
        <m:r>
          <m:rPr>
            <m:sty m:val="p"/>
          </m:rPr>
          <m:t>100</m:t>
        </m:r>
        <m:r>
          <m:rPr>
            <m:sty m:val="p"/>
          </m:rPr>
          <m:t>mH</m:t>
        </m:r>
      </m:oMath>
      <w:r>
        <w:rPr>
          <w:rFonts w:eastAsia="Georgia" w:cs="Georgia" w:ascii="Georgia" w:hAnsi="Georgia"/>
        </w:rPr>
        <w:t xml:space="preserve"> et en tenant compte du critère d'exigence en fréquence, indiquer la valeur minimale de </w:t>
      </w:r>
      <m:oMath>
        <m:sSub>
          <m:sSubPr/>
          <m:e>
            <m:r>
              <m:rPr>
                <m:sty m:val="i"/>
              </m:rPr>
              <m:t>R</m:t>
            </m:r>
          </m:e>
          <m:sub>
            <m:r>
              <m:rPr>
                <m:sty m:val="i"/>
              </m:rPr>
              <m:t>S</m:t>
            </m:r>
          </m:sub>
        </m:sSub>
      </m:oMath>
      <w:r>
        <w:rPr/>
        <w:t xml:space="preserve"> pour laquelle la tension </w:t>
      </w:r>
      <m:oMath>
        <m:r>
          <m:rPr>
            <m:sty m:val="i"/>
          </m:rPr>
          <m:t>u</m:t>
        </m:r>
      </m:oMath>
      <w:r>
        <w:rPr>
          <w:rFonts w:eastAsia="Georgia" w:cs="Georgia" w:ascii="Georgia" w:hAnsi="Georgia"/>
        </w:rPr>
        <w:t xml:space="preserve"> peut être considérée comme proportionnelle à la vitesse </w:t>
      </w:r>
      <m:oMath>
        <m:sSub>
          <m:sSubPr/>
          <m:e>
            <m:r>
              <m:rPr>
                <m:sty m:val="i"/>
              </m:rPr>
              <m:t>v</m:t>
            </m:r>
          </m:e>
          <m:sub>
            <m:r>
              <m:rPr>
                <m:sty m:val="i"/>
              </m:rPr>
              <m:t>b</m:t>
            </m:r>
          </m:sub>
        </m:sSub>
      </m:oMath>
      <w:r>
        <w:rPr>
          <w:rFonts w:eastAsia="Georgia" w:cs="Georgia" w:ascii="Georgia" w:hAnsi="Georgia"/>
        </w:rPr>
        <w:t xml:space="preserve"> permettant à ce dispositif de constituer un capteur de vitesse instantanée lors d'un séisme. On admettra ce point par la suite.</w:t>
      </w:r>
    </w:p>
    <w:p>
      <w:pPr>
        <w:spacing w:after="220" w:lineRule="auto"/>
      </w:pPr>
      <w:r>
        <w:rPr>
          <w:rFonts w:eastAsia="Georgia" w:cs="Georgia" w:ascii="Georgia" w:hAnsi="Georgia"/>
        </w:rPr>
        <w:t xml:space="preserve">Q8. Déduire de la question précédente que </w:t>
      </w:r>
      <m:oMath>
        <m:acc>
          <m:accPr>
            <m:chr m:val="⃗"/>
          </m:accPr>
          <m:e>
            <m:sSub>
              <m:sSubPr/>
              <m:e>
                <m:r>
                  <m:rPr>
                    <m:sty m:val="i"/>
                  </m:rPr>
                  <m:t>F</m:t>
                </m:r>
              </m:e>
              <m:sub>
                <m:r>
                  <m:rPr>
                    <m:sty m:val="i"/>
                  </m:rPr>
                  <m:t>L</m:t>
                </m:r>
                <m:r>
                  <m:rPr>
                    <m:sty m:val="i"/>
                  </m:rPr>
                  <m:t>a</m:t>
                </m:r>
                <m:r>
                  <m:rPr>
                    <m:sty m:val="i"/>
                  </m:rPr>
                  <m:t>p</m:t>
                </m:r>
              </m:sub>
            </m:sSub>
          </m:e>
        </m:acc>
        <m:r>
          <m:rPr>
            <m:sty m:val="p"/>
          </m:rPr>
          <m:t>=</m:t>
        </m:r>
        <m:r>
          <m:rPr>
            <m:sty m:val="p"/>
          </m:rPr>
          <m:t>−</m:t>
        </m:r>
        <m:sSub>
          <m:sSubPr/>
          <m:e>
            <m:r>
              <m:rPr>
                <m:sty m:val="i"/>
              </m:rPr>
              <m:t>λ</m:t>
            </m:r>
          </m:e>
          <m:sub>
            <m:r>
              <m:rPr>
                <m:sty m:val="i"/>
              </m:rPr>
              <m:t>e</m:t>
            </m:r>
          </m:sub>
        </m:sSub>
        <m:acc>
          <m:accPr>
            <m:chr m:val="⃗"/>
          </m:accPr>
          <m:e>
            <m:sSub>
              <m:sSubPr/>
              <m:e>
                <m:r>
                  <m:rPr>
                    <m:sty m:val="i"/>
                  </m:rPr>
                  <m:t>v</m:t>
                </m:r>
              </m:e>
              <m:sub>
                <m:r>
                  <m:rPr>
                    <m:sty m:val="i"/>
                  </m:rPr>
                  <m:t>b</m:t>
                </m:r>
              </m:sub>
            </m:sSub>
          </m:e>
        </m:acc>
      </m:oMath>
      <w:r>
        <w:rPr/>
        <w:t xml:space="preserve">. Exprimer </w:t>
      </w:r>
      <m:oMath>
        <m:sSub>
          <m:sSubPr/>
          <m:e>
            <m:r>
              <m:rPr>
                <m:sty m:val="i"/>
              </m:rPr>
              <m:t>λ</m:t>
            </m:r>
          </m:e>
          <m:sub>
            <m:r>
              <m:rPr>
                <m:sty m:val="i"/>
              </m:rPr>
              <m:t>e</m:t>
            </m:r>
          </m:sub>
        </m:sSub>
      </m:oMath>
      <w:r>
        <w:rPr/>
        <w:t xml:space="preserve"> en fonction de </w:t>
      </w:r>
      <m:oMath>
        <m:r>
          <m:rPr>
            <m:sty m:val="i"/>
          </m:rPr>
          <m:t>B</m:t>
        </m:r>
        <m:r>
          <m:rPr>
            <m:sty m:val="p"/>
          </m:rPr>
          <m:t>,</m:t>
        </m:r>
        <m:r>
          <m:rPr>
            <m:sty m:val="i"/>
          </m:rPr>
          <m:t>l</m:t>
        </m:r>
      </m:oMath>
      <w:r>
        <w:rPr/>
        <w:t xml:space="preserve"> et de </w:t>
      </w:r>
      <m:oMath>
        <m:sSub>
          <m:sSubPr/>
          <m:e>
            <m:r>
              <m:rPr>
                <m:sty m:val="i"/>
              </m:rPr>
              <m:t>R</m:t>
            </m:r>
          </m:e>
          <m:sub>
            <m:r>
              <m:rPr>
                <m:sty m:val="i"/>
              </m:rPr>
              <m:t>S</m:t>
            </m:r>
          </m:sub>
        </m:sSub>
      </m:oMath>
      <w:r>
        <w:rPr/>
        <w:t xml:space="preserve">. L'expression de </w:t>
      </w:r>
      <m:oMath>
        <m:acc>
          <m:accPr>
            <m:chr m:val="⃗"/>
          </m:accPr>
          <m:e>
            <m:sSub>
              <m:sSubPr/>
              <m:e>
                <m:r>
                  <m:rPr>
                    <m:sty m:val="i"/>
                  </m:rPr>
                  <m:t>F</m:t>
                </m:r>
              </m:e>
              <m:sub>
                <m:r>
                  <m:rPr>
                    <m:nor/>
                  </m:rPr>
                  <m:t>Lap </m:t>
                </m:r>
              </m:sub>
            </m:sSub>
          </m:e>
        </m:acc>
      </m:oMath>
      <w:r>
        <w:rPr>
          <w:rFonts w:eastAsia="Georgia" w:cs="Georgia" w:ascii="Georgia" w:hAnsi="Georgia"/>
        </w:rPr>
        <w:t xml:space="preserve"> est-elle en accord avec la loi de modération de Lenz?</w:t>
      </w:r>
    </w:p>
    <w:p>
      <w:pPr>
        <w:spacing w:line="271" w:before="330" w:lineRule="auto"/>
      </w:pPr>
      <w:r>
        <w:rPr>
          <w:rFonts w:eastAsia="Georgia" w:cs="Georgia" w:ascii="Georgia" w:hAnsi="Georgia"/>
          <w:b/>
          <w:sz w:val="42"/>
        </w:rPr>
        <w:t xml:space="preserve">1.3 - Modèle de connaissance d'un sismomètre vertical</w:t>
      </w:r>
    </w:p>
    <w:p>
      <w:pPr>
        <w:spacing w:after="220" w:lineRule="auto"/>
      </w:pPr>
      <w:r>
        <w:rPr>
          <w:rFonts w:eastAsia="Georgia" w:cs="Georgia" w:ascii="Georgia" w:hAnsi="Georgia"/>
        </w:rPr>
        <w:t xml:space="preserve">L'objectif de cette sous-partie est d'établir le modèle de connaissance d'un sismomètre vertical et d'établir le lien entre ses grandeurs caractéristiques et celles des séismes.</w:t>
      </w:r>
    </w:p>
    <w:p>
      <w:pPr>
        <w:spacing w:after="220" w:lineRule="auto"/>
      </w:pPr>
      <w:r>
        <w:rPr>
          <w:rFonts w:eastAsia="Georgia" w:cs="Georgia" w:ascii="Georgia" w:hAnsi="Georgia"/>
        </w:rPr>
        <w:t xml:space="preserve">Le paramétrage, donné sur la figure </w:t>
      </w:r>
      <m:oMath>
        <m:r>
          <m:rPr>
            <m:sty m:val="b"/>
          </m:rPr>
          <m:t>5</m:t>
        </m:r>
      </m:oMath>
      <w:r>
        <w:rPr>
          <w:rFonts w:eastAsia="Georgia" w:cs="Georgia" w:ascii="Georgia" w:hAnsi="Georgia"/>
        </w:rPr>
        <w:t xml:space="preserve">, est adopté pour les 3 configurations suivantes :</w:t>
      </w:r>
    </w:p>
    <w:p>
      <w:pPr>
        <w:numPr>
          <w:ilvl w:val="0"/>
          <w:numId w:val="3"/>
        </w:numPr>
        <w:spacing w:lineRule="auto"/>
      </w:pPr>
      <w:r>
        <w:rPr/>
        <w:t xml:space="preserve">au repos et sans masse suspendue (a);</w:t>
      </w:r>
    </w:p>
    <w:p>
      <w:pPr>
        <w:numPr>
          <w:ilvl w:val="0"/>
          <w:numId w:val="3"/>
        </w:numPr>
        <w:spacing w:lineRule="auto"/>
      </w:pPr>
      <w:r>
        <w:rPr/>
        <w:t xml:space="preserve">au repos et avec la masse suspendue et le capteur(b);</w:t>
      </w:r>
    </w:p>
    <w:p>
      <w:pPr>
        <w:numPr>
          <w:ilvl w:val="0"/>
          <w:numId w:val="3"/>
        </w:numPr>
        <w:spacing w:lineRule="auto"/>
      </w:pPr>
      <w:r>
        <w:rPr>
          <w:rFonts w:eastAsia="Georgia" w:cs="Georgia" w:ascii="Georgia" w:hAnsi="Georgia"/>
        </w:rPr>
        <w:t xml:space="preserve">au cours d'un séisme (c).</w:t>
      </w:r>
    </w:p>
    <w:p>
      <w:pPr>
        <w:spacing w:lineRule="auto"/>
        <w:jc w:val="center"/>
      </w:pPr>
      <w:r>
        <w:rPr/>
        <w:drawing>
          <wp:inline distB="0" distL="0" distR="0" distT="0">
            <wp:extent cx="5486400" cy="1749700"/>
            <wp:effectExtent b="0" l="0" r="0" t="0"/>
            <wp:docPr id="5" name="image-74d691f11e9a01f9c141655bd34188bae5587be2.jpg"/>
            <a:graphic>
              <a:graphicData uri="http://schemas.openxmlformats.org/drawingml/2006/picture">
                <pic:pic>
                  <pic:nvPicPr>
                    <pic:cNvPr id="5" name="image-74d691f11e9a01f9c141655bd34188bae5587be2.jpg" descr=""/>
                    <pic:cNvPicPr/>
                  </pic:nvPicPr>
                  <pic:blipFill>
                    <a:blip r:embed="rId9" cstate="print"/>
                    <a:srcRect b="0" l="0" r="0" t="0"/>
                    <a:stretch>
                      <a:fillRect/>
                    </a:stretch>
                  </pic:blipFill>
                  <pic:spPr>
                    <a:xfrm>
                      <a:off x="0" y="0"/>
                      <a:ext cx="5486400" cy="1749700"/>
                    </a:xfrm>
                    <a:prstGeom prst="rect"/>
                  </pic:spPr>
                </pic:pic>
              </a:graphicData>
            </a:graphic>
          </wp:inline>
        </w:drawing>
      </w:r>
    </w:p>
    <w:p>
      <w:pPr>
        <w:spacing w:lineRule="auto"/>
      </w:pPr>
      <w:r>
        <w:rPr>
          <w:rFonts w:eastAsia="Georgia" w:cs="Georgia" w:ascii="Georgia" w:hAnsi="Georgia"/>
        </w:rPr>
        <w:t xml:space="preserve">Figure 5 - Trois configurations différentes pour le paramétrage</w:t>
      </w:r>
    </w:p>
    <w:p>
      <w:pPr>
        <w:spacing w:line="271" w:before="330" w:lineRule="auto"/>
      </w:pPr>
      <w:r>
        <w:rPr>
          <w:rFonts w:eastAsia="Georgia" w:cs="Georgia" w:ascii="Georgia" w:hAnsi="Georgia"/>
          <w:b/>
          <w:sz w:val="42"/>
        </w:rPr>
        <w:t xml:space="preserve">Hypothèses et modélisation</w:t>
      </w:r>
    </w:p>
    <w:p>
      <w:pPr>
        <w:numPr>
          <w:ilvl w:val="0"/>
          <w:numId w:val="4"/>
        </w:numPr>
        <w:spacing w:lineRule="auto"/>
      </w:pPr>
      <w:r>
        <w:rPr/>
        <w:t xml:space="preserve">Les positions </w:t>
      </w:r>
      <m:oMath>
        <m:sSub>
          <m:sSubPr/>
          <m:e>
            <m:r>
              <m:rPr>
                <m:sty m:val="i"/>
              </m:rPr>
              <m:t>z</m:t>
            </m:r>
          </m:e>
          <m:sub>
            <m:r>
              <m:rPr>
                <m:sty m:val="p"/>
              </m:rPr>
              <m:t>0</m:t>
            </m:r>
          </m:sub>
        </m:sSub>
      </m:oMath>
      <w:r>
        <w:rPr/>
        <w:t xml:space="preserve"> et </w:t>
      </w:r>
      <m:oMath>
        <m:r>
          <m:rPr>
            <m:sty m:val="i"/>
          </m:rPr>
          <m:t>z</m:t>
        </m:r>
        <m:r>
          <m:rPr>
            <m:sty m:val="p"/>
          </m:rPr>
          <m:t>(</m:t>
        </m:r>
        <m:r>
          <m:rPr>
            <m:sty m:val="i"/>
          </m:rPr>
          <m:t>t</m:t>
        </m:r>
        <m:r>
          <m:rPr>
            <m:sty m:val="p"/>
          </m:rPr>
          <m:t>)</m:t>
        </m:r>
      </m:oMath>
      <w:r>
        <w:rPr>
          <w:rFonts w:eastAsia="Georgia" w:cs="Georgia" w:ascii="Georgia" w:hAnsi="Georgia"/>
        </w:rPr>
        <w:t xml:space="preserve"> sont repérées par rapport au socle. Lorsque le sol est en mouvement, du fait d'un séisme, le référentiel associé au socle ne peut donc plus être considéré comme galiléen. La figure 5 introduit cette distinction entre le référentiel </w:t>
      </w:r>
      <m:oMath>
        <m:r>
          <m:rPr>
            <m:scr m:val="script"/>
          </m:rPr>
          <m:t>R</m:t>
        </m:r>
      </m:oMath>
      <w:r>
        <w:rPr/>
        <w:t xml:space="preserve"> ( </w:t>
      </w:r>
      <m:oMath>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rFonts w:eastAsia="Georgia" w:cs="Georgia" w:ascii="Georgia" w:hAnsi="Georgia"/>
        </w:rPr>
        <w:t xml:space="preserve"> ), supposé galiléen, et le référentiel ( </w:t>
      </w:r>
      <m:oMath>
        <m:sSub>
          <m:sSubPr/>
          <m:e>
            <m:r>
              <m:rPr>
                <m:sty m:val="i"/>
              </m:rPr>
              <m:t>A</m:t>
            </m:r>
          </m:e>
          <m:sub>
            <m:r>
              <m:rPr>
                <m:sty m:val="i"/>
              </m:rPr>
              <m:t>s</m:t>
            </m:r>
          </m:sub>
        </m:sSub>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rFonts w:eastAsia="Georgia" w:cs="Georgia" w:ascii="Georgia" w:hAnsi="Georgia"/>
        </w:rPr>
        <w:t xml:space="preserve"> ). La base orthonormée associée est définie par ( </w:t>
      </w:r>
      <m:oMath>
        <m:acc>
          <m:accPr>
            <m:chr m:val="⃗"/>
          </m:accPr>
          <m:e>
            <m:sSub>
              <m:sSubPr/>
              <m:e>
                <m:r>
                  <m:rPr>
                    <m:sty m:val="i"/>
                  </m:rPr>
                  <m:t>u</m:t>
                </m:r>
              </m:e>
              <m:sub>
                <m:r>
                  <m:rPr>
                    <m:sty m:val="i"/>
                  </m:rPr>
                  <m:t>x</m:t>
                </m:r>
              </m:sub>
            </m:sSub>
          </m:e>
        </m:acc>
        <m:r>
          <m:rPr>
            <m:sty m:val="p"/>
          </m:rPr>
          <m:t>,</m:t>
        </m:r>
        <m:acc>
          <m:accPr>
            <m:chr m:val="⃗"/>
          </m:accPr>
          <m:e>
            <m:sSub>
              <m:sSubPr/>
              <m:e>
                <m:r>
                  <m:rPr>
                    <m:sty m:val="i"/>
                  </m:rPr>
                  <m:t>u</m:t>
                </m:r>
              </m:e>
              <m:sub>
                <m:r>
                  <m:rPr>
                    <m:sty m:val="i"/>
                  </m:rPr>
                  <m:t>y</m:t>
                </m:r>
              </m:sub>
            </m:sSub>
          </m:e>
        </m:acc>
        <m:r>
          <m:rPr>
            <m:sty m:val="p"/>
          </m:rPr>
          <m:t>,</m:t>
        </m:r>
        <m:acc>
          <m:accPr>
            <m:chr m:val="⃗"/>
          </m:accPr>
          <m:e>
            <m:sSub>
              <m:sSubPr/>
              <m:e>
                <m:r>
                  <m:rPr>
                    <m:sty m:val="i"/>
                  </m:rPr>
                  <m:t>u</m:t>
                </m:r>
              </m:e>
              <m:sub>
                <m:r>
                  <m:rPr>
                    <m:sty m:val="i"/>
                  </m:rPr>
                  <m:t>z</m:t>
                </m:r>
              </m:sub>
            </m:sSub>
          </m:e>
        </m:acc>
      </m:oMath>
      <w:r>
        <w:rPr/>
        <w:t xml:space="preserve"> ).</w:t>
      </w:r>
    </w:p>
    <w:p>
      <w:pPr>
        <w:numPr>
          <w:ilvl w:val="0"/>
          <w:numId w:val="4"/>
        </w:numPr>
        <w:spacing w:lineRule="auto"/>
      </w:pPr>
      <w:r>
        <w:rPr>
          <w:rFonts w:eastAsia="Georgia" w:cs="Georgia" w:ascii="Georgia" w:hAnsi="Georgia"/>
        </w:rPr>
        <w:t xml:space="preserve">Action mécanique du ressort sur la masse : </w:t>
      </w:r>
      <m:oMath>
        <m:d>
          <m:dPr>
            <m:begChr m:val="{"/>
            <m:endChr m:val="}"/>
            <m:ctrlPr>
              <w:rPr>
                <w:rFonts w:ascii="Cambria Math" w:hAnsi="Cambria Math"/>
              </w:rPr>
            </m:ctrlPr>
          </m:dPr>
          <m:e>
            <m:sSub>
              <m:sSubPr/>
              <m:e>
                <m:r>
                  <m:rPr>
                    <m:scr m:val="script"/>
                  </m:rPr>
                  <m:t>T</m:t>
                </m:r>
              </m:e>
              <m:sub>
                <m:r>
                  <m:rPr>
                    <m:nor/>
                  </m:rPr>
                  <m:t>ressort </m:t>
                </m:r>
                <m:r>
                  <m:rPr>
                    <m:sty m:val="p"/>
                  </m:rPr>
                  <m:t>→</m:t>
                </m:r>
                <m:r>
                  <m:rPr>
                    <m:nor/>
                  </m:rPr>
                  <m:t> masse </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F</m:t>
                          </m:r>
                        </m:e>
                        <m:sub>
                          <m:acc>
                            <m:accPr>
                              <m:chr m:val="⃗"/>
                            </m:accPr>
                            <m:e>
                              <m:r>
                                <m:rPr>
                                  <m:sty m:val="i"/>
                                </m:rPr>
                                <m:t>r</m:t>
                              </m:r>
                            </m:e>
                          </m:acc>
                        </m:sub>
                      </m:sSub>
                      <m:acc>
                        <m:accPr>
                          <m:chr m:val="⃗"/>
                        </m:accPr>
                        <m:e>
                          <m:sSub>
                            <m:sSubPr/>
                            <m:e>
                              <m:r>
                                <m:rPr>
                                  <m:sty m:val="i"/>
                                </m:rPr>
                                <m:t>u</m:t>
                              </m:r>
                            </m:e>
                            <m:sub>
                              <m:r>
                                <m:rPr>
                                  <m:sty m:val="i"/>
                                </m:rPr>
                                <m:t>z</m:t>
                              </m:r>
                            </m:sub>
                          </m:sSub>
                        </m:e>
                      </m:acc>
                    </m:e>
                  </m:mr>
                  <m:mr>
                    <m:e>
                      <m:acc>
                        <m:accPr>
                          <m:chr m:val="⃗"/>
                        </m:accPr>
                        <m:e>
                          <m:r>
                            <m:rPr>
                              <m:sty m:val="p"/>
                            </m:rPr>
                            <m:t>0</m:t>
                          </m:r>
                        </m:e>
                      </m:acc>
                    </m:e>
                  </m:mr>
                </m:m>
              </m:e>
            </m:d>
          </m:e>
          <m:sub>
            <m:r>
              <m:rPr>
                <m:sty m:val="i"/>
              </m:rPr>
              <m:t>A</m:t>
            </m:r>
          </m:sub>
        </m:sSub>
      </m:oMath>
      <w:r>
        <w:rPr/>
        <w:t xml:space="preserve">.</w:t>
      </w:r>
    </w:p>
    <w:p>
      <w:pPr>
        <w:spacing w:after="220" w:lineRule="auto"/>
      </w:pPr>
      <w:r>
        <w:rPr>
          <w:rFonts w:eastAsia="Georgia" w:cs="Georgia" w:ascii="Georgia" w:hAnsi="Georgia"/>
        </w:rPr>
        <w:t xml:space="preserve">Le ressort, de masse négligeable, de constante de raideur </w:t>
      </w:r>
      <m:oMath>
        <m:r>
          <m:rPr>
            <m:sty m:val="i"/>
          </m:rPr>
          <m:t>k</m:t>
        </m:r>
      </m:oMath>
      <w:r>
        <w:rPr>
          <w:rFonts w:eastAsia="Georgia" w:cs="Georgia" w:ascii="Georgia" w:hAnsi="Georgia"/>
        </w:rPr>
        <w:t xml:space="preserve">, de longueur à vide </w:t>
      </w:r>
      <m:oMath>
        <m:sSub>
          <m:sSubPr/>
          <m:e>
            <m:r>
              <m:rPr>
                <m:sty m:val="i"/>
              </m:rPr>
              <m:t>L</m:t>
            </m:r>
          </m:e>
          <m:sub>
            <m:r>
              <m:rPr>
                <m:sty m:val="i"/>
              </m:rPr>
              <m:t>v</m:t>
            </m:r>
          </m:sub>
        </m:sSub>
      </m:oMath>
      <w:r>
        <w:rPr/>
        <w:t xml:space="preserve">, a une longueur </w:t>
      </w:r>
      <m:oMath>
        <m:sSub>
          <m:sSubPr/>
          <m:e>
            <m:r>
              <m:rPr>
                <m:sty m:val="i"/>
              </m:rPr>
              <m:t>L</m:t>
            </m:r>
          </m:e>
          <m:sub>
            <m:r>
              <m:rPr>
                <m:sty m:val="p"/>
              </m:rPr>
              <m:t>0</m:t>
            </m:r>
          </m:sub>
        </m:sSub>
      </m:oMath>
      <w:r>
        <w:rPr/>
        <w:t xml:space="preserve"> lorsqu'une masse ponctuelle </w:t>
      </w:r>
      <m:oMath>
        <m:r>
          <m:rPr>
            <m:sty m:val="i"/>
          </m:rPr>
          <m:t>M</m:t>
        </m:r>
      </m:oMath>
      <w:r>
        <w:rPr>
          <w:rFonts w:eastAsia="Georgia" w:cs="Georgia" w:ascii="Georgia" w:hAnsi="Georgia"/>
        </w:rPr>
        <w:t xml:space="preserve"> lui est solidaire. Au cours du séisme, cette longueur varie et est notée </w:t>
      </w:r>
      <m:oMath>
        <m:r>
          <m:rPr>
            <m:sty m:val="i"/>
          </m:rPr>
          <m:t>L</m:t>
        </m:r>
        <m:r>
          <m:rPr>
            <m:sty m:val="p"/>
          </m:rPr>
          <m:t>(</m:t>
        </m:r>
        <m:r>
          <m:rPr>
            <m:sty m:val="i"/>
          </m:rPr>
          <m:t>t</m:t>
        </m:r>
        <m:r>
          <m:rPr>
            <m:sty m:val="p"/>
          </m:rPr>
          <m:t>)</m:t>
        </m:r>
      </m:oMath>
      <w:r>
        <w:rPr>
          <w:rFonts w:eastAsia="Georgia" w:cs="Georgia" w:ascii="Georgia" w:hAnsi="Georgia"/>
        </w:rPr>
        <w:t xml:space="preserve"> à un instant </w:t>
      </w:r>
      <m:oMath>
        <m:r>
          <m:rPr>
            <m:sty m:val="i"/>
          </m:rPr>
          <m:t>t</m:t>
        </m:r>
      </m:oMath>
      <w:r>
        <w:rPr/>
        <w:t xml:space="preserve">.</w:t>
      </w:r>
    </w:p>
    <w:p>
      <w:pPr>
        <w:numPr>
          <w:ilvl w:val="0"/>
          <w:numId w:val="5"/>
        </w:numPr>
        <w:spacing w:lineRule="auto"/>
      </w:pPr>
      <w:r>
        <w:rPr>
          <w:rFonts w:eastAsia="Georgia" w:cs="Georgia" w:ascii="Georgia" w:hAnsi="Georgia"/>
        </w:rPr>
        <w:t xml:space="preserve">Action mécanique de l'amortisseur sur la masse : </w:t>
      </w:r>
      <m:oMath>
        <m:d>
          <m:dPr>
            <m:begChr m:val="{"/>
            <m:endChr m:val="}"/>
            <m:ctrlPr>
              <w:rPr>
                <w:rFonts w:ascii="Cambria Math" w:hAnsi="Cambria Math"/>
              </w:rPr>
            </m:ctrlPr>
          </m:dPr>
          <m:e>
            <m:sSub>
              <m:sSubPr/>
              <m:e>
                <m:r>
                  <m:rPr>
                    <m:scr m:val="script"/>
                  </m:rPr>
                  <m:t>T</m:t>
                </m:r>
              </m:e>
              <m:sub>
                <m:r>
                  <m:rPr>
                    <m:nor/>
                  </m:rPr>
                  <m:t>amortisseur </m:t>
                </m:r>
                <m:r>
                  <m:rPr>
                    <m:sty m:val="p"/>
                  </m:rPr>
                  <m:t>→</m:t>
                </m:r>
                <m:r>
                  <m:rPr>
                    <m:nor/>
                  </m:rPr>
                  <m:t> masse </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m:t>
                      </m:r>
                      <m:sSub>
                        <m:sSubPr/>
                        <m:e>
                          <m:r>
                            <m:rPr>
                              <m:sty m:val="i"/>
                            </m:rPr>
                            <m:t>F</m:t>
                          </m:r>
                        </m:e>
                        <m:sub>
                          <m:r>
                            <m:rPr>
                              <m:sty m:val="i"/>
                            </m:rPr>
                            <m:t>a</m:t>
                          </m:r>
                        </m:sub>
                      </m:sSub>
                      <m:sSub>
                        <m:sSubPr/>
                        <m:e>
                          <m:acc>
                            <m:accPr>
                              <m:chr m:val="⃗"/>
                            </m:accPr>
                            <m:e>
                              <m:r>
                                <m:rPr>
                                  <m:sty m:val="i"/>
                                </m:rPr>
                                <m:t>u</m:t>
                              </m:r>
                            </m:e>
                          </m:acc>
                        </m:e>
                        <m:sub>
                          <m:r>
                            <m:rPr>
                              <m:sty m:val="i"/>
                            </m:rPr>
                            <m:t>z</m:t>
                          </m:r>
                        </m:sub>
                      </m:sSub>
                    </m:e>
                  </m:mr>
                  <m:mr>
                    <m:e>
                      <m:acc>
                        <m:accPr>
                          <m:chr m:val="⃗"/>
                        </m:accPr>
                        <m:e>
                          <m:r>
                            <m:rPr>
                              <m:sty m:val="p"/>
                            </m:rPr>
                            <m:t>0</m:t>
                          </m:r>
                        </m:e>
                      </m:acc>
                    </m:e>
                  </m:mr>
                </m:m>
              </m:e>
            </m:d>
          </m:e>
          <m:sub>
            <m:r>
              <m:rPr>
                <m:sty m:val="i"/>
              </m:rPr>
              <m:t>A</m:t>
            </m:r>
          </m:sub>
        </m:sSub>
      </m:oMath>
      <w:r>
        <w:rPr/>
        <w:t xml:space="preserve">.</w:t>
      </w:r>
    </w:p>
    <w:p>
      <w:pPr>
        <w:spacing w:after="220" w:lineRule="auto"/>
      </w:pPr>
      <w:r>
        <w:rPr>
          <w:rFonts w:eastAsia="Georgia" w:cs="Georgia" w:ascii="Georgia" w:hAnsi="Georgia"/>
        </w:rPr>
        <w:t xml:space="preserve">Le système d'amortissement, de coefficient de frottement visqueux </w:t>
      </w:r>
      <m:oMath>
        <m:sSub>
          <m:sSubPr/>
          <m:e>
            <m:r>
              <m:rPr>
                <m:sty m:val="i"/>
              </m:rPr>
              <m:t>λ</m:t>
            </m:r>
          </m:e>
          <m:sub>
            <m:r>
              <m:rPr>
                <m:sty m:val="i"/>
              </m:rPr>
              <m:t>m</m:t>
            </m:r>
          </m:sub>
        </m:sSub>
      </m:oMath>
      <w:r>
        <w:rPr>
          <w:rFonts w:eastAsia="Georgia" w:cs="Georgia" w:ascii="Georgia" w:hAnsi="Georgia"/>
        </w:rPr>
        <w:t xml:space="preserve">, exerce une action mécanique modélisée par une force supposée linéaire en vitesse dans le référentiel lié au socle. Cette force s'oppose au mouvement de la masse.</w:t>
      </w:r>
    </w:p>
    <w:p>
      <w:pPr>
        <w:numPr>
          <w:ilvl w:val="0"/>
          <w:numId w:val="6"/>
        </w:numPr>
        <w:spacing w:lineRule="auto"/>
      </w:pPr>
      <w:r>
        <w:rPr>
          <w:rFonts w:eastAsia="Georgia" w:cs="Georgia" w:ascii="Georgia" w:hAnsi="Georgia"/>
        </w:rPr>
        <w:t xml:space="preserve">Action mécanique du capteur sur la masse </w:t>
      </w:r>
      <m:oMath>
        <m:r>
          <m:rPr>
            <m:sty m:val="i"/>
          </m:rPr>
          <m:t>M</m:t>
        </m:r>
        <m:r>
          <m:rPr>
            <m:sty m:val="p"/>
          </m:rPr>
          <m:t>:</m:t>
        </m:r>
        <m:d>
          <m:dPr>
            <m:begChr m:val="{"/>
            <m:endChr m:val="}"/>
            <m:ctrlPr>
              <w:rPr>
                <w:rFonts w:ascii="Cambria Math" w:hAnsi="Cambria Math"/>
              </w:rPr>
            </m:ctrlPr>
          </m:dPr>
          <m:e>
            <m:sSub>
              <m:sSubPr/>
              <m:e>
                <m:r>
                  <m:rPr>
                    <m:scr m:val="script"/>
                  </m:rPr>
                  <m:t>T</m:t>
                </m:r>
              </m:e>
              <m:sub>
                <m:r>
                  <m:rPr>
                    <m:nor/>
                  </m:rPr>
                  <m:t>capteur </m:t>
                </m:r>
                <m:r>
                  <m:rPr>
                    <m:sty m:val="p"/>
                  </m:rPr>
                  <m:t>→</m:t>
                </m:r>
                <m:r>
                  <m:rPr>
                    <m:nor/>
                  </m:rPr>
                  <m:t> masse </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m:t>
                      </m:r>
                      <m:sSub>
                        <m:sSubPr/>
                        <m:e>
                          <m:r>
                            <m:rPr>
                              <m:sty m:val="i"/>
                            </m:rPr>
                            <m:t>F</m:t>
                          </m:r>
                        </m:e>
                        <m:sub>
                          <m:r>
                            <m:rPr>
                              <m:nor/>
                            </m:rPr>
                            <m:t>Lap </m:t>
                          </m:r>
                        </m:sub>
                      </m:sSub>
                      <m:sSub>
                        <m:sSubPr/>
                        <m:e>
                          <m:acc>
                            <m:accPr>
                              <m:chr m:val="⃗"/>
                            </m:accPr>
                            <m:e>
                              <m:r>
                                <m:rPr>
                                  <m:sty m:val="i"/>
                                </m:rPr>
                                <m:t>u</m:t>
                              </m:r>
                            </m:e>
                          </m:acc>
                        </m:e>
                        <m:sub>
                          <m:r>
                            <m:rPr>
                              <m:sty m:val="i"/>
                            </m:rPr>
                            <m:t>z</m:t>
                          </m:r>
                        </m:sub>
                      </m:sSub>
                    </m:e>
                  </m:mr>
                  <m:mr>
                    <m:e>
                      <m:acc>
                        <m:accPr>
                          <m:chr m:val="⃗"/>
                        </m:accPr>
                        <m:e>
                          <m:r>
                            <m:rPr>
                              <m:sty m:val="p"/>
                            </m:rPr>
                            <m:t>0</m:t>
                          </m:r>
                        </m:e>
                      </m:acc>
                    </m:e>
                  </m:mr>
                </m:m>
              </m:e>
            </m:d>
          </m:e>
          <m:sub>
            <m:r>
              <m:rPr>
                <m:sty m:val="i"/>
              </m:rPr>
              <m:t>A</m:t>
            </m:r>
          </m:sub>
        </m:sSub>
      </m:oMath>
      <w:r>
        <w:rPr/>
        <w:t xml:space="preserve">.</w:t>
      </w:r>
    </w:p>
    <w:p>
      <w:pPr>
        <w:spacing w:after="220" w:lineRule="auto"/>
      </w:pPr>
      <w:r>
        <w:rPr>
          <w:rFonts w:eastAsia="Georgia" w:cs="Georgia" w:ascii="Georgia" w:hAnsi="Georgia"/>
        </w:rPr>
        <w:t xml:space="preserve">Quels que soient les résultats obtenus dans la partie précédente, on considère maintenant que le capteur de vitesse induit une force d'amortissement électrique, de coefficient </w:t>
      </w:r>
      <m:oMath>
        <m:sSub>
          <m:sSubPr/>
          <m:e>
            <m:r>
              <m:rPr>
                <m:sty m:val="i"/>
              </m:rPr>
              <m:t>λ</m:t>
            </m:r>
          </m:e>
          <m:sub>
            <m:r>
              <m:rPr>
                <m:sty m:val="i"/>
              </m:rPr>
              <m:t>e</m:t>
            </m:r>
          </m:sub>
        </m:sSub>
      </m:oMath>
      <w:r>
        <w:rPr>
          <w:rFonts w:eastAsia="Georgia" w:cs="Georgia" w:ascii="Georgia" w:hAnsi="Georgia"/>
        </w:rPr>
        <w:t xml:space="preserve">, s'opposant de manière proportionnelle à la vitesse de déplacement de la masse dans le référentiel lié au socle.</w:t>
      </w:r>
    </w:p>
    <w:p>
      <w:pPr>
        <w:spacing w:line="271" w:before="330" w:lineRule="auto"/>
      </w:pPr>
      <w:r>
        <w:rPr>
          <w:b/>
          <w:sz w:val="42"/>
        </w:rPr>
        <w:t xml:space="preserve">Notations</w:t>
      </w:r>
    </w:p>
    <w:p>
      <w:pPr>
        <w:spacing w:after="220" w:lineRule="auto"/>
      </w:pPr>
      <m:oMathPara>
        <m:oMath>
          <m:acc>
            <m:accPr>
              <m:chr m:val="⃗"/>
            </m:accPr>
            <m:e>
              <m:r>
                <m:rPr>
                  <m:sty m:val="i"/>
                </m:rPr>
                <m:t>O</m:t>
              </m:r>
              <m:sSub>
                <m:sSubPr/>
                <m:e>
                  <m:r>
                    <m:rPr>
                      <m:sty m:val="i"/>
                    </m:rPr>
                    <m:t>A</m:t>
                  </m:r>
                </m:e>
                <m:sub>
                  <m:r>
                    <m:rPr>
                      <m:sty m:val="i"/>
                    </m:rPr>
                    <m:t>s</m:t>
                  </m:r>
                </m:sub>
              </m:sSub>
            </m:e>
          </m:acc>
          <m:acc>
            <m:accPr>
              <m:chr m:val="⃗"/>
            </m:accPr>
            <m:e>
              <m:sSub>
                <m:sSubPr/>
                <m:e>
                  <m:r>
                    <m:rPr>
                      <m:sty m:val="i"/>
                    </m:rPr>
                    <m:t>u</m:t>
                  </m:r>
                </m:e>
                <m:sub>
                  <m:r>
                    <m:rPr>
                      <m:sty m:val="i"/>
                    </m:rPr>
                    <m:t>z</m:t>
                  </m:r>
                </m:sub>
              </m:sSub>
            </m:e>
          </m:acc>
          <m:r>
            <m:rPr>
              <m:sty m:val="p"/>
            </m:rPr>
            <m:t>=</m:t>
          </m:r>
          <m:sSub>
            <m:sSubPr/>
            <m:e>
              <m:r>
                <m:rPr>
                  <m:sty m:val="i"/>
                </m:rPr>
                <m:t>Z</m:t>
              </m:r>
            </m:e>
            <m:sub>
              <m:r>
                <m:rPr>
                  <m:sty m:val="i"/>
                </m:rPr>
                <m:t>s</m:t>
              </m:r>
            </m:sub>
          </m:sSub>
          <m:r>
            <m:rPr>
              <m:sty m:val="p"/>
            </m:rPr>
            <m:t>(</m:t>
          </m:r>
          <m:r>
            <m:rPr>
              <m:sty m:val="i"/>
            </m:rPr>
            <m:t>t</m:t>
          </m:r>
          <m:r>
            <m:rPr>
              <m:sty m:val="p"/>
            </m:rPr>
            <m:t>)</m:t>
          </m:r>
          <m:r>
            <m:rPr>
              <m:sty m:val="p"/>
            </m:rPr>
            <m:t>;</m:t>
          </m:r>
          <m:acc>
            <m:accPr>
              <m:chr m:val="⃗"/>
            </m:accPr>
            <m:e>
              <m:r>
                <m:rPr>
                  <m:sty m:val="i"/>
                </m:rPr>
                <m:t>M</m:t>
              </m:r>
              <m:r>
                <m:rPr>
                  <m:sty m:val="i"/>
                </m:rPr>
                <m:t>A</m:t>
              </m:r>
            </m:e>
          </m:acc>
          <m:r>
            <m:rPr>
              <m:sty m:val="p"/>
            </m:rPr>
            <m:t>=</m:t>
          </m:r>
          <m:r>
            <m:rPr>
              <m:sty m:val="i"/>
            </m:rPr>
            <m:t>L</m:t>
          </m:r>
          <m:r>
            <m:rPr>
              <m:sty m:val="p"/>
            </m:rPr>
            <m:t>(</m:t>
          </m:r>
          <m:r>
            <m:rPr>
              <m:sty m:val="i"/>
            </m:rPr>
            <m:t>t</m:t>
          </m:r>
          <m:r>
            <m:rPr>
              <m:sty m:val="p"/>
            </m:rPr>
            <m:t>)</m:t>
          </m:r>
          <m:acc>
            <m:accPr>
              <m:chr m:val="⃗"/>
            </m:accPr>
            <m:e>
              <m:sSub>
                <m:sSubPr/>
                <m:e>
                  <m:r>
                    <m:rPr>
                      <m:sty m:val="i"/>
                    </m:rPr>
                    <m:t>u</m:t>
                  </m:r>
                </m:e>
                <m:sub>
                  <m:r>
                    <m:rPr>
                      <m:sty m:val="i"/>
                    </m:rPr>
                    <m:t>z</m:t>
                  </m:r>
                </m:sub>
              </m:sSub>
            </m:e>
          </m:acc>
          <m:r>
            <m:rPr>
              <m:sty m:val="p"/>
            </m:rPr>
            <m:t>;</m:t>
          </m:r>
          <m:acc>
            <m:accPr>
              <m:chr m:val="⃗"/>
            </m:accPr>
            <m:e>
              <m:sSub>
                <m:sSubPr/>
                <m:e>
                  <m:r>
                    <m:rPr>
                      <m:sty m:val="i"/>
                    </m:rPr>
                    <m:t>M</m:t>
                  </m:r>
                </m:e>
                <m:sub>
                  <m:r>
                    <m:rPr>
                      <m:sty m:val="p"/>
                    </m:rPr>
                    <m:t>0</m:t>
                  </m:r>
                </m:sub>
              </m:sSub>
              <m:r>
                <m:rPr>
                  <m:sty m:val="i"/>
                </m:rPr>
                <m:t>A</m:t>
              </m:r>
            </m:e>
          </m:acc>
          <m:r>
            <m:rPr>
              <m:sty m:val="p"/>
            </m:rPr>
            <m:t>=</m:t>
          </m:r>
          <m:sSub>
            <m:sSubPr/>
            <m:e>
              <m:r>
                <m:rPr>
                  <m:sty m:val="i"/>
                </m:rPr>
                <m:t>L</m:t>
              </m:r>
            </m:e>
            <m:sub>
              <m:r>
                <m:rPr>
                  <m:sty m:val="p"/>
                </m:rPr>
                <m:t>0</m:t>
              </m:r>
            </m:sub>
          </m:sSub>
          <m:acc>
            <m:accPr>
              <m:chr m:val="⃗"/>
            </m:accPr>
            <m:e>
              <m:sSub>
                <m:sSubPr/>
                <m:e>
                  <m:r>
                    <m:rPr>
                      <m:sty m:val="i"/>
                    </m:rPr>
                    <m:t>u</m:t>
                  </m:r>
                </m:e>
                <m:sub>
                  <m:r>
                    <m:rPr>
                      <m:sty m:val="i"/>
                    </m:rPr>
                    <m:t>z</m:t>
                  </m:r>
                </m:sub>
              </m:sSub>
            </m:e>
          </m:acc>
          <m:r>
            <m:rPr>
              <m:sty m:val="p"/>
            </m:rPr>
            <m:t>;</m:t>
          </m:r>
          <m:acc>
            <m:accPr>
              <m:chr m:val="⃗"/>
            </m:accPr>
            <m:e>
              <m:sSub>
                <m:sSubPr/>
                <m:e>
                  <m:r>
                    <m:rPr>
                      <m:sty m:val="i"/>
                    </m:rPr>
                    <m:t>M</m:t>
                  </m:r>
                </m:e>
                <m:sub>
                  <m:r>
                    <m:rPr>
                      <m:sty m:val="p"/>
                    </m:rPr>
                    <m:t>0</m:t>
                  </m:r>
                </m:sub>
              </m:sSub>
              <m:r>
                <m:rPr>
                  <m:sty m:val="i"/>
                </m:rPr>
                <m:t>M</m:t>
              </m:r>
            </m:e>
          </m:acc>
          <m:r>
            <m:rPr>
              <m:sty m:val="p"/>
            </m:rPr>
            <m:t>=</m:t>
          </m:r>
          <m:sSub>
            <m:sSubPr/>
            <m:e>
              <m:r>
                <m:rPr>
                  <m:sty m:val="i"/>
                </m:rPr>
                <m:t>d</m:t>
              </m:r>
            </m:e>
            <m:sub>
              <m:r>
                <m:rPr>
                  <m:sty m:val="i"/>
                </m:rPr>
                <m:t>z</m:t>
              </m:r>
            </m:sub>
          </m:sSub>
          <m:r>
            <m:rPr>
              <m:sty m:val="p"/>
            </m:rPr>
            <m:t>(</m:t>
          </m:r>
          <m:r>
            <m:rPr>
              <m:sty m:val="i"/>
            </m:rPr>
            <m:t>t</m:t>
          </m:r>
          <m:r>
            <m:rPr>
              <m:sty m:val="p"/>
            </m:rPr>
            <m:t>)</m:t>
          </m:r>
          <m:acc>
            <m:accPr>
              <m:chr m:val="⃗"/>
            </m:accPr>
            <m:e>
              <m:sSub>
                <m:sSubPr/>
                <m:e>
                  <m:r>
                    <m:rPr>
                      <m:sty m:val="i"/>
                    </m:rPr>
                    <m:t>u</m:t>
                  </m:r>
                </m:e>
                <m:sub>
                  <m:r>
                    <m:rPr>
                      <m:sty m:val="i"/>
                    </m:rPr>
                    <m:t>z</m:t>
                  </m:r>
                </m:sub>
              </m:sSub>
            </m:e>
          </m:acc>
          <m:r>
            <m:rPr>
              <m:sty m:val="p"/>
            </m:rPr>
            <m:t>.</m:t>
          </m:r>
        </m:oMath>
      </m:oMathPara>
    </w:p>
    <w:p>
      <w:pPr>
        <w:spacing w:after="220" w:lineRule="auto"/>
      </w:pPr>
      <w:r>
        <w:rPr/>
        <w:t xml:space="preserve">Q9. Isoler la masse ponctuelle </w:t>
      </w:r>
      <m:oMath>
        <m:r>
          <m:rPr>
            <m:sty m:val="i"/>
          </m:rPr>
          <m:t>M</m:t>
        </m:r>
      </m:oMath>
      <w:r>
        <w:rPr>
          <w:rFonts w:eastAsia="Georgia" w:cs="Georgia" w:ascii="Georgia" w:hAnsi="Georgia"/>
        </w:rPr>
        <w:t xml:space="preserve"> et effectuer un bilan des actions mécaniques extérieures dans le cas où le sismomètre est au repos. Écrire le théorème de la résultante statique suivant </w:t>
      </w:r>
      <m:oMath>
        <m:acc>
          <m:accPr>
            <m:chr m:val="⃗"/>
          </m:accPr>
          <m:e>
            <m:sSub>
              <m:sSubPr/>
              <m:e>
                <m:r>
                  <m:rPr>
                    <m:sty m:val="i"/>
                  </m:rPr>
                  <m:t>u</m:t>
                </m:r>
              </m:e>
              <m:sub>
                <m:r>
                  <m:rPr>
                    <m:sty m:val="i"/>
                  </m:rPr>
                  <m:t>z</m:t>
                </m:r>
              </m:sub>
            </m:sSub>
          </m:e>
        </m:acc>
      </m:oMath>
      <w:r>
        <w:rPr>
          <w:rFonts w:eastAsia="Georgia" w:cs="Georgia" w:ascii="Georgia" w:hAnsi="Georgia"/>
        </w:rPr>
        <w:t xml:space="preserve"> et en déduire la relation à l'équilibre entre </w:t>
      </w:r>
      <m:oMath>
        <m:sSub>
          <m:sSubPr/>
          <m:e>
            <m:r>
              <m:rPr>
                <m:sty m:val="i"/>
              </m:rPr>
              <m:t>z</m:t>
            </m:r>
          </m:e>
          <m:sub>
            <m:r>
              <m:rPr>
                <m:sty m:val="p"/>
              </m:rPr>
              <m:t>0</m:t>
            </m:r>
          </m:sub>
        </m:sSub>
        <m:r>
          <m:rPr>
            <m:sty m:val="p"/>
          </m:rPr>
          <m:t>,</m:t>
        </m:r>
        <m:sSub>
          <m:sSubPr/>
          <m:e>
            <m:r>
              <m:rPr>
                <m:sty m:val="i"/>
              </m:rPr>
              <m:t>z</m:t>
            </m:r>
          </m:e>
          <m:sub>
            <m:r>
              <m:rPr>
                <m:sty m:val="i"/>
              </m:rPr>
              <m:t>v</m:t>
            </m:r>
          </m:sub>
        </m:sSub>
        <m:r>
          <m:rPr>
            <m:sty m:val="p"/>
          </m:rPr>
          <m:t>,</m:t>
        </m:r>
        <m:r>
          <m:rPr>
            <m:sty m:val="i"/>
          </m:rPr>
          <m:t>k</m:t>
        </m:r>
        <m:r>
          <m:rPr>
            <m:sty m:val="p"/>
          </m:rPr>
          <m:t>,</m:t>
        </m:r>
        <m:r>
          <m:rPr>
            <m:sty m:val="i"/>
          </m:rPr>
          <m:t>M</m:t>
        </m:r>
      </m:oMath>
      <w:r>
        <w:rPr/>
        <w:t xml:space="preserve"> et de </w:t>
      </w:r>
      <m:oMath>
        <m:r>
          <m:rPr>
            <m:sty m:val="i"/>
          </m:rPr>
          <m:t>g</m:t>
        </m:r>
      </m:oMath>
      <w:r>
        <w:rPr/>
        <w:t xml:space="preserve">.</w:t>
      </w:r>
    </w:p>
    <w:p>
      <w:pPr>
        <w:spacing w:after="220" w:lineRule="auto"/>
      </w:pPr>
      <w:r>
        <w:rPr>
          <w:rFonts w:eastAsia="Georgia" w:cs="Georgia" w:ascii="Georgia" w:hAnsi="Georgia"/>
        </w:rPr>
        <w:t xml:space="preserve">Q10. Au cours du séisme, déterminer l'expression de l'accélération de la masse </w:t>
      </w:r>
      <m:oMath>
        <m:r>
          <m:rPr>
            <m:sty m:val="i"/>
          </m:rPr>
          <m:t>M</m:t>
        </m:r>
      </m:oMath>
      <w:r>
        <w:rPr>
          <w:rFonts w:eastAsia="Georgia" w:cs="Georgia" w:ascii="Georgia" w:hAnsi="Georgia"/>
        </w:rPr>
        <w:t xml:space="preserve"> dans le référentiel galiléen </w:t>
      </w:r>
      <m:oMath>
        <m:r>
          <m:rPr>
            <m:scr m:val="script"/>
          </m:rPr>
          <m:t>R</m:t>
        </m:r>
      </m:oMath>
      <w:r>
        <w:rPr/>
        <w:t xml:space="preserve"> en fonction des longueurs pertinentes.</w:t>
      </w:r>
    </w:p>
    <w:p>
      <w:pPr>
        <w:spacing w:after="220" w:lineRule="auto"/>
      </w:pPr>
      <w:r>
        <w:rPr/>
        <w:t xml:space="preserve">Q11. Isoler la masse ponctuelle </w:t>
      </w:r>
      <m:oMath>
        <m:r>
          <m:rPr>
            <m:sty m:val="i"/>
          </m:rPr>
          <m:t>M</m:t>
        </m:r>
      </m:oMath>
      <w:r>
        <w:rPr>
          <w:rFonts w:eastAsia="Georgia" w:cs="Georgia" w:ascii="Georgia" w:hAnsi="Georgia"/>
        </w:rPr>
        <w:t xml:space="preserve"> et effectuer un bilan des actions mécaniques extérieures au cours d'un séisme. Établir l'équation différentielle vérifiée par </w:t>
      </w:r>
      <m:oMath>
        <m:sSub>
          <m:sSubPr/>
          <m:e>
            <m:r>
              <m:rPr>
                <m:sty m:val="i"/>
              </m:rPr>
              <m:t>d</m:t>
            </m:r>
          </m:e>
          <m:sub>
            <m:r>
              <m:rPr>
                <m:sty m:val="i"/>
              </m:rPr>
              <m:t>z</m:t>
            </m:r>
          </m:sub>
        </m:sSub>
        <m:r>
          <m:rPr>
            <m:sty m:val="p"/>
          </m:rPr>
          <m:t>(</m:t>
        </m:r>
        <m:r>
          <m:rPr>
            <m:sty m:val="i"/>
          </m:rPr>
          <m:t>t</m:t>
        </m:r>
        <m:r>
          <m:rPr>
            <m:sty m:val="p"/>
          </m:rPr>
          <m:t>)</m:t>
        </m:r>
      </m:oMath>
      <w:r>
        <w:rPr>
          <w:rFonts w:eastAsia="Georgia" w:cs="Georgia" w:ascii="Georgia" w:hAnsi="Georgia"/>
        </w:rPr>
        <w:t xml:space="preserve"> lors de la secousse sismique. Simplifier l'expression pour obtenir le résultat uniquement en fonction de </w:t>
      </w:r>
      <m:oMath>
        <m:sSub>
          <m:sSubPr/>
          <m:e>
            <m:r>
              <m:rPr>
                <m:sty m:val="i"/>
              </m:rPr>
              <m:t>d</m:t>
            </m:r>
          </m:e>
          <m:sub>
            <m:r>
              <m:rPr>
                <m:sty m:val="i"/>
              </m:rPr>
              <m:t>z</m:t>
            </m:r>
          </m:sub>
        </m:sSub>
        <m:r>
          <m:rPr>
            <m:sty m:val="p"/>
          </m:rPr>
          <m:t>(</m:t>
        </m:r>
        <m:r>
          <m:rPr>
            <m:sty m:val="i"/>
          </m:rPr>
          <m:t>t</m:t>
        </m:r>
        <m:r>
          <m:rPr>
            <m:sty m:val="p"/>
          </m:rPr>
          <m:t>)</m:t>
        </m:r>
      </m:oMath>
      <w:r>
        <w:rPr>
          <w:rFonts w:eastAsia="Georgia" w:cs="Georgia" w:ascii="Georgia" w:hAnsi="Georgia"/>
        </w:rPr>
        <w:t xml:space="preserve">, de ses dérivées, de </w:t>
      </w:r>
      <m:oMath>
        <m:f>
          <m:fPr>
            <m:ctrlPr>
              <w:rPr>
                <w:rFonts w:ascii="Cambria Math" w:hAnsi="Cambria Math"/>
              </w:rPr>
            </m:ctrlPr>
          </m:fPr>
          <m:num>
            <m:sSup>
              <m:sSupPr/>
              <m:e>
                <m:r>
                  <m:rPr>
                    <m:sty m:val="i"/>
                  </m:rPr>
                  <m:t>d</m:t>
                </m:r>
              </m:e>
              <m:sup>
                <m:r>
                  <m:rPr>
                    <m:sty m:val="p"/>
                  </m:rPr>
                  <m:t>2</m:t>
                </m:r>
              </m:sup>
            </m:sSup>
            <m:sSub>
              <m:sSubPr/>
              <m:e>
                <m:r>
                  <m:rPr>
                    <m:sty m:val="i"/>
                  </m:rPr>
                  <m:t>Z</m:t>
                </m:r>
              </m:e>
              <m:sub>
                <m:r>
                  <m:rPr>
                    <m:sty m:val="i"/>
                  </m:rPr>
                  <m:t>s</m:t>
                </m:r>
              </m:sub>
            </m:sSub>
            <m:r>
              <m:rPr>
                <m:sty m:val="p"/>
              </m:rPr>
              <m:t>(</m:t>
            </m:r>
            <m:r>
              <m:rPr>
                <m:sty m:val="i"/>
              </m:rPr>
              <m:t>t</m:t>
            </m:r>
            <m:r>
              <m:rPr>
                <m:sty m:val="p"/>
              </m:rPr>
              <m:t>)</m:t>
            </m:r>
          </m:num>
          <m:den>
            <m:r>
              <m:rPr>
                <m:sty m:val="i"/>
              </m:rPr>
              <m:t>d</m:t>
            </m:r>
            <m:sSup>
              <m:sSupPr/>
              <m:e>
                <m:r>
                  <m:rPr>
                    <m:sty m:val="i"/>
                  </m:rPr>
                  <m:t>t</m:t>
                </m:r>
              </m:e>
              <m:sup>
                <m:r>
                  <m:rPr>
                    <m:sty m:val="p"/>
                  </m:rPr>
                  <m:t>2</m:t>
                </m:r>
              </m:sup>
            </m:sSup>
          </m:den>
        </m:f>
      </m:oMath>
      <w:r>
        <w:rPr>
          <w:rFonts w:eastAsia="Georgia" w:cs="Georgia" w:ascii="Georgia" w:hAnsi="Georgia"/>
        </w:rPr>
        <w:t xml:space="preserve"> et des constantes du problème </w:t>
      </w:r>
      <m:oMath>
        <m:r>
          <m:rPr>
            <m:sty m:val="i"/>
          </m:rPr>
          <m:t>k</m:t>
        </m:r>
        <m:r>
          <m:rPr>
            <m:sty m:val="p"/>
          </m:rPr>
          <m:t>,</m:t>
        </m:r>
        <m:sSub>
          <m:sSubPr/>
          <m:e>
            <m:r>
              <m:rPr>
                <m:sty m:val="i"/>
              </m:rPr>
              <m:t>λ</m:t>
            </m:r>
          </m:e>
          <m:sub>
            <m:r>
              <m:rPr>
                <m:sty m:val="i"/>
              </m:rPr>
              <m:t>e</m:t>
            </m:r>
          </m:sub>
        </m:sSub>
        <m:r>
          <m:rPr>
            <m:sty m:val="p"/>
          </m:rPr>
          <m:t>,</m:t>
        </m:r>
        <m:sSub>
          <m:sSubPr/>
          <m:e>
            <m:r>
              <m:rPr>
                <m:sty m:val="i"/>
              </m:rPr>
              <m:t>λ</m:t>
            </m:r>
          </m:e>
          <m:sub>
            <m:r>
              <m:rPr>
                <m:sty m:val="i"/>
              </m:rPr>
              <m:t>m</m:t>
            </m:r>
          </m:sub>
        </m:sSub>
      </m:oMath>
      <w:r>
        <w:rPr/>
        <w:t xml:space="preserve"> et M.</w:t>
      </w:r>
    </w:p>
    <w:p>
      <w:pPr>
        <w:spacing w:after="220" w:lineRule="auto"/>
      </w:pPr>
      <w:r>
        <w:rPr>
          <w:rFonts w:eastAsia="Georgia" w:cs="Georgia" w:ascii="Georgia" w:hAnsi="Georgia"/>
        </w:rPr>
        <w:t xml:space="preserve">Les transformées de Laplace des fonctions </w:t>
      </w:r>
      <m:oMath>
        <m:sSub>
          <m:sSubPr/>
          <m:e>
            <m:r>
              <m:rPr>
                <m:sty m:val="i"/>
              </m:rPr>
              <m:t>Z</m:t>
            </m:r>
          </m:e>
          <m:sub>
            <m:r>
              <m:rPr>
                <m:sty m:val="i"/>
              </m:rPr>
              <m:t>s</m:t>
            </m:r>
          </m:sub>
        </m:sSub>
        <m:r>
          <m:rPr>
            <m:sty m:val="p"/>
          </m:rPr>
          <m:t>(</m:t>
        </m:r>
        <m:r>
          <m:rPr>
            <m:sty m:val="i"/>
          </m:rPr>
          <m:t>t</m:t>
        </m:r>
        <m:r>
          <m:rPr>
            <m:sty m:val="p"/>
          </m:rPr>
          <m:t>)</m:t>
        </m:r>
      </m:oMath>
      <w:r>
        <w:rPr/>
        <w:t xml:space="preserve"> et </w:t>
      </w:r>
      <m:oMath>
        <m:sSub>
          <m:sSubPr/>
          <m:e>
            <m:r>
              <m:rPr>
                <m:sty m:val="i"/>
              </m:rPr>
              <m:t>d</m:t>
            </m:r>
          </m:e>
          <m:sub>
            <m:r>
              <m:rPr>
                <m:sty m:val="i"/>
              </m:rPr>
              <m:t>z</m:t>
            </m:r>
          </m:sub>
        </m:sSub>
        <m:r>
          <m:rPr>
            <m:sty m:val="p"/>
          </m:rPr>
          <m:t>(</m:t>
        </m:r>
        <m:r>
          <m:rPr>
            <m:sty m:val="i"/>
          </m:rPr>
          <m:t>t</m:t>
        </m:r>
        <m:r>
          <m:rPr>
            <m:sty m:val="p"/>
          </m:rPr>
          <m:t>)</m:t>
        </m:r>
      </m:oMath>
      <w:r>
        <w:rPr>
          <w:rFonts w:eastAsia="Georgia" w:cs="Georgia" w:ascii="Georgia" w:hAnsi="Georgia"/>
        </w:rPr>
        <w:t xml:space="preserve"> sont notées respectivement </w:t>
      </w:r>
      <m:oMath>
        <m:sSub>
          <m:sSubPr/>
          <m:e>
            <m:r>
              <m:rPr>
                <m:sty m:val="i"/>
              </m:rPr>
              <m:t>Z</m:t>
            </m:r>
          </m:e>
          <m:sub>
            <m:r>
              <m:rPr>
                <m:sty m:val="i"/>
              </m:rPr>
              <m:t>S</m:t>
            </m:r>
          </m:sub>
        </m:sSub>
        <m:r>
          <m:rPr>
            <m:sty m:val="p"/>
          </m:rPr>
          <m:t>(</m:t>
        </m:r>
        <m:r>
          <m:rPr>
            <m:sty m:val="i"/>
          </m:rPr>
          <m:t>p</m:t>
        </m:r>
        <m:r>
          <m:rPr>
            <m:sty m:val="p"/>
          </m:rPr>
          <m:t>)</m:t>
        </m:r>
      </m:oMath>
      <w:r>
        <w:rPr/>
        <w:t xml:space="preserve"> et </w:t>
      </w:r>
      <m:oMath>
        <m:sSub>
          <m:sSubPr/>
          <m:e>
            <m:r>
              <m:rPr>
                <m:sty m:val="i"/>
              </m:rPr>
              <m:t>D</m:t>
            </m:r>
          </m:e>
          <m:sub>
            <m:r>
              <m:rPr>
                <m:sty m:val="i"/>
              </m:rPr>
              <m:t>Z</m:t>
            </m:r>
          </m:sub>
        </m:sSub>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Q12. Déterminer, dans les conditions d'Heaviside, 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D</m:t>
                </m:r>
              </m:e>
              <m:sub>
                <m:r>
                  <m:rPr>
                    <m:sty m:val="i"/>
                  </m:rPr>
                  <m:t>Z</m:t>
                </m:r>
              </m:sub>
            </m:sSub>
            <m:r>
              <m:rPr>
                <m:sty m:val="p"/>
              </m:rPr>
              <m:t>(</m:t>
            </m:r>
            <m:r>
              <m:rPr>
                <m:sty m:val="i"/>
              </m:rPr>
              <m:t>p</m:t>
            </m:r>
            <m:r>
              <m:rPr>
                <m:sty m:val="p"/>
              </m:rPr>
              <m:t>)</m:t>
            </m:r>
          </m:num>
          <m:den>
            <m:sSub>
              <m:sSubPr/>
              <m:e>
                <m:r>
                  <m:rPr>
                    <m:sty m:val="i"/>
                  </m:rPr>
                  <m:t>Z</m:t>
                </m:r>
              </m:e>
              <m:sub>
                <m:r>
                  <m:rPr>
                    <m:sty m:val="i"/>
                  </m:rPr>
                  <m:t>S</m:t>
                </m:r>
              </m:sub>
            </m:sSub>
            <m:r>
              <m:rPr>
                <m:sty m:val="p"/>
              </m:rPr>
              <m:t>(</m:t>
            </m:r>
            <m:r>
              <m:rPr>
                <m:sty m:val="i"/>
              </m:rPr>
              <m:t>p</m:t>
            </m:r>
            <m:r>
              <m:rPr>
                <m:sty m:val="p"/>
              </m:rPr>
              <m:t>)</m:t>
            </m:r>
          </m:den>
        </m:f>
      </m:oMath>
      <w:r>
        <w:rPr/>
        <w:t xml:space="preserve"> et la mettre sous forme canonique. Exprimer la pulsation propre </w:t>
      </w:r>
      <m:oMath>
        <m:sSub>
          <m:sSubPr/>
          <m:e>
            <m:r>
              <m:rPr>
                <m:sty m:val="i"/>
              </m:rPr>
              <m:t>ω</m:t>
            </m:r>
          </m:e>
          <m:sub>
            <m:r>
              <m:rPr>
                <m:sty m:val="p"/>
              </m:rPr>
              <m:t>0</m:t>
            </m:r>
          </m:sub>
        </m:sSub>
      </m:oMath>
      <w:r>
        <w:rPr/>
        <w:t xml:space="preserve"> et le coefficient d'amortissement </w:t>
      </w:r>
      <m:oMath>
        <m:r>
          <m:rPr>
            <m:sty m:val="i"/>
          </m:rPr>
          <m:t>ξ</m:t>
        </m:r>
      </m:oMath>
      <w:r>
        <w:rPr/>
        <w:t xml:space="preserve"> en fonction de </w:t>
      </w:r>
      <m:oMath>
        <m:r>
          <m:rPr>
            <m:sty m:val="i"/>
          </m:rPr>
          <m:t>M</m:t>
        </m:r>
        <m:r>
          <m:rPr>
            <m:sty m:val="p"/>
          </m:rPr>
          <m:t>,</m:t>
        </m:r>
        <m:sSub>
          <m:sSubPr/>
          <m:e>
            <m:r>
              <m:rPr>
                <m:sty m:val="i"/>
              </m:rPr>
              <m:t>λ</m:t>
            </m:r>
          </m:e>
          <m:sub>
            <m:r>
              <m:rPr>
                <m:sty m:val="i"/>
              </m:rPr>
              <m:t>e</m:t>
            </m:r>
          </m:sub>
        </m:sSub>
        <m:r>
          <m:rPr>
            <m:sty m:val="p"/>
          </m:rPr>
          <m:t>,</m:t>
        </m:r>
        <m:sSub>
          <m:sSubPr/>
          <m:e>
            <m:r>
              <m:rPr>
                <m:sty m:val="i"/>
              </m:rPr>
              <m:t>λ</m:t>
            </m:r>
          </m:e>
          <m:sub>
            <m:r>
              <m:rPr>
                <m:sty m:val="i"/>
              </m:rPr>
              <m:t>m</m:t>
            </m:r>
          </m:sub>
        </m:sSub>
      </m:oMath>
      <w:r>
        <w:rPr/>
        <w:t xml:space="preserve"> et de </w:t>
      </w:r>
      <m:oMath>
        <m:r>
          <m:rPr>
            <m:sty m:val="i"/>
          </m:rPr>
          <m:t>k</m:t>
        </m:r>
      </m:oMath>
      <w:r>
        <w:rPr/>
        <w:t xml:space="preserve">.</w:t>
      </w:r>
    </w:p>
    <w:p>
      <w:pPr>
        <w:spacing w:after="220" w:lineRule="auto"/>
      </w:pPr>
      <w:r>
        <w:rPr>
          <w:rFonts w:eastAsia="Georgia" w:cs="Georgia" w:ascii="Georgia" w:hAnsi="Georgia"/>
        </w:rPr>
        <w:t xml:space="preserve">Quels que soient les résultats obtenus précédemment, on considère la fonction de transfert :</w:t>
      </w:r>
    </w:p>
    <w:p>
      <w:pPr>
        <w:spacing w:after="220" w:lineRule="auto"/>
      </w:pPr>
      <m:oMathPara>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D</m:t>
                  </m:r>
                </m:e>
                <m:sub>
                  <m:r>
                    <m:rPr>
                      <m:sty m:val="i"/>
                    </m:rPr>
                    <m:t>Z</m:t>
                  </m:r>
                </m:sub>
              </m:sSub>
              <m:r>
                <m:rPr>
                  <m:sty m:val="p"/>
                </m:rPr>
                <m:t>(</m:t>
              </m:r>
              <m:r>
                <m:rPr>
                  <m:sty m:val="i"/>
                </m:rPr>
                <m:t>p</m:t>
              </m:r>
              <m:r>
                <m:rPr>
                  <m:sty m:val="p"/>
                </m:rPr>
                <m:t>)</m:t>
              </m:r>
            </m:num>
            <m:den>
              <m:sSub>
                <m:sSubPr/>
                <m:e>
                  <m:r>
                    <m:rPr>
                      <m:sty m:val="i"/>
                    </m:rPr>
                    <m:t>Z</m:t>
                  </m:r>
                </m:e>
                <m:sub>
                  <m:r>
                    <m:rPr>
                      <m:sty m:val="i"/>
                    </m:rPr>
                    <m:t>S</m:t>
                  </m:r>
                </m:sub>
              </m:sSub>
              <m:r>
                <m:rPr>
                  <m:sty m:val="p"/>
                </m:rPr>
                <m:t>(</m:t>
              </m:r>
              <m:r>
                <m:rPr>
                  <m:sty m:val="i"/>
                </m:rPr>
                <m:t>p</m:t>
              </m:r>
              <m:r>
                <m:rPr>
                  <m:sty m:val="p"/>
                </m:rPr>
                <m:t>)</m:t>
              </m:r>
            </m:den>
          </m:f>
          <m:r>
            <m:rPr>
              <m:sty m:val="p"/>
            </m:rPr>
            <m:t>=</m:t>
          </m:r>
          <m:f>
            <m:fPr>
              <m:ctrlPr>
                <w:rPr>
                  <w:rFonts w:ascii="Cambria Math" w:hAnsi="Cambria Math"/>
                </w:rPr>
              </m:ctrlPr>
            </m:fPr>
            <m:num>
              <m:r>
                <m:rPr>
                  <m:sty m:val="p"/>
                </m:rPr>
                <m:t>−</m:t>
              </m:r>
              <m:f>
                <m:fPr>
                  <m:ctrlPr>
                    <w:rPr>
                      <w:rFonts w:ascii="Cambria Math" w:hAnsi="Cambria Math"/>
                    </w:rPr>
                  </m:ctrlPr>
                </m:fPr>
                <m:num>
                  <m:sSup>
                    <m:sSupPr/>
                    <m:e>
                      <m:r>
                        <m:rPr>
                          <m:sty m:val="i"/>
                        </m:rPr>
                        <m:t>p</m:t>
                      </m:r>
                    </m:e>
                    <m:sup>
                      <m:r>
                        <m:rPr>
                          <m:sty m:val="p"/>
                        </m:rPr>
                        <m:t>2</m:t>
                      </m:r>
                    </m:sup>
                  </m:sSup>
                </m:num>
                <m:den>
                  <m:sSubSup>
                    <m:sSubSupPr/>
                    <m:e>
                      <m:r>
                        <m:rPr>
                          <m:sty m:val="i"/>
                        </m:rPr>
                        <m:t>ω</m:t>
                      </m:r>
                    </m:e>
                    <m:sub>
                      <m:r>
                        <m:rPr>
                          <m:sty m:val="p"/>
                        </m:rPr>
                        <m:t>0</m:t>
                      </m:r>
                    </m:sub>
                    <m:sup>
                      <m:r>
                        <m:rPr>
                          <m:sty m:val="p"/>
                        </m:rPr>
                        <m:t>2</m:t>
                      </m:r>
                    </m:sup>
                  </m:sSubSup>
                </m:den>
              </m:f>
            </m:num>
            <m:den>
              <m:r>
                <m:rPr>
                  <m:sty m:val="p"/>
                </m:rPr>
                <m:t>1</m:t>
              </m:r>
              <m:r>
                <m:rPr>
                  <m:sty m:val="p"/>
                </m:rPr>
                <m:t>+</m:t>
              </m:r>
              <m:f>
                <m:fPr>
                  <m:ctrlPr>
                    <w:rPr>
                      <w:rFonts w:ascii="Cambria Math" w:hAnsi="Cambria Math"/>
                    </w:rPr>
                  </m:ctrlPr>
                </m:fPr>
                <m:num>
                  <m:r>
                    <m:rPr>
                      <m:sty m:val="p"/>
                    </m:rPr>
                    <m:t>2</m:t>
                  </m:r>
                  <m:r>
                    <m:rPr>
                      <m:sty m:val="i"/>
                    </m:rPr>
                    <m:t>ξ</m:t>
                  </m:r>
                </m:num>
                <m:den>
                  <m:sSub>
                    <m:sSubPr/>
                    <m:e>
                      <m:r>
                        <m:rPr>
                          <m:sty m:val="i"/>
                        </m:rPr>
                        <m:t>ω</m:t>
                      </m:r>
                    </m:e>
                    <m:sub>
                      <m:r>
                        <m:rPr>
                          <m:sty m:val="p"/>
                        </m:rPr>
                        <m:t>0</m:t>
                      </m:r>
                    </m:sub>
                  </m:sSub>
                </m:den>
              </m:f>
              <m:r>
                <m:rPr>
                  <m:sty m:val="i"/>
                </m:rPr>
                <m:t>p</m:t>
              </m:r>
              <m:r>
                <m:rPr>
                  <m:sty m:val="p"/>
                </m:rPr>
                <m:t>+</m:t>
              </m:r>
              <m:f>
                <m:fPr>
                  <m:ctrlPr>
                    <w:rPr>
                      <w:rFonts w:ascii="Cambria Math" w:hAnsi="Cambria Math"/>
                    </w:rPr>
                  </m:ctrlPr>
                </m:fPr>
                <m:num>
                  <m:sSup>
                    <m:sSupPr/>
                    <m:e>
                      <m:r>
                        <m:rPr>
                          <m:sty m:val="i"/>
                        </m:rPr>
                        <m:t>p</m:t>
                      </m:r>
                    </m:e>
                    <m:sup>
                      <m:r>
                        <m:rPr>
                          <m:sty m:val="p"/>
                        </m:rPr>
                        <m:t>2</m:t>
                      </m:r>
                    </m:sup>
                  </m:sSup>
                </m:num>
                <m:den>
                  <m:sSubSup>
                    <m:sSubSupPr/>
                    <m:e>
                      <m:r>
                        <m:rPr>
                          <m:sty m:val="i"/>
                        </m:rPr>
                        <m:t>ω</m:t>
                      </m:r>
                    </m:e>
                    <m:sub>
                      <m:r>
                        <m:rPr>
                          <m:sty m:val="p"/>
                        </m:rPr>
                        <m:t>0</m:t>
                      </m:r>
                    </m:sub>
                    <m:sup>
                      <m:r>
                        <m:rPr>
                          <m:sty m:val="p"/>
                        </m:rPr>
                        <m:t>2</m:t>
                      </m:r>
                    </m:sup>
                  </m:sSubSup>
                </m:den>
              </m:f>
            </m:den>
          </m:f>
        </m:oMath>
      </m:oMathPara>
    </w:p>
    <w:p>
      <w:pPr>
        <w:spacing w:after="220" w:lineRule="auto"/>
      </w:pPr>
      <w:r>
        <w:rPr>
          <w:rFonts w:eastAsia="Georgia" w:cs="Georgia" w:ascii="Georgia" w:hAnsi="Georgia"/>
        </w:rPr>
        <w:t xml:space="preserve">Au cours des séismes entraînant des tsunamis, le sol est soumis à une vibration verticale dépendante du temps. Le séisme présente une excitation du sol sinusoïdale de la forme :</w:t>
      </w:r>
    </w:p>
    <w:p>
      <w:pPr>
        <w:spacing w:after="220" w:lineRule="auto"/>
      </w:pPr>
      <m:oMathPara>
        <m:oMath>
          <m:sSub>
            <m:sSubPr/>
            <m:e>
              <m:r>
                <m:rPr>
                  <m:sty m:val="i"/>
                </m:rPr>
                <m:t>Z</m:t>
              </m:r>
            </m:e>
            <m:sub>
              <m:r>
                <m:rPr>
                  <m:sty m:val="i"/>
                </m:rPr>
                <m:t>s</m:t>
              </m:r>
            </m:sub>
          </m:sSub>
          <m:r>
            <m:rPr>
              <m:sty m:val="p"/>
            </m:rPr>
            <m:t>(</m:t>
          </m:r>
          <m:r>
            <m:rPr>
              <m:sty m:val="i"/>
            </m:rPr>
            <m:t>t</m:t>
          </m:r>
          <m:r>
            <m:rPr>
              <m:sty m:val="p"/>
            </m:rPr>
            <m:t>)</m:t>
          </m:r>
          <m:r>
            <m:rPr>
              <m:sty m:val="p"/>
            </m:rPr>
            <m:t>=</m:t>
          </m:r>
          <m:sSub>
            <m:sSubPr/>
            <m:e>
              <m:r>
                <m:rPr>
                  <m:sty m:val="i"/>
                </m:rPr>
                <m:t>Z</m:t>
              </m:r>
            </m:e>
            <m:sub>
              <m:r>
                <m:rPr>
                  <m:sty m:val="i"/>
                </m:rPr>
                <m:t>s</m:t>
              </m:r>
            </m:sub>
          </m:sSub>
          <m:r>
            <m:rPr>
              <m:sty m:val="p"/>
            </m:rPr>
            <m:t>cos</m:t>
          </m:r>
          <m:r>
            <m:rPr>
              <m:sty m:val="p"/>
            </m:rPr>
            <m:t>⁡</m:t>
          </m:r>
          <m:r>
            <m:rPr>
              <m:sty m:val="p"/>
            </m:rPr>
            <m:t>(</m:t>
          </m:r>
          <m:r>
            <m:rPr>
              <m:sty m:val="i"/>
            </m:rPr>
            <m:t>ω</m:t>
          </m:r>
          <m:r>
            <m:rPr>
              <m:sty m:val="i"/>
            </m:rPr>
            <m:t>t</m:t>
          </m:r>
          <m:r>
            <m:rPr>
              <m:sty m:val="p"/>
            </m:rPr>
            <m:t>)</m:t>
          </m:r>
        </m:oMath>
      </m:oMathPara>
    </w:p>
    <w:p>
      <w:pPr>
        <w:spacing w:after="220" w:lineRule="auto"/>
      </w:pPr>
      <w:r>
        <w:rPr/>
        <w:t xml:space="preserve">avec </w:t>
      </w:r>
      <m:oMath>
        <m:sSub>
          <m:sSubPr/>
          <m:e>
            <m:r>
              <m:rPr>
                <m:sty m:val="i"/>
              </m:rPr>
              <m:t>Z</m:t>
            </m:r>
          </m:e>
          <m:sub>
            <m:r>
              <m:rPr>
                <m:sty m:val="i"/>
              </m:rPr>
              <m:t>s</m:t>
            </m:r>
          </m:sub>
        </m:sSub>
      </m:oMath>
      <w:r>
        <w:rPr>
          <w:rFonts w:eastAsia="Georgia" w:cs="Georgia" w:ascii="Georgia" w:hAnsi="Georgia"/>
        </w:rPr>
        <w:t xml:space="preserve"> l'amplitude des déplacements du sol et </w:t>
      </w:r>
      <m:oMath>
        <m:r>
          <m:rPr>
            <m:sty m:val="i"/>
          </m:rPr>
          <m:t>ω</m:t>
        </m:r>
      </m:oMath>
      <w:r>
        <w:rPr/>
        <w:t xml:space="preserve"> la pulsation des oscillations.</w:t>
      </w:r>
    </w:p>
    <w:p>
      <w:pPr>
        <w:spacing w:after="220" w:lineRule="auto"/>
      </w:pPr>
      <w:r>
        <w:rPr>
          <w:rFonts w:eastAsia="Georgia" w:cs="Georgia" w:ascii="Georgia" w:hAnsi="Georgia"/>
        </w:rPr>
        <w:t xml:space="preserve">Q13. Déterminer le module et l'argument de la fonction de transfert harmonique </w:t>
      </w:r>
      <m:oMath>
        <m:bar>
          <m:barPr/>
          <m:e>
            <m:r>
              <m:rPr>
                <m:sty m:val="i"/>
              </m:rPr>
              <m:t>H</m:t>
            </m:r>
          </m:e>
        </m:bar>
        <m:r>
          <m:rPr>
            <m:sty m:val="p"/>
          </m:rPr>
          <m:t>(</m:t>
        </m:r>
        <m:r>
          <m:rPr>
            <m:sty m:val="i"/>
          </m:rPr>
          <m:t>j</m:t>
        </m:r>
        <m:r>
          <m:rPr>
            <m:sty m:val="i"/>
          </m:rPr>
          <m:t>ω</m:t>
        </m:r>
        <m:r>
          <m:rPr>
            <m:sty m:val="p"/>
          </m:rPr>
          <m:t>)</m:t>
        </m:r>
      </m:oMath>
      <w:r>
        <w:rPr>
          <w:rFonts w:eastAsia="Georgia" w:cs="Georgia" w:ascii="Georgia" w:hAnsi="Georgia"/>
        </w:rPr>
        <w:t xml:space="preserve">. Distinguer les résultats en fonction de la valeur du ratio </w:t>
      </w:r>
      <m:oMath>
        <m:f>
          <m:fPr>
            <m:ctrlPr>
              <w:rPr>
                <w:rFonts w:ascii="Cambria Math" w:hAnsi="Cambria Math"/>
              </w:rPr>
            </m:ctrlPr>
          </m:fPr>
          <m:num>
            <m:r>
              <m:rPr>
                <m:sty m:val="i"/>
              </m:rPr>
              <m:t>ω</m:t>
            </m:r>
          </m:num>
          <m:den>
            <m:sSub>
              <m:sSubPr/>
              <m:e>
                <m:r>
                  <m:rPr>
                    <m:sty m:val="i"/>
                  </m:rPr>
                  <m:t>ω</m:t>
                </m:r>
              </m:e>
              <m:sub>
                <m:r>
                  <m:rPr>
                    <m:sty m:val="p"/>
                  </m:rPr>
                  <m:t>0</m:t>
                </m:r>
              </m:sub>
            </m:sSub>
          </m:den>
        </m:f>
      </m:oMath>
      <w:r>
        <w:rPr/>
        <w:t xml:space="preserve">.</w:t>
      </w:r>
    </w:p>
    <w:p>
      <w:pPr>
        <w:spacing w:after="220" w:lineRule="auto"/>
      </w:pPr>
      <w:r>
        <w:rPr>
          <w:rFonts w:eastAsia="Georgia" w:cs="Georgia" w:ascii="Georgia" w:hAnsi="Georgia"/>
        </w:rPr>
        <w:t xml:space="preserve">Q14. En régime permanent, la réponse du sismomètre est une fonction de forme similaire à l'excitation induite par le séisme. Donner la forme de la réponse </w:t>
      </w:r>
      <m:oMath>
        <m:sSub>
          <m:sSubPr/>
          <m:e>
            <m:r>
              <m:rPr>
                <m:sty m:val="i"/>
              </m:rPr>
              <m:t>d</m:t>
            </m:r>
          </m:e>
          <m:sub>
            <m:r>
              <m:rPr>
                <m:sty m:val="i"/>
              </m:rPr>
              <m:t>z</m:t>
            </m:r>
          </m:sub>
        </m:sSub>
        <m:r>
          <m:rPr>
            <m:sty m:val="p"/>
          </m:rPr>
          <m:t>(</m:t>
        </m:r>
        <m:r>
          <m:rPr>
            <m:sty m:val="i"/>
          </m:rPr>
          <m:t>t</m:t>
        </m:r>
        <m:r>
          <m:rPr>
            <m:sty m:val="p"/>
          </m:rPr>
          <m:t>)</m:t>
        </m:r>
      </m:oMath>
      <w:r>
        <w:rPr>
          <w:rFonts w:eastAsia="Georgia" w:cs="Georgia" w:ascii="Georgia" w:hAnsi="Georgia"/>
        </w:rPr>
        <w:t xml:space="preserve"> en fonction des caractéristiques du sismomètre </w:t>
      </w:r>
      <m:oMath>
        <m:d>
          <m:dPr>
            <m:begChr m:val="("/>
            <m:endChr m:val=")"/>
            <m:ctrlPr>
              <w:rPr>
                <w:rFonts w:ascii="Cambria Math" w:hAnsi="Cambria Math"/>
              </w:rPr>
            </m:ctrlPr>
          </m:dPr>
          <m:e>
            <m:r>
              <m:rPr>
                <m:sty m:val="i"/>
              </m:rPr>
              <m:t>ξ</m:t>
            </m:r>
            <m:r>
              <m:rPr>
                <m:sty m:val="p"/>
              </m:rPr>
              <m:t>,</m:t>
            </m:r>
            <m:sSub>
              <m:sSubPr/>
              <m:e>
                <m:r>
                  <m:rPr>
                    <m:sty m:val="i"/>
                  </m:rPr>
                  <m:t>ω</m:t>
                </m:r>
              </m:e>
              <m:sub>
                <m:r>
                  <m:rPr>
                    <m:sty m:val="p"/>
                  </m:rPr>
                  <m:t>0</m:t>
                </m:r>
              </m:sub>
            </m:sSub>
          </m:e>
        </m:d>
      </m:oMath>
      <w:r>
        <w:rPr>
          <w:rFonts w:eastAsia="Georgia" w:cs="Georgia" w:ascii="Georgia" w:hAnsi="Georgia"/>
        </w:rPr>
        <w:t xml:space="preserve"> et des caractéristiques du séisme </w:t>
      </w:r>
      <m:oMath>
        <m:d>
          <m:dPr>
            <m:begChr m:val="("/>
            <m:endChr m:val=")"/>
            <m:ctrlPr>
              <w:rPr>
                <w:rFonts w:ascii="Cambria Math" w:hAnsi="Cambria Math"/>
              </w:rPr>
            </m:ctrlPr>
          </m:dPr>
          <m:e>
            <m:sSub>
              <m:sSubPr/>
              <m:e>
                <m:r>
                  <m:rPr>
                    <m:sty m:val="i"/>
                  </m:rPr>
                  <m:t>Z</m:t>
                </m:r>
              </m:e>
              <m:sub>
                <m:r>
                  <m:rPr>
                    <m:sty m:val="i"/>
                  </m:rPr>
                  <m:t>s</m:t>
                </m:r>
              </m:sub>
            </m:sSub>
            <m:r>
              <m:rPr>
                <m:sty m:val="p"/>
              </m:rPr>
              <m:t>,</m:t>
            </m:r>
            <m:r>
              <m:rPr>
                <m:sty m:val="i"/>
              </m:rPr>
              <m:t>ω</m:t>
            </m:r>
          </m:e>
        </m:d>
      </m:oMath>
      <w:r>
        <w:rPr/>
        <w:t xml:space="preserve">.</w:t>
      </w:r>
    </w:p>
    <w:p>
      <w:pPr>
        <w:spacing w:after="220" w:lineRule="auto"/>
      </w:pPr>
      <w:r>
        <w:rPr>
          <w:rFonts w:eastAsia="Georgia" w:cs="Georgia" w:ascii="Georgia" w:hAnsi="Georgia"/>
        </w:rPr>
        <w:t xml:space="preserve">La figure 6 donne l'évolution du gain et de la phase de </w:t>
      </w:r>
      <m:oMath>
        <m:bar>
          <m:barPr/>
          <m:e>
            <m:r>
              <m:rPr>
                <m:sty m:val="i"/>
              </m:rPr>
              <m:t>H</m:t>
            </m:r>
          </m:e>
        </m:bar>
        <m:r>
          <m:rPr>
            <m:sty m:val="p"/>
          </m:rPr>
          <m:t>(</m:t>
        </m:r>
        <m:r>
          <m:rPr>
            <m:sty m:val="i"/>
          </m:rPr>
          <m:t>j</m:t>
        </m:r>
        <m:r>
          <m:rPr>
            <m:sty m:val="i"/>
          </m:rPr>
          <m:t>ω</m:t>
        </m:r>
        <m:r>
          <m:rPr>
            <m:sty m:val="p"/>
          </m:rPr>
          <m:t>)</m:t>
        </m:r>
      </m:oMath>
      <w:r>
        <w:rPr/>
        <w:t xml:space="preserve"> en fonction du rapport </w:t>
      </w:r>
      <m:oMath>
        <m:f>
          <m:fPr>
            <m:ctrlPr>
              <w:rPr>
                <w:rFonts w:ascii="Cambria Math" w:hAnsi="Cambria Math"/>
              </w:rPr>
            </m:ctrlPr>
          </m:fPr>
          <m:num>
            <m:r>
              <m:rPr>
                <m:sty m:val="i"/>
              </m:rPr>
              <m:t>ω</m:t>
            </m:r>
          </m:num>
          <m:den>
            <m:sSub>
              <m:sSubPr/>
              <m:e>
                <m:r>
                  <m:rPr>
                    <m:sty m:val="i"/>
                  </m:rPr>
                  <m:t>ω</m:t>
                </m:r>
              </m:e>
              <m:sub>
                <m:r>
                  <m:rPr>
                    <m:sty m:val="p"/>
                  </m:rPr>
                  <m:t>0</m:t>
                </m:r>
              </m:sub>
            </m:sSub>
          </m:den>
        </m:f>
      </m:oMath>
      <w:r>
        <w:rPr>
          <w:rFonts w:eastAsia="Georgia" w:cs="Georgia" w:ascii="Georgia" w:hAnsi="Georgia"/>
        </w:rPr>
        <w:t xml:space="preserve"> pour différentes valeurs du coefficient d'amortissement </w:t>
      </w:r>
      <m:oMath>
        <m:r>
          <m:rPr>
            <m:sty m:val="i"/>
          </m:rPr>
          <m:t>ξ</m:t>
        </m:r>
      </m:oMath>
      <w:r>
        <w:rPr/>
        <w:t xml:space="preserve">.</w:t>
      </w:r>
    </w:p>
    <w:p>
      <w:pPr>
        <w:spacing w:lineRule="auto"/>
        <w:jc w:val="center"/>
      </w:pPr>
      <w:r>
        <w:rPr/>
        <w:drawing>
          <wp:inline distB="0" distL="0" distR="0" distT="0">
            <wp:extent cx="5486400" cy="1782908"/>
            <wp:effectExtent b="0" l="0" r="0" t="0"/>
            <wp:docPr id="6" name="image-8cff109ae33a9f4121132694e2f9002fff2083e1.jpg"/>
            <a:graphic>
              <a:graphicData uri="http://schemas.openxmlformats.org/drawingml/2006/picture">
                <pic:pic>
                  <pic:nvPicPr>
                    <pic:cNvPr id="6" name="image-8cff109ae33a9f4121132694e2f9002fff2083e1.jpg" descr=""/>
                    <pic:cNvPicPr/>
                  </pic:nvPicPr>
                  <pic:blipFill>
                    <a:blip r:embed="rId10" cstate="print"/>
                    <a:srcRect b="0" l="0" r="0" t="0"/>
                    <a:stretch>
                      <a:fillRect/>
                    </a:stretch>
                  </pic:blipFill>
                  <pic:spPr>
                    <a:xfrm>
                      <a:off x="0" y="0"/>
                      <a:ext cx="5486400" cy="1782908"/>
                    </a:xfrm>
                    <a:prstGeom prst="rect"/>
                  </pic:spPr>
                </pic:pic>
              </a:graphicData>
            </a:graphic>
          </wp:inline>
        </w:drawing>
      </w:r>
    </w:p>
    <w:p>
      <w:pPr>
        <w:spacing w:lineRule="auto"/>
      </w:pPr>
      <w:r>
        <w:rPr>
          <w:rFonts w:eastAsia="Georgia" w:cs="Georgia" w:ascii="Georgia" w:hAnsi="Georgia"/>
        </w:rPr>
        <w:t xml:space="preserve">Figure 6 - Évolution du gain et de la phase de la fonction de transfert du sismomètre</w:t>
      </w:r>
    </w:p>
    <w:p>
      <w:pPr>
        <w:spacing w:after="220" w:lineRule="auto"/>
      </w:pPr>
      <w:r>
        <w:rPr>
          <w:rFonts w:eastAsia="Georgia" w:cs="Georgia" w:ascii="Georgia" w:hAnsi="Georgia"/>
        </w:rPr>
        <w:t xml:space="preserve">Q15. Expliquer, de manière succincte, pourquoi l'évolution du gain et de la phase donnée sur la figure 6 correspond au modèle du sismomètre proposé précédemment.</w:t>
      </w:r>
    </w:p>
    <w:p>
      <w:pPr>
        <w:spacing w:after="220" w:lineRule="auto"/>
      </w:pPr>
      <w:r>
        <w:rPr>
          <w:rFonts w:eastAsia="Georgia" w:cs="Georgia" w:ascii="Georgia" w:hAnsi="Georgia"/>
        </w:rPr>
        <w:t xml:space="preserve">Q16. L'amplitude mesurée doit être identique à l'amplitude du séisme sur le plage de fréquence correspondant à l'exigence définie dans le tableau 1. Comment faut-il choisir la pulsation propre </w:t>
      </w:r>
      <m:oMath>
        <m:sSub>
          <m:sSubPr/>
          <m:e>
            <m:r>
              <m:rPr>
                <m:sty m:val="i"/>
              </m:rPr>
              <m:t>ω</m:t>
            </m:r>
          </m:e>
          <m:sub>
            <m:r>
              <m:rPr>
                <m:sty m:val="p"/>
              </m:rPr>
              <m:t>0</m:t>
            </m:r>
          </m:sub>
        </m:sSub>
      </m:oMath>
      <w:r>
        <w:rPr>
          <w:rFonts w:eastAsia="Georgia" w:cs="Georgia" w:ascii="Georgia" w:hAnsi="Georgia"/>
        </w:rPr>
        <w:t xml:space="preserve"> par rapport à la pulsation </w:t>
      </w:r>
      <m:oMath>
        <m:r>
          <m:rPr>
            <m:sty m:val="i"/>
          </m:rPr>
          <m:t>ω</m:t>
        </m:r>
      </m:oMath>
      <w:r>
        <w:rPr>
          <w:rFonts w:eastAsia="Georgia" w:cs="Georgia" w:ascii="Georgia" w:hAnsi="Georgia"/>
        </w:rPr>
        <w:t xml:space="preserve"> de la secousse sismique? Commenter physiquement ce résultat.</w:t>
      </w:r>
    </w:p>
    <w:p>
      <w:pPr>
        <w:spacing w:after="220" w:lineRule="auto"/>
      </w:pPr>
      <w:r>
        <w:rPr/>
        <w:t xml:space="preserve">Q17. Quel est le meilleur choix pour le coefficient d'amortissement </w:t>
      </w:r>
      <m:oMath>
        <m:r>
          <m:rPr>
            <m:sty m:val="i"/>
          </m:rPr>
          <m:t>ξ</m:t>
        </m:r>
      </m:oMath>
      <w:r>
        <w:rPr>
          <w:rFonts w:eastAsia="Georgia" w:cs="Georgia" w:ascii="Georgia" w:hAnsi="Georgia"/>
        </w:rPr>
        <w:t xml:space="preserve"> pour que la réponse temporelle du sismomètre à un échelon soit la plus rapide sans dépassement? Á partir des données de la figure 6 , évaluer la valeur minimale de </w:t>
      </w:r>
      <m:oMath>
        <m:sSub>
          <m:sSubPr/>
          <m:e>
            <m:r>
              <m:rPr>
                <m:sty m:val="i"/>
              </m:rPr>
              <m:t>ω</m:t>
            </m:r>
          </m:e>
          <m:sub>
            <m:r>
              <m:rPr>
                <m:sty m:val="p"/>
              </m:rPr>
              <m:t>0</m:t>
            </m:r>
          </m:sub>
        </m:sSub>
      </m:oMath>
      <w:r>
        <w:rPr>
          <w:rFonts w:eastAsia="Georgia" w:cs="Georgia" w:ascii="Georgia" w:hAnsi="Georgia"/>
        </w:rPr>
        <w:t xml:space="preserve"> correspondante en fonction de la fréquence des ondes sismiques à mesurer.</w:t>
      </w:r>
    </w:p>
    <w:p>
      <w:pPr>
        <w:spacing w:after="220" w:lineRule="auto"/>
      </w:pPr>
      <w:r>
        <w:rPr>
          <w:rFonts w:eastAsia="Georgia" w:cs="Georgia" w:ascii="Georgia" w:hAnsi="Georgia"/>
        </w:rPr>
        <w:t xml:space="preserve">Le sismomètre étudié a une pulsation propre de </w:t>
      </w:r>
      <m:oMath>
        <m:r>
          <m:rPr>
            <m:sty m:val="p"/>
          </m:rPr>
          <m:t>0</m:t>
        </m:r>
        <m:r>
          <m:rPr>
            <m:sty m:val="p"/>
          </m:rPr>
          <m:t>,</m:t>
        </m:r>
        <m:r>
          <m:rPr>
            <m:sty m:val="p"/>
          </m:rPr>
          <m:t>1</m:t>
        </m:r>
        <m:r>
          <m:rPr>
            <m:sty m:val="p"/>
          </m:rPr>
          <m:t>rad</m:t>
        </m:r>
        <m:r>
          <m:rPr>
            <m:sty m:val="p"/>
          </m:rPr>
          <m:t>⋅</m:t>
        </m:r>
        <m:sSup>
          <m:sSupPr/>
          <m:e>
            <m:r>
              <m:rPr>
                <m:sty m:val="p"/>
              </m:rPr>
              <m:t>s</m:t>
            </m:r>
          </m:e>
          <m:sup>
            <m:r>
              <m:rPr>
                <m:sty m:val="p"/>
              </m:rPr>
              <m:t>−</m:t>
            </m:r>
            <m:r>
              <m:rPr>
                <m:sty m:val="p"/>
              </m:rPr>
              <m:t>1</m:t>
            </m:r>
          </m:sup>
        </m:sSup>
      </m:oMath>
      <w:r>
        <w:rPr/>
        <w:t xml:space="preserve"> et un coefficient d'amortissement de </w:t>
      </w:r>
      <m:oMath>
        <m:f>
          <m:fPr>
            <m:ctrlPr>
              <w:rPr>
                <w:rFonts w:ascii="Cambria Math" w:hAnsi="Cambria Math"/>
              </w:rPr>
            </m:ctrlPr>
          </m:fPr>
          <m:num>
            <m:rad>
              <m:radPr>
                <m:degHide m:val="1"/>
                <m:ctrlPr>
                  <w:rPr>
                    <w:rFonts w:ascii="Cambria Math" w:hAnsi="Cambria Math"/>
                  </w:rPr>
                </m:ctrlPr>
              </m:radPr>
              <m:deg/>
              <m:e>
                <m:r>
                  <m:rPr>
                    <m:sty m:val="p"/>
                  </m:rPr>
                  <m:t>2</m:t>
                </m:r>
              </m:e>
            </m:rad>
          </m:num>
          <m:den>
            <m:r>
              <m:rPr>
                <m:sty m:val="p"/>
              </m:rPr>
              <m:t>2</m:t>
            </m:r>
          </m:den>
        </m:f>
      </m:oMath>
      <w:r>
        <w:rPr/>
        <w:t xml:space="preserve">.</w:t>
      </w:r>
    </w:p>
    <w:p>
      <w:pPr>
        <w:spacing w:after="220" w:lineRule="auto"/>
      </w:pPr>
      <w:r>
        <w:rPr>
          <w:rFonts w:eastAsia="Georgia" w:cs="Georgia" w:ascii="Georgia" w:hAnsi="Georgia"/>
        </w:rPr>
        <w:t xml:space="preserve">Q18. Conclure sur les fréquences de séisme que ce sismomètre est capable de mesurer. L'exigence du cahier des charges est-elle vérifiée?</w:t>
      </w:r>
    </w:p>
    <w:p>
      <w:pPr>
        <w:spacing w:line="271" w:before="330" w:lineRule="auto"/>
      </w:pPr>
      <w:r>
        <w:rPr>
          <w:rFonts w:eastAsia="Georgia" w:cs="Georgia" w:ascii="Georgia" w:hAnsi="Georgia"/>
          <w:b/>
          <w:sz w:val="42"/>
        </w:rPr>
        <w:t xml:space="preserve">Partie II - Localisation du séisme</w:t>
      </w:r>
    </w:p>
    <w:p>
      <w:pPr>
        <w:spacing w:after="220" w:lineRule="auto"/>
      </w:pPr>
      <w:r>
        <w:rPr>
          <w:rFonts w:eastAsia="Georgia" w:cs="Georgia" w:ascii="Georgia" w:hAnsi="Georgia"/>
        </w:rPr>
        <w:t xml:space="preserve">L'objectif de cette partie est de modéliser la localisation de l'épicentre du séisme à partir de l'estimation des distances entre chaque station et le séisme.</w:t>
      </w:r>
    </w:p>
    <w:p>
      <w:pPr>
        <w:spacing w:lineRule="auto"/>
        <w:jc w:val="center"/>
      </w:pPr>
      <w:r>
        <w:rPr/>
        <w:drawing>
          <wp:inline distB="0" distL="0" distR="0" distT="0">
            <wp:extent cx="5486400" cy="4575084"/>
            <wp:effectExtent b="0" l="0" r="0" t="0"/>
            <wp:docPr id="7" name="image-ff4fd96766a61ab80d200991c403160e7fe41b0e.jpg"/>
            <a:graphic>
              <a:graphicData uri="http://schemas.openxmlformats.org/drawingml/2006/picture">
                <pic:pic>
                  <pic:nvPicPr>
                    <pic:cNvPr id="7" name="image-ff4fd96766a61ab80d200991c403160e7fe41b0e.jpg" descr=""/>
                    <pic:cNvPicPr/>
                  </pic:nvPicPr>
                  <pic:blipFill>
                    <a:blip r:embed="rId11" cstate="print"/>
                    <a:srcRect b="0" l="0" r="0" t="0"/>
                    <a:stretch>
                      <a:fillRect/>
                    </a:stretch>
                  </pic:blipFill>
                  <pic:spPr>
                    <a:xfrm>
                      <a:off x="0" y="0"/>
                      <a:ext cx="5486400" cy="4575084"/>
                    </a:xfrm>
                    <a:prstGeom prst="rect"/>
                  </pic:spPr>
                </pic:pic>
              </a:graphicData>
            </a:graphic>
          </wp:inline>
        </w:drawing>
      </w:r>
    </w:p>
    <w:p>
      <w:pPr>
        <w:spacing w:lineRule="auto"/>
      </w:pPr>
      <w:r>
        <w:rPr>
          <w:rFonts w:eastAsia="Georgia" w:cs="Georgia" w:ascii="Georgia" w:hAnsi="Georgia"/>
        </w:rPr>
        <w:t xml:space="preserve">Figure 7 - Localisation de l'épicentre du séisme du 11 mars 2011 au large du Japon (Données USGS earthquake)</w:t>
      </w:r>
    </w:p>
    <w:p>
      <w:pPr>
        <w:spacing w:after="220" w:lineRule="auto"/>
      </w:pPr>
      <w:r>
        <w:rPr>
          <w:rFonts w:eastAsia="Georgia" w:cs="Georgia" w:ascii="Georgia" w:hAnsi="Georgia"/>
        </w:rPr>
        <w:t xml:space="preserve">La localisation d'un séisme consiste à identifier l'endroit précis où il s'est produit. Les caractéristiques suivantes sont ainsi définies :</w:t>
      </w:r>
    </w:p>
    <w:p>
      <w:pPr>
        <w:numPr>
          <w:ilvl w:val="0"/>
          <w:numId w:val="7"/>
        </w:numPr>
        <w:spacing w:lineRule="auto"/>
      </w:pPr>
      <w:r>
        <w:rPr>
          <w:rFonts w:eastAsia="Georgia" w:cs="Georgia" w:ascii="Georgia" w:hAnsi="Georgia"/>
        </w:rPr>
        <w:t xml:space="preserve">hypocentre : point précis où a débuté le phénomène de rupture : c'est à partir de ce point que sont émis les ondes sismiques mesurées ensuite par les sismomètres. Ses coordonnées sont définies par sa latitude, sa longitude et sa profondeur.</w:t>
      </w:r>
    </w:p>
    <w:p>
      <w:pPr>
        <w:numPr>
          <w:ilvl w:val="0"/>
          <w:numId w:val="7"/>
        </w:numPr>
        <w:spacing w:lineRule="auto"/>
      </w:pPr>
      <w:r>
        <w:rPr>
          <w:rFonts w:eastAsia="Georgia" w:cs="Georgia" w:ascii="Georgia" w:hAnsi="Georgia"/>
        </w:rPr>
        <w:t xml:space="preserve">épicentre : projection à la surface de la Terre de l'hypocentre. Ce point est défini par ses coordonnées géographiques (latitude et longitude). Ces coordonnées sont notées </w:t>
      </w:r>
      <m:oMath>
        <m:r>
          <m:rPr>
            <m:sty m:val="i"/>
          </m:rPr>
          <m:t>x</m:t>
        </m:r>
      </m:oMath>
      <w:r>
        <w:rPr/>
        <w:t xml:space="preserve"> et </w:t>
      </w:r>
      <m:oMath>
        <m:r>
          <m:rPr>
            <m:sty m:val="i"/>
          </m:rPr>
          <m:t>y</m:t>
        </m:r>
      </m:oMath>
      <w:r>
        <w:rPr/>
        <w:t xml:space="preserve"> dans la suite du sujet.</w:t>
      </w:r>
    </w:p>
    <w:p>
      <w:pPr>
        <w:spacing w:after="220" w:lineRule="auto"/>
      </w:pPr>
      <w:r>
        <w:rPr>
          <w:rFonts w:eastAsia="Georgia" w:cs="Georgia" w:ascii="Georgia" w:hAnsi="Georgia"/>
        </w:rPr>
        <w:t xml:space="preserve">Le principe de la localisation des séismes est la trilatération des informations fournies par les enregistrements de plusieurs stations disposant de sismomètres. Les mesures sont enregistrées dans 3 directions orthogonales : 2 horizontales (Est-Ouest et Nord-Sud) et une verticale.</w:t>
      </w:r>
    </w:p>
    <w:p>
      <w:pPr>
        <w:spacing w:after="220" w:lineRule="auto"/>
      </w:pPr>
      <w:r>
        <w:rPr>
          <w:rFonts w:eastAsia="Georgia" w:cs="Georgia" w:ascii="Georgia" w:hAnsi="Georgia"/>
        </w:rPr>
        <w:t xml:space="preserve">La figure 7 donne la localisation de l'épicentre du séisme au large du Japon en mars 2011. Des centaines de stations ont enregistré le séisme via des sismomètres et ont pu estimer la localisation de l'épicentre du séisme.</w:t>
      </w:r>
    </w:p>
    <w:p>
      <w:pPr>
        <w:spacing w:after="220" w:lineRule="auto"/>
      </w:pPr>
      <w:r>
        <w:rPr>
          <w:rFonts w:eastAsia="Georgia" w:cs="Georgia" w:ascii="Georgia" w:hAnsi="Georgia"/>
        </w:rPr>
        <w:t xml:space="preserve">L'analyse des données des sismogrammes permet de déterminer la distance </w:t>
      </w:r>
      <m:oMath>
        <m:sSub>
          <m:sSubPr/>
          <m:e>
            <m:r>
              <m:rPr>
                <m:sty m:val="i"/>
              </m:rPr>
              <m:t>r</m:t>
            </m:r>
          </m:e>
          <m:sub>
            <m:r>
              <m:rPr>
                <m:sty m:val="i"/>
              </m:rPr>
              <m:t>i</m:t>
            </m:r>
          </m:sub>
        </m:sSub>
      </m:oMath>
      <w:r>
        <w:rPr/>
        <w:t xml:space="preserve"> entre la station </w:t>
      </w:r>
      <m:oMath>
        <m:r>
          <m:rPr>
            <m:sty m:val="i"/>
          </m:rPr>
          <m:t>i</m:t>
        </m:r>
      </m:oMath>
      <w:r>
        <w:rPr>
          <w:rFonts w:eastAsia="Georgia" w:cs="Georgia" w:ascii="Georgia" w:hAnsi="Georgia"/>
        </w:rPr>
        <w:t xml:space="preserve"> située aux coordonnées </w:t>
      </w:r>
      <m:oMath>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oMath>
      <w:r>
        <w:rPr>
          <w:rFonts w:eastAsia="Georgia" w:cs="Georgia" w:ascii="Georgia" w:hAnsi="Georgia"/>
        </w:rPr>
        <w:t xml:space="preserve"> et l'épicentre du séisme situé aux coordonnées </w:t>
      </w:r>
      <m:oMath>
        <m:d>
          <m:dPr>
            <m:begChr m:val="("/>
            <m:endChr m:val=")"/>
            <m:ctrlPr>
              <w:rPr>
                <w:rFonts w:ascii="Cambria Math" w:hAnsi="Cambria Math"/>
              </w:rPr>
            </m:ctrlPr>
          </m:dPr>
          <m:e>
            <m:sSub>
              <m:sSubPr/>
              <m:e>
                <m:r>
                  <m:rPr>
                    <m:sty m:val="i"/>
                  </m:rPr>
                  <m:t>x</m:t>
                </m:r>
              </m:e>
              <m:sub>
                <m:r>
                  <m:rPr>
                    <m:sty m:val="i"/>
                  </m:rPr>
                  <m:t>e</m:t>
                </m:r>
              </m:sub>
            </m:sSub>
            <m:r>
              <m:rPr>
                <m:sty m:val="p"/>
              </m:rPr>
              <m:t>,</m:t>
            </m:r>
            <m:sSub>
              <m:sSubPr/>
              <m:e>
                <m:r>
                  <m:rPr>
                    <m:sty m:val="i"/>
                  </m:rPr>
                  <m:t>y</m:t>
                </m:r>
              </m:e>
              <m:sub>
                <m:r>
                  <m:rPr>
                    <m:sty m:val="i"/>
                  </m:rPr>
                  <m:t>e</m:t>
                </m:r>
              </m:sub>
            </m:sSub>
          </m:e>
        </m:d>
      </m:oMath>
      <w:r>
        <w:rPr>
          <w:rFonts w:eastAsia="Georgia" w:cs="Georgia" w:ascii="Georgia" w:hAnsi="Georgia"/>
        </w:rPr>
        <w:t xml:space="preserve">. Cette analyse complexe n'est pas étudiée dans ce sujet.</w:t>
      </w:r>
    </w:p>
    <w:p>
      <w:pPr>
        <w:spacing w:after="220" w:lineRule="auto"/>
      </w:pPr>
      <w:r>
        <w:rPr/>
        <w:t xml:space="preserve">Pour cela, chaque station </w:t>
      </w:r>
      <m:oMath>
        <m:r>
          <m:rPr>
            <m:sty m:val="i"/>
          </m:rPr>
          <m:t>i</m:t>
        </m:r>
      </m:oMath>
      <w:r>
        <w:rPr>
          <w:rFonts w:eastAsia="Georgia" w:cs="Georgia" w:ascii="Georgia" w:hAnsi="Georgia"/>
        </w:rPr>
        <w:t xml:space="preserve">, de coordonnées ( </w:t>
      </w:r>
      <m:oMath>
        <m:sSub>
          <m:sSubPr/>
          <m:e>
            <m:r>
              <m:rPr>
                <m:sty m:val="i"/>
              </m:rPr>
              <m:t>x</m:t>
            </m:r>
          </m:e>
          <m:sub>
            <m:r>
              <m:rPr>
                <m:sty m:val="i"/>
              </m:rPr>
              <m:t>i</m:t>
            </m:r>
          </m:sub>
        </m:sSub>
        <m:r>
          <m:rPr>
            <m:sty m:val="p"/>
          </m:rPr>
          <m:t>,</m:t>
        </m:r>
        <m:sSub>
          <m:sSubPr/>
          <m:e>
            <m:r>
              <m:rPr>
                <m:sty m:val="i"/>
              </m:rPr>
              <m:t>y</m:t>
            </m:r>
          </m:e>
          <m:sub>
            <m:r>
              <m:rPr>
                <m:sty m:val="i"/>
              </m:rPr>
              <m:t>i</m:t>
            </m:r>
          </m:sub>
        </m:sSub>
      </m:oMath>
      <w:r>
        <w:rPr>
          <w:rFonts w:eastAsia="Georgia" w:cs="Georgia" w:ascii="Georgia" w:hAnsi="Georgia"/>
        </w:rPr>
        <w:t xml:space="preserve"> ), est positionnée sur une carte. Le rayon du cercle de centre </w:t>
      </w:r>
      <m:oMath>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e>
        </m:d>
      </m:oMath>
      <w:r>
        <w:rPr>
          <w:rFonts w:eastAsia="Georgia" w:cs="Georgia" w:ascii="Georgia" w:hAnsi="Georgia"/>
        </w:rPr>
        <w:t xml:space="preserve"> qui passe par l'épicentre ( </w:t>
      </w:r>
      <m:oMath>
        <m:sSub>
          <m:sSubPr/>
          <m:e>
            <m:r>
              <m:rPr>
                <m:sty m:val="i"/>
              </m:rPr>
              <m:t>x</m:t>
            </m:r>
          </m:e>
          <m:sub>
            <m:r>
              <m:rPr>
                <m:sty m:val="i"/>
              </m:rPr>
              <m:t>e</m:t>
            </m:r>
          </m:sub>
        </m:sSub>
        <m:r>
          <m:rPr>
            <m:sty m:val="p"/>
          </m:rPr>
          <m:t>,</m:t>
        </m:r>
        <m:sSub>
          <m:sSubPr/>
          <m:e>
            <m:r>
              <m:rPr>
                <m:sty m:val="i"/>
              </m:rPr>
              <m:t>y</m:t>
            </m:r>
          </m:e>
          <m:sub>
            <m:r>
              <m:rPr>
                <m:sty m:val="i"/>
              </m:rPr>
              <m:t>e</m:t>
            </m:r>
          </m:sub>
        </m:sSub>
      </m:oMath>
      <w:r>
        <w:rPr>
          <w:rFonts w:eastAsia="Georgia" w:cs="Georgia" w:ascii="Georgia" w:hAnsi="Georgia"/>
        </w:rPr>
        <w:t xml:space="preserve"> ) est noté </w:t>
      </w:r>
      <m:oMath>
        <m:sSub>
          <m:sSubPr/>
          <m:e>
            <m:r>
              <m:rPr>
                <m:sty m:val="i"/>
              </m:rPr>
              <m:t>r</m:t>
            </m:r>
          </m:e>
          <m:sub>
            <m:r>
              <m:rPr>
                <m:sty m:val="i"/>
              </m:rPr>
              <m:t>i</m:t>
            </m:r>
          </m:sub>
        </m:sSub>
      </m:oMath>
      <w:r>
        <w:rPr>
          <w:rFonts w:eastAsia="Georgia" w:cs="Georgia" w:ascii="Georgia" w:hAnsi="Georgia"/>
        </w:rPr>
        <w:t xml:space="preserve">. L'évaluation des distances </w:t>
      </w:r>
      <m:oMath>
        <m:sSub>
          <m:sSubPr/>
          <m:e>
            <m:r>
              <m:rPr>
                <m:sty m:val="i"/>
              </m:rPr>
              <m:t>r</m:t>
            </m:r>
          </m:e>
          <m:sub>
            <m:r>
              <m:rPr>
                <m:sty m:val="i"/>
              </m:rPr>
              <m:t>i</m:t>
            </m:r>
          </m:sub>
        </m:sSub>
      </m:oMath>
      <w:r>
        <w:rPr>
          <w:rFonts w:eastAsia="Georgia" w:cs="Georgia" w:ascii="Georgia" w:hAnsi="Georgia"/>
        </w:rPr>
        <w:t xml:space="preserve"> est complexe et peut engendrer des erreurs. De ce fait, le recoupement des données issues des différentes stations de mesure ne fait que situer l'épicentre dans une certaine zone (figure 8a).</w:t>
      </w:r>
    </w:p>
    <w:p>
      <w:pPr>
        <w:spacing w:after="220" w:lineRule="auto"/>
      </w:pPr>
      <w:r>
        <w:rPr/>
        <w:t xml:space="preserve">Pour approximer ce point </w:t>
      </w:r>
      <m:oMath>
        <m:d>
          <m:dPr>
            <m:begChr m:val="("/>
            <m:endChr m:val=")"/>
            <m:ctrlPr>
              <w:rPr>
                <w:rFonts w:ascii="Cambria Math" w:hAnsi="Cambria Math"/>
              </w:rPr>
            </m:ctrlPr>
          </m:dPr>
          <m:e>
            <m:sSub>
              <m:sSubPr/>
              <m:e>
                <m:r>
                  <m:rPr>
                    <m:sty m:val="i"/>
                  </m:rPr>
                  <m:t>x</m:t>
                </m:r>
              </m:e>
              <m:sub>
                <m:r>
                  <m:rPr>
                    <m:sty m:val="i"/>
                  </m:rPr>
                  <m:t>e</m:t>
                </m:r>
              </m:sub>
            </m:sSub>
            <m:r>
              <m:rPr>
                <m:sty m:val="p"/>
              </m:rPr>
              <m:t>,</m:t>
            </m:r>
            <m:sSub>
              <m:sSubPr/>
              <m:e>
                <m:r>
                  <m:rPr>
                    <m:sty m:val="i"/>
                  </m:rPr>
                  <m:t>y</m:t>
                </m:r>
              </m:e>
              <m:sub>
                <m:r>
                  <m:rPr>
                    <m:sty m:val="i"/>
                  </m:rPr>
                  <m:t>e</m:t>
                </m:r>
              </m:sub>
            </m:sSub>
          </m:e>
        </m:d>
      </m:oMath>
      <w:r>
        <w:rPr>
          <w:rFonts w:eastAsia="Georgia" w:cs="Georgia" w:ascii="Georgia" w:hAnsi="Georgia"/>
        </w:rPr>
        <w:t xml:space="preserve">, le principe de la modélisation plane associée est donnée sur la figure 8b pour 3 stations de mesure.</w:t>
      </w:r>
    </w:p>
    <w:p>
      <w:pPr>
        <w:spacing w:lineRule="auto"/>
        <w:jc w:val="center"/>
      </w:pPr>
      <w:r>
        <w:rPr/>
        <w:drawing>
          <wp:inline distB="0" distL="0" distR="0" distT="0">
            <wp:extent cx="5486400" cy="2068809"/>
            <wp:effectExtent b="0" l="0" r="0" t="0"/>
            <wp:docPr id="8" name="image-45ed932e5c94e292761fb35a986ec8e19be016d2.jpg"/>
            <a:graphic>
              <a:graphicData uri="http://schemas.openxmlformats.org/drawingml/2006/picture">
                <pic:pic>
                  <pic:nvPicPr>
                    <pic:cNvPr id="8" name="image-45ed932e5c94e292761fb35a986ec8e19be016d2.jpg" descr=""/>
                    <pic:cNvPicPr/>
                  </pic:nvPicPr>
                  <pic:blipFill>
                    <a:blip r:embed="rId12" cstate="print"/>
                    <a:srcRect b="0" l="0" r="0" t="0"/>
                    <a:stretch>
                      <a:fillRect/>
                    </a:stretch>
                  </pic:blipFill>
                  <pic:spPr>
                    <a:xfrm>
                      <a:off x="0" y="0"/>
                      <a:ext cx="5486400" cy="2068809"/>
                    </a:xfrm>
                    <a:prstGeom prst="rect"/>
                  </pic:spPr>
                </pic:pic>
              </a:graphicData>
            </a:graphic>
          </wp:inline>
        </w:drawing>
      </w:r>
    </w:p>
    <w:p>
      <w:pPr>
        <w:spacing w:lineRule="auto"/>
      </w:pPr>
      <w:r>
        <w:rPr>
          <w:rFonts w:eastAsia="Georgia" w:cs="Georgia" w:ascii="Georgia" w:hAnsi="Georgia"/>
        </w:rPr>
        <w:t xml:space="preserve">Figure 8 - Principe de localisation de l'épicentre d'un séisme</w:t>
      </w:r>
    </w:p>
    <w:p>
      <w:pPr>
        <w:spacing w:after="220" w:lineRule="auto"/>
      </w:pPr>
      <w:r>
        <w:rPr>
          <w:rFonts w:eastAsia="Georgia" w:cs="Georgia" w:ascii="Georgia" w:hAnsi="Georgia"/>
        </w:rPr>
        <w:t xml:space="preserve">Pour obtenir un système linéaire à résoudre, les coordonnées de l'épicentre sont définies en créant des droites dont les équations sont données par la différence terme à terme des équations de deux cercles. L'intersection des droites va donner la position de l'épicentre.</w:t>
      </w:r>
    </w:p>
    <w:p>
      <w:pPr>
        <w:spacing w:after="220" w:lineRule="auto"/>
      </w:pPr>
      <w:r>
        <w:rPr>
          <w:rFonts w:eastAsia="Georgia" w:cs="Georgia" w:ascii="Georgia" w:hAnsi="Georgia"/>
        </w:rPr>
        <w:t xml:space="preserve">Q19. Dans le cas donné sur la figure 8a, écrire, de manière littérale, les équations de chaque cercle.</w:t>
      </w:r>
    </w:p>
    <w:p>
      <w:pPr>
        <w:spacing w:after="220" w:lineRule="auto"/>
      </w:pPr>
      <w:r>
        <w:rPr>
          <w:rFonts w:eastAsia="Georgia" w:cs="Georgia" w:ascii="Georgia" w:hAnsi="Georgia"/>
        </w:rPr>
        <w:t xml:space="preserve">Q20. Développer les équations des cercles des stations 1 et 2. Effectuer la différence terme à terme et en déduire l'équation de la droite </w:t>
      </w:r>
      <m:oMath>
        <m:sSub>
          <m:sSubPr/>
          <m:e>
            <m:r>
              <m:rPr>
                <m:sty m:val="i"/>
              </m:rPr>
              <m:t>d</m:t>
            </m:r>
          </m:e>
          <m:sub>
            <m:r>
              <m:rPr>
                <m:sty m:val="p"/>
              </m:rPr>
              <m:t>12</m:t>
            </m:r>
          </m:sub>
        </m:sSub>
      </m:oMath>
      <w:r>
        <w:rPr>
          <w:rFonts w:eastAsia="Georgia" w:cs="Georgia" w:ascii="Georgia" w:hAnsi="Georgia"/>
        </w:rPr>
        <w:t xml:space="preserve"> de la figure 8b. Effectuer l'application numérique.</w:t>
      </w:r>
    </w:p>
    <w:p>
      <w:pPr>
        <w:spacing w:after="220" w:lineRule="auto"/>
      </w:pPr>
      <w:r>
        <w:rPr>
          <w:rFonts w:eastAsia="Georgia" w:cs="Georgia" w:ascii="Georgia" w:hAnsi="Georgia"/>
        </w:rPr>
        <w:t xml:space="preserve">Q21. Dans le cas donné sur la figure 8b, écrire, de manière littérale, les équations de chaque droite. En déduire le système d'équations linéaire permettant de localiser l'épicentre et le mettre sous la forme </w:t>
      </w:r>
      <m:oMath>
        <m:r>
          <m:rPr>
            <m:sty m:val="i"/>
          </m:rPr>
          <m:t>A</m:t>
        </m:r>
        <m:r>
          <m:rPr>
            <m:sty m:val="i"/>
          </m:rPr>
          <m:t>X</m:t>
        </m:r>
        <m:r>
          <m:rPr>
            <m:sty m:val="p"/>
          </m:rPr>
          <m:t>=</m:t>
        </m:r>
        <m:r>
          <m:rPr>
            <m:sty m:val="i"/>
          </m:rPr>
          <m:t>R</m:t>
        </m:r>
      </m:oMath>
      <w:r>
        <w:rPr/>
        <w:t xml:space="preserve"> avec </w:t>
      </w:r>
      <m:oMath>
        <m:r>
          <m:rPr>
            <m:sty m:val="i"/>
          </m:rPr>
          <m:t>A</m:t>
        </m:r>
      </m:oMath>
      <w:r>
        <w:rPr/>
        <w:t xml:space="preserve"> une matrice </w:t>
      </w:r>
      <m:oMath>
        <m:r>
          <m:rPr>
            <m:sty m:val="p"/>
          </m:rPr>
          <m:t>3</m:t>
        </m:r>
        <m:r>
          <m:rPr>
            <m:sty m:val="p"/>
          </m:rPr>
          <m:t>×</m:t>
        </m:r>
        <m:r>
          <m:rPr>
            <m:sty m:val="p"/>
          </m:rPr>
          <m:t>2</m:t>
        </m:r>
        <m:r>
          <m:rPr>
            <m:sty m:val="p"/>
          </m:rPr>
          <m:t>,</m:t>
        </m:r>
        <m:r>
          <m:rPr>
            <m:sty m:val="i"/>
          </m:rPr>
          <m:t>X</m:t>
        </m:r>
      </m:oMath>
      <w:r>
        <w:rPr>
          <w:rFonts w:eastAsia="Georgia" w:cs="Georgia" w:ascii="Georgia" w:hAnsi="Georgia"/>
        </w:rPr>
        <w:t xml:space="preserve"> le vecteur donnant les coordonnées de l'épicentre et </w:t>
      </w:r>
      <m:oMath>
        <m:r>
          <m:rPr>
            <m:sty m:val="i"/>
          </m:rPr>
          <m:t>R</m:t>
        </m:r>
      </m:oMath>
      <w:r>
        <w:rPr/>
        <w:t xml:space="preserve"> un vecteur de 3 composantes.</w:t>
      </w:r>
    </w:p>
    <w:p>
      <w:pPr>
        <w:spacing w:after="220" w:lineRule="auto"/>
      </w:pPr>
      <w:r>
        <w:rPr>
          <w:rFonts w:eastAsia="Georgia" w:cs="Georgia" w:ascii="Georgia" w:hAnsi="Georgia"/>
        </w:rPr>
        <w:t xml:space="preserve">Q22. Evaluer le rang du système précédent. Simplifier le système matriciel précédent en le mettant sous la forme </w:t>
      </w:r>
      <m:oMath>
        <m:sSup>
          <m:sSupPr/>
          <m:e>
            <m:r>
              <m:rPr>
                <m:sty m:val="i"/>
              </m:rPr>
              <m:t>A</m:t>
            </m:r>
          </m:e>
          <m:sup>
            <m:r>
              <m:rPr>
                <m:sty m:val="i"/>
              </m:rPr>
              <m:t>′</m:t>
            </m:r>
          </m:sup>
        </m:sSup>
        <m:r>
          <m:rPr>
            <m:sty m:val="i"/>
          </m:rPr>
          <m:t>X</m:t>
        </m:r>
        <m:r>
          <m:rPr>
            <m:sty m:val="p"/>
          </m:rPr>
          <m:t>=</m:t>
        </m:r>
        <m:r>
          <m:rPr>
            <m:sty m:val="i"/>
          </m:rPr>
          <m:t>R</m:t>
        </m:r>
      </m:oMath>
      <w:r>
        <w:rPr>
          <w:rFonts w:eastAsia="Georgia" w:cs="Georgia" w:ascii="Georgia" w:hAnsi="Georgia"/>
        </w:rPr>
        <w:t xml:space="preserve"> où la nouvelle matrice </w:t>
      </w:r>
      <m:oMath>
        <m:sSup>
          <m:sSupPr/>
          <m:e>
            <m:r>
              <m:rPr>
                <m:sty m:val="i"/>
              </m:rPr>
              <m:t>A</m:t>
            </m:r>
          </m:e>
          <m:sup>
            <m:r>
              <m:rPr>
                <m:sty m:val="i"/>
              </m:rPr>
              <m:t>′</m:t>
            </m:r>
          </m:sup>
        </m:sSup>
      </m:oMath>
      <w:r>
        <w:rPr>
          <w:rFonts w:eastAsia="Georgia" w:cs="Georgia" w:ascii="Georgia" w:hAnsi="Georgia"/>
        </w:rPr>
        <w:t xml:space="preserve"> est carrée de dimension </w:t>
      </w:r>
      <m:oMath>
        <m:r>
          <m:rPr>
            <m:sty m:val="p"/>
          </m:rPr>
          <m:t>2</m:t>
        </m:r>
        <m:r>
          <m:rPr>
            <m:sty m:val="p"/>
          </m:rPr>
          <m:t>×</m:t>
        </m:r>
        <m:r>
          <m:rPr>
            <m:sty m:val="p"/>
          </m:rPr>
          <m:t>2</m:t>
        </m:r>
      </m:oMath>
      <w:r>
        <w:rPr/>
        <w:t xml:space="preserve">.</w:t>
      </w:r>
    </w:p>
    <w:p>
      <w:pPr>
        <w:spacing w:after="220" w:lineRule="auto"/>
      </w:pPr>
      <w:r>
        <w:rPr>
          <w:rFonts w:eastAsia="Georgia" w:cs="Georgia" w:ascii="Georgia" w:hAnsi="Georgia"/>
        </w:rPr>
        <w:t xml:space="preserve">L'évaluation des distances </w:t>
      </w:r>
      <m:oMath>
        <m:sSub>
          <m:sSubPr/>
          <m:e>
            <m:r>
              <m:rPr>
                <m:sty m:val="i"/>
              </m:rPr>
              <m:t>r</m:t>
            </m:r>
          </m:e>
          <m:sub>
            <m:r>
              <m:rPr>
                <m:sty m:val="i"/>
              </m:rPr>
              <m:t>i</m:t>
            </m:r>
          </m:sub>
        </m:sSub>
      </m:oMath>
      <w:r>
        <w:rPr>
          <w:rFonts w:eastAsia="Georgia" w:cs="Georgia" w:ascii="Georgia" w:hAnsi="Georgia"/>
        </w:rPr>
        <w:t xml:space="preserve"> peut présenter des incertitudes, ce qui va entraîner des incertitudes sur la localisation de l'épicentre. L'incertitude sur la distance est notée </w:t>
      </w:r>
      <m:oMath>
        <m:r>
          <m:rPr>
            <m:sty m:val="i"/>
          </m:rPr>
          <m:t>δ</m:t>
        </m:r>
        <m:r>
          <m:rPr>
            <m:sty m:val="i"/>
          </m:rPr>
          <m:t>R</m:t>
        </m:r>
      </m:oMath>
      <w:r>
        <w:rPr>
          <w:rFonts w:eastAsia="Georgia" w:cs="Georgia" w:ascii="Georgia" w:hAnsi="Georgia"/>
        </w:rPr>
        <w:t xml:space="preserve"> et l'incertitude sur la position de l'épicentre est notée </w:t>
      </w:r>
      <m:oMath>
        <m:r>
          <m:rPr>
            <m:sty m:val="i"/>
          </m:rPr>
          <m:t>δ</m:t>
        </m:r>
        <m:r>
          <m:rPr>
            <m:sty m:val="i"/>
          </m:rPr>
          <m:t>X</m:t>
        </m:r>
      </m:oMath>
      <w:r>
        <w:rPr>
          <w:rFonts w:eastAsia="Georgia" w:cs="Georgia" w:ascii="Georgia" w:hAnsi="Georgia"/>
        </w:rPr>
        <w:t xml:space="preserve">. L'équation devient :</w:t>
      </w:r>
    </w:p>
    <w:p>
      <w:pPr>
        <w:spacing w:after="220" w:lineRule="auto"/>
      </w:pPr>
      <m:oMathPara>
        <m:oMath>
          <m:sSup>
            <m:sSupPr/>
            <m:e>
              <m:r>
                <m:rPr>
                  <m:sty m:val="i"/>
                </m:rPr>
                <m:t>A</m:t>
              </m:r>
            </m:e>
            <m:sup>
              <m:r>
                <m:rPr>
                  <m:sty m:val="i"/>
                </m:rPr>
                <m:t>′</m:t>
              </m:r>
            </m:sup>
          </m:sSup>
          <m:r>
            <m:rPr>
              <m:sty m:val="p"/>
            </m:rPr>
            <m:t>(</m:t>
          </m:r>
          <m:r>
            <m:rPr>
              <m:sty m:val="i"/>
            </m:rPr>
            <m:t>X</m:t>
          </m:r>
          <m:r>
            <m:rPr>
              <m:sty m:val="p"/>
            </m:rPr>
            <m:t>+</m:t>
          </m:r>
          <m:r>
            <m:rPr>
              <m:sty m:val="i"/>
            </m:rPr>
            <m:t>δ</m:t>
          </m:r>
          <m:r>
            <m:rPr>
              <m:sty m:val="i"/>
            </m:rPr>
            <m:t>X</m:t>
          </m:r>
          <m:r>
            <m:rPr>
              <m:sty m:val="p"/>
            </m:rPr>
            <m:t>)</m:t>
          </m:r>
          <m:r>
            <m:rPr>
              <m:sty m:val="p"/>
            </m:rPr>
            <m:t>=</m:t>
          </m:r>
          <m:r>
            <m:rPr>
              <m:sty m:val="p"/>
            </m:rPr>
            <m:t>(</m:t>
          </m:r>
          <m:r>
            <m:rPr>
              <m:sty m:val="i"/>
            </m:rPr>
            <m:t>R</m:t>
          </m:r>
          <m:r>
            <m:rPr>
              <m:sty m:val="p"/>
            </m:rPr>
            <m:t>+</m:t>
          </m:r>
          <m:r>
            <m:rPr>
              <m:sty m:val="i"/>
            </m:rPr>
            <m:t>δ</m:t>
          </m:r>
          <m:r>
            <m:rPr>
              <m:sty m:val="i"/>
            </m:rPr>
            <m:t>R</m:t>
          </m:r>
          <m:r>
            <m:rPr>
              <m:sty m:val="p"/>
            </m:rPr>
            <m:t>)</m:t>
          </m:r>
        </m:oMath>
      </m:oMathPara>
    </w:p>
    <w:p>
      <w:pPr>
        <w:spacing w:after="220" w:lineRule="auto"/>
      </w:pPr>
      <w:r>
        <w:rPr>
          <w:rFonts w:eastAsia="Georgia" w:cs="Georgia" w:ascii="Georgia" w:hAnsi="Georgia"/>
        </w:rPr>
        <w:t xml:space="preserve">II est possible de montrer que la variation de la localisation du séisme est majorée par la variation de la distance </w:t>
      </w:r>
      <m:oMath>
        <m:sSub>
          <m:sSubPr/>
          <m:e>
            <m:r>
              <m:rPr>
                <m:sty m:val="i"/>
              </m:rPr>
              <m:t>r</m:t>
            </m:r>
          </m:e>
          <m:sub>
            <m:r>
              <m:rPr>
                <m:sty m:val="i"/>
              </m:rPr>
              <m:t>i</m:t>
            </m:r>
          </m:sub>
        </m:sSub>
      </m:oMath>
      <w:r>
        <w:rPr>
          <w:rFonts w:eastAsia="Georgia" w:cs="Georgia" w:ascii="Georgia" w:hAnsi="Georgia"/>
        </w:rPr>
        <w:t xml:space="preserve"> grâce à l'expression :</w:t>
      </w:r>
    </w:p>
    <w:p>
      <w:pPr>
        <w:spacing w:after="220" w:lineRule="auto"/>
      </w:pPr>
      <m:oMathPara>
        <m:oMath>
          <m:f>
            <m:fPr>
              <m:ctrlPr>
                <w:rPr>
                  <w:rFonts w:ascii="Cambria Math" w:hAnsi="Cambria Math"/>
                </w:rPr>
              </m:ctrlPr>
            </m:fPr>
            <m:num>
              <m:r>
                <m:rPr>
                  <m:sty m:val="p"/>
                </m:rPr>
                <m:t>‖</m:t>
              </m:r>
              <m:r>
                <m:rPr>
                  <m:sty m:val="i"/>
                </m:rPr>
                <m:t>δ</m:t>
              </m:r>
              <m:r>
                <m:rPr>
                  <m:sty m:val="i"/>
                </m:rPr>
                <m:t>X</m:t>
              </m:r>
              <m:r>
                <m:rPr>
                  <m:sty m:val="p"/>
                </m:rPr>
                <m:t>‖</m:t>
              </m:r>
            </m:num>
            <m:den>
              <m:r>
                <m:rPr>
                  <m:sty m:val="p"/>
                </m:rPr>
                <m:t>‖</m:t>
              </m:r>
              <m:r>
                <m:rPr>
                  <m:sty m:val="i"/>
                </m:rPr>
                <m:t>X</m:t>
              </m:r>
              <m:r>
                <m:rPr>
                  <m:sty m:val="p"/>
                </m:rPr>
                <m:t>‖</m:t>
              </m:r>
            </m:den>
          </m:f>
          <m:r>
            <m:rPr>
              <m:sty m:val="p"/>
            </m:rPr>
            <m:t>=</m:t>
          </m:r>
          <m:d>
            <m:dPr>
              <m:begChr m:val="("/>
              <m:endChr m:val=")"/>
              <m:ctrlPr>
                <w:rPr>
                  <w:rFonts w:ascii="Cambria Math" w:hAnsi="Cambria Math"/>
                </w:rPr>
              </m:ctrlPr>
            </m:dPr>
            <m:e>
              <m:d>
                <m:dPr>
                  <m:begChr m:val="‖"/>
                  <m:endChr m:val="‖"/>
                  <m:ctrlPr>
                    <w:rPr>
                      <w:rFonts w:ascii="Cambria Math" w:hAnsi="Cambria Math"/>
                    </w:rPr>
                  </m:ctrlPr>
                </m:dPr>
                <m:e>
                  <m:sSup>
                    <m:sSupPr/>
                    <m:e>
                      <m:r>
                        <m:rPr>
                          <m:sty m:val="i"/>
                        </m:rPr>
                        <m:t>A</m:t>
                      </m:r>
                    </m:e>
                    <m:sup>
                      <m:r>
                        <m:rPr>
                          <m:sty m:val="i"/>
                        </m:rPr>
                        <m:t>′</m:t>
                      </m:r>
                    </m:sup>
                  </m:sSup>
                </m:e>
              </m:d>
              <m:r>
                <m:rPr>
                  <m:sty m:val="p"/>
                </m:rPr>
                <m:t>⋅</m:t>
              </m:r>
              <m:d>
                <m:dPr>
                  <m:begChr m:val="‖"/>
                  <m:endChr m:val="‖"/>
                  <m:ctrlPr>
                    <w:rPr>
                      <w:rFonts w:ascii="Cambria Math" w:hAnsi="Cambria Math"/>
                    </w:rPr>
                  </m:ctrlPr>
                </m:dPr>
                <m:e>
                  <m:sSup>
                    <m:sSupPr/>
                    <m:e>
                      <m:r>
                        <m:rPr>
                          <m:sty m:val="i"/>
                        </m:rPr>
                        <m:t>A</m:t>
                      </m:r>
                    </m:e>
                    <m:sup>
                      <m:r>
                        <m:rPr>
                          <m:sty m:val="i"/>
                        </m:rPr>
                        <m:t>′</m:t>
                      </m:r>
                      <m:r>
                        <m:rPr>
                          <m:sty m:val="p"/>
                        </m:rPr>
                        <m:t>−</m:t>
                      </m:r>
                      <m:r>
                        <m:rPr>
                          <m:sty m:val="p"/>
                        </m:rPr>
                        <m:t>1</m:t>
                      </m:r>
                    </m:sup>
                  </m:sSup>
                </m:e>
              </m:d>
            </m:e>
          </m:d>
          <m:f>
            <m:fPr>
              <m:ctrlPr>
                <w:rPr>
                  <w:rFonts w:ascii="Cambria Math" w:hAnsi="Cambria Math"/>
                </w:rPr>
              </m:ctrlPr>
            </m:fPr>
            <m:num>
              <m:r>
                <m:rPr>
                  <m:sty m:val="p"/>
                </m:rPr>
                <m:t>‖</m:t>
              </m:r>
              <m:r>
                <m:rPr>
                  <m:sty m:val="i"/>
                </m:rPr>
                <m:t>δ</m:t>
              </m:r>
              <m:r>
                <m:rPr>
                  <m:sty m:val="i"/>
                </m:rPr>
                <m:t>R</m:t>
              </m:r>
              <m:r>
                <m:rPr>
                  <m:sty m:val="p"/>
                </m:rPr>
                <m:t>‖</m:t>
              </m:r>
            </m:num>
            <m:den>
              <m:r>
                <m:rPr>
                  <m:sty m:val="p"/>
                </m:rPr>
                <m:t>‖</m:t>
              </m:r>
              <m:r>
                <m:rPr>
                  <m:sty m:val="i"/>
                </m:rPr>
                <m:t>R</m:t>
              </m:r>
              <m:r>
                <m:rPr>
                  <m:sty m:val="p"/>
                </m:rPr>
                <m:t>‖</m:t>
              </m:r>
            </m:den>
          </m:f>
        </m:oMath>
      </m:oMathPara>
    </w:p>
    <w:p>
      <w:pPr>
        <w:spacing w:after="220" w:lineRule="auto"/>
      </w:pPr>
      <w:r>
        <w:rPr>
          <w:rFonts w:eastAsia="Georgia" w:cs="Georgia" w:ascii="Georgia" w:hAnsi="Georgia"/>
        </w:rPr>
        <w:t xml:space="preserve">où les normes utilisées ont été bien choisies.</w:t>
      </w:r>
      <w:r>
        <w:rPr/>
        <w:br w:type="textWrapping"/>
      </w:r>
      <w:r>
        <w:rPr/>
        <w:t xml:space="preserve">Le produit des normes </w:t>
      </w:r>
      <m:oMath>
        <m:d>
          <m:dPr>
            <m:begChr m:val="‖"/>
            <m:endChr m:val="‖"/>
            <m:ctrlPr>
              <w:rPr>
                <w:rFonts w:ascii="Cambria Math" w:hAnsi="Cambria Math"/>
              </w:rPr>
            </m:ctrlPr>
          </m:dPr>
          <m:e>
            <m:sSup>
              <m:sSupPr/>
              <m:e>
                <m:r>
                  <m:rPr>
                    <m:sty m:val="i"/>
                  </m:rPr>
                  <m:t>A</m:t>
                </m:r>
              </m:e>
              <m:sup>
                <m:r>
                  <m:rPr>
                    <m:sty m:val="i"/>
                  </m:rPr>
                  <m:t>′</m:t>
                </m:r>
              </m:sup>
            </m:sSup>
          </m:e>
        </m:d>
        <m:r>
          <m:rPr>
            <m:sty m:val="p"/>
          </m:rPr>
          <m:t>⋅</m:t>
        </m:r>
        <m:d>
          <m:dPr>
            <m:begChr m:val="‖"/>
            <m:endChr m:val="‖"/>
            <m:ctrlPr>
              <w:rPr>
                <w:rFonts w:ascii="Cambria Math" w:hAnsi="Cambria Math"/>
              </w:rPr>
            </m:ctrlPr>
          </m:dPr>
          <m:e>
            <m:sSup>
              <m:sSupPr/>
              <m:e>
                <m:r>
                  <m:rPr>
                    <m:sty m:val="i"/>
                  </m:rPr>
                  <m:t>A</m:t>
                </m:r>
              </m:e>
              <m:sup>
                <m:r>
                  <m:rPr>
                    <m:sty m:val="i"/>
                  </m:rPr>
                  <m:t>′</m:t>
                </m:r>
                <m:r>
                  <m:rPr>
                    <m:sty m:val="p"/>
                  </m:rPr>
                  <m:t>−</m:t>
                </m:r>
                <m:r>
                  <m:rPr>
                    <m:sty m:val="p"/>
                  </m:rPr>
                  <m:t>1</m:t>
                </m:r>
              </m:sup>
            </m:sSup>
          </m:e>
        </m:d>
      </m:oMath>
      <w:r>
        <w:rPr/>
        <w:t xml:space="preserve"> s'appelle le conditionnement de la matrice </w:t>
      </w:r>
      <m:oMath>
        <m:sSup>
          <m:sSupPr/>
          <m:e>
            <m:r>
              <m:rPr>
                <m:sty m:val="i"/>
              </m:rPr>
              <m:t>A</m:t>
            </m:r>
          </m:e>
          <m:sup>
            <m:r>
              <m:rPr>
                <m:sty m:val="i"/>
              </m:rPr>
              <m:t>′</m:t>
            </m:r>
          </m:sup>
        </m:sSup>
      </m:oMath>
      <w:r>
        <w:rPr/>
        <w:t xml:space="preserve">. La matrice </w:t>
      </w:r>
      <m:oMath>
        <m:sSup>
          <m:sSupPr/>
          <m:e>
            <m:r>
              <m:rPr>
                <m:sty m:val="i"/>
              </m:rPr>
              <m:t>A</m:t>
            </m:r>
          </m:e>
          <m:sup>
            <m:r>
              <m:rPr>
                <m:sty m:val="i"/>
              </m:rPr>
              <m:t>′</m:t>
            </m:r>
          </m:sup>
        </m:sSup>
      </m:oMath>
      <w:r>
        <w:rPr>
          <w:rFonts w:eastAsia="Georgia" w:cs="Georgia" w:ascii="Georgia" w:hAnsi="Georgia"/>
        </w:rPr>
        <w:t xml:space="preserve"> est bien conditionnée lorsqu'une faible variation de </w:t>
      </w:r>
      <m:oMath>
        <m:r>
          <m:rPr>
            <m:sty m:val="i"/>
          </m:rPr>
          <m:t>R</m:t>
        </m:r>
      </m:oMath>
      <w:r>
        <w:rPr/>
        <w:t xml:space="preserve"> engendre une faible variation de </w:t>
      </w:r>
      <m:oMath>
        <m:r>
          <m:rPr>
            <m:sty m:val="i"/>
          </m:rPr>
          <m:t>X</m:t>
        </m:r>
      </m:oMath>
      <w:r>
        <w:rPr/>
        <w:t xml:space="preserve">.</w:t>
      </w:r>
    </w:p>
    <w:p>
      <w:pPr>
        <w:spacing w:after="220" w:lineRule="auto"/>
      </w:pPr>
      <w:r>
        <w:rPr/>
        <w:t xml:space="preserve">Q23. Parmi les valeurs </w:t>
      </w:r>
      <m:oMath>
        <m:r>
          <m:rPr>
            <m:sty m:val="p"/>
          </m:rPr>
          <m:t>{</m:t>
        </m:r>
        <m:r>
          <m:rPr>
            <m:sty m:val="p"/>
          </m:rPr>
          <m:t>−</m:t>
        </m:r>
        <m:r>
          <m:rPr>
            <m:sty m:val="p"/>
          </m:rPr>
          <m:t>10000</m:t>
        </m:r>
        <m:r>
          <m:rPr>
            <m:sty m:val="p"/>
          </m:rPr>
          <m:t>,</m:t>
        </m:r>
        <m:r>
          <m:rPr>
            <m:sty m:val="p"/>
          </m:rPr>
          <m:t>−</m:t>
        </m:r>
        <m:r>
          <m:rPr>
            <m:sty m:val="p"/>
          </m:rPr>
          <m:t>1000</m:t>
        </m:r>
        <m:r>
          <m:rPr>
            <m:sty m:val="p"/>
          </m:rPr>
          <m:t>,</m:t>
        </m:r>
        <m:r>
          <m:rPr>
            <m:sty m:val="p"/>
          </m:rPr>
          <m:t>−</m:t>
        </m:r>
        <m:r>
          <m:rPr>
            <m:sty m:val="p"/>
          </m:rPr>
          <m:t>1</m:t>
        </m:r>
        <m:r>
          <m:rPr>
            <m:sty m:val="p"/>
          </m:rPr>
          <m:t>,</m:t>
        </m:r>
        <m:r>
          <m:rPr>
            <m:sty m:val="p"/>
          </m:rPr>
          <m:t>1</m:t>
        </m:r>
        <m:r>
          <m:rPr>
            <m:sty m:val="p"/>
          </m:rPr>
          <m:t>,</m:t>
        </m:r>
        <m:r>
          <m:rPr>
            <m:sty m:val="p"/>
          </m:rPr>
          <m:t>1000</m:t>
        </m:r>
        <m:r>
          <m:rPr>
            <m:sty m:val="p"/>
          </m:rPr>
          <m:t>,</m:t>
        </m:r>
        <m:r>
          <m:rPr>
            <m:sty m:val="p"/>
          </m:rPr>
          <m:t>10000</m:t>
        </m:r>
        <m:r>
          <m:rPr>
            <m:sty m:val="p"/>
          </m:rPr>
          <m:t>}</m:t>
        </m:r>
      </m:oMath>
      <w:r>
        <w:rPr>
          <w:rFonts w:eastAsia="Georgia" w:cs="Georgia" w:ascii="Georgia" w:hAnsi="Georgia"/>
        </w:rPr>
        <w:t xml:space="preserve">, lesquelles sont plausibles et laquelle entraînera le meilleur conditionnement de la matrice </w:t>
      </w:r>
      <m:oMath>
        <m:sSup>
          <m:sSupPr/>
          <m:e>
            <m:r>
              <m:rPr>
                <m:sty m:val="i"/>
              </m:rPr>
              <m:t>A</m:t>
            </m:r>
          </m:e>
          <m:sup>
            <m:r>
              <m:rPr>
                <m:sty m:val="i"/>
              </m:rPr>
              <m:t>′</m:t>
            </m:r>
          </m:sup>
        </m:sSup>
      </m:oMath>
      <w:r>
        <w:rPr/>
        <w:t xml:space="preserve"> ? Justifier.</w:t>
      </w:r>
    </w:p>
    <w:p>
      <w:pPr>
        <w:spacing w:after="220" w:lineRule="auto"/>
      </w:pPr>
      <w:r>
        <w:rPr>
          <w:rFonts w:eastAsia="Georgia" w:cs="Georgia" w:ascii="Georgia" w:hAnsi="Georgia"/>
        </w:rPr>
        <w:t xml:space="preserve">En pratique, il n'y a pas seulement 3 stations équipées de sismomètres qui permettent de donner des informations sur la localisation de l'épicentre. En effet, la figure 7 montre que plusieurs centaines de stations ont enregistré le séisme du 11 mars 2011 au Japon. Il est ainsi nécessaire d'analyser les données issues de toutes les stations qui ont détecté le séisme pour localiser l'épicentre du séisme le plus précisément possible.</w:t>
      </w:r>
    </w:p>
    <w:p>
      <w:pPr>
        <w:spacing w:after="220" w:lineRule="auto"/>
      </w:pPr>
      <w:r>
        <w:rPr/>
        <w:t xml:space="preserve">Dans ce cas, la matrice </w:t>
      </w:r>
      <m:oMath>
        <m:r>
          <m:rPr>
            <m:sty m:val="i"/>
          </m:rPr>
          <m:t>A</m:t>
        </m:r>
      </m:oMath>
      <w:r>
        <w:rPr>
          <w:rFonts w:eastAsia="Georgia" w:cs="Georgia" w:ascii="Georgia" w:hAnsi="Georgia"/>
        </w:rPr>
        <w:t xml:space="preserve"> possède 2 colonnes et de nombreuses lignes. La résolution du système </w:t>
      </w:r>
      <m:oMath>
        <m:r>
          <m:rPr>
            <m:sty m:val="i"/>
          </m:rPr>
          <m:t>A</m:t>
        </m:r>
        <m:r>
          <m:rPr>
            <m:sty m:val="i"/>
          </m:rPr>
          <m:t>X</m:t>
        </m:r>
        <m:r>
          <m:rPr>
            <m:sty m:val="p"/>
          </m:rPr>
          <m:t>=</m:t>
        </m:r>
        <m:r>
          <m:rPr>
            <m:sty m:val="i"/>
          </m:rPr>
          <m:t>R</m:t>
        </m:r>
      </m:oMath>
      <w:r>
        <w:rPr/>
        <w:t xml:space="preserve"> se fait par le calcul de la matrice pseudo-inverse de </w:t>
      </w:r>
      <m:oMath>
        <m:r>
          <m:rPr>
            <m:sty m:val="i"/>
          </m:rPr>
          <m:t>A</m:t>
        </m:r>
      </m:oMath>
      <w:r>
        <w:rPr>
          <w:rFonts w:eastAsia="Georgia" w:cs="Georgia" w:ascii="Georgia" w:hAnsi="Georgia"/>
        </w:rPr>
        <w:t xml:space="preserve">. Cette pseudo-inverse permet de donner une solution de norme minimale à un système d'équations où il y a plus d'équations que d'inconnues.</w:t>
      </w:r>
    </w:p>
    <w:p>
      <w:pPr>
        <w:spacing w:after="220" w:lineRule="auto"/>
      </w:pPr>
      <w:r>
        <w:rPr>
          <w:rFonts w:eastAsia="Georgia" w:cs="Georgia" w:ascii="Georgia" w:hAnsi="Georgia"/>
        </w:rPr>
        <w:t xml:space="preserve">La pseudo-inverse se définit de la manière suivante : si </w:t>
      </w:r>
      <m:oMath>
        <m:sSup>
          <m:sSupPr/>
          <m:e>
            <m:r>
              <m:t xml:space="preserve"> </m:t>
            </m:r>
          </m:e>
          <m:sup>
            <m:r>
              <m:rPr>
                <m:sty m:val="i"/>
              </m:rPr>
              <m:t>t</m:t>
            </m:r>
          </m:sup>
        </m:sSup>
        <m:r>
          <m:rPr>
            <m:sty m:val="i"/>
          </m:rPr>
          <m:t>A</m:t>
        </m:r>
        <m:r>
          <m:rPr>
            <m:sty m:val="i"/>
          </m:rPr>
          <m:t>A</m:t>
        </m:r>
      </m:oMath>
      <w:r>
        <w:rPr/>
        <w:t xml:space="preserve"> est inversible alors la solution de </w:t>
      </w:r>
      <m:oMath>
        <m:r>
          <m:rPr>
            <m:sty m:val="i"/>
          </m:rPr>
          <m:t>A</m:t>
        </m:r>
        <m:r>
          <m:rPr>
            <m:sty m:val="i"/>
          </m:rPr>
          <m:t>X</m:t>
        </m:r>
        <m:r>
          <m:rPr>
            <m:sty m:val="p"/>
          </m:rPr>
          <m:t>=</m:t>
        </m:r>
        <m:r>
          <m:rPr>
            <m:sty m:val="i"/>
          </m:rPr>
          <m:t>R</m:t>
        </m:r>
      </m:oMath>
      <w:r>
        <w:rPr>
          <w:rFonts w:eastAsia="Georgia" w:cs="Georgia" w:ascii="Georgia" w:hAnsi="Georgia"/>
        </w:rPr>
        <w:t xml:space="preserve"> de norme minimale est donnée par </w:t>
      </w:r>
      <m:oMath>
        <m:sSup>
          <m:sSupPr/>
          <m:e>
            <m:r>
              <m:rPr>
                <m:sty m:val="i"/>
              </m:rPr>
              <m:t>A</m:t>
            </m:r>
          </m:e>
          <m:sup>
            <m:r>
              <m:rPr>
                <m:sty m:val="p"/>
              </m:rPr>
              <m:t>+</m:t>
            </m:r>
          </m:sup>
        </m:sSup>
        <m:r>
          <m:rPr>
            <m:sty m:val="i"/>
          </m:rPr>
          <m:t>R</m:t>
        </m:r>
      </m:oMath>
      <w:r>
        <w:rPr>
          <w:rFonts w:eastAsia="Georgia" w:cs="Georgia" w:ascii="Georgia" w:hAnsi="Georgia"/>
        </w:rPr>
        <w:t xml:space="preserve"> où </w:t>
      </w:r>
      <m:oMath>
        <m:sSup>
          <m:sSupPr/>
          <m:e>
            <m:r>
              <m:rPr>
                <m:sty m:val="i"/>
              </m:rPr>
              <m:t>A</m:t>
            </m:r>
          </m:e>
          <m:sup>
            <m:r>
              <m:rPr>
                <m:sty m:val="p"/>
              </m:rPr>
              <m:t>+</m:t>
            </m:r>
          </m:sup>
        </m:sSup>
      </m:oMath>
      <w:r>
        <w:rPr/>
        <w:t xml:space="preserve">est la pseudo-inverse de </w:t>
      </w:r>
      <m:oMath>
        <m:r>
          <m:rPr>
            <m:sty m:val="i"/>
          </m:rPr>
          <m:t>A</m:t>
        </m:r>
      </m:oMath>
      <w:r>
        <w:rPr>
          <w:rFonts w:eastAsia="Georgia" w:cs="Georgia" w:ascii="Georgia" w:hAnsi="Georgia"/>
        </w:rPr>
        <w:t xml:space="preserve"> définie par:</w:t>
      </w:r>
    </w:p>
    <w:p>
      <w:pPr>
        <w:spacing w:after="220" w:lineRule="auto"/>
      </w:pPr>
      <m:oMathPara>
        <m:oMath>
          <m:sSup>
            <m:sSupPr/>
            <m:e>
              <m:r>
                <m:rPr>
                  <m:sty m:val="i"/>
                </m:rPr>
                <m:t>A</m:t>
              </m:r>
            </m:e>
            <m:sup>
              <m:r>
                <m:rPr>
                  <m:sty m:val="p"/>
                </m:rPr>
                <m:t>+</m:t>
              </m:r>
            </m:sup>
          </m:sSup>
          <m:r>
            <m:rPr>
              <m:sty m:val="p"/>
            </m:rPr>
            <m:t>=</m:t>
          </m:r>
          <m:sSup>
            <m:sSupPr/>
            <m:e>
              <m:d>
                <m:dPr>
                  <m:begChr m:val="("/>
                  <m:endChr m:val=")"/>
                  <m:ctrlPr>
                    <w:rPr>
                      <w:rFonts w:ascii="Cambria Math" w:hAnsi="Cambria Math"/>
                    </w:rPr>
                  </m:ctrlPr>
                </m:dPr>
                <m:e>
                  <m:sSup>
                    <m:sSupPr/>
                    <m:e>
                      <m:r>
                        <m:t xml:space="preserve"> </m:t>
                      </m:r>
                    </m:e>
                    <m:sup>
                      <m:r>
                        <m:rPr>
                          <m:sty m:val="i"/>
                        </m:rPr>
                        <m:t>t</m:t>
                      </m:r>
                    </m:sup>
                  </m:sSup>
                  <m:r>
                    <m:rPr>
                      <m:sty m:val="i"/>
                    </m:rPr>
                    <m:t>A</m:t>
                  </m:r>
                  <m:r>
                    <m:rPr>
                      <m:sty m:val="i"/>
                    </m:rPr>
                    <m:t>A</m:t>
                  </m:r>
                </m:e>
              </m:d>
            </m:e>
            <m:sup>
              <m:r>
                <m:rPr>
                  <m:sty m:val="p"/>
                </m:rPr>
                <m:t>−</m:t>
              </m:r>
              <m:r>
                <m:rPr>
                  <m:sty m:val="p"/>
                </m:rPr>
                <m:t>1</m:t>
              </m:r>
            </m:sup>
          </m:sSup>
          <m:r>
            <m:rPr>
              <m:sty m:val="p"/>
            </m:rPr>
            <m:t>⋅</m:t>
          </m:r>
          <m:sSup>
            <m:sSupPr/>
            <m:e>
              <m:r>
                <m:t xml:space="preserve"> </m:t>
              </m:r>
            </m:e>
            <m:sup>
              <m:r>
                <m:rPr>
                  <m:sty m:val="i"/>
                </m:rPr>
                <m:t>t</m:t>
              </m:r>
            </m:sup>
          </m:sSup>
          <m:r>
            <m:rPr>
              <m:sty m:val="i"/>
            </m:rPr>
            <m:t>A</m:t>
          </m:r>
          <m:r>
            <m:rPr>
              <m:sty m:val="p"/>
            </m:rPr>
            <m:t>.</m:t>
          </m:r>
        </m:oMath>
      </m:oMathPara>
    </w:p>
    <w:p>
      <w:pPr>
        <w:spacing w:after="220" w:lineRule="auto"/>
      </w:pPr>
      <w:r>
        <w:rPr>
          <w:rFonts w:eastAsia="Georgia" w:cs="Georgia" w:ascii="Georgia" w:hAnsi="Georgia"/>
        </w:rPr>
        <w:t xml:space="preserve">Q24. Á partir du système précédemment défini, expliquer comment obtenir la localisation de l'épicentre.</w:t>
      </w:r>
    </w:p>
    <w:p>
      <w:pPr>
        <w:spacing w:line="271" w:before="330" w:lineRule="auto"/>
      </w:pPr>
      <w:r>
        <w:rPr>
          <w:b/>
          <w:sz w:val="42"/>
        </w:rPr>
        <w:t xml:space="preserve">Partie III - Propagation d'un Tsunami</w:t>
      </w:r>
    </w:p>
    <w:p>
      <w:pPr>
        <w:spacing w:after="220" w:lineRule="auto"/>
      </w:pPr>
      <w:r>
        <w:rPr>
          <w:rFonts w:eastAsia="Georgia" w:cs="Georgia" w:ascii="Georgia" w:hAnsi="Georgia"/>
        </w:rPr>
        <w:t xml:space="preserve">L'objectif de cette partie est de modéliser la propagation du tsunami et d'estimer son temps de propagation à partir de l'épicentre.</w:t>
      </w:r>
    </w:p>
    <w:p>
      <w:pPr>
        <w:spacing w:after="220" w:lineRule="auto"/>
      </w:pPr>
      <w:r>
        <w:rPr>
          <w:rFonts w:eastAsia="Georgia" w:cs="Georgia" w:ascii="Georgia" w:hAnsi="Georgia"/>
        </w:rPr>
        <w:t xml:space="preserve">Dans cette partie, nous allons nous intéresser à la propagation du tsunami en mer afin de prévoir l'instant d'arrivée du tsunami sur les côtes. Pour cela, étudions la propagation unidimensionnelle selon l'axe ( </w:t>
      </w:r>
      <m:oMath>
        <m:r>
          <m:rPr>
            <m:sty m:val="i"/>
          </m:rPr>
          <m:t>O</m:t>
        </m:r>
        <m:r>
          <m:rPr>
            <m:sty m:val="i"/>
          </m:rPr>
          <m:t>x</m:t>
        </m:r>
      </m:oMath>
      <w:r>
        <w:rPr>
          <w:rFonts w:eastAsia="Georgia" w:cs="Georgia" w:ascii="Georgia" w:hAnsi="Georgia"/>
        </w:rPr>
        <w:t xml:space="preserve"> ) d'une onde de surface en eau peu profonde (la profondeur est très faible devant la longueur d'onde). L'eau sera considérée comme un fluide parfait et incompressible. Elle occupe au repos tout l'espace compris entre </w:t>
      </w:r>
      <m:oMath>
        <m:r>
          <m:rPr>
            <m:sty m:val="i"/>
          </m:rPr>
          <m:t>z</m:t>
        </m:r>
        <m:r>
          <m:rPr>
            <m:sty m:val="p"/>
          </m:rPr>
          <m:t>=</m:t>
        </m:r>
        <m:r>
          <m:rPr>
            <m:sty m:val="p"/>
          </m:rPr>
          <m:t>0</m:t>
        </m:r>
      </m:oMath>
      <w:r>
        <w:rPr/>
        <w:t xml:space="preserve"> et </w:t>
      </w:r>
      <m:oMath>
        <m:r>
          <m:rPr>
            <m:sty m:val="i"/>
          </m:rPr>
          <m:t>z</m:t>
        </m:r>
        <m:r>
          <m:rPr>
            <m:sty m:val="p"/>
          </m:rPr>
          <m:t>=</m:t>
        </m:r>
        <m:r>
          <m:rPr>
            <m:sty m:val="i"/>
          </m:rPr>
          <m:t>h</m:t>
        </m:r>
      </m:oMath>
      <w:r>
        <w:rPr/>
        <w:t xml:space="preserve"> (figure 9). Lors du passage de l'onde, la surface libre de l'eau en </w:t>
      </w:r>
      <m:oMath>
        <m:r>
          <m:rPr>
            <m:sty m:val="i"/>
          </m:rPr>
          <m:t>x</m:t>
        </m:r>
      </m:oMath>
      <w:r>
        <w:rPr>
          <w:rFonts w:eastAsia="Georgia" w:cs="Georgia" w:ascii="Georgia" w:hAnsi="Georgia"/>
        </w:rPr>
        <w:t xml:space="preserve"> est déplacée verticalement de </w:t>
      </w:r>
      <m:oMath>
        <m:r>
          <m:rPr>
            <m:sty m:val="i"/>
          </m:rPr>
          <m:t>ζ</m:t>
        </m:r>
        <m:r>
          <m:rPr>
            <m:sty m:val="p"/>
          </m:rPr>
          <m:t>(</m:t>
        </m:r>
        <m:r>
          <m:rPr>
            <m:sty m:val="i"/>
          </m:rPr>
          <m:t>x</m:t>
        </m:r>
        <m:r>
          <m:rPr>
            <m:sty m:val="p"/>
          </m:rPr>
          <m:t>,</m:t>
        </m:r>
        <m:r>
          <m:rPr>
            <m:sty m:val="i"/>
          </m:rPr>
          <m:t>t</m:t>
        </m:r>
        <m:r>
          <m:rPr>
            <m:sty m:val="p"/>
          </m:rPr>
          <m:t>)</m:t>
        </m:r>
      </m:oMath>
      <w:r>
        <w:rPr/>
        <w:t xml:space="preserve">. On note </w:t>
      </w:r>
      <m:oMath>
        <m:acc>
          <m:accPr>
            <m:chr m:val="⃗"/>
          </m:accPr>
          <m:e>
            <m:r>
              <m:rPr>
                <m:sty m:val="i"/>
              </m:rPr>
              <m:t>v</m:t>
            </m:r>
          </m:e>
        </m:acc>
      </m:oMath>
      <w:r>
        <w:rPr>
          <w:rFonts w:eastAsia="Georgia" w:cs="Georgia" w:ascii="Georgia" w:hAnsi="Georgia"/>
        </w:rPr>
        <w:t xml:space="preserve"> le champ des vitesses de l'écoulement, celui-ci vérifie l'équation suivante:</w:t>
      </w:r>
    </w:p>
    <w:p>
      <w:pPr>
        <w:spacing w:after="220" w:lineRule="auto"/>
      </w:pPr>
      <m:oMathPara>
        <m:oMath>
          <m:f>
            <m:fPr>
              <m:ctrlPr>
                <w:rPr>
                  <w:rFonts w:ascii="Cambria Math" w:hAnsi="Cambria Math"/>
                </w:rPr>
              </m:ctrlPr>
            </m:fPr>
            <m:num>
              <m:r>
                <m:rPr>
                  <m:sty m:val="i"/>
                </m:rPr>
                <m:t>∂</m:t>
              </m:r>
              <m:acc>
                <m:accPr>
                  <m:chr m:val="⃗"/>
                </m:accPr>
                <m:e>
                  <m:r>
                    <m:rPr>
                      <m:sty m:val="p"/>
                    </m:rPr>
                    <m:t>v</m:t>
                  </m:r>
                </m:e>
              </m:acc>
            </m:num>
            <m:den>
              <m:r>
                <m:rPr>
                  <m:sty m:val="i"/>
                </m:rPr>
                <m:t>∂</m:t>
              </m:r>
              <m:r>
                <m:rPr>
                  <m:sty m:val="i"/>
                </m:rPr>
                <m:t>t</m:t>
              </m:r>
            </m:den>
          </m:f>
          <m:r>
            <m:rPr>
              <m:sty m:val="p"/>
            </m:rPr>
            <m:t>=</m:t>
          </m:r>
          <m:r>
            <m:rPr>
              <m:sty m:val="p"/>
            </m:rPr>
            <m:t>−</m:t>
          </m:r>
          <m:f>
            <m:fPr>
              <m:ctrlPr>
                <w:rPr>
                  <w:rFonts w:ascii="Cambria Math" w:hAnsi="Cambria Math"/>
                </w:rPr>
              </m:ctrlPr>
            </m:fPr>
            <m:num>
              <m:r>
                <m:rPr>
                  <m:sty m:val="p"/>
                </m:rPr>
                <m:t>1</m:t>
              </m:r>
            </m:num>
            <m:den>
              <m:r>
                <m:rPr>
                  <m:sty m:val="i"/>
                </m:rPr>
                <m:t>ρ</m:t>
              </m:r>
            </m:den>
          </m:f>
          <m:acc>
            <m:accPr>
              <m:chr m:val="⃗"/>
            </m:accPr>
            <m:e>
              <m:r>
                <m:rPr>
                  <m:sty m:val="p"/>
                </m:rPr>
                <m:t>grad</m:t>
              </m:r>
            </m:e>
          </m:acc>
          <m:r>
            <m:rPr>
              <m:sty m:val="p"/>
            </m:rPr>
            <m:t>(</m:t>
          </m:r>
          <m:r>
            <m:rPr>
              <m:sty m:val="i"/>
            </m:rPr>
            <m:t>P</m:t>
          </m:r>
          <m:r>
            <m:rPr>
              <m:sty m:val="p"/>
            </m:rPr>
            <m:t>)</m:t>
          </m:r>
          <m:r>
            <m:rPr>
              <m:sty m:val="p"/>
            </m:rPr>
            <m:t>+</m:t>
          </m:r>
          <m:acc>
            <m:accPr>
              <m:chr m:val="⃗"/>
            </m:accPr>
            <m:e>
              <m:r>
                <m:rPr>
                  <m:sty m:val="i"/>
                </m:rPr>
                <m:t>g</m:t>
              </m:r>
            </m:e>
          </m:acc>
          <m:r>
            <m:rPr>
              <m:sty m:val="p"/>
            </m:rPr>
            <m:t>.</m:t>
          </m:r>
        </m:oMath>
      </m:oMathPara>
    </w:p>
    <w:p>
      <w:pPr>
        <w:spacing w:lineRule="auto"/>
        <w:jc w:val="center"/>
      </w:pPr>
      <w:r>
        <w:rPr/>
        <w:drawing>
          <wp:inline distB="0" distL="0" distR="0" distT="0">
            <wp:extent cx="5486400" cy="4258796"/>
            <wp:effectExtent b="0" l="0" r="0" t="0"/>
            <wp:docPr id="9" name="image-197f52516d9daa126b784e0f48c0fc3a2db9a483.jpg"/>
            <a:graphic>
              <a:graphicData uri="http://schemas.openxmlformats.org/drawingml/2006/picture">
                <pic:pic>
                  <pic:nvPicPr>
                    <pic:cNvPr id="9" name="image-197f52516d9daa126b784e0f48c0fc3a2db9a483.jpg" descr=""/>
                    <pic:cNvPicPr/>
                  </pic:nvPicPr>
                  <pic:blipFill>
                    <a:blip r:embed="rId13" cstate="print"/>
                    <a:srcRect b="0" l="0" r="0" t="0"/>
                    <a:stretch>
                      <a:fillRect/>
                    </a:stretch>
                  </pic:blipFill>
                  <pic:spPr>
                    <a:xfrm>
                      <a:off x="0" y="0"/>
                      <a:ext cx="5486400" cy="4258796"/>
                    </a:xfrm>
                    <a:prstGeom prst="rect"/>
                  </pic:spPr>
                </pic:pic>
              </a:graphicData>
            </a:graphic>
          </wp:inline>
        </w:drawing>
      </w:r>
    </w:p>
    <w:p>
      <w:pPr>
        <w:spacing w:lineRule="auto"/>
      </w:pPr>
      <w:r>
        <w:rPr/>
        <w:t xml:space="preserve">Figure 9 - Surface libre de l'eau au passage de l'onde</w:t>
      </w:r>
    </w:p>
    <w:p>
      <w:pPr>
        <w:spacing w:line="271" w:before="330" w:lineRule="auto"/>
      </w:pPr>
      <w:r>
        <w:rPr>
          <w:rFonts w:eastAsia="Georgia" w:cs="Georgia" w:ascii="Georgia" w:hAnsi="Georgia"/>
          <w:b/>
          <w:sz w:val="42"/>
        </w:rPr>
        <w:t xml:space="preserve">Données numériques et notations</w:t>
      </w:r>
    </w:p>
    <w:p>
      <w:pPr>
        <w:numPr>
          <w:ilvl w:val="0"/>
          <w:numId w:val="8"/>
        </w:numPr>
        <w:spacing w:lineRule="auto"/>
      </w:pPr>
      <w:r>
        <w:rPr>
          <w:rFonts w:eastAsia="Georgia" w:cs="Georgia" w:ascii="Georgia" w:hAnsi="Georgia"/>
        </w:rPr>
        <w:t xml:space="preserve">intensité du champ de pesanteur terrestre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8"/>
        </w:numPr>
        <w:spacing w:lineRule="auto"/>
      </w:pPr>
      <w:r>
        <w:rPr/>
        <w:t xml:space="preserve">masse volumique de l'eau </w:t>
      </w: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8"/>
        </w:numPr>
        <w:spacing w:lineRule="auto"/>
      </w:pPr>
      <w:r>
        <w:rPr/>
        <w:t xml:space="preserve">longueur d'onde d'un tsunami </w:t>
      </w:r>
      <m:oMath>
        <m:sSub>
          <m:sSubPr/>
          <m:e>
            <m:r>
              <m:rPr>
                <m:sty m:val="i"/>
              </m:rPr>
              <m:t>λ</m:t>
            </m:r>
          </m:e>
          <m:sub>
            <m:r>
              <m:rPr>
                <m:sty m:val="i"/>
              </m:rPr>
              <m:t>T</m:t>
            </m:r>
          </m:sub>
        </m:sSub>
        <m:r>
          <m:rPr>
            <m:sty m:val="p"/>
          </m:rPr>
          <m:t>≃</m:t>
        </m:r>
        <m:r>
          <m:rPr>
            <m:sty m:val="p"/>
          </m:rPr>
          <m:t>100</m:t>
        </m:r>
        <m:r>
          <m:rPr>
            <m:nor/>
          </m:rPr>
          <m:t xml:space="preserve"> </m:t>
        </m:r>
        <m:r>
          <m:rPr>
            <m:sty m:val="p"/>
          </m:rPr>
          <m:t>km</m:t>
        </m:r>
      </m:oMath>
      <w:r>
        <w:rPr/>
        <w:t xml:space="preserve"> en haute mer;</w:t>
      </w:r>
    </w:p>
    <w:p>
      <w:pPr>
        <w:numPr>
          <w:ilvl w:val="0"/>
          <w:numId w:val="8"/>
        </w:numPr>
        <w:spacing w:lineRule="auto"/>
      </w:pPr>
      <w:r>
        <w:rPr/>
        <w:t xml:space="preserve">amplitude </w:t>
      </w:r>
      <m:oMath>
        <m:sSub>
          <m:sSubPr/>
          <m:e>
            <m:r>
              <m:rPr>
                <m:sty m:val="i"/>
              </m:rPr>
              <m:t>ζ</m:t>
            </m:r>
          </m:e>
          <m:sub>
            <m:r>
              <m:rPr>
                <m:nor/>
              </m:rPr>
              <m:t>max </m:t>
            </m:r>
          </m:sub>
        </m:sSub>
      </m:oMath>
      <w:r>
        <w:rPr>
          <w:rFonts w:eastAsia="Georgia" w:cs="Georgia" w:ascii="Georgia" w:hAnsi="Georgia"/>
        </w:rPr>
        <w:t xml:space="preserve"> d'un tsunami en haute mer : quelques décimètres;</w:t>
      </w:r>
    </w:p>
    <w:p>
      <w:pPr>
        <w:numPr>
          <w:ilvl w:val="0"/>
          <w:numId w:val="8"/>
        </w:numPr>
        <w:spacing w:lineRule="auto"/>
      </w:pPr>
      <w:r>
        <w:rPr>
          <w:rFonts w:eastAsia="Georgia" w:cs="Georgia" w:ascii="Georgia" w:hAnsi="Georgia"/>
        </w:rPr>
        <w:t xml:space="preserve">période d'un tsunami en haute mer, </w:t>
      </w:r>
      <m:oMath>
        <m:sSub>
          <m:sSubPr/>
          <m:e>
            <m:r>
              <m:rPr>
                <m:sty m:val="i"/>
              </m:rPr>
              <m:t>T</m:t>
            </m:r>
          </m:e>
          <m:sub>
            <m:r>
              <m:rPr>
                <m:sty m:val="i"/>
              </m:rPr>
              <m:t>T</m:t>
            </m:r>
          </m:sub>
        </m:sSub>
        <m:r>
          <m:rPr>
            <m:sty m:val="p"/>
          </m:rPr>
          <m:t>≃</m:t>
        </m:r>
        <m:r>
          <m:rPr>
            <m:sty m:val="p"/>
          </m:rPr>
          <m:t>30</m:t>
        </m:r>
        <m:r>
          <m:rPr>
            <m:nor/>
          </m:rPr>
          <m:t xml:space="preserve"> </m:t>
        </m:r>
        <m:r>
          <m:rPr>
            <m:sty m:val="p"/>
          </m:rPr>
          <m:t>min</m:t>
        </m:r>
      </m:oMath>
      <w:r>
        <w:rPr/>
        <w:t xml:space="preserve">.</w:t>
      </w:r>
    </w:p>
    <w:p>
      <w:pPr>
        <w:spacing w:after="220" w:lineRule="auto"/>
      </w:pPr>
      <w:r>
        <w:rPr>
          <w:rFonts w:eastAsia="Georgia" w:cs="Georgia" w:ascii="Georgia" w:hAnsi="Georgia"/>
        </w:rPr>
        <w:t xml:space="preserve">Q25. Justifier, à partir des ordres de grandeur proposés, qu'il est difficile de détecter un tsunami en haute mer.</w:t>
      </w:r>
    </w:p>
    <w:p>
      <w:pPr>
        <w:spacing w:after="220" w:lineRule="auto"/>
      </w:pPr>
      <w:r>
        <w:rPr>
          <w:rFonts w:eastAsia="Georgia" w:cs="Georgia" w:ascii="Georgia" w:hAnsi="Georgia"/>
        </w:rPr>
        <w:t xml:space="preserve">Q26. Justifier que le champ des vitesses vérifie </w:t>
      </w:r>
      <m:oMath>
        <m:acc>
          <m:accPr>
            <m:chr m:val="⃗"/>
          </m:accPr>
          <m:e>
            <m:r>
              <m:rPr>
                <m:sty m:val="p"/>
              </m:rPr>
              <m:t>v</m:t>
            </m:r>
          </m:e>
        </m:acc>
        <m:r>
          <m:rPr>
            <m:sty m:val="p"/>
          </m:rPr>
          <m:t>=</m:t>
        </m:r>
        <m:sSub>
          <m:sSubPr/>
          <m:e>
            <m:r>
              <m:rPr>
                <m:sty m:val="i"/>
              </m:rPr>
              <m:t>v</m:t>
            </m:r>
          </m:e>
          <m:sub>
            <m:r>
              <m:rPr>
                <m:sty m:val="i"/>
              </m:rPr>
              <m:t>x</m:t>
            </m:r>
          </m:sub>
        </m:sSub>
        <m:r>
          <m:rPr>
            <m:sty m:val="p"/>
          </m:rPr>
          <m:t>(</m:t>
        </m:r>
        <m:r>
          <m:rPr>
            <m:sty m:val="i"/>
          </m:rPr>
          <m:t>x</m:t>
        </m:r>
        <m:r>
          <m:rPr>
            <m:sty m:val="p"/>
          </m:rPr>
          <m:t>,</m:t>
        </m:r>
        <m:r>
          <m:rPr>
            <m:sty m:val="i"/>
          </m:rPr>
          <m:t>z</m:t>
        </m:r>
        <m:r>
          <m:rPr>
            <m:sty m:val="p"/>
          </m:rPr>
          <m:t>,</m:t>
        </m:r>
        <m:r>
          <m:rPr>
            <m:sty m:val="i"/>
          </m:rPr>
          <m:t>t</m:t>
        </m:r>
        <m:r>
          <m:rPr>
            <m:sty m:val="p"/>
          </m:rPr>
          <m:t>)</m:t>
        </m:r>
        <m:sSub>
          <m:sSubPr/>
          <m:e>
            <m:acc>
              <m:accPr>
                <m:chr m:val="⃗"/>
              </m:accPr>
              <m:e>
                <m:r>
                  <m:rPr>
                    <m:sty m:val="i"/>
                  </m:rPr>
                  <m:t>u</m:t>
                </m:r>
              </m:e>
            </m:acc>
          </m:e>
          <m:sub>
            <m:r>
              <m:rPr>
                <m:sty m:val="i"/>
              </m:rPr>
              <m:t>x</m:t>
            </m:r>
          </m:sub>
        </m:sSub>
        <m:r>
          <m:rPr>
            <m:sty m:val="p"/>
          </m:rPr>
          <m:t>+</m:t>
        </m:r>
        <m:sSub>
          <m:sSubPr/>
          <m:e>
            <m:r>
              <m:rPr>
                <m:sty m:val="i"/>
              </m:rPr>
              <m:t>v</m:t>
            </m:r>
          </m:e>
          <m:sub>
            <m:r>
              <m:rPr>
                <m:sty m:val="i"/>
              </m:rPr>
              <m:t>z</m:t>
            </m:r>
          </m:sub>
        </m:sSub>
        <m:r>
          <m:rPr>
            <m:sty m:val="p"/>
          </m:rPr>
          <m:t>(</m:t>
        </m:r>
        <m:r>
          <m:rPr>
            <m:sty m:val="i"/>
          </m:rPr>
          <m:t>x</m:t>
        </m:r>
        <m:r>
          <m:rPr>
            <m:sty m:val="p"/>
          </m:rPr>
          <m:t>,</m:t>
        </m:r>
        <m:r>
          <m:rPr>
            <m:sty m:val="i"/>
          </m:rPr>
          <m:t>z</m:t>
        </m:r>
        <m:r>
          <m:rPr>
            <m:sty m:val="p"/>
          </m:rPr>
          <m:t>,</m:t>
        </m:r>
        <m:r>
          <m:rPr>
            <m:sty m:val="i"/>
          </m:rPr>
          <m:t>t</m:t>
        </m:r>
        <m:r>
          <m:rPr>
            <m:sty m:val="p"/>
          </m:rPr>
          <m:t>)</m:t>
        </m:r>
        <m:sSub>
          <m:sSubPr/>
          <m:e>
            <m:acc>
              <m:accPr>
                <m:chr m:val="⃗"/>
              </m:accPr>
              <m:e>
                <m:r>
                  <m:rPr>
                    <m:sty m:val="i"/>
                  </m:rPr>
                  <m:t>u</m:t>
                </m:r>
              </m:e>
            </m:acc>
          </m:e>
          <m:sub>
            <m:r>
              <m:rPr>
                <m:sty m:val="i"/>
              </m:rPr>
              <m:t>z</m:t>
            </m:r>
          </m:sub>
        </m:sSub>
      </m:oMath>
      <w:r>
        <w:rPr/>
        <w:t xml:space="preserve">.</w:t>
      </w:r>
      <w:r>
        <w:rPr/>
        <w:br w:type="textWrapping"/>
      </w:r>
      <w:r>
        <w:rPr>
          <w:rFonts w:eastAsia="Georgia" w:cs="Georgia" w:ascii="Georgia" w:hAnsi="Georgia"/>
        </w:rPr>
        <w:t xml:space="preserve">Q27. Les trajectoires des particules de fluide au passage d'une onde sinusoïdale de longueur d'onde </w:t>
      </w:r>
      <m:oMath>
        <m:r>
          <m:rPr>
            <m:sty m:val="i"/>
          </m:rPr>
          <m:t>λ</m:t>
        </m:r>
      </m:oMath>
      <w:r>
        <w:rPr>
          <w:rFonts w:eastAsia="Georgia" w:cs="Georgia" w:ascii="Georgia" w:hAnsi="Georgia"/>
        </w:rPr>
        <w:t xml:space="preserve"> pour différentes profondeurs d'eau </w:t>
      </w:r>
      <m:oMath>
        <m:r>
          <m:rPr>
            <m:sty m:val="i"/>
          </m:rPr>
          <m:t>h</m:t>
        </m:r>
      </m:oMath>
      <w:r>
        <w:rPr>
          <w:rFonts w:eastAsia="Georgia" w:cs="Georgia" w:ascii="Georgia" w:hAnsi="Georgia"/>
        </w:rPr>
        <w:t xml:space="preserve"> sont photographiées figure 10. L'évolution de l'allure des trajectoires des particules de fluide pour différentes valeurs du rapport </w:t>
      </w:r>
      <m:oMath>
        <m:f>
          <m:fPr>
            <m:ctrlPr>
              <w:rPr>
                <w:rFonts w:ascii="Cambria Math" w:hAnsi="Cambria Math"/>
              </w:rPr>
            </m:ctrlPr>
          </m:fPr>
          <m:num>
            <m:r>
              <m:rPr>
                <m:sty m:val="i"/>
              </m:rPr>
              <m:t>h</m:t>
            </m:r>
          </m:num>
          <m:den>
            <m:r>
              <m:rPr>
                <m:sty m:val="i"/>
              </m:rPr>
              <m:t>λ</m:t>
            </m:r>
          </m:den>
        </m:f>
      </m:oMath>
      <w:r>
        <w:rPr>
          <w:rFonts w:eastAsia="Georgia" w:cs="Georgia" w:ascii="Georgia" w:hAnsi="Georgia"/>
        </w:rPr>
        <w:t xml:space="preserve"> est présentée figure 11. À la limite </w:t>
      </w:r>
      <m:oMath>
        <m:f>
          <m:fPr>
            <m:ctrlPr>
              <w:rPr>
                <w:rFonts w:ascii="Cambria Math" w:hAnsi="Cambria Math"/>
              </w:rPr>
            </m:ctrlPr>
          </m:fPr>
          <m:num>
            <m:r>
              <m:rPr>
                <m:sty m:val="i"/>
              </m:rPr>
              <m:t>h</m:t>
            </m:r>
          </m:num>
          <m:den>
            <m:r>
              <m:rPr>
                <m:sty m:val="i"/>
              </m:rPr>
              <m:t>λ</m:t>
            </m:r>
          </m:den>
        </m:f>
        <m:r>
          <m:rPr>
            <m:sty m:val="p"/>
          </m:rPr>
          <m:t>≪</m:t>
        </m:r>
        <m:r>
          <m:rPr>
            <m:sty m:val="p"/>
          </m:rPr>
          <m:t>1</m:t>
        </m:r>
      </m:oMath>
      <w:r>
        <w:rPr/>
        <w:t xml:space="preserve">, justifier que </w:t>
      </w:r>
      <m:oMath>
        <m:acc>
          <m:accPr>
            <m:chr m:val="⃗"/>
          </m:accPr>
          <m:e>
            <m:r>
              <m:rPr>
                <m:sty m:val="p"/>
              </m:rPr>
              <m:t>v</m:t>
            </m:r>
          </m:e>
        </m:acc>
        <m:r>
          <m:rPr>
            <m:sty m:val="p"/>
          </m:rPr>
          <m:t>≃</m:t>
        </m:r>
        <m:sSub>
          <m:sSubPr/>
          <m:e>
            <m:r>
              <m:rPr>
                <m:sty m:val="i"/>
              </m:rPr>
              <m:t>v</m:t>
            </m:r>
          </m:e>
          <m:sub>
            <m:r>
              <m:rPr>
                <m:sty m:val="i"/>
              </m:rPr>
              <m:t>x</m:t>
            </m:r>
          </m:sub>
        </m:sSub>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t xml:space="preserve">.</w:t>
      </w:r>
    </w:p>
    <w:p>
      <w:pPr>
        <w:spacing w:lineRule="auto"/>
        <w:jc w:val="center"/>
      </w:pPr>
      <w:r>
        <w:rPr/>
        <w:drawing>
          <wp:inline distB="0" distL="0" distR="0" distT="0">
            <wp:extent cx="5486400" cy="1619069"/>
            <wp:effectExtent b="0" l="0" r="0" t="0"/>
            <wp:docPr id="10" name="image-5b97e078d6e0d203628a40dce3419f227f3374ae.jpg"/>
            <a:graphic>
              <a:graphicData uri="http://schemas.openxmlformats.org/drawingml/2006/picture">
                <pic:pic>
                  <pic:nvPicPr>
                    <pic:cNvPr id="10" name="image-5b97e078d6e0d203628a40dce3419f227f3374ae.jpg" descr=""/>
                    <pic:cNvPicPr/>
                  </pic:nvPicPr>
                  <pic:blipFill>
                    <a:blip r:embed="rId14" cstate="print"/>
                    <a:srcRect b="0" l="0" r="0" t="0"/>
                    <a:stretch>
                      <a:fillRect/>
                    </a:stretch>
                  </pic:blipFill>
                  <pic:spPr>
                    <a:xfrm>
                      <a:off x="0" y="0"/>
                      <a:ext cx="5486400" cy="1619069"/>
                    </a:xfrm>
                    <a:prstGeom prst="rect"/>
                  </pic:spPr>
                </pic:pic>
              </a:graphicData>
            </a:graphic>
          </wp:inline>
        </w:drawing>
      </w:r>
    </w:p>
    <w:p>
      <w:pPr>
        <w:spacing w:lineRule="auto"/>
      </w:pPr>
      <w:r>
        <w:rPr>
          <w:rFonts w:eastAsia="Georgia" w:cs="Georgia" w:ascii="Georgia" w:hAnsi="Georgia"/>
        </w:rPr>
        <w:t xml:space="preserve">Figure 10 - Photographie des trajectoires des particules de fluide au passage d'une onde sinusoïdale</w:t>
      </w:r>
    </w:p>
    <w:p>
      <w:pPr>
        <w:spacing w:lineRule="auto"/>
        <w:jc w:val="center"/>
      </w:pPr>
      <w:r>
        <w:rPr/>
        <w:drawing>
          <wp:inline distB="0" distL="0" distR="0" distT="0">
            <wp:extent cx="5486400" cy="4404986"/>
            <wp:effectExtent b="0" l="0" r="0" t="0"/>
            <wp:docPr id="11" name="image-9517c42984d6182066c85c73bd9ec400cbecb337.jpg"/>
            <a:graphic>
              <a:graphicData uri="http://schemas.openxmlformats.org/drawingml/2006/picture">
                <pic:pic>
                  <pic:nvPicPr>
                    <pic:cNvPr id="11" name="image-9517c42984d6182066c85c73bd9ec400cbecb337.jpg" descr=""/>
                    <pic:cNvPicPr/>
                  </pic:nvPicPr>
                  <pic:blipFill>
                    <a:blip r:embed="rId15" cstate="print"/>
                    <a:srcRect b="0" l="0" r="0" t="0"/>
                    <a:stretch>
                      <a:fillRect/>
                    </a:stretch>
                  </pic:blipFill>
                  <pic:spPr>
                    <a:xfrm>
                      <a:off x="0" y="0"/>
                      <a:ext cx="5486400" cy="4404986"/>
                    </a:xfrm>
                    <a:prstGeom prst="rect"/>
                  </pic:spPr>
                </pic:pic>
              </a:graphicData>
            </a:graphic>
          </wp:inline>
        </w:drawing>
      </w:r>
    </w:p>
    <w:p>
      <w:pPr>
        <w:spacing w:lineRule="auto"/>
      </w:pPr>
      <w:r>
        <w:rPr>
          <w:rFonts w:eastAsia="Georgia" w:cs="Georgia" w:ascii="Georgia" w:hAnsi="Georgia"/>
        </w:rPr>
        <w:t xml:space="preserve">Figure 11 - Évolution de la trajectoire des particules de fluides au passage de l'onde pour des valeurs décroissantes de la figure (a) à la figure (c) du rapport </w:t>
      </w:r>
      <m:oMath>
        <m:f>
          <m:fPr>
            <m:ctrlPr>
              <w:rPr>
                <w:rFonts w:ascii="Cambria Math" w:hAnsi="Cambria Math"/>
              </w:rPr>
            </m:ctrlPr>
          </m:fPr>
          <m:num>
            <m:r>
              <m:rPr>
                <m:sty m:val="i"/>
              </m:rPr>
              <m:t>h</m:t>
            </m:r>
          </m:num>
          <m:den>
            <m:r>
              <m:rPr>
                <m:sty m:val="i"/>
              </m:rPr>
              <m:t>λ</m:t>
            </m:r>
          </m:den>
        </m:f>
      </m:oMath>
    </w:p>
    <w:p>
      <w:pPr>
        <w:spacing w:after="220" w:lineRule="auto"/>
      </w:pPr>
      <w:r>
        <w:rPr>
          <w:rFonts w:eastAsia="Georgia" w:cs="Georgia" w:ascii="Georgia" w:hAnsi="Georgia"/>
        </w:rPr>
        <w:t xml:space="preserve">Q28. En généralisant l'expression du champ des vitesses obtenue à la Q26, simplifier l'équation (1), puis la projeter selon les axes </w:t>
      </w:r>
      <m:oMath>
        <m:r>
          <m:rPr>
            <m:sty m:val="i"/>
          </m:rPr>
          <m:t>x</m:t>
        </m:r>
      </m:oMath>
      <w:r>
        <w:rPr/>
        <w:t xml:space="preserve"> et </w:t>
      </w:r>
      <m:oMath>
        <m:r>
          <m:rPr>
            <m:sty m:val="i"/>
          </m:rPr>
          <m:t>z</m:t>
        </m:r>
      </m:oMath>
      <w:r>
        <w:rPr/>
        <w:t xml:space="preserve">.</w:t>
      </w:r>
    </w:p>
    <w:p>
      <w:pPr>
        <w:spacing w:after="220" w:lineRule="auto"/>
      </w:pPr>
      <w:r>
        <w:rPr>
          <w:rFonts w:eastAsia="Georgia" w:cs="Georgia" w:ascii="Georgia" w:hAnsi="Georgia"/>
        </w:rPr>
        <w:t xml:space="preserve">Q29. En déduire que le champ de pression est donné par </w:t>
      </w:r>
      <m:oMath>
        <m:r>
          <m:rPr>
            <m:sty m:val="i"/>
          </m:rPr>
          <m:t>P</m:t>
        </m:r>
        <m:r>
          <m:rPr>
            <m:sty m:val="p"/>
          </m:rPr>
          <m:t>(</m:t>
        </m:r>
        <m:r>
          <m:rPr>
            <m:sty m:val="i"/>
          </m:rPr>
          <m:t>x</m:t>
        </m:r>
        <m:r>
          <m:rPr>
            <m:sty m:val="p"/>
          </m:rPr>
          <m:t>,</m:t>
        </m:r>
        <m:r>
          <m:rPr>
            <m:sty m:val="i"/>
          </m:rPr>
          <m:t>z</m:t>
        </m:r>
        <m:r>
          <m:rPr>
            <m:sty m:val="p"/>
          </m:rPr>
          <m:t>,</m:t>
        </m:r>
        <m:r>
          <m:rPr>
            <m:sty m:val="i"/>
          </m:rPr>
          <m:t>t</m:t>
        </m:r>
        <m:r>
          <m:rPr>
            <m:sty m:val="p"/>
          </m:rPr>
          <m:t>)</m:t>
        </m:r>
        <m:r>
          <m:rPr>
            <m:sty m:val="p"/>
          </m:rPr>
          <m:t>=</m:t>
        </m:r>
        <m:sSub>
          <m:sSubPr/>
          <m:e>
            <m:r>
              <m:rPr>
                <m:sty m:val="i"/>
              </m:rPr>
              <m:t>P</m:t>
            </m:r>
          </m:e>
          <m:sub>
            <m:r>
              <m:rPr>
                <m:sty m:val="p"/>
              </m:rPr>
              <m:t>0</m:t>
            </m:r>
          </m:sub>
        </m:sSub>
        <m:r>
          <m:rPr>
            <m:sty m:val="p"/>
          </m:rPr>
          <m:t>+</m:t>
        </m:r>
        <m:r>
          <m:rPr>
            <m:sty m:val="i"/>
          </m:rPr>
          <m:t>ρ</m:t>
        </m:r>
        <m:r>
          <m:rPr>
            <m:sty m:val="i"/>
          </m:rPr>
          <m:t>g</m:t>
        </m:r>
        <m:r>
          <m:rPr>
            <m:sty m:val="p"/>
          </m:rPr>
          <m:t>(</m:t>
        </m:r>
        <m:r>
          <m:rPr>
            <m:sty m:val="i"/>
          </m:rPr>
          <m:t>h</m:t>
        </m:r>
        <m:r>
          <m:rPr>
            <m:sty m:val="p"/>
          </m:rPr>
          <m:t>+</m:t>
        </m:r>
        <m:r>
          <m:rPr>
            <m:sty m:val="i"/>
          </m:rPr>
          <m:t>ζ</m:t>
        </m:r>
        <m:r>
          <m:rPr>
            <m:sty m:val="p"/>
          </m:rPr>
          <m:t>(</m:t>
        </m:r>
        <m:r>
          <m:rPr>
            <m:sty m:val="i"/>
          </m:rPr>
          <m:t>x</m:t>
        </m:r>
        <m:r>
          <m:rPr>
            <m:sty m:val="p"/>
          </m:rPr>
          <m:t>,</m:t>
        </m:r>
        <m:r>
          <m:rPr>
            <m:sty m:val="i"/>
          </m:rPr>
          <m:t>t</m:t>
        </m:r>
        <m:r>
          <m:rPr>
            <m:sty m:val="p"/>
          </m:rPr>
          <m:t>)</m:t>
        </m:r>
        <m:r>
          <m:rPr>
            <m:sty m:val="p"/>
          </m:rPr>
          <m:t>−</m:t>
        </m:r>
        <m:r>
          <m:rPr>
            <m:sty m:val="i"/>
          </m:rPr>
          <m:t>z</m:t>
        </m:r>
        <m:r>
          <m:rPr>
            <m:sty m:val="p"/>
          </m:rPr>
          <m:t>)</m:t>
        </m:r>
      </m:oMath>
      <w:r>
        <w:rPr>
          <w:rFonts w:eastAsia="Georgia" w:cs="Georgia" w:ascii="Georgia" w:hAnsi="Georgia"/>
        </w:rPr>
        <w:t xml:space="preserve"> où </w:t>
      </w:r>
      <m:oMath>
        <m:sSub>
          <m:sSubPr/>
          <m:e>
            <m:r>
              <m:rPr>
                <m:sty m:val="i"/>
              </m:rPr>
              <m:t>P</m:t>
            </m:r>
          </m:e>
          <m:sub>
            <m:r>
              <m:rPr>
                <m:sty m:val="p"/>
              </m:rPr>
              <m:t>0</m:t>
            </m:r>
          </m:sub>
        </m:sSub>
      </m:oMath>
      <w:r>
        <w:rPr>
          <w:rFonts w:eastAsia="Georgia" w:cs="Georgia" w:ascii="Georgia" w:hAnsi="Georgia"/>
        </w:rPr>
        <w:t xml:space="preserve"> est la pression atmosphérique. On supposera pour cela que la pression est continue à l'interface air-eau.</w:t>
      </w:r>
    </w:p>
    <w:p>
      <w:pPr>
        <w:spacing w:after="220" w:lineRule="auto"/>
      </w:pPr>
      <w:r>
        <w:rPr>
          <w:rFonts w:eastAsia="Georgia" w:cs="Georgia" w:ascii="Georgia" w:hAnsi="Georgia"/>
        </w:rPr>
        <w:t xml:space="preserve">Q30. En réalisant un bilan de masse, entre </w:t>
      </w:r>
      <m:oMath>
        <m:r>
          <m:rPr>
            <m:sty m:val="i"/>
          </m:rPr>
          <m:t>t</m:t>
        </m:r>
      </m:oMath>
      <w:r>
        <w:rPr/>
        <w:t xml:space="preserve"> et </w:t>
      </w:r>
      <m:oMath>
        <m:r>
          <m:rPr>
            <m:sty m:val="i"/>
          </m:rPr>
          <m:t>t</m:t>
        </m:r>
        <m:r>
          <m:rPr>
            <m:sty m:val="p"/>
          </m:rPr>
          <m:t>+</m:t>
        </m:r>
        <m:r>
          <m:rPr>
            <m:sty m:val="i"/>
          </m:rPr>
          <m:t>d</m:t>
        </m:r>
        <m:r>
          <m:rPr>
            <m:sty m:val="i"/>
          </m:rPr>
          <m:t>t</m:t>
        </m:r>
      </m:oMath>
      <w:r>
        <w:rPr/>
        <w:t xml:space="preserve">, pour la tranche de fluide comprise entre </w:t>
      </w:r>
      <m:oMath>
        <m:r>
          <m:rPr>
            <m:sty m:val="i"/>
          </m:rPr>
          <m:t>x</m:t>
        </m:r>
      </m:oMath>
      <w:r>
        <w:rPr/>
        <w:t xml:space="preserve"> et </w:t>
      </w:r>
      <m:oMath>
        <m:r>
          <m:rPr>
            <m:sty m:val="i"/>
          </m:rPr>
          <m:t>x</m:t>
        </m:r>
        <m:r>
          <m:rPr>
            <m:sty m:val="p"/>
          </m:rPr>
          <m:t>+</m:t>
        </m:r>
        <m:r>
          <m:rPr>
            <m:sty m:val="i"/>
          </m:rPr>
          <m:t>d</m:t>
        </m:r>
        <m:r>
          <m:rPr>
            <m:sty m:val="i"/>
          </m:rPr>
          <m:t>x</m:t>
        </m:r>
      </m:oMath>
      <w:r>
        <w:rPr/>
        <w:t xml:space="preserve">, de hauteur </w:t>
      </w:r>
      <m:oMath>
        <m:r>
          <m:rPr>
            <m:sty m:val="i"/>
          </m:rPr>
          <m:t>h</m:t>
        </m:r>
        <m:r>
          <m:rPr>
            <m:sty m:val="p"/>
          </m:rPr>
          <m:t>+</m:t>
        </m:r>
        <m:r>
          <m:rPr>
            <m:sty m:val="i"/>
          </m:rPr>
          <m:t>ζ</m:t>
        </m:r>
        <m:r>
          <m:rPr>
            <m:sty m:val="p"/>
          </m:rPr>
          <m:t>(</m:t>
        </m:r>
        <m:r>
          <m:rPr>
            <m:sty m:val="i"/>
          </m:rPr>
          <m:t>x</m:t>
        </m:r>
        <m:r>
          <m:rPr>
            <m:sty m:val="p"/>
          </m:rPr>
          <m:t>,</m:t>
        </m:r>
        <m:r>
          <m:rPr>
            <m:sty m:val="i"/>
          </m:rPr>
          <m:t>t</m:t>
        </m:r>
        <m:r>
          <m:rPr>
            <m:sty m:val="p"/>
          </m:rPr>
          <m:t>)</m:t>
        </m:r>
      </m:oMath>
      <w:r>
        <w:rPr>
          <w:rFonts w:eastAsia="Georgia" w:cs="Georgia" w:ascii="Georgia" w:hAnsi="Georgia"/>
        </w:rPr>
        <w:t xml:space="preserve"> à l'instant </w:t>
      </w:r>
      <m:oMath>
        <m:r>
          <m:rPr>
            <m:sty m:val="i"/>
          </m:rPr>
          <m:t>t</m:t>
        </m:r>
      </m:oMath>
      <w:r>
        <w:rPr/>
        <w:t xml:space="preserve"> et de largeur arbitraire </w:t>
      </w:r>
      <m:oMath>
        <m:sSub>
          <m:sSubPr/>
          <m:e>
            <m:r>
              <m:rPr>
                <m:sty m:val="i"/>
              </m:rPr>
              <m:t>L</m:t>
            </m:r>
          </m:e>
          <m:sub>
            <m:r>
              <m:rPr>
                <m:sty m:val="i"/>
              </m:rPr>
              <m:t>y</m:t>
            </m:r>
          </m:sub>
        </m:sSub>
      </m:oMath>
      <w:r>
        <w:rPr/>
        <w:t xml:space="preserve">, montrer que </w:t>
      </w:r>
      <m:oMath>
        <m:f>
          <m:fPr>
            <m:ctrlPr>
              <w:rPr>
                <w:rFonts w:ascii="Cambria Math" w:hAnsi="Cambria Math"/>
              </w:rPr>
            </m:ctrlPr>
          </m:fPr>
          <m:num>
            <m:r>
              <m:rPr>
                <m:sty m:val="i"/>
              </m:rPr>
              <m:t>∂</m:t>
            </m:r>
            <m:r>
              <m:rPr>
                <m:sty m:val="i"/>
              </m:rPr>
              <m:t>ζ</m:t>
            </m:r>
          </m:num>
          <m:den>
            <m:r>
              <m:rPr>
                <m:sty m:val="i"/>
              </m:rPr>
              <m:t>∂</m:t>
            </m:r>
            <m:r>
              <m:rPr>
                <m:sty m:val="i"/>
              </m:rPr>
              <m:t>t</m:t>
            </m:r>
          </m:den>
        </m:f>
        <m:r>
          <m:rPr>
            <m:sty m:val="p"/>
          </m:rPr>
          <m:t>≃</m:t>
        </m:r>
        <m:r>
          <m:rPr>
            <m:sty m:val="p"/>
          </m:rPr>
          <m:t>−</m:t>
        </m:r>
        <m:r>
          <m:rPr>
            <m:sty m:val="i"/>
          </m:rPr>
          <m:t>h</m:t>
        </m:r>
        <m:f>
          <m:fPr>
            <m:ctrlPr>
              <w:rPr>
                <w:rFonts w:ascii="Cambria Math" w:hAnsi="Cambria Math"/>
              </w:rPr>
            </m:ctrlPr>
          </m:fPr>
          <m:num>
            <m:r>
              <m:rPr>
                <m:sty m:val="i"/>
              </m:rPr>
              <m:t>∂</m:t>
            </m:r>
            <m:sSub>
              <m:sSubPr/>
              <m:e>
                <m:r>
                  <m:rPr>
                    <m:sty m:val="i"/>
                  </m:rPr>
                  <m:t>v</m:t>
                </m:r>
              </m:e>
              <m:sub>
                <m:r>
                  <m:rPr>
                    <m:sty m:val="i"/>
                  </m:rPr>
                  <m:t>x</m:t>
                </m:r>
              </m:sub>
            </m:sSub>
          </m:num>
          <m:den>
            <m:r>
              <m:rPr>
                <m:sty m:val="i"/>
              </m:rPr>
              <m:t>∂</m:t>
            </m:r>
            <m:r>
              <m:rPr>
                <m:sty m:val="i"/>
              </m:rPr>
              <m:t>x</m:t>
            </m:r>
          </m:den>
        </m:f>
      </m:oMath>
      <w:r>
        <w:rPr>
          <w:rFonts w:eastAsia="Georgia" w:cs="Georgia" w:ascii="Georgia" w:hAnsi="Georgia"/>
        </w:rPr>
        <w:t xml:space="preserve">. On mettra à profit le fait qu'une augmentation de la masse d'eau comprise entre </w:t>
      </w:r>
      <m:oMath>
        <m:r>
          <m:rPr>
            <m:sty m:val="i"/>
          </m:rPr>
          <m:t>x</m:t>
        </m:r>
      </m:oMath>
      <w:r>
        <w:rPr/>
        <w:t xml:space="preserve"> et </w:t>
      </w:r>
      <m:oMath>
        <m:r>
          <m:rPr>
            <m:sty m:val="i"/>
          </m:rPr>
          <m:t>x</m:t>
        </m:r>
        <m:r>
          <m:rPr>
            <m:sty m:val="p"/>
          </m:rPr>
          <m:t>+</m:t>
        </m:r>
        <m:r>
          <m:rPr>
            <m:sty m:val="i"/>
          </m:rPr>
          <m:t>d</m:t>
        </m:r>
        <m:r>
          <m:rPr>
            <m:sty m:val="i"/>
          </m:rPr>
          <m:t>x</m:t>
        </m:r>
      </m:oMath>
      <w:r>
        <w:rPr/>
        <w:t xml:space="preserve"> se traduit par une augmentation de </w:t>
      </w:r>
      <m:oMath>
        <m:r>
          <m:rPr>
            <m:sty m:val="i"/>
          </m:rPr>
          <m:t>ζ</m:t>
        </m:r>
      </m:oMath>
      <w:r>
        <w:rPr>
          <w:rFonts w:eastAsia="Georgia" w:cs="Georgia" w:ascii="Georgia" w:hAnsi="Georgia"/>
        </w:rPr>
        <w:t xml:space="preserve">. On exprimera de deux manières la masse </w:t>
      </w:r>
      <m:oMath>
        <m:r>
          <m:rPr>
            <m:sty m:val="i"/>
          </m:rPr>
          <m:t>δ</m:t>
        </m:r>
        <m:sSub>
          <m:sSubPr/>
          <m:e>
            <m:r>
              <m:rPr>
                <m:sty m:val="i"/>
              </m:rPr>
              <m:t>m</m:t>
            </m:r>
          </m:e>
          <m:sub>
            <m:r>
              <m:rPr>
                <m:sty m:val="i"/>
              </m:rPr>
              <m:t>e</m:t>
            </m:r>
          </m:sub>
        </m:sSub>
      </m:oMath>
      <w:r>
        <w:rPr>
          <w:rFonts w:eastAsia="Georgia" w:cs="Georgia" w:ascii="Georgia" w:hAnsi="Georgia"/>
        </w:rPr>
        <w:t xml:space="preserve"> entrant (algébriquement) dans la tranche de fluide, entre </w:t>
      </w:r>
      <m:oMath>
        <m:r>
          <m:rPr>
            <m:sty m:val="i"/>
          </m:rPr>
          <m:t>t</m:t>
        </m:r>
      </m:oMath>
      <w:r>
        <w:rPr/>
        <w:t xml:space="preserve"> et </w:t>
      </w:r>
      <m:oMath>
        <m:r>
          <m:rPr>
            <m:sty m:val="i"/>
          </m:rPr>
          <m:t>t</m:t>
        </m:r>
        <m:r>
          <m:rPr>
            <m:sty m:val="p"/>
          </m:rPr>
          <m:t>+</m:t>
        </m:r>
        <m:r>
          <m:rPr>
            <m:sty m:val="i"/>
          </m:rPr>
          <m:t>d</m:t>
        </m:r>
        <m:r>
          <m:rPr>
            <m:sty m:val="i"/>
          </m:rPr>
          <m:t>t</m:t>
        </m:r>
      </m:oMath>
      <w:r>
        <w:rPr>
          <w:rFonts w:eastAsia="Georgia" w:cs="Georgia" w:ascii="Georgia" w:hAnsi="Georgia"/>
        </w:rPr>
        <w:t xml:space="preserve">, et on précisera l'approximation effectuée.</w:t>
      </w:r>
    </w:p>
    <w:p>
      <w:pPr>
        <w:spacing w:after="220" w:lineRule="auto"/>
      </w:pPr>
      <w:r>
        <w:rPr/>
        <w:t xml:space="preserve">Q31. Finalement, montrer que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ζ</m:t>
              </m:r>
            </m:num>
            <m:den>
              <m:r>
                <m:rPr>
                  <m:sty m:val="i"/>
                </m:rPr>
                <m:t>∂</m:t>
              </m:r>
              <m:sSup>
                <m:sSupPr/>
                <m:e>
                  <m:r>
                    <m:rPr>
                      <m:sty m:val="i"/>
                    </m:rPr>
                    <m:t>t</m:t>
                  </m:r>
                </m:e>
                <m:sup>
                  <m:r>
                    <m:rPr>
                      <m:sty m:val="p"/>
                    </m:rPr>
                    <m:t>2</m:t>
                  </m:r>
                </m:sup>
              </m:sSup>
            </m:den>
          </m:f>
          <m:r>
            <m:rPr>
              <m:sty m:val="p"/>
            </m:rPr>
            <m:t>(</m:t>
          </m:r>
          <m:r>
            <m:rPr>
              <m:sty m:val="i"/>
            </m:rPr>
            <m:t>x</m:t>
          </m:r>
          <m:r>
            <m:rPr>
              <m:sty m:val="p"/>
            </m:rPr>
            <m:t>,</m:t>
          </m:r>
          <m:r>
            <m:rPr>
              <m:sty m:val="i"/>
            </m:rPr>
            <m:t>t</m:t>
          </m:r>
          <m:r>
            <m:rPr>
              <m:sty m:val="p"/>
            </m:rPr>
            <m:t>)</m:t>
          </m:r>
          <m:r>
            <m:rPr>
              <m:sty m:val="p"/>
            </m:rPr>
            <m:t>−</m:t>
          </m:r>
          <m:sSup>
            <m:sSupPr/>
            <m:e>
              <m:r>
                <m:rPr>
                  <m:sty m:val="i"/>
                </m:rPr>
                <m:t>c</m:t>
              </m:r>
            </m:e>
            <m:sup>
              <m:r>
                <m:rPr>
                  <m:sty m:val="p"/>
                </m:rPr>
                <m:t>2</m:t>
              </m:r>
            </m:sup>
          </m:sSup>
          <m:f>
            <m:fPr>
              <m:ctrlPr>
                <w:rPr>
                  <w:rFonts w:ascii="Cambria Math" w:hAnsi="Cambria Math"/>
                </w:rPr>
              </m:ctrlPr>
            </m:fPr>
            <m:num>
              <m:sSup>
                <m:sSupPr/>
                <m:e>
                  <m:r>
                    <m:rPr>
                      <m:sty m:val="i"/>
                    </m:rPr>
                    <m:t>∂</m:t>
                  </m:r>
                </m:e>
                <m:sup>
                  <m:r>
                    <m:rPr>
                      <m:sty m:val="p"/>
                    </m:rPr>
                    <m:t>2</m:t>
                  </m:r>
                </m:sup>
              </m:sSup>
              <m:r>
                <m:rPr>
                  <m:sty m:val="i"/>
                </m:rPr>
                <m:t>ζ</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t</m:t>
          </m:r>
          <m:r>
            <m:rPr>
              <m:sty m:val="p"/>
            </m:rPr>
            <m:t>)</m:t>
          </m:r>
          <m:r>
            <m:rPr>
              <m:sty m:val="p"/>
            </m:rPr>
            <m:t>=</m:t>
          </m:r>
          <m:r>
            <m:rPr>
              <m:sty m:val="p"/>
            </m:rPr>
            <m:t>0</m:t>
          </m:r>
        </m:oMath>
      </m:oMathPara>
    </w:p>
    <w:p>
      <w:pPr>
        <w:spacing w:after="220" w:lineRule="auto"/>
      </w:pPr>
      <w:r>
        <w:rPr>
          <w:rFonts w:eastAsia="Georgia" w:cs="Georgia" w:ascii="Georgia" w:hAnsi="Georgia"/>
        </w:rPr>
        <w:t xml:space="preserve">où </w:t>
      </w:r>
      <m:oMath>
        <m:r>
          <m:rPr>
            <m:sty m:val="i"/>
          </m:rPr>
          <m:t>c</m:t>
        </m:r>
        <m:r>
          <m:rPr>
            <m:sty m:val="p"/>
          </m:rPr>
          <m:t>=</m:t>
        </m:r>
        <m:rad>
          <m:radPr>
            <m:degHide m:val="1"/>
            <m:ctrlPr>
              <w:rPr>
                <w:rFonts w:ascii="Cambria Math" w:hAnsi="Cambria Math"/>
              </w:rPr>
            </m:ctrlPr>
          </m:radPr>
          <m:deg/>
          <m:e>
            <m:r>
              <m:rPr>
                <m:sty m:val="i"/>
              </m:rPr>
              <m:t>g</m:t>
            </m:r>
            <m:r>
              <m:rPr>
                <m:sty m:val="i"/>
              </m:rPr>
              <m:t>h</m:t>
            </m:r>
          </m:e>
        </m:rad>
      </m:oMath>
      <w:r>
        <w:rPr>
          <w:rFonts w:eastAsia="Georgia" w:cs="Georgia" w:ascii="Georgia" w:hAnsi="Georgia"/>
        </w:rPr>
        <w:t xml:space="preserve">. Comment s'appelle ce type d'équation?</w:t>
      </w:r>
      <w:r>
        <w:rPr/>
        <w:br w:type="textWrapping"/>
      </w:r>
      <w:r>
        <w:rPr>
          <w:rFonts w:eastAsia="Georgia" w:cs="Georgia" w:ascii="Georgia" w:hAnsi="Georgia"/>
        </w:rPr>
        <w:t xml:space="preserve">Q32. La propagation des ondes vérifiant cette relation est-elle dispersive lorsque </w:t>
      </w:r>
      <m:oMath>
        <m:r>
          <m:rPr>
            <m:sty m:val="i"/>
          </m:rPr>
          <m:t>h</m:t>
        </m:r>
      </m:oMath>
      <w:r>
        <w:rPr/>
        <w:t xml:space="preserve"> ne varie pas?</w:t>
      </w:r>
    </w:p>
    <w:p>
      <w:pPr>
        <w:spacing w:after="220" w:lineRule="auto"/>
      </w:pPr>
      <w:r>
        <w:rPr>
          <w:rFonts w:eastAsia="Georgia" w:cs="Georgia" w:ascii="Georgia" w:hAnsi="Georgia"/>
        </w:rPr>
        <w:t xml:space="preserve">Sur les figures 12 et 14, chaque "pic" correspond à la position d'un paquet d'ondes à un instant donné. Le paquet d'ondes se déplace dans le sens des </w:t>
      </w:r>
      <m:oMath>
        <m:r>
          <m:rPr>
            <m:sty m:val="i"/>
          </m:rPr>
          <m:t>x</m:t>
        </m:r>
      </m:oMath>
      <w:r>
        <w:rPr/>
        <w:t xml:space="preserve"> croissants.</w:t>
      </w:r>
    </w:p>
    <w:p>
      <w:pPr>
        <w:spacing w:after="220" w:lineRule="auto"/>
      </w:pPr>
      <w:r>
        <w:rPr>
          <w:rFonts w:eastAsia="Georgia" w:cs="Georgia" w:ascii="Georgia" w:hAnsi="Georgia"/>
        </w:rPr>
        <w:t xml:space="preserve">Q33. D'après les figures 13 et 14 , le modèle rend-il bien compte d'une augmentation de l'amplitude au voisinage des côtes? Le modèle rend-il bien compte d'une diminuation de la célérité des ondes se propageant dans l'eau lorsque la profondeur diminue? L'allure des courbes de la figure figure 14 est-elle compatible avec votre réponse à la question Q32. Justifier.</w:t>
      </w:r>
    </w:p>
    <w:p>
      <w:pPr>
        <w:spacing w:lineRule="auto"/>
        <w:jc w:val="center"/>
      </w:pPr>
      <w:r>
        <w:rPr/>
        <w:drawing>
          <wp:inline distB="0" distL="0" distR="0" distT="0">
            <wp:extent cx="5486400" cy="2937600"/>
            <wp:effectExtent b="0" l="0" r="0" t="0"/>
            <wp:docPr id="12" name="image-b5f062ecefd95c9fc859d9e973c07c748cf12594.jpg"/>
            <a:graphic>
              <a:graphicData uri="http://schemas.openxmlformats.org/drawingml/2006/picture">
                <pic:pic>
                  <pic:nvPicPr>
                    <pic:cNvPr id="12" name="image-b5f062ecefd95c9fc859d9e973c07c748cf12594.jpg" descr=""/>
                    <pic:cNvPicPr/>
                  </pic:nvPicPr>
                  <pic:blipFill>
                    <a:blip r:embed="rId16" cstate="print"/>
                    <a:srcRect b="0" l="0" r="0" t="0"/>
                    <a:stretch>
                      <a:fillRect/>
                    </a:stretch>
                  </pic:blipFill>
                  <pic:spPr>
                    <a:xfrm>
                      <a:off x="0" y="0"/>
                      <a:ext cx="5486400" cy="2937600"/>
                    </a:xfrm>
                    <a:prstGeom prst="rect"/>
                  </pic:spPr>
                </pic:pic>
              </a:graphicData>
            </a:graphic>
          </wp:inline>
        </w:drawing>
      </w:r>
    </w:p>
    <w:p>
      <w:pPr>
        <w:spacing w:lineRule="auto"/>
      </w:pPr>
      <w:r>
        <w:rPr>
          <w:rFonts w:eastAsia="Georgia" w:cs="Georgia" w:ascii="Georgia" w:hAnsi="Georgia"/>
        </w:rPr>
        <w:t xml:space="preserve">Figure 12 - Propagation "simulée" d'une perturbation "Gaussienne" à la surface de l'eau à partir de l'épicentre, la profondeur est représentée (figure 13). Les différentes courbes représentent la surface de l'eau à différents instants</w:t>
      </w:r>
    </w:p>
    <w:p>
      <w:pPr>
        <w:spacing w:after="220" w:lineRule="auto"/>
      </w:pPr>
      <w:r>
        <w:rPr/>
        <w:t xml:space="preserve">Q34. Justifier que le temps de propagation </w:t>
      </w:r>
      <m:oMath>
        <m:sSub>
          <m:sSubPr/>
          <m:e>
            <m:r>
              <m:rPr>
                <m:sty m:val="i"/>
              </m:rPr>
              <m:t>τ</m:t>
            </m:r>
          </m:e>
          <m:sub>
            <m:r>
              <m:rPr>
                <m:sty m:val="i"/>
              </m:rPr>
              <m:t>p</m:t>
            </m:r>
          </m:sub>
        </m:sSub>
      </m:oMath>
      <w:r>
        <w:rPr>
          <w:rFonts w:eastAsia="Georgia" w:cs="Georgia" w:ascii="Georgia" w:hAnsi="Georgia"/>
        </w:rPr>
        <w:t xml:space="preserve"> de l'épicentre jusqu'à un point d'abscisse </w:t>
      </w:r>
      <m:oMath>
        <m:r>
          <m:rPr>
            <m:sty m:val="i"/>
          </m:rPr>
          <m:t>d</m:t>
        </m:r>
      </m:oMath>
      <w:r>
        <w:rPr>
          <w:rFonts w:eastAsia="Georgia" w:cs="Georgia" w:ascii="Georgia" w:hAnsi="Georgia"/>
        </w:rPr>
        <w:t xml:space="preserve"> est donné par </w:t>
      </w:r>
      <m:oMath>
        <m:sSub>
          <m:sSubPr/>
          <m:e>
            <m:r>
              <m:rPr>
                <m:sty m:val="i"/>
              </m:rPr>
              <m:t>τ</m:t>
            </m:r>
          </m:e>
          <m:sub>
            <m:r>
              <m:rPr>
                <m:sty m:val="i"/>
              </m:rPr>
              <m:t>p</m:t>
            </m:r>
          </m:sub>
        </m:sSub>
        <m:r>
          <m:rPr>
            <m:sty m:val="p"/>
          </m:rPr>
          <m:t>=</m:t>
        </m:r>
        <m:nary>
          <m:naryPr>
            <m:chr m:val="∫"/>
            <m:limLoc m:val="subSup"/>
            <m:grow m:val="1"/>
          </m:naryPr>
          <m:sub>
            <m:r>
              <m:rPr>
                <m:sty m:val="p"/>
              </m:rPr>
              <m:t>0</m:t>
            </m:r>
          </m:sub>
          <m:sup>
            <m:r>
              <m:rPr>
                <m:sty m:val="i"/>
              </m:rPr>
              <m:t>d</m:t>
            </m:r>
          </m:sup>
          <m:e>
            <m:r>
              <m:rPr>
                <m:sty m:val="p"/>
              </m:rPr>
              <m:t xml:space="preserve"> </m:t>
            </m:r>
          </m:e>
        </m:nary>
        <m:f>
          <m:fPr>
            <m:ctrlPr>
              <w:rPr>
                <w:rFonts w:ascii="Cambria Math" w:hAnsi="Cambria Math"/>
              </w:rPr>
            </m:ctrlPr>
          </m:fPr>
          <m:num>
            <m:r>
              <m:rPr>
                <m:sty m:val="i"/>
              </m:rPr>
              <m:t>d</m:t>
            </m:r>
            <m:r>
              <m:rPr>
                <m:sty m:val="i"/>
              </m:rPr>
              <m:t>x</m:t>
            </m:r>
          </m:num>
          <m:den>
            <m:rad>
              <m:radPr>
                <m:degHide m:val="1"/>
                <m:ctrlPr>
                  <w:rPr>
                    <w:rFonts w:ascii="Cambria Math" w:hAnsi="Cambria Math"/>
                  </w:rPr>
                </m:ctrlPr>
              </m:radPr>
              <m:deg/>
              <m:e>
                <m:r>
                  <m:rPr>
                    <m:sty m:val="i"/>
                  </m:rPr>
                  <m:t>g</m:t>
                </m:r>
                <m:r>
                  <m:rPr>
                    <m:sty m:val="i"/>
                  </m:rPr>
                  <m:t>h</m:t>
                </m:r>
                <m:r>
                  <m:rPr>
                    <m:sty m:val="p"/>
                  </m:rPr>
                  <m:t>(</m:t>
                </m:r>
                <m:r>
                  <m:rPr>
                    <m:sty m:val="i"/>
                  </m:rPr>
                  <m:t>x</m:t>
                </m:r>
                <m:r>
                  <m:rPr>
                    <m:sty m:val="p"/>
                  </m:rPr>
                  <m:t>)</m:t>
                </m:r>
              </m:e>
            </m:rad>
          </m:den>
        </m:f>
      </m:oMath>
      <w:r>
        <w:rPr/>
        <w:t xml:space="preserve">.</w:t>
      </w:r>
    </w:p>
    <w:p>
      <w:pPr>
        <w:spacing w:after="220" w:lineRule="auto"/>
      </w:pPr>
      <w:r>
        <w:rPr>
          <w:rFonts w:eastAsia="Georgia" w:cs="Georgia" w:ascii="Georgia" w:hAnsi="Georgia"/>
        </w:rPr>
        <w:t xml:space="preserve">On souhaite estimer le temps de propagation du tsunami entre l'épicentre </w:t>
      </w:r>
      <m:oMath>
        <m:sSub>
          <m:sSubPr/>
          <m:e>
            <m:r>
              <m:rPr>
                <m:sty m:val="i"/>
              </m:rPr>
              <m:t>M</m:t>
            </m:r>
          </m:e>
          <m:sub>
            <m:r>
              <m:rPr>
                <m:sty m:val="p"/>
              </m:rPr>
              <m:t>0</m:t>
            </m:r>
          </m:sub>
        </m:sSub>
      </m:oMath>
      <w:r>
        <w:rPr>
          <w:rFonts w:eastAsia="Georgia" w:cs="Georgia" w:ascii="Georgia" w:hAnsi="Georgia"/>
        </w:rPr>
        <w:t xml:space="preserve"> et un autre point noté </w:t>
      </w:r>
      <m:oMath>
        <m:sSub>
          <m:sSubPr/>
          <m:e>
            <m:r>
              <m:rPr>
                <m:sty m:val="i"/>
              </m:rPr>
              <m:t>M</m:t>
            </m:r>
          </m:e>
          <m:sub>
            <m:r>
              <m:rPr>
                <m:sty m:val="i"/>
              </m:rPr>
              <m:t>n</m:t>
            </m:r>
          </m:sub>
        </m:sSub>
      </m:oMath>
      <w:r>
        <w:rPr>
          <w:rFonts w:eastAsia="Georgia" w:cs="Georgia" w:ascii="Georgia" w:hAnsi="Georgia"/>
        </w:rPr>
        <w:t xml:space="preserve">. Pour cela, on dispose d'une liste dist dont chaque élément, lui même une liste de deux termes, est associé à un point </w:t>
      </w:r>
      <m:oMath>
        <m:sSub>
          <m:sSubPr/>
          <m:e>
            <m:r>
              <m:rPr>
                <m:sty m:val="i"/>
              </m:rPr>
              <m:t>M</m:t>
            </m:r>
          </m:e>
          <m:sub>
            <m:r>
              <m:rPr>
                <m:sty m:val="i"/>
              </m:rPr>
              <m:t>i</m:t>
            </m:r>
          </m:sub>
        </m:sSub>
      </m:oMath>
      <w:r>
        <w:rPr/>
        <w:t xml:space="preserve"> d'abscisse </w:t>
      </w:r>
      <m:oMath>
        <m:sSub>
          <m:sSubPr/>
          <m:e>
            <m:r>
              <m:rPr>
                <m:sty m:val="i"/>
              </m:rPr>
              <m:t>x</m:t>
            </m:r>
          </m:e>
          <m:sub>
            <m:r>
              <m:rPr>
                <m:sty m:val="i"/>
              </m:rPr>
              <m:t>i</m:t>
            </m:r>
          </m:sub>
        </m:sSub>
      </m:oMath>
      <w:r>
        <w:rPr/>
        <w:t xml:space="preserve"> selon l'axe </w:t>
      </w:r>
      <m:oMath>
        <m:r>
          <m:rPr>
            <m:sty m:val="i"/>
          </m:rPr>
          <m:t>x</m:t>
        </m:r>
      </m:oMath>
      <w:r>
        <w:rPr>
          <w:rFonts w:eastAsia="Georgia" w:cs="Georgia" w:ascii="Georgia" w:hAnsi="Georgia"/>
        </w:rPr>
        <w:t xml:space="preserve">. Le premier élément de dist[i] est la distance </w:t>
      </w:r>
      <m:oMath>
        <m:sSub>
          <m:sSubPr/>
          <m:e>
            <m:r>
              <m:rPr>
                <m:sty m:val="i"/>
              </m:rPr>
              <m:t>M</m:t>
            </m:r>
          </m:e>
          <m:sub>
            <m:r>
              <m:rPr>
                <m:sty m:val="i"/>
              </m:rPr>
              <m:t>i</m:t>
            </m:r>
          </m:sub>
        </m:sSub>
        <m:sSub>
          <m:sSubPr/>
          <m:e>
            <m:r>
              <m:rPr>
                <m:sty m:val="i"/>
              </m:rPr>
              <m:t>M</m:t>
            </m:r>
          </m:e>
          <m:sub>
            <m:r>
              <m:rPr>
                <m:sty m:val="i"/>
              </m:rPr>
              <m:t>i</m:t>
            </m:r>
            <m:r>
              <m:rPr>
                <m:sty m:val="p"/>
              </m:rPr>
              <m:t>+</m:t>
            </m:r>
            <m:r>
              <m:rPr>
                <m:sty m:val="p"/>
              </m:rPr>
              <m:t>1</m:t>
            </m:r>
          </m:sub>
        </m:sSub>
      </m:oMath>
      <w:r>
        <w:rPr>
          <w:rFonts w:eastAsia="Georgia" w:cs="Georgia" w:ascii="Georgia" w:hAnsi="Georgia"/>
        </w:rPr>
        <w:t xml:space="preserve"> en km et le deuxième élément est la profondeur </w:t>
      </w:r>
      <m:oMath>
        <m:r>
          <m:rPr>
            <m:sty m:val="i"/>
          </m:rPr>
          <m:t>h</m:t>
        </m:r>
        <m:d>
          <m:dPr>
            <m:begChr m:val="("/>
            <m:endChr m:val=")"/>
            <m:ctrlPr>
              <w:rPr>
                <w:rFonts w:ascii="Cambria Math" w:hAnsi="Cambria Math"/>
              </w:rPr>
            </m:ctrlPr>
          </m:dPr>
          <m:e>
            <m:sSub>
              <m:sSubPr/>
              <m:e>
                <m:r>
                  <m:rPr>
                    <m:sty m:val="i"/>
                  </m:rPr>
                  <m:t>x</m:t>
                </m:r>
              </m:e>
              <m:sub>
                <m:r>
                  <m:rPr>
                    <m:sty m:val="i"/>
                  </m:rPr>
                  <m:t>i</m:t>
                </m:r>
              </m:sub>
            </m:sSub>
          </m:e>
        </m:d>
      </m:oMath>
      <w:r>
        <w:rPr>
          <w:rFonts w:eastAsia="Georgia" w:cs="Georgia" w:ascii="Georgia" w:hAnsi="Georgia"/>
        </w:rPr>
        <w:t xml:space="preserve">, exprimée en mètre, de l'eau en </w:t>
      </w:r>
      <m:oMath>
        <m:sSub>
          <m:sSubPr/>
          <m:e>
            <m:r>
              <m:rPr>
                <m:sty m:val="i"/>
              </m:rPr>
              <m:t>M</m:t>
            </m:r>
          </m:e>
          <m:sub>
            <m:r>
              <m:rPr>
                <m:sty m:val="i"/>
              </m:rPr>
              <m:t>i</m:t>
            </m:r>
          </m:sub>
        </m:sSub>
      </m:oMath>
      <w:r>
        <w:rPr/>
        <w:t xml:space="preserve">.</w:t>
      </w:r>
    </w:p>
    <w:p>
      <w:pPr>
        <w:spacing w:after="220" w:lineRule="auto"/>
      </w:pPr>
      <w:r>
        <w:rPr>
          <w:rFonts w:eastAsia="Georgia" w:cs="Georgia" w:ascii="Georgia" w:hAnsi="Georgia"/>
        </w:rPr>
        <w:t xml:space="preserve">Q35. Écrire une fonction Python Tpropag prenant la liste dist comme argument et renvoyant, en utilisant la méthode des rectangles, le temps de propagation, exprimé en heure, du tsunami entre </w:t>
      </w:r>
      <m:oMath>
        <m:sSub>
          <m:sSubPr/>
          <m:e>
            <m:r>
              <m:rPr>
                <m:sty m:val="i"/>
              </m:rPr>
              <m:t>M</m:t>
            </m:r>
          </m:e>
          <m:sub>
            <m:r>
              <m:rPr>
                <m:sty m:val="p"/>
              </m:rPr>
              <m:t>0</m:t>
            </m:r>
          </m:sub>
        </m:sSub>
      </m:oMath>
      <w:r>
        <w:rPr/>
        <w:t xml:space="preserve"> et </w:t>
      </w:r>
      <m:oMath>
        <m:sSub>
          <m:sSubPr/>
          <m:e>
            <m:r>
              <m:rPr>
                <m:sty m:val="i"/>
              </m:rPr>
              <m:t>M</m:t>
            </m:r>
          </m:e>
          <m:sub>
            <m:r>
              <m:rPr>
                <m:sty m:val="i"/>
              </m:rPr>
              <m:t>n</m:t>
            </m:r>
          </m:sub>
        </m:sSub>
      </m:oMath>
      <w:r>
        <w:rPr/>
        <w:t xml:space="preserve">.</w:t>
      </w:r>
    </w:p>
    <w:p>
      <w:pPr>
        <w:spacing w:lineRule="auto"/>
        <w:jc w:val="center"/>
      </w:pPr>
      <w:r>
        <w:rPr/>
        <w:drawing>
          <wp:inline distB="0" distL="0" distR="0" distT="0">
            <wp:extent cx="5486400" cy="2987257"/>
            <wp:effectExtent b="0" l="0" r="0" t="0"/>
            <wp:docPr id="13" name="image-9daedd338cc8adbc2a0cea2b185304517c8c9afe.jpg"/>
            <a:graphic>
              <a:graphicData uri="http://schemas.openxmlformats.org/drawingml/2006/picture">
                <pic:pic>
                  <pic:nvPicPr>
                    <pic:cNvPr id="13" name="image-9daedd338cc8adbc2a0cea2b185304517c8c9afe.jpg" descr=""/>
                    <pic:cNvPicPr/>
                  </pic:nvPicPr>
                  <pic:blipFill>
                    <a:blip r:embed="rId17" cstate="print"/>
                    <a:srcRect b="0" l="0" r="0" t="0"/>
                    <a:stretch>
                      <a:fillRect/>
                    </a:stretch>
                  </pic:blipFill>
                  <pic:spPr>
                    <a:xfrm>
                      <a:off x="0" y="0"/>
                      <a:ext cx="5486400" cy="2987257"/>
                    </a:xfrm>
                    <a:prstGeom prst="rect"/>
                  </pic:spPr>
                </pic:pic>
              </a:graphicData>
            </a:graphic>
          </wp:inline>
        </w:drawing>
      </w:r>
    </w:p>
    <w:p>
      <w:pPr>
        <w:spacing w:lineRule="auto"/>
      </w:pPr>
      <w:r>
        <w:rPr>
          <w:rFonts w:eastAsia="Georgia" w:cs="Georgia" w:ascii="Georgia" w:hAnsi="Georgia"/>
        </w:rPr>
        <w:t xml:space="preserve">Figure 13 - Profondeur "simulée" </w:t>
      </w:r>
      <m:oMath>
        <m:r>
          <m:rPr>
            <m:sty m:val="i"/>
          </m:rPr>
          <m:t>h</m:t>
        </m:r>
      </m:oMath>
      <w:r>
        <w:rPr>
          <w:rFonts w:eastAsia="Georgia" w:cs="Georgia" w:ascii="Georgia" w:hAnsi="Georgia"/>
        </w:rPr>
        <w:t xml:space="preserve"> du plancher océnanique</w:t>
      </w:r>
    </w:p>
    <w:p>
      <w:pPr>
        <w:spacing w:lineRule="auto"/>
        <w:jc w:val="center"/>
      </w:pPr>
      <w:r>
        <w:rPr/>
        <w:drawing>
          <wp:inline distB="0" distL="0" distR="0" distT="0">
            <wp:extent cx="5486400" cy="2910900"/>
            <wp:effectExtent b="0" l="0" r="0" t="0"/>
            <wp:docPr id="14" name="image-6c9cc0594a8228f6586e9302d846ef32f45467ef.jpg"/>
            <a:graphic>
              <a:graphicData uri="http://schemas.openxmlformats.org/drawingml/2006/picture">
                <pic:pic>
                  <pic:nvPicPr>
                    <pic:cNvPr id="14" name="image-6c9cc0594a8228f6586e9302d846ef32f45467ef.jpg" descr=""/>
                    <pic:cNvPicPr/>
                  </pic:nvPicPr>
                  <pic:blipFill>
                    <a:blip r:embed="rId18" cstate="print"/>
                    <a:srcRect b="0" l="0" r="0" t="0"/>
                    <a:stretch>
                      <a:fillRect/>
                    </a:stretch>
                  </pic:blipFill>
                  <pic:spPr>
                    <a:xfrm>
                      <a:off x="0" y="0"/>
                      <a:ext cx="5486400" cy="2910900"/>
                    </a:xfrm>
                    <a:prstGeom prst="rect"/>
                  </pic:spPr>
                </pic:pic>
              </a:graphicData>
            </a:graphic>
          </wp:inline>
        </w:drawing>
      </w:r>
    </w:p>
    <w:p>
      <w:pPr>
        <w:spacing w:lineRule="auto"/>
      </w:pPr>
      <w:r>
        <w:rPr>
          <w:rFonts w:eastAsia="Georgia" w:cs="Georgia" w:ascii="Georgia" w:hAnsi="Georgia"/>
        </w:rPr>
        <w:t xml:space="preserve">Figure 14 - Propagation "simulée" d'une perturbation "Gaussienne" à la surface de l'eau à partir de l'épicentre, la profondeur est représentée (figure 13). Les différentes courbes représentent la surface de l'eau à différents instants</w:t>
      </w:r>
    </w:p>
    <w:p>
      <w:pPr>
        <w:spacing w:after="220" w:lineRule="auto"/>
      </w:pPr>
      <w:r>
        <w:rPr>
          <w:rFonts w:eastAsia="Georgia" w:cs="Georgia" w:ascii="Georgia" w:hAnsi="Georgia"/>
        </w:rPr>
        <w:t xml:space="preserve">Un réseau de détecteur appelé réseau de bouée D.A.R.T. pour Deep-ocean Assessment and Reporting of Tsunamis a été mis en place pour surveiller la propagation des tsunamis en mer. La bouée </w:t>
      </w:r>
      <m:oMath>
        <m:sSup>
          <m:sSupPr/>
          <m:e>
            <m:r>
              <m:rPr>
                <m:sty m:val="i"/>
              </m:rPr>
              <m:t>n</m:t>
            </m:r>
          </m:e>
          <m:sup>
            <m:r>
              <m:rPr>
                <m:sty m:val="p"/>
              </m:rPr>
              <m:t>∘</m:t>
            </m:r>
          </m:sup>
        </m:sSup>
        <m:r>
          <m:rPr>
            <m:sty m:val="p"/>
          </m:rPr>
          <m:t>51407</m:t>
        </m:r>
      </m:oMath>
      <w:r>
        <w:rPr>
          <w:rFonts w:eastAsia="Georgia" w:cs="Georgia" w:ascii="Georgia" w:hAnsi="Georgia"/>
        </w:rPr>
        <w:t xml:space="preserve"> (située au sud de Hawaï) de ce réseau a enregistré le passage du tsnunami du 11 mars 2011. Cet enregistrement est présenté figure 15.</w:t>
      </w:r>
    </w:p>
    <w:p>
      <w:pPr>
        <w:spacing w:lineRule="auto"/>
        <w:jc w:val="center"/>
      </w:pPr>
      <w:r>
        <w:rPr/>
        <w:drawing>
          <wp:inline distB="0" distL="0" distR="0" distT="0">
            <wp:extent cx="5486400" cy="3112603"/>
            <wp:effectExtent b="0" l="0" r="0" t="0"/>
            <wp:docPr id="15" name="image-678ccd3b680b4ad542cc7556c5cbdd5da077efc2.jpg"/>
            <a:graphic>
              <a:graphicData uri="http://schemas.openxmlformats.org/drawingml/2006/picture">
                <pic:pic>
                  <pic:nvPicPr>
                    <pic:cNvPr id="15" name="image-678ccd3b680b4ad542cc7556c5cbdd5da077efc2.jpg" descr=""/>
                    <pic:cNvPicPr/>
                  </pic:nvPicPr>
                  <pic:blipFill>
                    <a:blip r:embed="rId19" cstate="print"/>
                    <a:srcRect b="0" l="0" r="0" t="0"/>
                    <a:stretch>
                      <a:fillRect/>
                    </a:stretch>
                  </pic:blipFill>
                  <pic:spPr>
                    <a:xfrm>
                      <a:off x="0" y="0"/>
                      <a:ext cx="5486400" cy="3112603"/>
                    </a:xfrm>
                    <a:prstGeom prst="rect"/>
                  </pic:spPr>
                </pic:pic>
              </a:graphicData>
            </a:graphic>
          </wp:inline>
        </w:drawing>
      </w:r>
    </w:p>
    <w:p>
      <w:pPr>
        <w:spacing w:lineRule="auto"/>
      </w:pPr>
      <w:r>
        <w:rPr>
          <w:rFonts w:eastAsia="Georgia" w:cs="Georgia" w:ascii="Georgia" w:hAnsi="Georgia"/>
        </w:rPr>
        <w:t xml:space="preserve">Figure 15 - Enregistrement de la bouée DART nㅇ51407 le 11 mars 2011 (Source : NOAA center for tsunami research)</w:t>
      </w:r>
    </w:p>
    <w:p>
      <w:pPr>
        <w:spacing w:after="220" w:lineRule="auto"/>
      </w:pPr>
      <w:r>
        <w:rPr>
          <w:rFonts w:eastAsia="Georgia" w:cs="Georgia" w:ascii="Georgia" w:hAnsi="Georgia"/>
        </w:rPr>
        <w:t xml:space="preserve">Q36. L'appel de la fonction Tpropag appliqué au cas de la propagation du tsunami de mars 2011 de son épicentre au large du Japon à la bouée D.A.R.T. </w:t>
      </w:r>
      <m:oMath>
        <m:sSup>
          <m:sSupPr/>
          <m:e>
            <m:r>
              <m:rPr>
                <m:sty m:val="i"/>
              </m:rPr>
              <m:t>n</m:t>
            </m:r>
          </m:e>
          <m:sup>
            <m:r>
              <m:rPr>
                <m:sty m:val="p"/>
              </m:rPr>
              <m:t>∘</m:t>
            </m:r>
          </m:sup>
        </m:sSup>
        <m:r>
          <m:rPr>
            <m:sty m:val="p"/>
          </m:rPr>
          <m:t>51407</m:t>
        </m:r>
      </m:oMath>
      <w:r>
        <w:rPr>
          <w:rFonts w:eastAsia="Georgia" w:cs="Georgia" w:ascii="Georgia" w:hAnsi="Georgia"/>
        </w:rPr>
        <w:t xml:space="preserve"> renvoie 7,66 . En se fixant une marge égale à </w:t>
      </w:r>
      <m:oMath>
        <m:r>
          <m:rPr>
            <m:sty m:val="p"/>
          </m:rPr>
          <m:t>1</m:t>
        </m:r>
        <m:r>
          <m:rPr>
            <m:sty m:val="p"/>
          </m:rPr>
          <m:t>%</m:t>
        </m:r>
      </m:oMath>
      <w:r>
        <w:rPr>
          <w:rFonts w:eastAsia="Georgia" w:cs="Georgia" w:ascii="Georgia" w:hAnsi="Georgia"/>
        </w:rPr>
        <w:t xml:space="preserve"> du temps de propagation réel, ce résultat est-il acceptable?</w:t>
      </w:r>
    </w:p>
    <w:p>
      <w:pPr>
        <w:spacing w:after="220" w:lineRule="auto"/>
      </w:pPr>
      <w:r>
        <w:rPr>
          <w:rFonts w:eastAsia="Georgia" w:cs="Georgia" w:ascii="Georgia" w:hAnsi="Georgia"/>
        </w:rPr>
        <w:t xml:space="preserve">Q37. La mise en place d'un réseau de sismomètres et de bouées D.A.R.T. permet-elle de prévenir les populations?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f046f56bbce014f6bfb53b887719f4476b47a24.jpg" TargetMode="Internal"/><Relationship Id="rId6" Type="http://schemas.openxmlformats.org/officeDocument/2006/relationships/image" Target="media/image-9d64431c29c9a0ccfad68afafcf191705f342b99.jpg" TargetMode="Internal"/><Relationship Id="rId7" Type="http://schemas.openxmlformats.org/officeDocument/2006/relationships/image" Target="media/image-de9ee4a922e89c86d5aceabd84a10533c13ad680.jpg" TargetMode="Internal"/><Relationship Id="rId8" Type="http://schemas.openxmlformats.org/officeDocument/2006/relationships/image" Target="media/image-b910d1815543dc5c58ed78f200210b89806d5c18.jpg" TargetMode="Internal"/><Relationship Id="rId9" Type="http://schemas.openxmlformats.org/officeDocument/2006/relationships/image" Target="media/image-74d691f11e9a01f9c141655bd34188bae5587be2.jpg" TargetMode="Internal"/><Relationship Id="rId10" Type="http://schemas.openxmlformats.org/officeDocument/2006/relationships/image" Target="media/image-8cff109ae33a9f4121132694e2f9002fff2083e1.jpg" TargetMode="Internal"/><Relationship Id="rId11" Type="http://schemas.openxmlformats.org/officeDocument/2006/relationships/image" Target="media/image-ff4fd96766a61ab80d200991c403160e7fe41b0e.jpg" TargetMode="Internal"/><Relationship Id="rId12" Type="http://schemas.openxmlformats.org/officeDocument/2006/relationships/image" Target="media/image-45ed932e5c94e292761fb35a986ec8e19be016d2.jpg" TargetMode="Internal"/><Relationship Id="rId13" Type="http://schemas.openxmlformats.org/officeDocument/2006/relationships/image" Target="media/image-197f52516d9daa126b784e0f48c0fc3a2db9a483.jpg" TargetMode="Internal"/><Relationship Id="rId14" Type="http://schemas.openxmlformats.org/officeDocument/2006/relationships/image" Target="media/image-5b97e078d6e0d203628a40dce3419f227f3374ae.jpg" TargetMode="Internal"/><Relationship Id="rId15" Type="http://schemas.openxmlformats.org/officeDocument/2006/relationships/image" Target="media/image-9517c42984d6182066c85c73bd9ec400cbecb337.jpg" TargetMode="Internal"/><Relationship Id="rId16" Type="http://schemas.openxmlformats.org/officeDocument/2006/relationships/image" Target="media/image-b5f062ecefd95c9fc859d9e973c07c748cf12594.jpg" TargetMode="Internal"/><Relationship Id="rId17" Type="http://schemas.openxmlformats.org/officeDocument/2006/relationships/image" Target="media/image-9daedd338cc8adbc2a0cea2b185304517c8c9afe.jpg" TargetMode="Internal"/><Relationship Id="rId18" Type="http://schemas.openxmlformats.org/officeDocument/2006/relationships/image" Target="media/image-6c9cc0594a8228f6586e9302d846ef32f45467ef.jpg" TargetMode="Internal"/><Relationship Id="rId19" Type="http://schemas.openxmlformats.org/officeDocument/2006/relationships/image" Target="media/image-678ccd3b680b4ad542cc7556c5cbdd5da077efc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2025-09-04T21:51:45.397Z</dcterms:created>
  <dcterms:modified xsi:type="dcterms:W3CDTF">2025-09-04T21:51:45.397Z</dcterms:modified>
</cp:coreProperties>
</file>