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ÉPREUVE SPÉCIFIQUE - FILIÈRE PSI</w:t>
      </w:r>
    </w:p>
    <w:p>
      <w:pPr>
        <w:spacing w:line="288" w:after="220" w:lineRule="auto"/>
        <w:jc w:val="center"/>
      </w:pPr>
      <w:r>
        <w:rPr>
          <w:rFonts w:eastAsia="Georgia" w:cs="Georgia" w:ascii="Georgia" w:hAnsi="Georgia"/>
          <w:b/>
          <w:sz w:val="56"/>
        </w:rPr>
        <w:t xml:space="preserve">MODÉLISATION ET INGÉNIERIE NUMÉRIQUE</w:t>
      </w:r>
    </w:p>
    <w:p>
      <w:pPr>
        <w:spacing w:lineRule="auto"/>
        <w:ind w:left="2265" w:right="2265"/>
        <w:jc w:val="center"/>
      </w:pPr>
      <w:r>
        <w:rPr>
          <w:rFonts w:eastAsia="Georgia" w:cs="Georgia" w:ascii="Georgia" w:hAnsi="Georgia"/>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bleu clair ou turquoise,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Introduction - Présentation du Mobilikit</w:t>
      </w:r>
    </w:p>
    <w:p>
      <w:pPr>
        <w:spacing w:lineRule="auto"/>
        <w:jc w:val="center"/>
      </w:pPr>
      <w:r>
        <w:rPr/>
        <w:drawing>
          <wp:inline distB="0" distL="0" distR="0" distT="0">
            <wp:extent cx="5486400" cy="5157216"/>
            <wp:effectExtent b="0" l="0" r="0" t="0"/>
            <wp:docPr id="1" name="image-a2139d49ca33dd20808b0db474405b9ca2711977.jpg"/>
            <a:graphic>
              <a:graphicData uri="http://schemas.openxmlformats.org/drawingml/2006/picture">
                <pic:pic>
                  <pic:nvPicPr>
                    <pic:cNvPr id="1" name="image-a2139d49ca33dd20808b0db474405b9ca2711977.jpg" descr=""/>
                    <pic:cNvPicPr/>
                  </pic:nvPicPr>
                  <pic:blipFill>
                    <a:blip r:embed="rId5" cstate="print"/>
                    <a:srcRect b="0" l="0" r="0" t="0"/>
                    <a:stretch>
                      <a:fillRect/>
                    </a:stretch>
                  </pic:blipFill>
                  <pic:spPr>
                    <a:xfrm>
                      <a:off x="0" y="0"/>
                      <a:ext cx="5486400" cy="5157216"/>
                    </a:xfrm>
                    <a:prstGeom prst="rect"/>
                  </pic:spPr>
                </pic:pic>
              </a:graphicData>
            </a:graphic>
          </wp:inline>
        </w:drawing>
      </w:r>
    </w:p>
    <w:p>
      <w:pPr>
        <w:spacing w:lineRule="auto"/>
      </w:pPr>
      <w:r>
        <w:rPr/>
        <w:t xml:space="preserve">Figure 1 - Le Mobilikit</w:t>
      </w:r>
    </w:p>
    <w:p>
      <w:pPr>
        <w:spacing w:after="220" w:lineRule="auto"/>
      </w:pPr>
      <w:r>
        <w:rPr>
          <w:rFonts w:eastAsia="Georgia" w:cs="Georgia" w:ascii="Georgia" w:hAnsi="Georgia"/>
        </w:rPr>
        <w:t xml:space="preserve">Le Mobilikit est un système s'installant sous tout type d'assise à 4 pieds (figure 1). Une personne à mobilité réduite peut ainsi se déplacer tout en restant assis sur le siège de son choix. Ce système permet également un levage réglable de la chaise et du marche pied grâce à l'action d'un vérin électrique. Le positionnement en hauteur bénéficie d'un ajustement précis et réglable par l'usager. La représentation schématique du Mobilikit est donnée sur la figure 2.</w:t>
      </w:r>
    </w:p>
    <w:p>
      <w:pPr>
        <w:spacing w:lineRule="auto"/>
        <w:jc w:val="center"/>
      </w:pPr>
      <w:r>
        <w:rPr/>
        <w:drawing>
          <wp:inline distB="0" distL="0" distR="0" distT="0">
            <wp:extent cx="5486400" cy="3053038"/>
            <wp:effectExtent b="0" l="0" r="0" t="0"/>
            <wp:docPr id="2" name="image-c6516aa543f258af45c8616f717fe5e0f93f341c.jpg"/>
            <a:graphic>
              <a:graphicData uri="http://schemas.openxmlformats.org/drawingml/2006/picture">
                <pic:pic>
                  <pic:nvPicPr>
                    <pic:cNvPr id="2" name="image-c6516aa543f258af45c8616f717fe5e0f93f341c.jpg" descr=""/>
                    <pic:cNvPicPr/>
                  </pic:nvPicPr>
                  <pic:blipFill>
                    <a:blip r:embed="rId6" cstate="print"/>
                    <a:srcRect b="0" l="0" r="0" t="0"/>
                    <a:stretch>
                      <a:fillRect/>
                    </a:stretch>
                  </pic:blipFill>
                  <pic:spPr>
                    <a:xfrm>
                      <a:off x="0" y="0"/>
                      <a:ext cx="5486400" cy="3053038"/>
                    </a:xfrm>
                    <a:prstGeom prst="rect"/>
                  </pic:spPr>
                </pic:pic>
              </a:graphicData>
            </a:graphic>
          </wp:inline>
        </w:drawing>
      </w:r>
    </w:p>
    <w:p>
      <w:pPr>
        <w:spacing w:lineRule="auto"/>
      </w:pPr>
      <w:r>
        <w:rPr>
          <w:rFonts w:eastAsia="Georgia" w:cs="Georgia" w:ascii="Georgia" w:hAnsi="Georgia"/>
        </w:rPr>
        <w:t xml:space="preserve">Figure 2 - Représentation schématique du Mobilikit</w:t>
      </w:r>
    </w:p>
    <w:p>
      <w:pPr>
        <w:spacing w:after="220" w:lineRule="auto"/>
      </w:pPr>
      <w:r>
        <w:rPr>
          <w:rFonts w:eastAsia="Georgia" w:cs="Georgia" w:ascii="Georgia" w:hAnsi="Georgia"/>
        </w:rPr>
        <w:t xml:space="preserve">L'objectif du sujet est la modélisation des composants du système permettant d'assurer la fonction d'élévation, pour en comprendre le fonctionnement et valider les choix du constructeur.</w:t>
      </w:r>
    </w:p>
    <w:p>
      <w:pPr>
        <w:spacing w:after="220" w:lineRule="auto"/>
      </w:pPr>
      <w:r>
        <w:rPr>
          <w:rFonts w:eastAsia="Georgia" w:cs="Georgia" w:ascii="Georgia" w:hAnsi="Georgia"/>
        </w:rPr>
        <w:t xml:space="preserve">La partie I donne les propriétés de la batterie et met en évidence la chute de tension à ses bornes lorsqu'elle débite un courant.</w:t>
      </w:r>
      <w:r>
        <w:rPr/>
        <w:br w:type="textWrapping"/>
      </w:r>
      <w:r>
        <w:rPr>
          <w:rFonts w:eastAsia="Georgia" w:cs="Georgia" w:ascii="Georgia" w:hAnsi="Georgia"/>
        </w:rPr>
        <w:t xml:space="preserve">La partie II présente le montage d'électronique de puissance permettant la commande du vérin électrique à la montée et à la descente du fauteuil.</w:t>
      </w:r>
      <w:r>
        <w:rPr/>
        <w:br w:type="textWrapping"/>
      </w:r>
      <w:r>
        <w:rPr>
          <w:rFonts w:eastAsia="Georgia" w:cs="Georgia" w:ascii="Georgia" w:hAnsi="Georgia"/>
        </w:rPr>
        <w:t xml:space="preserve">La partie III propose une modélisation du vérin électrique.</w:t>
      </w:r>
      <w:r>
        <w:rPr/>
        <w:br w:type="textWrapping"/>
      </w:r>
      <w:r>
        <w:rPr>
          <w:rFonts w:eastAsia="Georgia" w:cs="Georgia" w:ascii="Georgia" w:hAnsi="Georgia"/>
        </w:rPr>
        <w:t xml:space="preserve">La partie IV étudie la commande du soulèvement de la chaise et du marchepied.</w:t>
      </w:r>
      <w:r>
        <w:rPr/>
        <w:br w:type="textWrapping"/>
      </w:r>
      <w:r>
        <w:rPr>
          <w:rFonts w:eastAsia="Georgia" w:cs="Georgia" w:ascii="Georgia" w:hAnsi="Georgia"/>
        </w:rPr>
        <w:t xml:space="preserve">La partie V permet de valider les performances du vérin.</w:t>
      </w:r>
      <w:r>
        <w:rPr/>
        <w:br w:type="textWrapping"/>
      </w:r>
      <w:r>
        <w:rPr>
          <w:rFonts w:eastAsia="Georgia" w:cs="Georgia" w:ascii="Georgia" w:hAnsi="Georgia"/>
        </w:rPr>
        <w:t xml:space="preserve">La partie VI permet de modéliser la vitesse de montée et de descente.</w:t>
      </w:r>
      <w:r>
        <w:rPr/>
        <w:br w:type="textWrapping"/>
      </w:r>
      <w:r>
        <w:rPr>
          <w:rFonts w:eastAsia="Georgia" w:cs="Georgia" w:ascii="Georgia" w:hAnsi="Georgia"/>
        </w:rPr>
        <w:t xml:space="preserve">La partie VII va permettre de modéliser la commande du système de levage.</w:t>
      </w:r>
    </w:p>
    <w:p>
      <w:pPr>
        <w:spacing w:line="271" w:before="330" w:lineRule="auto"/>
      </w:pPr>
      <w:r>
        <w:rPr>
          <w:b/>
          <w:sz w:val="42"/>
        </w:rPr>
        <w:t xml:space="preserve">Partie I - Batterie du Mobilikit</w:t>
      </w:r>
    </w:p>
    <w:p>
      <w:pPr>
        <w:spacing w:after="220" w:lineRule="auto"/>
      </w:pPr>
      <w:r>
        <w:rPr>
          <w:rFonts w:eastAsia="Georgia" w:cs="Georgia" w:ascii="Georgia" w:hAnsi="Georgia"/>
        </w:rPr>
        <w:t xml:space="preserve">Le Mobilikit étant un système autonome, il comporte une source d'énergie embarquée qui alimente le vérin électrique de levage ainsi que le moteur électrique qui assure l'entraînement des roues. Les concepteurs du Mobilikit ont choisi une batterie lithium-ion dont les caractéristiques globales sont :</w:t>
      </w:r>
    </w:p>
    <w:p>
      <w:pPr>
        <w:numPr>
          <w:ilvl w:val="0"/>
          <w:numId w:val="2"/>
        </w:numPr>
        <w:spacing w:lineRule="auto"/>
      </w:pPr>
      <w:r>
        <w:rPr>
          <w:rFonts w:eastAsia="Georgia" w:cs="Georgia" w:ascii="Georgia" w:hAnsi="Georgia"/>
        </w:rPr>
        <w:t xml:space="preserve">la capacité correspondant à la charge électrique totale qu'elle peut débiter </w:t>
      </w:r>
      <m:oMath>
        <m:r>
          <m:rPr>
            <m:sty m:val="i"/>
          </m:rPr>
          <m:t>C</m:t>
        </m:r>
        <m:r>
          <m:rPr>
            <m:sty m:val="p"/>
          </m:rPr>
          <m:t>=</m:t>
        </m:r>
        <m:r>
          <m:rPr>
            <m:sty m:val="p"/>
          </m:rPr>
          <m:t>9</m:t>
        </m:r>
        <m:r>
          <m:rPr>
            <m:sty m:val="p"/>
          </m:rPr>
          <m:t>,</m:t>
        </m:r>
        <m:r>
          <m:rPr>
            <m:sty m:val="p"/>
          </m:rPr>
          <m:t>0</m:t>
        </m:r>
        <m:r>
          <m:rPr>
            <m:nor/>
          </m:rPr>
          <m:t xml:space="preserve"> </m:t>
        </m:r>
        <m:r>
          <m:rPr>
            <m:sty m:val="p"/>
          </m:rPr>
          <m:t>A</m:t>
        </m:r>
        <m:r>
          <m:rPr>
            <m:sty m:val="p"/>
          </m:rPr>
          <m:t>⋅</m:t>
        </m:r>
        <m:r>
          <m:rPr>
            <m:nor/>
          </m:rPr>
          <m:t xml:space="preserve"> </m:t>
        </m:r>
        <m:r>
          <m:rPr>
            <m:sty m:val="p"/>
          </m:rPr>
          <m:t>h</m:t>
        </m:r>
      </m:oMath>
      <w:r>
        <w:rPr/>
        <w:t xml:space="preserve">;</w:t>
      </w:r>
    </w:p>
    <w:p>
      <w:pPr>
        <w:numPr>
          <w:ilvl w:val="0"/>
          <w:numId w:val="2"/>
        </w:numPr>
        <w:spacing w:lineRule="auto"/>
      </w:pPr>
      <w:r>
        <w:rPr/>
        <w:t xml:space="preserve">la tension nominale </w:t>
      </w:r>
      <m:oMath>
        <m:r>
          <m:rPr>
            <m:sty m:val="i"/>
          </m:rPr>
          <m:t>U</m:t>
        </m:r>
        <m:r>
          <m:rPr>
            <m:sty m:val="p"/>
          </m:rPr>
          <m:t>=</m:t>
        </m:r>
        <m:r>
          <m:rPr>
            <m:sty m:val="p"/>
          </m:rPr>
          <m:t>25</m:t>
        </m:r>
        <m:r>
          <m:rPr>
            <m:nor/>
          </m:rPr>
          <m:t xml:space="preserve"> </m:t>
        </m:r>
        <m:r>
          <m:rPr>
            <m:sty m:val="p"/>
          </m:rPr>
          <m:t>V</m:t>
        </m:r>
      </m:oMath>
      <w:r>
        <w:rPr/>
        <w:t xml:space="preserve">;</w:t>
      </w:r>
    </w:p>
    <w:p>
      <w:pPr>
        <w:numPr>
          <w:ilvl w:val="0"/>
          <w:numId w:val="2"/>
        </w:numPr>
        <w:spacing w:lineRule="auto"/>
      </w:pPr>
      <w:r>
        <w:rPr>
          <w:rFonts w:eastAsia="Georgia" w:cs="Georgia" w:ascii="Georgia" w:hAnsi="Georgia"/>
        </w:rPr>
        <w:t xml:space="preserve">l'énergie qu'elle est susceptible de délivrer </w:t>
      </w:r>
      <m:oMath>
        <m:r>
          <m:rPr>
            <m:sty m:val="i"/>
          </m:rPr>
          <m:t>E</m:t>
        </m:r>
        <m:r>
          <m:rPr>
            <m:sty m:val="p"/>
          </m:rPr>
          <m:t>=</m:t>
        </m:r>
        <m:r>
          <m:rPr>
            <m:sty m:val="p"/>
          </m:rPr>
          <m:t>225</m:t>
        </m:r>
        <m:r>
          <m:rPr>
            <m:nor/>
          </m:rPr>
          <m:t xml:space="preserve"> </m:t>
        </m:r>
        <m:r>
          <m:rPr>
            <m:sty m:val="p"/>
          </m:rPr>
          <m:t>W</m:t>
        </m:r>
        <m:r>
          <m:rPr>
            <m:sty m:val="p"/>
          </m:rPr>
          <m:t>⋅</m:t>
        </m:r>
        <m:r>
          <m:rPr>
            <m:nor/>
          </m:rPr>
          <m:t xml:space="preserve"> </m:t>
        </m:r>
        <m:r>
          <m:rPr>
            <m:sty m:val="p"/>
          </m:rPr>
          <m:t>h</m:t>
        </m:r>
      </m:oMath>
      <w:r>
        <w:rPr/>
        <w:t xml:space="preserve">.</w:t>
      </w:r>
    </w:p>
    <w:p>
      <w:pPr>
        <w:spacing w:after="220" w:lineRule="auto"/>
      </w:pPr>
      <w:r>
        <w:rPr>
          <w:rFonts w:eastAsia="Georgia" w:cs="Georgia" w:ascii="Georgia" w:hAnsi="Georgia"/>
        </w:rPr>
        <w:t xml:space="preserve">La batterie est constituée d'une association de </w:t>
      </w:r>
      <m:oMath>
        <m:r>
          <m:rPr>
            <m:sty m:val="i"/>
          </m:rPr>
          <m:t>N</m:t>
        </m:r>
      </m:oMath>
      <w:r>
        <w:rPr>
          <w:rFonts w:eastAsia="Georgia" w:cs="Georgia" w:ascii="Georgia" w:hAnsi="Georgia"/>
        </w:rPr>
        <w:t xml:space="preserve"> cellules élémentaires de type LIR18650. Lors de son utilisation, la tension aux bornes d'une cellule peut varier (figure 3).</w:t>
      </w:r>
    </w:p>
    <w:p>
      <w:pPr>
        <w:spacing w:lineRule="auto"/>
        <w:jc w:val="center"/>
      </w:pPr>
      <w:r>
        <w:rPr/>
        <w:drawing>
          <wp:inline distB="0" distL="0" distR="0" distT="0">
            <wp:extent cx="5486400" cy="3980715"/>
            <wp:effectExtent b="0" l="0" r="0" t="0"/>
            <wp:docPr id="3" name="image-0e5b9ff24e454710245712a70c72c7568b691568.jpg"/>
            <a:graphic>
              <a:graphicData uri="http://schemas.openxmlformats.org/drawingml/2006/picture">
                <pic:pic>
                  <pic:nvPicPr>
                    <pic:cNvPr id="3" name="image-0e5b9ff24e454710245712a70c72c7568b691568.jpg" descr=""/>
                    <pic:cNvPicPr/>
                  </pic:nvPicPr>
                  <pic:blipFill>
                    <a:blip r:embed="rId7" cstate="print"/>
                    <a:srcRect b="0" l="0" r="0" t="0"/>
                    <a:stretch>
                      <a:fillRect/>
                    </a:stretch>
                  </pic:blipFill>
                  <pic:spPr>
                    <a:xfrm>
                      <a:off x="0" y="0"/>
                      <a:ext cx="5486400" cy="3980715"/>
                    </a:xfrm>
                    <a:prstGeom prst="rect"/>
                  </pic:spPr>
                </pic:pic>
              </a:graphicData>
            </a:graphic>
          </wp:inline>
        </w:drawing>
      </w:r>
    </w:p>
    <w:p>
      <w:pPr>
        <w:spacing w:lineRule="auto"/>
      </w:pPr>
      <w:r>
        <w:rPr>
          <w:rFonts w:eastAsia="Georgia" w:cs="Georgia" w:ascii="Georgia" w:hAnsi="Georgia"/>
        </w:rPr>
        <w:t xml:space="preserve">Figure 3 - Évolution de la tension aux bornes d'une cellule LIR18650 lors de la décharge, pour différents courants de fonctionnement maintenus constants, à la température de </w:t>
      </w:r>
      <m:oMath>
        <m:sSup>
          <m:sSupPr/>
          <m:e>
            <m:r>
              <m:rPr>
                <m:sty m:val="p"/>
              </m:rPr>
              <m:t>25</m:t>
            </m:r>
          </m:e>
          <m:sup>
            <m:r>
              <m:rPr>
                <m:sty m:val="p"/>
              </m:rPr>
              <m:t>∘</m:t>
            </m:r>
          </m:sup>
        </m:sSup>
        <m:r>
          <m:rPr>
            <m:sty m:val="p"/>
          </m:rPr>
          <m:t>C</m:t>
        </m:r>
      </m:oMath>
    </w:p>
    <w:p>
      <w:pPr>
        <w:spacing w:after="220" w:lineRule="auto"/>
      </w:pPr>
      <w:r>
        <w:rPr>
          <w:rFonts w:eastAsia="Georgia" w:cs="Georgia" w:ascii="Georgia" w:hAnsi="Georgia"/>
        </w:rPr>
        <w:t xml:space="preserve">L'objectif de cette partie est d'évaluer et d'interpréter l'évolution de la tension délivrée par cette batterie lors du fonctionnement. Le cahier des charges indique une chute de tension limitée à </w:t>
      </w:r>
      <m:oMath>
        <m:r>
          <m:rPr>
            <m:sty m:val="p"/>
          </m:rPr>
          <m:t>5</m:t>
        </m:r>
        <m:r>
          <m:rPr>
            <m:sty m:val="p"/>
          </m:rPr>
          <m:t>%</m:t>
        </m:r>
      </m:oMath>
      <w:r>
        <w:rPr/>
        <w:t xml:space="preserve">.</w:t>
      </w:r>
    </w:p>
    <w:p>
      <w:pPr>
        <w:spacing w:after="220" w:lineRule="auto"/>
      </w:pPr>
      <w:r>
        <w:rPr>
          <w:rFonts w:eastAsia="Georgia" w:cs="Georgia" w:ascii="Georgia" w:hAnsi="Georgia"/>
        </w:rPr>
        <w:t xml:space="preserve">Q1. Vérifier la cohérence entre les trois données </w:t>
      </w:r>
      <m:oMath>
        <m:r>
          <m:rPr>
            <m:sty m:val="i"/>
          </m:rPr>
          <m:t>C</m:t>
        </m:r>
        <m:r>
          <m:rPr>
            <m:sty m:val="p"/>
          </m:rPr>
          <m:t>,</m:t>
        </m:r>
        <m:r>
          <m:rPr>
            <m:sty m:val="i"/>
          </m:rPr>
          <m:t>U</m:t>
        </m:r>
      </m:oMath>
      <w:r>
        <w:rPr/>
        <w:t xml:space="preserve"> et </w:t>
      </w:r>
      <m:oMath>
        <m:r>
          <m:rPr>
            <m:sty m:val="i"/>
          </m:rPr>
          <m:t>E</m:t>
        </m:r>
      </m:oMath>
      <w:r>
        <w:rPr/>
        <w:t xml:space="preserve">. Quel nombre </w:t>
      </w:r>
      <m:oMath>
        <m:r>
          <m:rPr>
            <m:sty m:val="i"/>
          </m:rPr>
          <m:t>N</m:t>
        </m:r>
      </m:oMath>
      <w:r>
        <w:rPr>
          <w:rFonts w:eastAsia="Georgia" w:cs="Georgia" w:ascii="Georgia" w:hAnsi="Georgia"/>
        </w:rPr>
        <w:t xml:space="preserve"> de cellules élémentaires faut-il associer en série pour obtenir une tension égale à la tension nominale lors d'un fonctionnement à </w:t>
      </w:r>
      <m:oMath>
        <m:r>
          <m:rPr>
            <m:sty m:val="p"/>
          </m:rPr>
          <m:t>50</m:t>
        </m:r>
        <m:r>
          <m:rPr>
            <m:sty m:val="p"/>
          </m:rPr>
          <m:t>%</m:t>
        </m:r>
      </m:oMath>
      <w:r>
        <w:rPr>
          <w:rFonts w:eastAsia="Georgia" w:cs="Georgia" w:ascii="Georgia" w:hAnsi="Georgia"/>
        </w:rPr>
        <w:t xml:space="preserve"> de taux de décharge avec un courant de </w:t>
      </w:r>
      <m:oMath>
        <m:r>
          <m:rPr>
            <m:sty m:val="p"/>
          </m:rPr>
          <m:t>2</m:t>
        </m:r>
        <m:r>
          <m:rPr>
            <m:sty m:val="p"/>
          </m:rPr>
          <m:t>,</m:t>
        </m:r>
        <m:r>
          <m:rPr>
            <m:sty m:val="p"/>
          </m:rPr>
          <m:t>6</m:t>
        </m:r>
        <m:r>
          <m:rPr>
            <m:nor/>
          </m:rPr>
          <m:t xml:space="preserve"> </m:t>
        </m:r>
        <m:r>
          <m:rPr>
            <m:sty m:val="p"/>
          </m:rPr>
          <m:t>A</m:t>
        </m:r>
      </m:oMath>
      <w:r>
        <w:rPr/>
        <w:t xml:space="preserve"> ? On s'appuiera sur les courbes de la figure 3 .</w:t>
      </w:r>
    </w:p>
    <w:p>
      <w:pPr>
        <w:spacing w:after="220" w:lineRule="auto"/>
      </w:pPr>
      <w:r>
        <w:rPr>
          <w:rFonts w:eastAsia="Georgia" w:cs="Georgia" w:ascii="Georgia" w:hAnsi="Georgia"/>
        </w:rPr>
        <w:t xml:space="preserve">Q2. La notice du Mobilikit indique que l'appareil peut se déplacer à une vitesse maximale </w:t>
      </w:r>
      <m:oMath>
        <m:sSub>
          <m:sSubPr/>
          <m:e>
            <m:r>
              <m:rPr>
                <m:sty m:val="i"/>
              </m:rPr>
              <m:t>V</m:t>
            </m:r>
          </m:e>
          <m:sub>
            <m:r>
              <m:rPr>
                <m:nor/>
              </m:rPr>
              <m:t>max </m:t>
            </m:r>
          </m:sub>
        </m:sSub>
      </m:oMath>
      <w:r>
        <w:rPr/>
        <w:t xml:space="preserve"> de </w:t>
      </w:r>
      <m:oMath>
        <m:r>
          <m:rPr>
            <m:sty m:val="p"/>
          </m:rPr>
          <m:t>4</m:t>
        </m:r>
        <m:r>
          <m:rPr>
            <m:sty m:val="p"/>
          </m:rPr>
          <m:t>,</m:t>
        </m:r>
        <m:r>
          <m:rPr>
            <m:sty m:val="p"/>
          </m:rPr>
          <m:t>0</m:t>
        </m:r>
        <m:r>
          <m:rPr>
            <m:nor/>
          </m:rPr>
          <m:t xml:space="preserve"> </m:t>
        </m:r>
        <m:r>
          <m:rPr>
            <m:sty m:val="p"/>
          </m:rPr>
          <m:t>km</m:t>
        </m:r>
        <m:r>
          <m:rPr>
            <m:sty m:val="p"/>
          </m:rPr>
          <m:t>⋅</m:t>
        </m:r>
        <m:sSup>
          <m:sSupPr/>
          <m:e>
            <m:r>
              <m:rPr>
                <m:nor/>
              </m:rPr>
              <m:t xml:space="preserve"> </m:t>
            </m:r>
            <m:r>
              <m:rPr>
                <m:sty m:val="p"/>
              </m:rPr>
              <m:t>h</m:t>
            </m:r>
          </m:e>
          <m:sup>
            <m:r>
              <m:rPr>
                <m:sty m:val="p"/>
              </m:rPr>
              <m:t>−</m:t>
            </m:r>
            <m:r>
              <m:rPr>
                <m:sty m:val="p"/>
              </m:rPr>
              <m:t>1</m:t>
            </m:r>
          </m:sup>
        </m:sSup>
      </m:oMath>
      <w:r>
        <w:rPr/>
        <w:t xml:space="preserve"> et parcourir une distance maximale </w:t>
      </w:r>
      <m:oMath>
        <m:sSub>
          <m:sSubPr/>
          <m:e>
            <m:r>
              <m:rPr>
                <m:sty m:val="i"/>
              </m:rPr>
              <m:t>d</m:t>
            </m:r>
          </m:e>
          <m:sub>
            <m:r>
              <m:rPr>
                <m:nor/>
              </m:rPr>
              <m:t>max </m:t>
            </m:r>
          </m:sub>
        </m:sSub>
      </m:oMath>
      <w:r>
        <w:rPr>
          <w:rFonts w:eastAsia="Georgia" w:cs="Georgia" w:ascii="Georgia" w:hAnsi="Georgia"/>
        </w:rPr>
        <w:t xml:space="preserve"> de 12 km . Calculer la durée de fonctionnement </w:t>
      </w:r>
      <m:oMath>
        <m:r>
          <m:rPr>
            <m:sty m:val="p"/>
          </m:rPr>
          <m:t>Δ</m:t>
        </m:r>
        <m:r>
          <m:rPr>
            <m:sty m:val="i"/>
          </m:rPr>
          <m:t>t</m:t>
        </m:r>
      </m:oMath>
      <w:r>
        <w:rPr>
          <w:rFonts w:eastAsia="Georgia" w:cs="Georgia" w:ascii="Georgia" w:hAnsi="Georgia"/>
        </w:rPr>
        <w:t xml:space="preserve">, puis l'intensité </w:t>
      </w:r>
      <m:oMath>
        <m:r>
          <m:rPr>
            <m:sty m:val="i"/>
          </m:rPr>
          <m:t>i</m:t>
        </m:r>
      </m:oMath>
      <w:r>
        <w:rPr>
          <w:rFonts w:eastAsia="Georgia" w:cs="Georgia" w:ascii="Georgia" w:hAnsi="Georgia"/>
        </w:rPr>
        <w:t xml:space="preserve"> du courant fournie par la batterie lors d'un déplacement du Mobilikit de la distance </w:t>
      </w:r>
      <m:oMath>
        <m:sSub>
          <m:sSubPr/>
          <m:e>
            <m:r>
              <m:rPr>
                <m:sty m:val="i"/>
              </m:rPr>
              <m:t>d</m:t>
            </m:r>
          </m:e>
          <m:sub>
            <m:r>
              <m:rPr>
                <m:nor/>
              </m:rPr>
              <m:t>max </m:t>
            </m:r>
          </m:sub>
        </m:sSub>
      </m:oMath>
      <w:r>
        <w:rPr>
          <w:rFonts w:eastAsia="Georgia" w:cs="Georgia" w:ascii="Georgia" w:hAnsi="Georgia"/>
        </w:rPr>
        <w:t xml:space="preserve">, à la vitesse </w:t>
      </w:r>
      <m:oMath>
        <m:sSub>
          <m:sSubPr/>
          <m:e>
            <m:r>
              <m:rPr>
                <m:sty m:val="i"/>
              </m:rPr>
              <m:t>V</m:t>
            </m:r>
          </m:e>
          <m:sub>
            <m:r>
              <m:rPr>
                <m:nor/>
              </m:rPr>
              <m:t>max </m:t>
            </m:r>
          </m:sub>
        </m:sSub>
      </m:oMath>
      <w:r>
        <w:rPr>
          <w:rFonts w:eastAsia="Georgia" w:cs="Georgia" w:ascii="Georgia" w:hAnsi="Georgia"/>
        </w:rPr>
        <w:t xml:space="preserve">, en supposant la batterie complétement chargée.</w:t>
      </w:r>
    </w:p>
    <w:p>
      <w:pPr>
        <w:spacing w:after="220" w:lineRule="auto"/>
      </w:pPr>
      <w:r>
        <w:rPr/>
        <w:t xml:space="preserve">Q3. Pour un taux de charge de </w:t>
      </w:r>
      <m:oMath>
        <m:r>
          <m:rPr>
            <m:sty m:val="p"/>
          </m:rPr>
          <m:t>100</m:t>
        </m:r>
        <m:r>
          <m:rPr>
            <m:sty m:val="p"/>
          </m:rPr>
          <m:t>%</m:t>
        </m:r>
      </m:oMath>
      <w:r>
        <w:rPr/>
        <w:t xml:space="preserve">, quel est l'ordre de grandeur de la variation de tension aux bornes de la batterie lorsque celle-ci passe d'un courant de fonctionnement de </w:t>
      </w:r>
      <m:oMath>
        <m:r>
          <m:rPr>
            <m:sty m:val="p"/>
          </m:rPr>
          <m:t>0</m:t>
        </m:r>
        <m:r>
          <m:rPr>
            <m:sty m:val="p"/>
          </m:rPr>
          <m:t>,</m:t>
        </m:r>
        <m:r>
          <m:rPr>
            <m:sty m:val="p"/>
          </m:rPr>
          <m:t>5</m:t>
        </m:r>
        <m:r>
          <m:rPr>
            <m:nor/>
          </m:rPr>
          <m:t xml:space="preserve"> </m:t>
        </m:r>
        <m:r>
          <m:rPr>
            <m:sty m:val="p"/>
          </m:rPr>
          <m:t>A</m:t>
        </m:r>
      </m:oMath>
      <w:r>
        <w:rPr>
          <w:rFonts w:eastAsia="Georgia" w:cs="Georgia" w:ascii="Georgia" w:hAnsi="Georgia"/>
        </w:rPr>
        <w:t xml:space="preserve"> à un courant de fonctionnement de 7,6 A? Montrer que cette variation dépasse les </w:t>
      </w:r>
      <m:oMath>
        <m:r>
          <m:rPr>
            <m:sty m:val="p"/>
          </m:rPr>
          <m:t>5</m:t>
        </m:r>
        <m:r>
          <m:rPr>
            <m:sty m:val="p"/>
          </m:rPr>
          <m:t>%</m:t>
        </m:r>
      </m:oMath>
      <w:r>
        <w:rPr>
          <w:rFonts w:eastAsia="Georgia" w:cs="Georgia" w:ascii="Georgia" w:hAnsi="Georgia"/>
        </w:rPr>
        <w:t xml:space="preserve"> souhaités.</w:t>
      </w:r>
    </w:p>
    <w:p>
      <w:pPr>
        <w:spacing w:after="220" w:lineRule="auto"/>
      </w:pPr>
      <w:r>
        <w:rPr/>
        <w:t xml:space="preserve">Pour limiter la chute de tension dans la batterie, celle-ci comporte 4 lignes de </w:t>
      </w:r>
      <m:oMath>
        <m:r>
          <m:rPr>
            <m:sty m:val="i"/>
          </m:rPr>
          <m:t>N</m:t>
        </m:r>
      </m:oMath>
      <w:r>
        <w:rPr>
          <w:rFonts w:eastAsia="Georgia" w:cs="Georgia" w:ascii="Georgia" w:hAnsi="Georgia"/>
        </w:rPr>
        <w:t xml:space="preserve"> cellules en série. Le courant débité est ainsi divisé par 4. Cela limite la chute de tension et permet de valider le cahier des charges.</w:t>
      </w:r>
    </w:p>
    <w:p>
      <w:pPr>
        <w:spacing w:after="220" w:lineRule="auto"/>
      </w:pPr>
      <w:r>
        <w:rPr>
          <w:rFonts w:eastAsia="Georgia" w:cs="Georgia" w:ascii="Georgia" w:hAnsi="Georgia"/>
        </w:rPr>
        <w:t xml:space="preserve">On se propose à présent d'interpréter qualitativement l'allure des courbes de décharge à l'aide de la notion de courbe intensité-potentiel.</w:t>
      </w:r>
    </w:p>
    <w:p>
      <w:pPr>
        <w:spacing w:after="220" w:lineRule="auto"/>
      </w:pPr>
      <w:r>
        <w:rPr>
          <w:rFonts w:eastAsia="Georgia" w:cs="Georgia" w:ascii="Georgia" w:hAnsi="Georgia"/>
        </w:rPr>
        <w:t xml:space="preserve">Les couples oxdydant-réducteur intervenant dans la cellule lors de la décharge sont </w:t>
      </w:r>
      <m:oMath>
        <m:sSup>
          <m:sSupPr/>
          <m:e>
            <m:r>
              <m:rPr>
                <m:sty m:val="p"/>
              </m:rPr>
              <m:t>Li</m:t>
            </m:r>
          </m:e>
          <m:sup>
            <m:r>
              <m:rPr>
                <m:sty m:val="p"/>
              </m:rPr>
              <m:t>+</m:t>
            </m:r>
          </m:sup>
        </m:sSup>
        <m:r>
          <m:rPr>
            <m:sty m:val="p"/>
          </m:rPr>
          <m:t>/</m:t>
        </m:r>
        <m:sSub>
          <m:sSubPr/>
          <m:e>
            <m:r>
              <m:rPr>
                <m:sty m:val="p"/>
              </m:rPr>
              <m:t>LiFePO</m:t>
            </m:r>
          </m:e>
          <m:sub>
            <m:r>
              <m:rPr>
                <m:sty m:val="p"/>
              </m:rPr>
              <m:t>4</m:t>
            </m:r>
          </m:sub>
        </m:sSub>
        <m:r>
          <m:rPr>
            <m:sty m:val="p"/>
          </m:rPr>
          <m:t>(</m:t>
        </m:r>
        <m:r>
          <m:rPr>
            <m:nor/>
          </m:rPr>
          <m:t xml:space="preserve"> </m:t>
        </m:r>
        <m:r>
          <m:rPr>
            <m:sty m:val="p"/>
          </m:rPr>
          <m:t>s</m:t>
        </m:r>
        <m:r>
          <m:rPr>
            <m:sty m:val="p"/>
          </m:rPr>
          <m:t>)</m:t>
        </m:r>
      </m:oMath>
      <w:r>
        <w:rPr>
          <w:rFonts w:eastAsia="Georgia" w:cs="Georgia" w:ascii="Georgia" w:hAnsi="Georgia"/>
        </w:rPr>
        <w:t xml:space="preserve"> à la cathode de potentiel </w:t>
      </w:r>
      <m:oMath>
        <m:sSub>
          <m:sSubPr/>
          <m:e>
            <m:r>
              <m:rPr>
                <m:sty m:val="i"/>
              </m:rPr>
              <m:t>E</m:t>
            </m:r>
          </m:e>
          <m:sub>
            <m:r>
              <m:rPr>
                <m:sty m:val="p"/>
              </m:rPr>
              <m:t>1</m:t>
            </m:r>
          </m:sub>
        </m:sSub>
      </m:oMath>
      <w:r>
        <w:rPr/>
        <w:t xml:space="preserve"> et </w:t>
      </w:r>
      <m:oMath>
        <m:sSup>
          <m:sSupPr/>
          <m:e>
            <m:r>
              <m:rPr>
                <m:sty m:val="p"/>
              </m:rPr>
              <m:t>Li</m:t>
            </m:r>
          </m:e>
          <m:sup>
            <m:r>
              <m:rPr>
                <m:sty m:val="p"/>
              </m:rPr>
              <m:t>+</m:t>
            </m:r>
          </m:sup>
        </m:sSup>
        <m:r>
          <m:rPr>
            <m:sty m:val="p"/>
          </m:rPr>
          <m:t>/</m:t>
        </m:r>
        <m:sSub>
          <m:sSubPr/>
          <m:e>
            <m:r>
              <m:rPr>
                <m:sty m:val="p"/>
              </m:rPr>
              <m:t>LiC</m:t>
            </m:r>
          </m:e>
          <m:sub>
            <m:r>
              <m:rPr>
                <m:sty m:val="p"/>
              </m:rPr>
              <m:t>6</m:t>
            </m:r>
          </m:sub>
        </m:sSub>
        <m:r>
          <m:rPr>
            <m:sty m:val="p"/>
          </m:rPr>
          <m:t>(</m:t>
        </m:r>
        <m:r>
          <m:rPr>
            <m:nor/>
          </m:rPr>
          <m:t xml:space="preserve"> </m:t>
        </m:r>
        <m:r>
          <m:rPr>
            <m:sty m:val="p"/>
          </m:rPr>
          <m:t>s</m:t>
        </m:r>
        <m:r>
          <m:rPr>
            <m:sty m:val="p"/>
          </m:rPr>
          <m:t>)</m:t>
        </m:r>
      </m:oMath>
      <w:r>
        <w:rPr>
          <w:rFonts w:eastAsia="Georgia" w:cs="Georgia" w:ascii="Georgia" w:hAnsi="Georgia"/>
        </w:rPr>
        <w:t xml:space="preserve"> à l'anode de potentiel </w:t>
      </w:r>
      <m:oMath>
        <m:sSub>
          <m:sSubPr/>
          <m:e>
            <m:r>
              <m:rPr>
                <m:sty m:val="i"/>
              </m:rPr>
              <m:t>E</m:t>
            </m:r>
          </m:e>
          <m:sub>
            <m:r>
              <m:rPr>
                <m:sty m:val="p"/>
              </m:rPr>
              <m:t>2</m:t>
            </m:r>
          </m:sub>
        </m:sSub>
      </m:oMath>
      <w:r>
        <w:rPr>
          <w:rFonts w:eastAsia="Georgia" w:cs="Georgia" w:ascii="Georgia" w:hAnsi="Georgia"/>
        </w:rPr>
        <w:t xml:space="preserve">. À courant nul, les électrodes sont à leur potentiel de Nernst, de la forme :</w:t>
      </w:r>
    </w:p>
    <w:p>
      <w:pPr>
        <w:spacing w:after="220" w:lineRule="auto"/>
      </w:pPr>
      <m:oMathPara>
        <m:oMath>
          <m:sSub>
            <m:sSubPr/>
            <m:e>
              <m:r>
                <m:rPr>
                  <m:sty m:val="i"/>
                </m:rPr>
                <m:t>E</m:t>
              </m:r>
            </m:e>
            <m:sub>
              <m:r>
                <m:rPr>
                  <m:sty m:val="p"/>
                </m:rPr>
                <m:t>1</m:t>
              </m:r>
              <m:r>
                <m:rPr>
                  <m:sty m:val="p"/>
                </m:rPr>
                <m:t>,</m:t>
              </m:r>
              <m:r>
                <m:rPr>
                  <m:sty m:val="i"/>
                </m:rPr>
                <m:t>e</m:t>
              </m:r>
              <m:r>
                <m:rPr>
                  <m:sty m:val="i"/>
                </m:rPr>
                <m:t>q</m:t>
              </m:r>
            </m:sub>
          </m:sSub>
          <m:r>
            <m:rPr>
              <m:sty m:val="p"/>
            </m:rPr>
            <m:t>=</m:t>
          </m:r>
          <m:sSubSup>
            <m:sSubSupPr/>
            <m:e>
              <m:r>
                <m:rPr>
                  <m:sty m:val="i"/>
                </m:rPr>
                <m:t>E</m:t>
              </m:r>
            </m:e>
            <m:sub>
              <m:r>
                <m:rPr>
                  <m:sty m:val="p"/>
                </m:rPr>
                <m:t>1</m:t>
              </m:r>
            </m:sub>
            <m:sup>
              <m:r>
                <m:rPr>
                  <m:sty m:val="p"/>
                </m:rPr>
                <m:t>∘</m:t>
              </m:r>
            </m:sup>
          </m:sSubSup>
          <m:r>
            <m:rPr>
              <m:sty m:val="p"/>
            </m:rPr>
            <m:t>+</m:t>
          </m:r>
          <m:r>
            <m:rPr>
              <m:sty m:val="i"/>
            </m:rPr>
            <m:t>k</m:t>
          </m:r>
          <m:r>
            <m:rPr>
              <m:sty m:val="p"/>
            </m:rPr>
            <m:t>log</m:t>
          </m:r>
          <m:r>
            <m:rPr>
              <m:sty m:val="p"/>
            </m:rPr>
            <m:t>⁡</m:t>
          </m:r>
          <m:sSub>
            <m:sSubPr/>
            <m:e>
              <m:r>
                <m:rPr>
                  <m:sty m:val="i"/>
                </m:rPr>
                <m:t>a</m:t>
              </m:r>
            </m:e>
            <m:sub>
              <m:r>
                <m:rPr>
                  <m:sty m:val="p"/>
                </m:rPr>
                <m:t>1</m:t>
              </m:r>
            </m:sub>
          </m:sSub>
          <m:r>
            <m:rPr>
              <m:sty m:val="p"/>
            </m:rPr>
            <m:t xml:space="preserve"> </m:t>
          </m:r>
          <m:r>
            <m:rPr>
              <m:nor/>
            </m:rPr>
            <m:t> et </m:t>
          </m:r>
          <m:r>
            <m:rPr>
              <m:sty m:val="p"/>
            </m:rPr>
            <m:t xml:space="preserve"> </m:t>
          </m:r>
          <m:sSub>
            <m:sSubPr/>
            <m:e>
              <m:r>
                <m:rPr>
                  <m:sty m:val="i"/>
                </m:rPr>
                <m:t>E</m:t>
              </m:r>
            </m:e>
            <m:sub>
              <m:r>
                <m:rPr>
                  <m:sty m:val="p"/>
                </m:rPr>
                <m:t>2</m:t>
              </m:r>
              <m:r>
                <m:rPr>
                  <m:sty m:val="p"/>
                </m:rPr>
                <m:t>,</m:t>
              </m:r>
              <m:r>
                <m:rPr>
                  <m:sty m:val="i"/>
                </m:rPr>
                <m:t>e</m:t>
              </m:r>
              <m:r>
                <m:rPr>
                  <m:sty m:val="i"/>
                </m:rPr>
                <m:t>q</m:t>
              </m:r>
            </m:sub>
          </m:sSub>
          <m:r>
            <m:rPr>
              <m:sty m:val="p"/>
            </m:rPr>
            <m:t>=</m:t>
          </m:r>
          <m:sSubSup>
            <m:sSubSupPr/>
            <m:e>
              <m:r>
                <m:rPr>
                  <m:sty m:val="i"/>
                </m:rPr>
                <m:t>E</m:t>
              </m:r>
            </m:e>
            <m:sub>
              <m:r>
                <m:rPr>
                  <m:sty m:val="p"/>
                </m:rPr>
                <m:t>2</m:t>
              </m:r>
            </m:sub>
            <m:sup>
              <m:r>
                <m:rPr>
                  <m:sty m:val="p"/>
                </m:rPr>
                <m:t>∘</m:t>
              </m:r>
            </m:sup>
          </m:sSubSup>
          <m:r>
            <m:rPr>
              <m:sty m:val="p"/>
            </m:rPr>
            <m:t>+</m:t>
          </m:r>
          <m:r>
            <m:rPr>
              <m:sty m:val="i"/>
            </m:rPr>
            <m:t>k</m:t>
          </m:r>
          <m:r>
            <m:rPr>
              <m:sty m:val="p"/>
            </m:rPr>
            <m:t>log</m:t>
          </m:r>
          <m:r>
            <m:rPr>
              <m:sty m:val="p"/>
            </m:rPr>
            <m:t>⁡</m:t>
          </m:r>
          <m:sSub>
            <m:sSubPr/>
            <m:e>
              <m:r>
                <m:rPr>
                  <m:sty m:val="i"/>
                </m:rPr>
                <m:t>a</m:t>
              </m:r>
            </m:e>
            <m:sub>
              <m:r>
                <m:rPr>
                  <m:sty m:val="p"/>
                </m:rPr>
                <m:t>2</m:t>
              </m:r>
            </m:sub>
          </m:sSub>
        </m:oMath>
      </m:oMathPara>
    </w:p>
    <w:p>
      <w:pPr>
        <w:spacing w:after="220" w:lineRule="auto"/>
      </w:pPr>
      <w:r>
        <w:rPr/>
        <w:t xml:space="preserve">avec </w:t>
      </w:r>
      <m:oMath>
        <m:sSubSup>
          <m:sSubSupPr/>
          <m:e>
            <m:r>
              <m:rPr>
                <m:sty m:val="i"/>
              </m:rPr>
              <m:t>E</m:t>
            </m:r>
          </m:e>
          <m:sub>
            <m:r>
              <m:rPr>
                <m:sty m:val="p"/>
              </m:rPr>
              <m:t>1</m:t>
            </m:r>
          </m:sub>
          <m:sup>
            <m:r>
              <m:rPr>
                <m:sty m:val="p"/>
              </m:rPr>
              <m:t>∘</m:t>
            </m:r>
          </m:sup>
        </m:sSubSup>
      </m:oMath>
      <w:r>
        <w:rPr/>
        <w:t xml:space="preserve"> le potentiel standard du couple </w:t>
      </w:r>
      <m:oMath>
        <m:sSup>
          <m:sSupPr/>
          <m:e>
            <m:r>
              <m:rPr>
                <m:sty m:val="p"/>
              </m:rPr>
              <m:t>Li</m:t>
            </m:r>
          </m:e>
          <m:sup>
            <m:r>
              <m:rPr>
                <m:sty m:val="p"/>
              </m:rPr>
              <m:t>+</m:t>
            </m:r>
          </m:sup>
        </m:sSup>
        <m:r>
          <m:rPr>
            <m:sty m:val="p"/>
          </m:rPr>
          <m:t>/</m:t>
        </m:r>
        <m:sSub>
          <m:sSubPr/>
          <m:e>
            <m:r>
              <m:rPr>
                <m:sty m:val="p"/>
              </m:rPr>
              <m:t>LiFePO</m:t>
            </m:r>
          </m:e>
          <m:sub>
            <m:r>
              <m:rPr>
                <m:sty m:val="p"/>
              </m:rPr>
              <m:t>4</m:t>
            </m:r>
          </m:sub>
        </m:sSub>
        <m:r>
          <m:rPr>
            <m:sty m:val="p"/>
          </m:rPr>
          <m:t>(</m:t>
        </m:r>
        <m:r>
          <m:rPr>
            <m:nor/>
          </m:rPr>
          <m:t xml:space="preserve"> </m:t>
        </m:r>
        <m:r>
          <m:rPr>
            <m:sty m:val="p"/>
          </m:rPr>
          <m:t>s</m:t>
        </m:r>
        <m:r>
          <m:rPr>
            <m:sty m:val="p"/>
          </m:rPr>
          <m:t>)</m:t>
        </m:r>
        <m:r>
          <m:rPr>
            <m:sty m:val="p"/>
          </m:rPr>
          <m:t>,</m:t>
        </m:r>
        <m:sSubSup>
          <m:sSubSupPr/>
          <m:e>
            <m:r>
              <m:rPr>
                <m:sty m:val="i"/>
              </m:rPr>
              <m:t>E</m:t>
            </m:r>
          </m:e>
          <m:sub>
            <m:r>
              <m:rPr>
                <m:sty m:val="p"/>
              </m:rPr>
              <m:t>2</m:t>
            </m:r>
          </m:sub>
          <m:sup>
            <m:r>
              <m:rPr>
                <m:sty m:val="p"/>
              </m:rPr>
              <m:t>∘</m:t>
            </m:r>
          </m:sup>
        </m:sSubSup>
      </m:oMath>
      <w:r>
        <w:rPr/>
        <w:t xml:space="preserve"> le potentiel standard du couple </w:t>
      </w:r>
      <m:oMath>
        <m:sSup>
          <m:sSupPr/>
          <m:e>
            <m:r>
              <m:rPr>
                <m:sty m:val="p"/>
              </m:rPr>
              <m:t>Li</m:t>
            </m:r>
          </m:e>
          <m:sup>
            <m:r>
              <m:rPr>
                <m:sty m:val="p"/>
              </m:rPr>
              <m:t>+</m:t>
            </m:r>
          </m:sup>
        </m:sSup>
        <m:r>
          <m:rPr>
            <m:sty m:val="p"/>
          </m:rPr>
          <m:t>/</m:t>
        </m:r>
        <m:sSub>
          <m:sSubPr/>
          <m:e>
            <m:r>
              <m:rPr>
                <m:sty m:val="p"/>
              </m:rPr>
              <m:t>LiC</m:t>
            </m:r>
          </m:e>
          <m:sub>
            <m:r>
              <m:rPr>
                <m:sty m:val="p"/>
              </m:rPr>
              <m:t>6</m:t>
            </m:r>
          </m:sub>
        </m:sSub>
        <m:r>
          <m:rPr>
            <m:sty m:val="p"/>
          </m:rPr>
          <m:t>(</m:t>
        </m:r>
        <m:r>
          <m:rPr>
            <m:nor/>
          </m:rPr>
          <m:t xml:space="preserve"> </m:t>
        </m:r>
        <m:r>
          <m:rPr>
            <m:sty m:val="p"/>
          </m:rPr>
          <m:t>s</m:t>
        </m:r>
        <m:r>
          <m:rPr>
            <m:sty m:val="p"/>
          </m:rPr>
          <m:t>)</m:t>
        </m:r>
      </m:oMath>
      <w:r>
        <w:rPr/>
        <w:t xml:space="preserve">,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rFonts w:eastAsia="Georgia" w:cs="Georgia" w:ascii="Georgia" w:hAnsi="Georgia"/>
        </w:rPr>
        <w:t xml:space="preserve"> les activités de l'ion lithium dans les compartiments cathodique et anodique, et </w:t>
      </w:r>
      <m:oMath>
        <m:r>
          <m:rPr>
            <m:sty m:val="i"/>
          </m:rPr>
          <m:t>k</m:t>
        </m:r>
      </m:oMath>
      <w:r>
        <w:rPr>
          <w:rFonts w:eastAsia="Georgia" w:cs="Georgia" w:ascii="Georgia" w:hAnsi="Georgia"/>
        </w:rPr>
        <w:t xml:space="preserve"> une constante positive dépendant de la température.</w:t>
      </w:r>
    </w:p>
    <w:p>
      <w:pPr>
        <w:spacing w:after="220" w:lineRule="auto"/>
      </w:pPr>
      <w:r>
        <w:rPr/>
        <w:t xml:space="preserve">Q4. Justifier que </w:t>
      </w:r>
      <m:oMath>
        <m:sSub>
          <m:sSubPr/>
          <m:e>
            <m:r>
              <m:rPr>
                <m:sty m:val="i"/>
              </m:rPr>
              <m:t>E</m:t>
            </m:r>
          </m:e>
          <m:sub>
            <m:r>
              <m:rPr>
                <m:sty m:val="p"/>
              </m:rPr>
              <m:t>1</m:t>
            </m:r>
          </m:sub>
        </m:sSub>
        <m:r>
          <m:rPr>
            <m:sty m:val="p"/>
          </m:rPr>
          <m:t>&gt;</m:t>
        </m:r>
        <m:sSub>
          <m:sSubPr/>
          <m:e>
            <m:r>
              <m:rPr>
                <m:sty m:val="i"/>
              </m:rPr>
              <m:t>E</m:t>
            </m:r>
          </m:e>
          <m:sub>
            <m:r>
              <m:rPr>
                <m:sty m:val="p"/>
              </m:rPr>
              <m:t>2</m:t>
            </m:r>
          </m:sub>
        </m:sSub>
      </m:oMath>
      <w:r>
        <w:rPr/>
        <w:t xml:space="preserve">.</w:t>
      </w:r>
    </w:p>
    <w:p>
      <w:pPr>
        <w:spacing w:after="220" w:lineRule="auto"/>
      </w:pPr>
      <w:r>
        <w:rPr>
          <w:rFonts w:eastAsia="Georgia" w:cs="Georgia" w:ascii="Georgia" w:hAnsi="Georgia"/>
        </w:rPr>
        <w:t xml:space="preserve">Q5. Comment évoluent les concentrations en </w:t>
      </w:r>
      <m:oMath>
        <m:sSup>
          <m:sSupPr/>
          <m:e>
            <m:r>
              <m:rPr>
                <m:sty m:val="p"/>
              </m:rPr>
              <m:t>Li</m:t>
            </m:r>
          </m:e>
          <m:sup>
            <m:r>
              <m:rPr>
                <m:sty m:val="p"/>
              </m:rPr>
              <m:t>+</m:t>
            </m:r>
          </m:sup>
        </m:sSup>
      </m:oMath>
      <w:r>
        <w:rPr>
          <w:rFonts w:eastAsia="Georgia" w:cs="Georgia" w:ascii="Georgia" w:hAnsi="Georgia"/>
        </w:rPr>
        <w:t xml:space="preserve">à l'anode et à la cathode lors de la décharge? Comment évoluent </w:t>
      </w:r>
      <m:oMath>
        <m:sSub>
          <m:sSubPr/>
          <m:e>
            <m:r>
              <m:rPr>
                <m:sty m:val="i"/>
              </m:rPr>
              <m:t>E</m:t>
            </m:r>
          </m:e>
          <m:sub>
            <m:r>
              <m:rPr>
                <m:sty m:val="p"/>
              </m:rPr>
              <m:t>1</m:t>
            </m:r>
            <m:r>
              <m:rPr>
                <m:sty m:val="p"/>
              </m:rPr>
              <m:t>,</m:t>
            </m:r>
            <m:r>
              <m:rPr>
                <m:sty m:val="i"/>
              </m:rPr>
              <m:t>e</m:t>
            </m:r>
            <m:r>
              <m:rPr>
                <m:sty m:val="i"/>
              </m:rPr>
              <m:t>q</m:t>
            </m:r>
          </m:sub>
        </m:sSub>
      </m:oMath>
      <w:r>
        <w:rPr/>
        <w:t xml:space="preserve"> et </w:t>
      </w:r>
      <m:oMath>
        <m:sSub>
          <m:sSubPr/>
          <m:e>
            <m:r>
              <m:rPr>
                <m:sty m:val="i"/>
              </m:rPr>
              <m:t>E</m:t>
            </m:r>
          </m:e>
          <m:sub>
            <m:r>
              <m:rPr>
                <m:sty m:val="p"/>
              </m:rPr>
              <m:t>2</m:t>
            </m:r>
            <m:r>
              <m:rPr>
                <m:sty m:val="p"/>
              </m:rPr>
              <m:t>,</m:t>
            </m:r>
            <m:r>
              <m:rPr>
                <m:sty m:val="i"/>
              </m:rPr>
              <m:t>e</m:t>
            </m:r>
            <m:r>
              <m:rPr>
                <m:sty m:val="i"/>
              </m:rPr>
              <m:t>q</m:t>
            </m:r>
          </m:sub>
        </m:sSub>
      </m:oMath>
      <w:r>
        <w:rPr>
          <w:rFonts w:eastAsia="Georgia" w:cs="Georgia" w:ascii="Georgia" w:hAnsi="Georgia"/>
        </w:rPr>
        <w:t xml:space="preserve"> ? Interpréter qualitativement l'allure des courbes de décharge de la figure 3, à courant fixé.</w:t>
      </w:r>
    </w:p>
    <w:p>
      <w:pPr>
        <w:spacing w:after="220" w:lineRule="auto"/>
      </w:pPr>
      <w:r>
        <w:rPr>
          <w:rFonts w:eastAsia="Georgia" w:cs="Georgia" w:ascii="Georgia" w:hAnsi="Georgia"/>
        </w:rPr>
        <w:t xml:space="preserve">Q6. Tracer l'allure des courbes intensité-potentiel à l'anode et à la cathode, en indiquant sur chacune les espèces chimiques qui interviennent. On prendra </w:t>
      </w:r>
      <m:oMath>
        <m:sSub>
          <m:sSubPr/>
          <m:e>
            <m:r>
              <m:rPr>
                <m:sty m:val="i"/>
              </m:rPr>
              <m:t>E</m:t>
            </m:r>
          </m:e>
          <m:sub>
            <m:r>
              <m:rPr>
                <m:sty m:val="p"/>
              </m:rPr>
              <m:t>1</m:t>
            </m:r>
            <m:r>
              <m:rPr>
                <m:sty m:val="p"/>
              </m:rPr>
              <m:t>,</m:t>
            </m:r>
            <m:r>
              <m:rPr>
                <m:sty m:val="i"/>
              </m:rPr>
              <m:t>e</m:t>
            </m:r>
            <m:r>
              <m:rPr>
                <m:sty m:val="i"/>
              </m:rPr>
              <m:t>q</m:t>
            </m:r>
          </m:sub>
        </m:sSub>
        <m:r>
          <m:rPr>
            <m:sty m:val="p"/>
          </m:rPr>
          <m:t>=</m:t>
        </m:r>
        <m:r>
          <m:rPr>
            <m:sty m:val="p"/>
          </m:rPr>
          <m:t>0</m:t>
        </m:r>
        <m:r>
          <m:rPr>
            <m:sty m:val="p"/>
          </m:rPr>
          <m:t>,</m:t>
        </m:r>
        <m:r>
          <m:rPr>
            <m:sty m:val="p"/>
          </m:rPr>
          <m:t>6</m:t>
        </m:r>
        <m:r>
          <m:rPr>
            <m:nor/>
          </m:rPr>
          <m:t xml:space="preserve"> </m:t>
        </m:r>
        <m:r>
          <m:rPr>
            <m:sty m:val="p"/>
          </m:rPr>
          <m:t>V</m:t>
        </m:r>
      </m:oMath>
      <w:r>
        <w:rPr/>
        <w:t xml:space="preserve"> et </w:t>
      </w:r>
      <m:oMath>
        <m:sSub>
          <m:sSubPr/>
          <m:e>
            <m:r>
              <m:rPr>
                <m:sty m:val="i"/>
              </m:rPr>
              <m:t>E</m:t>
            </m:r>
          </m:e>
          <m:sub>
            <m:r>
              <m:rPr>
                <m:sty m:val="p"/>
              </m:rPr>
              <m:t>2</m:t>
            </m:r>
            <m:r>
              <m:rPr>
                <m:sty m:val="p"/>
              </m:rPr>
              <m:t>,</m:t>
            </m:r>
            <m:r>
              <m:rPr>
                <m:sty m:val="i"/>
              </m:rPr>
              <m:t>e</m:t>
            </m:r>
            <m:r>
              <m:rPr>
                <m:sty m:val="i"/>
              </m:rPr>
              <m:t>q</m:t>
            </m:r>
          </m:sub>
        </m:sSub>
        <m:r>
          <m:rPr>
            <m:sty m:val="p"/>
          </m:rPr>
          <m:t>=</m:t>
        </m:r>
        <m:r>
          <m:rPr>
            <m:sty m:val="p"/>
          </m:rPr>
          <m:t>−</m:t>
        </m:r>
        <m:r>
          <m:rPr>
            <m:sty m:val="p"/>
          </m:rPr>
          <m:t>2</m:t>
        </m:r>
        <m:r>
          <m:rPr>
            <m:sty m:val="p"/>
          </m:rPr>
          <m:t>,</m:t>
        </m:r>
        <m:r>
          <m:rPr>
            <m:sty m:val="p"/>
          </m:rPr>
          <m:t>9</m:t>
        </m:r>
        <m:r>
          <m:rPr>
            <m:nor/>
          </m:rPr>
          <m:t xml:space="preserve"> </m:t>
        </m:r>
        <m:r>
          <m:rPr>
            <m:sty m:val="p"/>
          </m:rPr>
          <m:t>V</m:t>
        </m:r>
      </m:oMath>
      <w:r>
        <w:rPr>
          <w:rFonts w:eastAsia="Georgia" w:cs="Georgia" w:ascii="Georgia" w:hAnsi="Georgia"/>
        </w:rPr>
        <w:t xml:space="preserve">. Les couples seront considérés rapides et les paliers de diffusion non atteints. Placer un point de fonctionnement pour un courant </w:t>
      </w:r>
      <m:oMath>
        <m:sSub>
          <m:sSubPr/>
          <m:e>
            <m:r>
              <m:rPr>
                <m:sty m:val="i"/>
              </m:rPr>
              <m:t>i</m:t>
            </m:r>
          </m:e>
          <m:sub>
            <m:r>
              <m:rPr>
                <m:sty m:val="p"/>
              </m:rPr>
              <m:t>0</m:t>
            </m:r>
          </m:sub>
        </m:sSub>
      </m:oMath>
      <w:r>
        <w:rPr>
          <w:rFonts w:eastAsia="Georgia" w:cs="Georgia" w:ascii="Georgia" w:hAnsi="Georgia"/>
        </w:rPr>
        <w:t xml:space="preserve"> non nul. Comment évolue la force électromotrice </w:t>
      </w:r>
      <m:oMath>
        <m:sSub>
          <m:sSubPr/>
          <m:e>
            <m:r>
              <m:rPr>
                <m:sty m:val="i"/>
              </m:rPr>
              <m:t>E</m:t>
            </m:r>
          </m:e>
          <m:sub>
            <m:r>
              <m:rPr>
                <m:sty m:val="p"/>
              </m:rPr>
              <m:t>1</m:t>
            </m:r>
          </m:sub>
        </m:sSub>
        <m:r>
          <m:rPr>
            <m:sty m:val="p"/>
          </m:rPr>
          <m:t>−</m:t>
        </m:r>
        <m:sSub>
          <m:sSubPr/>
          <m:e>
            <m:r>
              <m:rPr>
                <m:sty m:val="i"/>
              </m:rPr>
              <m:t>E</m:t>
            </m:r>
          </m:e>
          <m:sub>
            <m:r>
              <m:rPr>
                <m:sty m:val="p"/>
              </m:rPr>
              <m:t>2</m:t>
            </m:r>
          </m:sub>
        </m:sSub>
      </m:oMath>
      <w:r>
        <w:rPr/>
        <w:t xml:space="preserve"> lorsque </w:t>
      </w:r>
      <m:oMath>
        <m:sSub>
          <m:sSubPr/>
          <m:e>
            <m:r>
              <m:rPr>
                <m:sty m:val="i"/>
              </m:rPr>
              <m:t>i</m:t>
            </m:r>
          </m:e>
          <m:sub>
            <m:r>
              <m:rPr>
                <m:sty m:val="p"/>
              </m:rPr>
              <m:t>0</m:t>
            </m:r>
          </m:sub>
        </m:sSub>
      </m:oMath>
      <w:r>
        <w:rPr/>
        <w:t xml:space="preserve"> augmente? Faire le lien avec la figure 3.</w:t>
      </w:r>
    </w:p>
    <w:p>
      <w:pPr>
        <w:spacing w:line="271" w:before="330" w:lineRule="auto"/>
      </w:pPr>
      <w:r>
        <w:rPr>
          <w:rFonts w:eastAsia="Georgia" w:cs="Georgia" w:ascii="Georgia" w:hAnsi="Georgia"/>
          <w:b/>
          <w:sz w:val="42"/>
        </w:rPr>
        <w:t xml:space="preserve">Partie II - Commande du vérin</w:t>
      </w:r>
    </w:p>
    <w:p>
      <w:pPr>
        <w:spacing w:after="220" w:lineRule="auto"/>
      </w:pPr>
      <w:r>
        <w:rPr>
          <w:rFonts w:eastAsia="Georgia" w:cs="Georgia" w:ascii="Georgia" w:hAnsi="Georgia"/>
        </w:rPr>
        <w:t xml:space="preserve">L'utilisateur du Mobilikit dispose d'un joystick qui lui permet de régler le positionnement de son siège en pilotant le vérin par l'intermédiaire d'une carte électronique. Elle comporte un hacheur réversible de type Full-Bridge, schématisé sur la figure 4. Il doit répondre au cahier des charges suivant : permettre à l'utilisateur de choisir son sens de déplacement (montée ou descente) et de régler sa vitesse de déplacement. Le sens de montée implique un effort plus important à fournir pour le moteur.</w:t>
      </w:r>
    </w:p>
    <w:p>
      <w:pPr>
        <w:spacing w:lineRule="auto"/>
        <w:jc w:val="center"/>
      </w:pPr>
      <w:r>
        <w:rPr/>
        <w:drawing>
          <wp:inline distB="0" distL="0" distR="0" distT="0">
            <wp:extent cx="5486400" cy="3099816"/>
            <wp:effectExtent b="0" l="0" r="0" t="0"/>
            <wp:docPr id="4" name="image-212c51c6e3e9abb6874c8a15b86df6423c631173.jpg"/>
            <a:graphic>
              <a:graphicData uri="http://schemas.openxmlformats.org/drawingml/2006/picture">
                <pic:pic>
                  <pic:nvPicPr>
                    <pic:cNvPr id="4" name="image-212c51c6e3e9abb6874c8a15b86df6423c631173.jpg" descr=""/>
                    <pic:cNvPicPr/>
                  </pic:nvPicPr>
                  <pic:blipFill>
                    <a:blip r:embed="rId8" cstate="print"/>
                    <a:srcRect b="0" l="0" r="0" t="0"/>
                    <a:stretch>
                      <a:fillRect/>
                    </a:stretch>
                  </pic:blipFill>
                  <pic:spPr>
                    <a:xfrm>
                      <a:off x="0" y="0"/>
                      <a:ext cx="5486400" cy="3099816"/>
                    </a:xfrm>
                    <a:prstGeom prst="rect"/>
                  </pic:spPr>
                </pic:pic>
              </a:graphicData>
            </a:graphic>
          </wp:inline>
        </w:drawing>
      </w:r>
    </w:p>
    <w:p>
      <w:pPr>
        <w:spacing w:lineRule="auto"/>
      </w:pPr>
      <w:r>
        <w:rPr>
          <w:rFonts w:eastAsia="Georgia" w:cs="Georgia" w:ascii="Georgia" w:hAnsi="Georgia"/>
        </w:rPr>
        <w:t xml:space="preserve">Figure 4 - Hacheur de type Full-Bridge établissant le lien entre la batterie (tension </w:t>
      </w:r>
      <m:oMath>
        <m:r>
          <m:rPr>
            <m:sty m:val="i"/>
          </m:rPr>
          <m:t>U</m:t>
        </m:r>
      </m:oMath>
      <w:r>
        <w:rPr>
          <w:rFonts w:eastAsia="Georgia" w:cs="Georgia" w:ascii="Georgia" w:hAnsi="Georgia"/>
        </w:rPr>
        <w:t xml:space="preserve"> ) et le moteur à courant continu </w:t>
      </w:r>
      <m:oMath>
        <m:r>
          <m:rPr>
            <m:sty m:val="i"/>
          </m:rPr>
          <m:t>M</m:t>
        </m:r>
      </m:oMath>
      <w:r>
        <w:rPr>
          <w:rFonts w:eastAsia="Georgia" w:cs="Georgia" w:ascii="Georgia" w:hAnsi="Georgia"/>
        </w:rPr>
        <w:t xml:space="preserve"> du vérin</w:t>
      </w:r>
    </w:p>
    <w:p>
      <w:pPr>
        <w:spacing w:after="220" w:lineRule="auto"/>
      </w:pPr>
      <w:r>
        <w:rPr>
          <w:rFonts w:eastAsia="Georgia" w:cs="Georgia" w:ascii="Georgia" w:hAnsi="Georgia"/>
        </w:rPr>
        <w:t xml:space="preserve">L'étude est faite en régime périodique établi de période </w:t>
      </w:r>
      <m:oMath>
        <m:r>
          <m:rPr>
            <m:sty m:val="i"/>
          </m:rPr>
          <m:t>T</m:t>
        </m:r>
      </m:oMath>
      <w:r>
        <w:rPr/>
        <w:t xml:space="preserve">. On note </w:t>
      </w:r>
      <m:oMath>
        <m:r>
          <m:rPr>
            <m:sty m:val="i"/>
          </m:rPr>
          <m:t>α</m:t>
        </m:r>
      </m:oMath>
      <w:r>
        <w:rPr/>
        <w:t xml:space="preserve"> le rapport cyclique, compris entre 0 et 1 , et </w:t>
      </w:r>
      <m:oMath>
        <m:r>
          <m:rPr>
            <m:sty m:val="p"/>
          </m:rPr>
          <m:t>⟨</m:t>
        </m:r>
        <m:r>
          <m:rPr>
            <m:sty m:val="i"/>
          </m:rPr>
          <m:t>x</m:t>
        </m:r>
        <m:r>
          <m:rPr>
            <m:sty m:val="p"/>
          </m:rPr>
          <m:t>⟩</m:t>
        </m:r>
      </m:oMath>
      <w:r>
        <w:rPr/>
        <w:t xml:space="preserve"> la valeur moyenne de la grandeur </w:t>
      </w:r>
      <m:oMath>
        <m:r>
          <m:rPr>
            <m:sty m:val="i"/>
          </m:rPr>
          <m:t>x</m:t>
        </m:r>
        <m:r>
          <m:rPr>
            <m:sty m:val="p"/>
          </m:rPr>
          <m:t>(</m:t>
        </m:r>
        <m:r>
          <m:rPr>
            <m:sty m:val="i"/>
          </m:rPr>
          <m:t>t</m:t>
        </m:r>
        <m:r>
          <m:rPr>
            <m:sty m:val="p"/>
          </m:rPr>
          <m:t>)</m:t>
        </m:r>
      </m:oMath>
      <w:r>
        <w:rPr/>
        <w:t xml:space="preserve">. Pour </w:t>
      </w:r>
      <m:oMath>
        <m:d>
          <m:dPr>
            <m:begChr m:val="⟨"/>
            <m:endChr m:val="⟩"/>
            <m:ctrlPr>
              <w:rPr>
                <w:rFonts w:ascii="Cambria Math" w:hAnsi="Cambria Math"/>
              </w:rPr>
            </m:ctrlPr>
          </m:dPr>
          <m:e>
            <m:sSub>
              <m:sSubPr/>
              <m:e>
                <m:r>
                  <m:rPr>
                    <m:sty m:val="i"/>
                  </m:rPr>
                  <m:t>v</m:t>
                </m:r>
              </m:e>
              <m:sub>
                <m:r>
                  <m:rPr>
                    <m:sty m:val="i"/>
                  </m:rPr>
                  <m:t>s</m:t>
                </m:r>
              </m:sub>
            </m:sSub>
          </m:e>
        </m:d>
      </m:oMath>
      <w:r>
        <w:rPr>
          <w:rFonts w:eastAsia="Georgia" w:cs="Georgia" w:ascii="Georgia" w:hAnsi="Georgia"/>
        </w:rPr>
        <w:t xml:space="preserve"> positive, le sens de déplacement du vérin est celui de la montée.</w:t>
      </w:r>
    </w:p>
    <w:p>
      <w:pPr>
        <w:spacing w:after="220" w:lineRule="auto"/>
      </w:pPr>
      <w:r>
        <w:rPr/>
        <w:t xml:space="preserve">Le mode de fonctionnement 1 correspond au pilotage suivant pour les transistors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T1</w:t>
            </w:r>
          </w:p>
        </w:tc>
        <w:tc>
          <w:tcPr>
            <w:tcBorders>
              <w:bottom w:val="single" w:sz="8" w:space="0" w:color="000000"/>
              <w:right w:val="single" w:sz="8" w:space="0" w:color="000000"/>
            </w:tcBorders>
            <w:vAlign w:val="center"/>
          </w:tcPr>
          <w:p>
            <w:pPr>
              <w:spacing w:lineRule="auto"/>
              <w:jc w:val="center"/>
            </w:pPr>
            <w:r>
              <w:rPr/>
              <w:t xml:space="preserve">T2</w:t>
            </w:r>
          </w:p>
        </w:tc>
        <w:tc>
          <w:tcPr>
            <w:tcBorders>
              <w:bottom w:val="single" w:sz="8" w:space="0" w:color="000000"/>
              <w:right w:val="single" w:sz="8" w:space="0" w:color="000000"/>
            </w:tcBorders>
            <w:vAlign w:val="center"/>
          </w:tcPr>
          <w:p>
            <w:pPr>
              <w:spacing w:lineRule="auto"/>
              <w:jc w:val="center"/>
            </w:pPr>
            <w:r>
              <w:rPr/>
              <w:t xml:space="preserve">T3</w:t>
            </w:r>
          </w:p>
        </w:tc>
        <w:tc>
          <w:tcPr>
            <w:tcBorders>
              <w:bottom w:val="single" w:sz="8" w:space="0" w:color="000000"/>
            </w:tcBorders>
            <w:vAlign w:val="center"/>
          </w:tcPr>
          <w:p>
            <w:pPr>
              <w:spacing w:lineRule="auto"/>
              <w:jc w:val="center"/>
            </w:pPr>
            <w:r>
              <w:rPr/>
              <w:t xml:space="preserve">T4</w:t>
            </w:r>
          </w:p>
        </w:tc>
      </w:tr>
      <w:tr>
        <w:trPr>
          <w:cantSplit/>
        </w:trPr>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&lt;</m:t>
                </m:r>
                <m:r>
                  <m:rPr>
                    <m:sty m:val="i"/>
                  </m:rPr>
                  <m:t>t</m:t>
                </m:r>
                <m:r>
                  <m:rPr>
                    <m:sty m:val="p"/>
                  </m:rPr>
                  <m:t>&lt;</m:t>
                </m:r>
                <m:r>
                  <m:rPr>
                    <m:sty m:val="i"/>
                  </m:rPr>
                  <m:t>α</m:t>
                </m:r>
                <m:r>
                  <m:rPr>
                    <m:sty m:val="i"/>
                  </m:rPr>
                  <m:t>T</m:t>
                </m:r>
              </m:oMath>
            </m:oMathPara>
          </w:p>
        </w:tc>
        <w:tc>
          <w:tcPr>
            <w:tcBorders>
              <w:bottom w:val="single" w:sz="8" w:space="0" w:color="000000"/>
              <w:right w:val="single" w:sz="8" w:space="0" w:color="000000"/>
            </w:tcBorders>
            <w:vAlign w:val="center"/>
          </w:tcPr>
          <w:p>
            <w:pPr>
              <w:spacing w:lineRule="auto"/>
              <w:jc w:val="center"/>
            </w:pPr>
            <w:r>
              <w:rPr/>
              <w:t xml:space="preserve">passant</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bloqué</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bloqué</w:t>
            </w:r>
          </w:p>
        </w:tc>
        <w:tc>
          <w:tcPr>
            <w:tcBorders>
              <w:bottom w:val="single" w:sz="8" w:space="0" w:color="000000"/>
            </w:tcBorders>
            <w:vAlign w:val="center"/>
          </w:tcPr>
          <w:p>
            <w:pPr>
              <w:spacing w:lineRule="auto"/>
              <w:jc w:val="center"/>
            </w:pPr>
            <w:r>
              <w:rPr/>
              <w:t xml:space="preserve">passant</w:t>
            </w:r>
          </w:p>
        </w:tc>
      </w:tr>
      <w:tr>
        <w:trPr>
          <w:cantSplit/>
        </w:trPr>
        <w:tc>
          <w:tcPr>
            <w:tcBorders>
              <w:right w:val="single" w:sz="8" w:space="0" w:color="000000"/>
            </w:tcBorders>
            <w:vAlign w:val="center"/>
          </w:tcPr>
          <w:p>
            <w:pPr>
              <w:spacing w:lineRule="auto"/>
              <w:jc w:val="center"/>
            </w:pPr>
            <m:oMathPara>
              <m:oMathParaPr>
                <m:jc m:val="center"/>
              </m:oMathParaPr>
              <m:oMath>
                <m:r>
                  <m:rPr>
                    <m:sty m:val="i"/>
                  </m:rPr>
                  <m:t>α</m:t>
                </m:r>
                <m:r>
                  <m:rPr>
                    <m:sty m:val="i"/>
                  </m:rPr>
                  <m:t>T</m:t>
                </m:r>
                <m:r>
                  <m:rPr>
                    <m:sty m:val="p"/>
                  </m:rPr>
                  <m:t>&lt;</m:t>
                </m:r>
                <m:r>
                  <m:rPr>
                    <m:sty m:val="i"/>
                  </m:rPr>
                  <m:t>t</m:t>
                </m:r>
                <m:r>
                  <m:rPr>
                    <m:sty m:val="p"/>
                  </m:rPr>
                  <m:t>&lt;</m:t>
                </m:r>
                <m:r>
                  <m:rPr>
                    <m:sty m:val="i"/>
                  </m:rPr>
                  <m:t>T</m:t>
                </m:r>
              </m:oMath>
            </m:oMathPara>
          </w:p>
        </w:tc>
        <w:tc>
          <w:tcPr>
            <w:tcBorders>
              <w:right w:val="single" w:sz="8" w:space="0" w:color="000000"/>
            </w:tcBorders>
            <w:vAlign w:val="center"/>
          </w:tcPr>
          <w:p>
            <w:pPr>
              <w:spacing w:lineRule="auto"/>
              <w:jc w:val="center"/>
            </w:pPr>
            <w:r>
              <w:rPr>
                <w:rFonts w:eastAsia="Georgia" w:cs="Georgia" w:ascii="Georgia" w:hAnsi="Georgia"/>
              </w:rPr>
              <w:t xml:space="preserve">bloqué</w:t>
            </w:r>
          </w:p>
        </w:tc>
        <w:tc>
          <w:tcPr>
            <w:tcBorders>
              <w:right w:val="single" w:sz="8" w:space="0" w:color="000000"/>
            </w:tcBorders>
            <w:vAlign w:val="center"/>
          </w:tcPr>
          <w:p>
            <w:pPr>
              <w:spacing w:lineRule="auto"/>
              <w:jc w:val="center"/>
            </w:pPr>
            <w:r>
              <w:rPr>
                <w:rFonts w:eastAsia="Georgia" w:cs="Georgia" w:ascii="Georgia" w:hAnsi="Georgia"/>
              </w:rPr>
              <w:t xml:space="preserve">bloqué</w:t>
            </w:r>
          </w:p>
        </w:tc>
        <w:tc>
          <w:tcPr>
            <w:tcBorders>
              <w:right w:val="single" w:sz="8" w:space="0" w:color="000000"/>
            </w:tcBorders>
            <w:vAlign w:val="center"/>
          </w:tcPr>
          <w:p>
            <w:pPr>
              <w:spacing w:lineRule="auto"/>
              <w:jc w:val="center"/>
            </w:pPr>
            <w:r>
              <w:rPr/>
              <w:t xml:space="preserve">passant</w:t>
            </w:r>
          </w:p>
        </w:tc>
        <w:tc>
          <w:tcPr>
            <w:tcBorders/>
            <w:vAlign w:val="center"/>
          </w:tcPr>
          <w:p>
            <w:pPr>
              <w:spacing w:lineRule="auto"/>
              <w:jc w:val="center"/>
            </w:pPr>
            <w:r>
              <w:rPr/>
              <w:t xml:space="preserve">passant</w:t>
            </w:r>
          </w:p>
        </w:tc>
      </w:tr>
    </w:tbl>
    <w:p>
      <w:pPr>
        <w:spacing w:lineRule="auto"/>
      </w:pPr>
    </w:p>
    <w:p>
      <w:pPr>
        <w:spacing w:after="220" w:lineRule="auto"/>
      </w:pPr>
      <w:r>
        <w:rPr>
          <w:rFonts w:eastAsia="Georgia" w:cs="Georgia" w:ascii="Georgia" w:hAnsi="Georgia"/>
        </w:rPr>
        <w:t xml:space="preserve">Un transistor bloqué se comporte comme un interrupteur ouvert et comme un fil quand il est passant.</w:t>
      </w:r>
    </w:p>
    <w:p>
      <w:pPr>
        <w:spacing w:after="220" w:lineRule="auto"/>
      </w:pPr>
      <w:r>
        <w:rPr>
          <w:rFonts w:eastAsia="Georgia" w:cs="Georgia" w:ascii="Georgia" w:hAnsi="Georgia"/>
        </w:rPr>
        <w:t xml:space="preserve">Q7. À l'aide de circuits équivalents, déterminer la valeur de la tension </w:t>
      </w:r>
      <m:oMath>
        <m:sSub>
          <m:sSubPr/>
          <m:e>
            <m:r>
              <m:rPr>
                <m:sty m:val="i"/>
              </m:rPr>
              <m:t>v</m:t>
            </m:r>
          </m:e>
          <m:sub>
            <m:r>
              <m:rPr>
                <m:sty m:val="i"/>
              </m:rPr>
              <m:t>s</m:t>
            </m:r>
          </m:sub>
        </m:sSub>
      </m:oMath>
      <w:r>
        <w:rPr/>
        <w:t xml:space="preserve"> aux bornes du moteur pour </w:t>
      </w:r>
      <m:oMath>
        <m:r>
          <m:rPr>
            <m:sty m:val="p"/>
          </m:rPr>
          <m:t>0</m:t>
        </m:r>
        <m:r>
          <m:rPr>
            <m:sty m:val="p"/>
          </m:rPr>
          <m:t>&lt;</m:t>
        </m:r>
        <m:r>
          <m:rPr>
            <m:sty m:val="i"/>
          </m:rPr>
          <m:t>t</m:t>
        </m:r>
        <m:r>
          <m:rPr>
            <m:sty m:val="p"/>
          </m:rPr>
          <m:t>&lt;</m:t>
        </m:r>
        <m:r>
          <m:rPr>
            <m:sty m:val="i"/>
          </m:rPr>
          <m:t>α</m:t>
        </m:r>
        <m:r>
          <m:rPr>
            <m:sty m:val="i"/>
          </m:rPr>
          <m:t>T</m:t>
        </m:r>
      </m:oMath>
      <w:r>
        <w:rPr/>
        <w:t xml:space="preserve"> et </w:t>
      </w:r>
      <m:oMath>
        <m:r>
          <m:rPr>
            <m:sty m:val="i"/>
          </m:rPr>
          <m:t>α</m:t>
        </m:r>
        <m:r>
          <m:rPr>
            <m:sty m:val="i"/>
          </m:rPr>
          <m:t>T</m:t>
        </m:r>
        <m:r>
          <m:rPr>
            <m:sty m:val="p"/>
          </m:rPr>
          <m:t>&lt;</m:t>
        </m:r>
        <m:r>
          <m:rPr>
            <m:sty m:val="i"/>
          </m:rPr>
          <m:t>t</m:t>
        </m:r>
        <m:r>
          <m:rPr>
            <m:sty m:val="p"/>
          </m:rPr>
          <m:t>&lt;</m:t>
        </m:r>
        <m:r>
          <m:rPr>
            <m:sty m:val="i"/>
          </m:rPr>
          <m:t>T</m:t>
        </m:r>
      </m:oMath>
      <w:r>
        <w:rPr/>
        <w:t xml:space="preserve">.</w:t>
      </w:r>
    </w:p>
    <w:p>
      <w:pPr>
        <w:spacing w:after="220" w:lineRule="auto"/>
      </w:pPr>
      <w:r>
        <w:rPr/>
        <w:t xml:space="preserve">Q8. Tracer le chronogramme de la tension </w:t>
      </w:r>
      <m:oMath>
        <m:sSub>
          <m:sSubPr/>
          <m:e>
            <m:r>
              <m:rPr>
                <m:sty m:val="i"/>
              </m:rPr>
              <m:t>v</m:t>
            </m:r>
          </m:e>
          <m:sub>
            <m:r>
              <m:rPr>
                <m:sty m:val="i"/>
              </m:rPr>
              <m:t>s</m:t>
            </m:r>
          </m:sub>
        </m:sSub>
        <m:r>
          <m:rPr>
            <m:sty m:val="p"/>
          </m:rPr>
          <m:t>=</m:t>
        </m:r>
        <m:r>
          <m:rPr>
            <m:sty m:val="i"/>
          </m:rPr>
          <m:t>f</m:t>
        </m:r>
        <m:r>
          <m:rPr>
            <m:sty m:val="p"/>
          </m:rPr>
          <m:t>(</m:t>
        </m:r>
        <m:r>
          <m:rPr>
            <m:sty m:val="i"/>
          </m:rPr>
          <m:t>t</m:t>
        </m:r>
        <m:r>
          <m:rPr>
            <m:sty m:val="p"/>
          </m:rPr>
          <m:t>)</m:t>
        </m:r>
      </m:oMath>
      <w:r>
        <w:rPr/>
        <w:t xml:space="preserve"> et exprimer sa valeur moyenne </w:t>
      </w:r>
      <m:oMath>
        <m:r>
          <m:rPr>
            <m:sty m:val="p"/>
          </m:rPr>
          <m:t>&lt;</m:t>
        </m:r>
        <m:sSub>
          <m:sSubPr/>
          <m:e>
            <m:r>
              <m:rPr>
                <m:sty m:val="i"/>
              </m:rPr>
              <m:t>v</m:t>
            </m:r>
          </m:e>
          <m:sub>
            <m:r>
              <m:rPr>
                <m:sty m:val="i"/>
              </m:rPr>
              <m:t>s</m:t>
            </m:r>
          </m:sub>
        </m:sSub>
        <m:r>
          <m:rPr>
            <m:sty m:val="p"/>
          </m:rPr>
          <m:t>&gt;</m:t>
        </m:r>
      </m:oMath>
      <w:r>
        <w:rPr/>
        <w:t xml:space="preserve"> en fonction de </w:t>
      </w:r>
      <m:oMath>
        <m:r>
          <m:rPr>
            <m:sty m:val="i"/>
          </m:rPr>
          <m:t>U</m:t>
        </m:r>
      </m:oMath>
      <w:r>
        <w:rPr/>
        <w:t xml:space="preserve"> et de </w:t>
      </w:r>
      <m:oMath>
        <m:r>
          <m:rPr>
            <m:sty m:val="i"/>
          </m:rPr>
          <m:t>α</m:t>
        </m:r>
      </m:oMath>
      <w:r>
        <w:rPr/>
        <w:t xml:space="preserve">.</w:t>
      </w:r>
    </w:p>
    <w:p>
      <w:pPr>
        <w:spacing w:after="220" w:lineRule="auto"/>
      </w:pPr>
      <w:r>
        <w:rPr>
          <w:rFonts w:eastAsia="Georgia" w:cs="Georgia" w:ascii="Georgia" w:hAnsi="Georgia"/>
        </w:rPr>
        <w:t xml:space="preserve">Le mode de fonctionnement 2 correspond à présent au pilotage suivant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T1</w:t>
            </w:r>
          </w:p>
        </w:tc>
        <w:tc>
          <w:tcPr>
            <w:tcBorders>
              <w:bottom w:val="single" w:sz="8" w:space="0" w:color="000000"/>
              <w:right w:val="single" w:sz="8" w:space="0" w:color="000000"/>
            </w:tcBorders>
            <w:vAlign w:val="center"/>
          </w:tcPr>
          <w:p>
            <w:pPr>
              <w:spacing w:lineRule="auto"/>
              <w:jc w:val="center"/>
            </w:pPr>
            <w:r>
              <w:rPr/>
              <w:t xml:space="preserve">T2</w:t>
            </w:r>
          </w:p>
        </w:tc>
        <w:tc>
          <w:tcPr>
            <w:tcBorders>
              <w:bottom w:val="single" w:sz="8" w:space="0" w:color="000000"/>
              <w:right w:val="single" w:sz="8" w:space="0" w:color="000000"/>
            </w:tcBorders>
            <w:vAlign w:val="center"/>
          </w:tcPr>
          <w:p>
            <w:pPr>
              <w:spacing w:lineRule="auto"/>
              <w:jc w:val="center"/>
            </w:pPr>
            <w:r>
              <w:rPr/>
              <w:t xml:space="preserve">T3</w:t>
            </w:r>
          </w:p>
        </w:tc>
        <w:tc>
          <w:tcPr>
            <w:tcBorders>
              <w:bottom w:val="single" w:sz="8" w:space="0" w:color="000000"/>
            </w:tcBorders>
            <w:vAlign w:val="center"/>
          </w:tcPr>
          <w:p>
            <w:pPr>
              <w:spacing w:lineRule="auto"/>
              <w:jc w:val="center"/>
            </w:pPr>
            <w:r>
              <w:rPr/>
              <w:t xml:space="preserve">T4</w:t>
            </w:r>
          </w:p>
        </w:tc>
      </w:tr>
      <w:tr>
        <w:trPr>
          <w:cantSplit/>
        </w:trPr>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&lt;</m:t>
                </m:r>
                <m:r>
                  <m:rPr>
                    <m:sty m:val="i"/>
                  </m:rPr>
                  <m:t>t</m:t>
                </m:r>
                <m:r>
                  <m:rPr>
                    <m:sty m:val="p"/>
                  </m:rPr>
                  <m:t>&lt;</m:t>
                </m:r>
                <m:r>
                  <m:rPr>
                    <m:sty m:val="i"/>
                  </m:rPr>
                  <m:t>α</m:t>
                </m:r>
                <m:r>
                  <m:rPr>
                    <m:sty m:val="i"/>
                  </m:rPr>
                  <m:t>T</m:t>
                </m:r>
              </m:oMath>
            </m:oMathPara>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bloqué</w:t>
            </w:r>
          </w:p>
        </w:tc>
        <w:tc>
          <w:tcPr>
            <w:tcBorders>
              <w:bottom w:val="single" w:sz="8" w:space="0" w:color="000000"/>
              <w:right w:val="single" w:sz="8" w:space="0" w:color="000000"/>
            </w:tcBorders>
            <w:vAlign w:val="center"/>
          </w:tcPr>
          <w:p>
            <w:pPr>
              <w:spacing w:lineRule="auto"/>
              <w:jc w:val="center"/>
            </w:pPr>
            <w:r>
              <w:rPr/>
              <w:t xml:space="preserve">passant</w:t>
            </w:r>
          </w:p>
        </w:tc>
        <w:tc>
          <w:tcPr>
            <w:tcBorders>
              <w:bottom w:val="single" w:sz="8" w:space="0" w:color="000000"/>
              <w:right w:val="single" w:sz="8" w:space="0" w:color="000000"/>
            </w:tcBorders>
            <w:vAlign w:val="center"/>
          </w:tcPr>
          <w:p>
            <w:pPr>
              <w:spacing w:lineRule="auto"/>
              <w:jc w:val="center"/>
            </w:pPr>
            <w:r>
              <w:rPr/>
              <w:t xml:space="preserve">passant</w:t>
            </w:r>
          </w:p>
        </w:tc>
        <w:tc>
          <w:tcPr>
            <w:tcBorders>
              <w:bottom w:val="single" w:sz="8" w:space="0" w:color="000000"/>
            </w:tcBorders>
            <w:vAlign w:val="center"/>
          </w:tcPr>
          <w:p>
            <w:pPr>
              <w:spacing w:lineRule="auto"/>
              <w:jc w:val="center"/>
            </w:pPr>
            <w:r>
              <w:rPr>
                <w:rFonts w:eastAsia="Georgia" w:cs="Georgia" w:ascii="Georgia" w:hAnsi="Georgia"/>
              </w:rPr>
              <w:t xml:space="preserve">bloqué</w:t>
            </w:r>
          </w:p>
        </w:tc>
      </w:tr>
      <w:tr>
        <w:trPr>
          <w:cantSplit/>
        </w:trPr>
        <w:tc>
          <w:tcPr>
            <w:tcBorders>
              <w:right w:val="single" w:sz="8" w:space="0" w:color="000000"/>
            </w:tcBorders>
            <w:vAlign w:val="center"/>
          </w:tcPr>
          <w:p>
            <w:pPr>
              <w:spacing w:lineRule="auto"/>
              <w:jc w:val="center"/>
            </w:pPr>
            <m:oMathPara>
              <m:oMathParaPr>
                <m:jc m:val="center"/>
              </m:oMathParaPr>
              <m:oMath>
                <m:r>
                  <m:rPr>
                    <m:sty m:val="i"/>
                  </m:rPr>
                  <m:t>α</m:t>
                </m:r>
                <m:r>
                  <m:rPr>
                    <m:sty m:val="i"/>
                  </m:rPr>
                  <m:t>T</m:t>
                </m:r>
                <m:r>
                  <m:rPr>
                    <m:sty m:val="p"/>
                  </m:rPr>
                  <m:t>&lt;</m:t>
                </m:r>
                <m:r>
                  <m:rPr>
                    <m:sty m:val="i"/>
                  </m:rPr>
                  <m:t>t</m:t>
                </m:r>
                <m:r>
                  <m:rPr>
                    <m:sty m:val="p"/>
                  </m:rPr>
                  <m:t>&lt;</m:t>
                </m:r>
                <m:r>
                  <m:rPr>
                    <m:sty m:val="i"/>
                  </m:rPr>
                  <m:t>T</m:t>
                </m:r>
              </m:oMath>
            </m:oMathPara>
          </w:p>
        </w:tc>
        <w:tc>
          <w:tcPr>
            <w:tcBorders>
              <w:right w:val="single" w:sz="8" w:space="0" w:color="000000"/>
            </w:tcBorders>
            <w:vAlign w:val="center"/>
          </w:tcPr>
          <w:p>
            <w:pPr>
              <w:spacing w:lineRule="auto"/>
              <w:jc w:val="center"/>
            </w:pPr>
            <w:r>
              <w:rPr>
                <w:rFonts w:eastAsia="Georgia" w:cs="Georgia" w:ascii="Georgia" w:hAnsi="Georgia"/>
              </w:rPr>
              <w:t xml:space="preserve">bloqué</w:t>
            </w:r>
          </w:p>
        </w:tc>
        <w:tc>
          <w:tcPr>
            <w:tcBorders>
              <w:right w:val="single" w:sz="8" w:space="0" w:color="000000"/>
            </w:tcBorders>
            <w:vAlign w:val="center"/>
          </w:tcPr>
          <w:p>
            <w:pPr>
              <w:spacing w:lineRule="auto"/>
              <w:jc w:val="center"/>
            </w:pPr>
            <w:r>
              <w:rPr>
                <w:rFonts w:eastAsia="Georgia" w:cs="Georgia" w:ascii="Georgia" w:hAnsi="Georgia"/>
              </w:rPr>
              <w:t xml:space="preserve">bloqué</w:t>
            </w:r>
          </w:p>
        </w:tc>
        <w:tc>
          <w:tcPr>
            <w:tcBorders>
              <w:right w:val="single" w:sz="8" w:space="0" w:color="000000"/>
            </w:tcBorders>
            <w:vAlign w:val="center"/>
          </w:tcPr>
          <w:p>
            <w:pPr>
              <w:spacing w:lineRule="auto"/>
              <w:jc w:val="center"/>
            </w:pPr>
            <w:r>
              <w:rPr/>
              <w:t xml:space="preserve">passant</w:t>
            </w:r>
          </w:p>
        </w:tc>
        <w:tc>
          <w:tcPr>
            <w:tcBorders/>
            <w:vAlign w:val="center"/>
          </w:tcPr>
          <w:p>
            <w:pPr>
              <w:spacing w:lineRule="auto"/>
              <w:jc w:val="center"/>
            </w:pPr>
            <w:r>
              <w:rPr/>
              <w:t xml:space="preserve">passant</w:t>
            </w:r>
          </w:p>
        </w:tc>
      </w:tr>
    </w:tbl>
    <w:p>
      <w:pPr>
        <w:spacing w:lineRule="auto"/>
      </w:pPr>
    </w:p>
    <w:p>
      <w:pPr>
        <w:spacing w:after="220" w:lineRule="auto"/>
      </w:pPr>
      <w:r>
        <w:rPr/>
        <w:t xml:space="preserve">Q9. Sans justification, tracer le chronogramme de </w:t>
      </w:r>
      <m:oMath>
        <m:sSub>
          <m:sSubPr/>
          <m:e>
            <m:r>
              <m:rPr>
                <m:sty m:val="i"/>
              </m:rPr>
              <m:t>v</m:t>
            </m:r>
          </m:e>
          <m:sub>
            <m:r>
              <m:rPr>
                <m:sty m:val="i"/>
              </m:rPr>
              <m:t>s</m:t>
            </m:r>
          </m:sub>
        </m:sSub>
      </m:oMath>
      <w:r>
        <w:rPr>
          <w:rFonts w:eastAsia="Georgia" w:cs="Georgia" w:ascii="Georgia" w:hAnsi="Georgia"/>
        </w:rPr>
        <w:t xml:space="preserve"> pour le mode de fonctionnement 2. En déduire la valeur moyenne </w:t>
      </w:r>
      <m:oMath>
        <m:d>
          <m:dPr>
            <m:begChr m:val="⟨"/>
            <m:endChr m:val="⟩"/>
            <m:ctrlPr>
              <w:rPr>
                <w:rFonts w:ascii="Cambria Math" w:hAnsi="Cambria Math"/>
              </w:rPr>
            </m:ctrlPr>
          </m:dPr>
          <m:e>
            <m:sSub>
              <m:sSubPr/>
              <m:e>
                <m:r>
                  <m:rPr>
                    <m:sty m:val="i"/>
                  </m:rPr>
                  <m:t>v</m:t>
                </m:r>
              </m:e>
              <m:sub>
                <m:r>
                  <m:rPr>
                    <m:sty m:val="i"/>
                  </m:rPr>
                  <m:t>s</m:t>
                </m:r>
              </m:sub>
            </m:sSub>
          </m:e>
        </m:d>
      </m:oMath>
      <w:r>
        <w:rPr/>
        <w:t xml:space="preserve">.</w:t>
      </w:r>
    </w:p>
    <w:p>
      <w:pPr>
        <w:spacing w:after="220" w:lineRule="auto"/>
      </w:pPr>
      <w:r>
        <w:rPr>
          <w:rFonts w:eastAsia="Georgia" w:cs="Georgia" w:ascii="Georgia" w:hAnsi="Georgia"/>
        </w:rPr>
        <w:t xml:space="preserve">Q10. Considérons une phase de montée et une phase de descente de même vitesse. Le rapport cyclique sera-t-il identique? Justifier.</w:t>
      </w:r>
    </w:p>
    <w:p>
      <w:pPr>
        <w:spacing w:line="271" w:before="330" w:lineRule="auto"/>
      </w:pPr>
      <w:r>
        <w:rPr>
          <w:rFonts w:eastAsia="Georgia" w:cs="Georgia" w:ascii="Georgia" w:hAnsi="Georgia"/>
          <w:b/>
          <w:sz w:val="42"/>
        </w:rPr>
        <w:t xml:space="preserve">Partie III - Étude du moteur du vérin électrique</w:t>
      </w:r>
    </w:p>
    <w:p>
      <w:pPr>
        <w:spacing w:after="220" w:lineRule="auto"/>
      </w:pPr>
      <w:r>
        <w:rPr>
          <w:rFonts w:eastAsia="Georgia" w:cs="Georgia" w:ascii="Georgia" w:hAnsi="Georgia"/>
        </w:rPr>
        <w:t xml:space="preserve">Le moteur alimenté par le hacheur de la partie précédente est celui du vérin électrique. Les concepteurs ont choisi le modèle de vérin électrique RE1004-Strong3 dont le principe de fonctionnement est le suivant : un moteur à courant continu (moteur cc), associé à un réducteur, met en rotation une vis qui entraîne un écrou lié au siège en translation.</w:t>
      </w:r>
    </w:p>
    <w:p>
      <w:pPr>
        <w:spacing w:after="220" w:lineRule="auto"/>
      </w:pPr>
      <w:r>
        <w:rPr>
          <w:rFonts w:eastAsia="Georgia" w:cs="Georgia" w:ascii="Georgia" w:hAnsi="Georgia"/>
        </w:rPr>
        <w:t xml:space="preserve">L'objectif de cette partie est d'étudier les pertes du vérin à partir des essais expérimentaux.</w:t>
      </w:r>
    </w:p>
    <w:p>
      <w:pPr>
        <w:spacing w:after="220" w:lineRule="auto"/>
      </w:pPr>
      <w:r>
        <w:rPr>
          <w:rFonts w:eastAsia="Georgia" w:cs="Georgia" w:ascii="Georgia" w:hAnsi="Georgia"/>
        </w:rPr>
        <w:t xml:space="preserve">On peut modéliser le fonctionnement du vérin par le schéma fonctionnel (figure 5) dans lequel I est l'intensité du courant consommé par le moteur </w:t>
      </w:r>
      <m:oMath>
        <m:r>
          <m:rPr>
            <m:sty m:val="p"/>
          </m:rPr>
          <m:t>cc</m:t>
        </m:r>
        <m:r>
          <m:rPr>
            <m:sty m:val="p"/>
          </m:rPr>
          <m:t>,</m:t>
        </m:r>
        <m:sSub>
          <m:sSubPr/>
          <m:e>
            <m:r>
              <m:rPr>
                <m:sty m:val="p"/>
              </m:rPr>
              <m:t>Ω</m:t>
            </m:r>
          </m:e>
          <m:sub>
            <m:r>
              <m:rPr>
                <m:sty m:val="p"/>
              </m:rPr>
              <m:t>1</m:t>
            </m:r>
          </m:sub>
        </m:sSub>
      </m:oMath>
      <w:r>
        <w:rPr/>
        <w:t xml:space="preserve"> la vitesse angulaire du rotor, </w:t>
      </w:r>
      <m:oMath>
        <m:sSub>
          <m:sSubPr/>
          <m:e>
            <m:r>
              <m:rPr>
                <m:sty m:val="p"/>
              </m:rPr>
              <m:t>Ω</m:t>
            </m:r>
          </m:e>
          <m:sub>
            <m:r>
              <m:rPr>
                <m:sty m:val="p"/>
              </m:rPr>
              <m:t>2</m:t>
            </m:r>
          </m:sub>
        </m:sSub>
      </m:oMath>
      <w:r>
        <w:rPr/>
        <w:t xml:space="preserve"> la vitesse angulaire de la vis sans fin et </w:t>
      </w:r>
      <m:oMath>
        <m:r>
          <m:rPr>
            <m:sty m:val="i"/>
          </m:rPr>
          <m:t>v</m:t>
        </m:r>
      </m:oMath>
      <w:r>
        <w:rPr>
          <w:rFonts w:eastAsia="Georgia" w:cs="Georgia" w:ascii="Georgia" w:hAnsi="Georgia"/>
        </w:rPr>
        <w:t xml:space="preserve"> la vitesse de translation du vérin.</w:t>
      </w:r>
    </w:p>
    <w:p>
      <w:pPr>
        <w:spacing w:lineRule="auto"/>
        <w:jc w:val="center"/>
      </w:pPr>
      <w:r>
        <w:rPr/>
        <w:drawing>
          <wp:inline distB="0" distL="0" distR="0" distT="0">
            <wp:extent cx="5486400" cy="923453"/>
            <wp:effectExtent b="0" l="0" r="0" t="0"/>
            <wp:docPr id="5" name="image-efa990a98cc7acc61dbc82819cac2ae69756b2d9.jpg"/>
            <a:graphic>
              <a:graphicData uri="http://schemas.openxmlformats.org/drawingml/2006/picture">
                <pic:pic>
                  <pic:nvPicPr>
                    <pic:cNvPr id="5" name="image-efa990a98cc7acc61dbc82819cac2ae69756b2d9.jpg" descr=""/>
                    <pic:cNvPicPr/>
                  </pic:nvPicPr>
                  <pic:blipFill>
                    <a:blip r:embed="rId9" cstate="print"/>
                    <a:srcRect b="0" l="0" r="0" t="0"/>
                    <a:stretch>
                      <a:fillRect/>
                    </a:stretch>
                  </pic:blipFill>
                  <pic:spPr>
                    <a:xfrm>
                      <a:off x="0" y="0"/>
                      <a:ext cx="5486400" cy="923453"/>
                    </a:xfrm>
                    <a:prstGeom prst="rect"/>
                  </pic:spPr>
                </pic:pic>
              </a:graphicData>
            </a:graphic>
          </wp:inline>
        </w:drawing>
      </w:r>
    </w:p>
    <w:p>
      <w:pPr>
        <w:spacing w:lineRule="auto"/>
      </w:pPr>
      <w:r>
        <w:rPr>
          <w:rFonts w:eastAsia="Georgia" w:cs="Georgia" w:ascii="Georgia" w:hAnsi="Georgia"/>
        </w:rPr>
        <w:t xml:space="preserve">Figure 5 - Schéma fonctionnel du vérin électrique</w:t>
      </w:r>
    </w:p>
    <w:p>
      <w:pPr>
        <w:spacing w:after="220" w:lineRule="auto"/>
      </w:pPr>
      <w:r>
        <w:rPr>
          <w:rFonts w:eastAsia="Georgia" w:cs="Georgia" w:ascii="Georgia" w:hAnsi="Georgia"/>
        </w:rPr>
        <w:t xml:space="preserve">On dispose des paramètres constructeur suivants :</w:t>
      </w:r>
    </w:p>
    <w:p>
      <w:pPr>
        <w:numPr>
          <w:ilvl w:val="0"/>
          <w:numId w:val="3"/>
        </w:numPr>
        <w:spacing w:lineRule="auto"/>
      </w:pPr>
      <w:r>
        <w:rPr>
          <w:rFonts w:eastAsia="Georgia" w:cs="Georgia" w:ascii="Georgia" w:hAnsi="Georgia"/>
        </w:rPr>
        <w:t xml:space="preserve">le rapport de réduction du réducteur est </w:t>
      </w:r>
      <m:oMath>
        <m:r>
          <m:rPr>
            <m:sty m:val="i"/>
          </m:rPr>
          <m:t>r</m:t>
        </m:r>
        <m:r>
          <m:rPr>
            <m:sty m:val="p"/>
          </m:rPr>
          <m:t>=</m:t>
        </m:r>
        <m:r>
          <m:rPr>
            <m:sty m:val="p"/>
          </m:rPr>
          <m:t>1</m:t>
        </m:r>
        <m:r>
          <m:rPr>
            <m:sty m:val="p"/>
          </m:rPr>
          <m:t>/</m:t>
        </m:r>
        <m:r>
          <m:rPr>
            <m:sty m:val="p"/>
          </m:rPr>
          <m:t>10</m:t>
        </m:r>
      </m:oMath>
      <w:r>
        <w:rPr/>
        <w:t xml:space="preserve">;</w:t>
      </w:r>
    </w:p>
    <w:p>
      <w:pPr>
        <w:numPr>
          <w:ilvl w:val="0"/>
          <w:numId w:val="3"/>
        </w:numPr>
        <w:spacing w:lineRule="auto"/>
      </w:pPr>
      <w:r>
        <w:rPr/>
        <w:t xml:space="preserve">le pas de la vis est </w:t>
      </w:r>
      <m:oMath>
        <m:r>
          <m:rPr>
            <m:sty m:val="i"/>
          </m:rPr>
          <m:t>p</m:t>
        </m:r>
        <m:r>
          <m:rPr>
            <m:sty m:val="p"/>
          </m:rPr>
          <m:t>=</m:t>
        </m:r>
        <m:r>
          <m:rPr>
            <m:sty m:val="p"/>
          </m:rPr>
          <m:t>3</m:t>
        </m:r>
        <m:r>
          <m:rPr>
            <m:sty m:val="p"/>
          </m:rPr>
          <m:t>,</m:t>
        </m:r>
        <m:r>
          <m:rPr>
            <m:sty m:val="p"/>
          </m:rPr>
          <m:t>0</m:t>
        </m:r>
        <m:r>
          <m:rPr>
            <m:nor/>
          </m:rPr>
          <m:t xml:space="preserve"> </m:t>
        </m:r>
        <m:r>
          <m:rPr>
            <m:sty m:val="p"/>
          </m:rPr>
          <m:t>mm</m:t>
        </m:r>
      </m:oMath>
      <w:r>
        <w:rPr/>
        <w:t xml:space="preserve">.</w:t>
      </w:r>
    </w:p>
    <w:p>
      <w:pPr>
        <w:spacing w:after="220" w:lineRule="auto"/>
      </w:pPr>
      <w:r>
        <w:rPr>
          <w:rFonts w:eastAsia="Georgia" w:cs="Georgia" w:ascii="Georgia" w:hAnsi="Georgia"/>
        </w:rPr>
        <w:t xml:space="preserve">On se propose tout d'abord de déterminer la constante de couplage électromécanique </w:t>
      </w:r>
      <m:oMath>
        <m:r>
          <m:rPr>
            <m:sty m:val="p"/>
          </m:rPr>
          <m:t>Φ</m:t>
        </m:r>
      </m:oMath>
      <w:r>
        <w:rPr>
          <w:rFonts w:eastAsia="Georgia" w:cs="Georgia" w:ascii="Georgia" w:hAnsi="Georgia"/>
        </w:rPr>
        <w:t xml:space="preserve"> du moteur à courant continu et sa résistance interne </w:t>
      </w:r>
      <m:oMath>
        <m:r>
          <m:rPr>
            <m:sty m:val="i"/>
          </m:rPr>
          <m:t>R</m:t>
        </m:r>
      </m:oMath>
      <w:r>
        <w:rPr>
          <w:rFonts w:eastAsia="Georgia" w:cs="Georgia" w:ascii="Georgia" w:hAnsi="Georgia"/>
        </w:rPr>
        <w:t xml:space="preserve"> à partir des courbes expérimentales (figure 6). Pour les essais, la tension d'entrée </w:t>
      </w:r>
      <m:oMath>
        <m:r>
          <m:rPr>
            <m:sty m:val="i"/>
          </m:rPr>
          <m:t>U</m:t>
        </m:r>
      </m:oMath>
      <w:r>
        <w:rPr>
          <w:rFonts w:eastAsia="Georgia" w:cs="Georgia" w:ascii="Georgia" w:hAnsi="Georgia"/>
        </w:rPr>
        <w:t xml:space="preserve"> est stabilisée à 24 V et le régime est permanent.</w:t>
      </w:r>
    </w:p>
    <w:p>
      <w:pPr>
        <w:spacing w:after="220" w:lineRule="auto"/>
      </w:pPr>
      <w:r>
        <w:rPr>
          <w:rFonts w:eastAsia="Georgia" w:cs="Georgia" w:ascii="Georgia" w:hAnsi="Georgia"/>
        </w:rPr>
        <w:t xml:space="preserve">Q11. Définir le rendement global du vérin électrique </w:t>
      </w:r>
      <m:oMath>
        <m:sSub>
          <m:sSubPr/>
          <m:e>
            <m:r>
              <m:rPr>
                <m:sty m:val="i"/>
              </m:rPr>
              <m:t>η</m:t>
            </m:r>
          </m:e>
          <m:sub>
            <m:r>
              <m:rPr>
                <m:sty m:val="i"/>
              </m:rPr>
              <m:t>g</m:t>
            </m:r>
          </m:sub>
        </m:sSub>
      </m:oMath>
      <w:r>
        <w:rPr/>
        <w:t xml:space="preserve"> en fonction de </w:t>
      </w:r>
      <m:oMath>
        <m:r>
          <m:rPr>
            <m:sty m:val="i"/>
          </m:rPr>
          <m:t>U</m:t>
        </m:r>
        <m:r>
          <m:rPr>
            <m:sty m:val="p"/>
          </m:rPr>
          <m:t>,</m:t>
        </m:r>
        <m:r>
          <m:rPr>
            <m:sty m:val="i"/>
          </m:rPr>
          <m:t>I</m:t>
        </m:r>
        <m:r>
          <m:rPr>
            <m:sty m:val="p"/>
          </m:rPr>
          <m:t>,</m:t>
        </m:r>
        <m:sSub>
          <m:sSubPr/>
          <m:e>
            <m:r>
              <m:rPr>
                <m:sty m:val="i"/>
              </m:rPr>
              <m:t>F</m:t>
            </m:r>
          </m:e>
          <m:sub>
            <m:r>
              <m:rPr>
                <m:nor/>
              </m:rPr>
              <m:t>verin </m:t>
            </m:r>
          </m:sub>
        </m:sSub>
      </m:oMath>
      <w:r>
        <w:rPr/>
        <w:t xml:space="preserve"> et de </w:t>
      </w:r>
      <m:oMath>
        <m:r>
          <m:rPr>
            <m:sty m:val="i"/>
          </m:rPr>
          <m:t>v</m:t>
        </m:r>
      </m:oMath>
      <w:r>
        <w:rPr>
          <w:rFonts w:eastAsia="Georgia" w:cs="Georgia" w:ascii="Georgia" w:hAnsi="Georgia"/>
        </w:rPr>
        <w:t xml:space="preserve">, où </w:t>
      </w:r>
      <m:oMath>
        <m:sSub>
          <m:sSubPr/>
          <m:e>
            <m:r>
              <m:rPr>
                <m:sty m:val="i"/>
              </m:rPr>
              <m:t>F</m:t>
            </m:r>
          </m:e>
          <m:sub>
            <m:r>
              <m:rPr>
                <m:nor/>
              </m:rPr>
              <m:t>verin </m:t>
            </m:r>
          </m:sub>
        </m:sSub>
      </m:oMath>
      <w:r>
        <w:rPr>
          <w:rFonts w:eastAsia="Georgia" w:cs="Georgia" w:ascii="Georgia" w:hAnsi="Georgia"/>
        </w:rPr>
        <w:t xml:space="preserve"> est la force exercée par la tige en translation.</w:t>
      </w:r>
    </w:p>
    <w:p>
      <w:pPr>
        <w:spacing w:after="220" w:lineRule="auto"/>
      </w:pPr>
      <w:r>
        <w:rPr/>
        <w:t xml:space="preserve">Q12. Donner l'expression de la constante </w:t>
      </w:r>
      <m:oMath>
        <m:r>
          <m:rPr>
            <m:sty m:val="i"/>
          </m:rPr>
          <m:t>μ</m:t>
        </m:r>
      </m:oMath>
      <w:r>
        <w:rPr/>
        <w:t xml:space="preserve">, telle que </w:t>
      </w:r>
      <m:oMath>
        <m:sSub>
          <m:sSubPr/>
          <m:e>
            <m:r>
              <m:rPr>
                <m:sty m:val="p"/>
              </m:rPr>
              <m:t>Ω</m:t>
            </m:r>
          </m:e>
          <m:sub>
            <m:r>
              <m:rPr>
                <m:sty m:val="p"/>
              </m:rPr>
              <m:t>1</m:t>
            </m:r>
          </m:sub>
        </m:sSub>
        <m:r>
          <m:rPr>
            <m:sty m:val="p"/>
          </m:rPr>
          <m:t>=</m:t>
        </m:r>
        <m:r>
          <m:rPr>
            <m:sty m:val="i"/>
          </m:rPr>
          <m:t>μ</m:t>
        </m:r>
        <m:r>
          <m:rPr>
            <m:sty m:val="i"/>
          </m:rPr>
          <m:t>v</m:t>
        </m:r>
      </m:oMath>
      <w:r>
        <w:rPr/>
        <w:t xml:space="preserve">, en fonction du pas </w:t>
      </w:r>
      <m:oMath>
        <m:r>
          <m:rPr>
            <m:sty m:val="i"/>
          </m:rPr>
          <m:t>p</m:t>
        </m:r>
      </m:oMath>
      <w:r>
        <w:rPr>
          <w:rFonts w:eastAsia="Georgia" w:cs="Georgia" w:ascii="Georgia" w:hAnsi="Georgia"/>
        </w:rPr>
        <w:t xml:space="preserve"> et du rapport de réduction </w:t>
      </w:r>
      <m:oMath>
        <m:r>
          <m:rPr>
            <m:sty m:val="i"/>
          </m:rPr>
          <m:t>r</m:t>
        </m:r>
      </m:oMath>
      <w:r>
        <w:rPr/>
        <w:t xml:space="preserve">.</w:t>
      </w:r>
    </w:p>
    <w:p>
      <w:pPr>
        <w:spacing w:after="220" w:lineRule="auto"/>
      </w:pPr>
      <w:r>
        <w:rPr>
          <w:rFonts w:eastAsia="Georgia" w:cs="Georgia" w:ascii="Georgia" w:hAnsi="Georgia"/>
        </w:rPr>
        <w:t xml:space="preserve">Dans le programme Python (annexe 1) figurent les valeurs expérimentales du courant </w:t>
      </w:r>
      <m:oMath>
        <m:r>
          <m:rPr>
            <m:sty m:val="i"/>
          </m:rPr>
          <m:t>I</m:t>
        </m:r>
      </m:oMath>
      <w:r>
        <w:rPr/>
        <w:t xml:space="preserve"> et de la vitesse </w:t>
      </w:r>
      <m:oMath>
        <m:r>
          <m:rPr>
            <m:sty m:val="i"/>
          </m:rPr>
          <m:t>v</m:t>
        </m:r>
      </m:oMath>
      <w:r>
        <w:rPr>
          <w:rFonts w:eastAsia="Georgia" w:cs="Georgia" w:ascii="Georgia" w:hAnsi="Georgia"/>
        </w:rPr>
        <w:t xml:space="preserve"> pour différentes valeurs de la force </w:t>
      </w:r>
      <m:oMath>
        <m:sSub>
          <m:sSubPr/>
          <m:e>
            <m:r>
              <m:rPr>
                <m:sty m:val="i"/>
              </m:rPr>
              <m:t>F</m:t>
            </m:r>
          </m:e>
          <m:sub>
            <m:r>
              <m:rPr>
                <m:nor/>
              </m:rPr>
              <m:t>verin </m:t>
            </m:r>
          </m:sub>
        </m:sSub>
      </m:oMath>
      <w:r>
        <w:rPr/>
        <w:t xml:space="preserve">, ainsi que les incertitudes de mesure. Les valeurs de </w:t>
      </w:r>
      <m:oMath>
        <m:sSub>
          <m:sSubPr/>
          <m:e>
            <m:r>
              <m:rPr>
                <m:sty m:val="p"/>
              </m:rPr>
              <m:t>Ω</m:t>
            </m:r>
          </m:e>
          <m:sub>
            <m:r>
              <m:rPr>
                <m:sty m:val="p"/>
              </m:rPr>
              <m:t>1</m:t>
            </m:r>
          </m:sub>
        </m:sSub>
      </m:oMath>
      <w:r>
        <w:rPr>
          <w:rFonts w:eastAsia="Georgia" w:cs="Georgia" w:ascii="Georgia" w:hAnsi="Georgia"/>
        </w:rPr>
        <w:t xml:space="preserve"> et de l'incertitude-type associée sont calculées par l'intermédiaire de la constante </w:t>
      </w:r>
      <m:oMath>
        <m:r>
          <m:rPr>
            <m:sty m:val="i"/>
          </m:rPr>
          <m:t>μ</m:t>
        </m:r>
      </m:oMath>
      <w:r>
        <w:rPr>
          <w:rFonts w:eastAsia="Georgia" w:cs="Georgia" w:ascii="Georgia" w:hAnsi="Georgia"/>
        </w:rPr>
        <w:t xml:space="preserve"> définie à la question Q12.</w:t>
      </w:r>
    </w:p>
    <w:p>
      <w:pPr>
        <w:spacing w:lineRule="auto"/>
        <w:jc w:val="center"/>
      </w:pPr>
      <w:r>
        <w:rPr/>
        <w:drawing>
          <wp:inline distB="0" distL="0" distR="0" distT="0">
            <wp:extent cx="5486400" cy="8560605"/>
            <wp:effectExtent b="0" l="0" r="0" t="0"/>
            <wp:docPr id="6" name="image-ce51c07bb55e6f7f0c2e18dcedf150a5e23b6f2c.jpg"/>
            <a:graphic>
              <a:graphicData uri="http://schemas.openxmlformats.org/drawingml/2006/picture">
                <pic:pic>
                  <pic:nvPicPr>
                    <pic:cNvPr id="6" name="image-ce51c07bb55e6f7f0c2e18dcedf150a5e23b6f2c.jpg" descr=""/>
                    <pic:cNvPicPr/>
                  </pic:nvPicPr>
                  <pic:blipFill>
                    <a:blip r:embed="rId10" cstate="print"/>
                    <a:srcRect b="0" l="0" r="0" t="0"/>
                    <a:stretch>
                      <a:fillRect/>
                    </a:stretch>
                  </pic:blipFill>
                  <pic:spPr>
                    <a:xfrm>
                      <a:off x="0" y="0"/>
                      <a:ext cx="5486400" cy="8560605"/>
                    </a:xfrm>
                    <a:prstGeom prst="rect"/>
                  </pic:spPr>
                </pic:pic>
              </a:graphicData>
            </a:graphic>
          </wp:inline>
        </w:drawing>
      </w:r>
    </w:p>
    <w:p>
      <w:pPr>
        <w:spacing w:lineRule="auto"/>
      </w:pPr>
      <w:r>
        <w:rPr>
          <w:rFonts w:eastAsia="Georgia" w:cs="Georgia" w:ascii="Georgia" w:hAnsi="Georgia"/>
        </w:rPr>
        <w:t xml:space="preserve">Figure 6 - Courbes d'évolution de la vitesse de translation de la tige du vérin </w:t>
      </w:r>
      <m:oMath>
        <m:r>
          <m:rPr>
            <m:sty m:val="i"/>
          </m:rPr>
          <m:t>v</m:t>
        </m:r>
      </m:oMath>
      <w:r>
        <w:rPr>
          <w:rFonts w:eastAsia="Georgia" w:cs="Georgia" w:ascii="Georgia" w:hAnsi="Georgia"/>
        </w:rPr>
        <w:t xml:space="preserve"> et du courant absorbé </w:t>
      </w:r>
      <m:oMath>
        <m:r>
          <m:rPr>
            <m:sty m:val="i"/>
          </m:rPr>
          <m:t>I</m:t>
        </m:r>
      </m:oMath>
      <w:r>
        <w:rPr/>
        <w:t xml:space="preserve"> en fonction de la force </w:t>
      </w:r>
      <m:oMath>
        <m:sSub>
          <m:sSubPr/>
          <m:e>
            <m:r>
              <m:rPr>
                <m:sty m:val="i"/>
              </m:rPr>
              <m:t>F</m:t>
            </m:r>
          </m:e>
          <m:sub>
            <m:r>
              <m:rPr>
                <m:nor/>
              </m:rPr>
              <m:t>verin </m:t>
            </m:r>
          </m:sub>
        </m:sSub>
      </m:oMath>
    </w:p>
    <w:p>
      <w:pPr>
        <w:spacing w:after="220" w:lineRule="auto"/>
      </w:pPr>
      <w:r>
        <w:rPr>
          <w:rFonts w:eastAsia="Georgia" w:cs="Georgia" w:ascii="Georgia" w:hAnsi="Georgia"/>
        </w:rPr>
        <w:t xml:space="preserve">Q13. Donner le schéma électrique équivalent du moteur à courant continu fonctionnant en régime permanent (la force contre-électromotrice sera notée </w:t>
      </w:r>
      <m:oMath>
        <m:sSup>
          <m:sSupPr/>
          <m:e>
            <m:r>
              <m:rPr>
                <m:sty m:val="i"/>
              </m:rPr>
              <m:t>E</m:t>
            </m:r>
          </m:e>
          <m:sup>
            <m:r>
              <m:rPr>
                <m:sty m:val="i"/>
              </m:rPr>
              <m:t>′</m:t>
            </m:r>
          </m:sup>
        </m:sSup>
      </m:oMath>
      <w:r>
        <w:rPr>
          <w:rFonts w:eastAsia="Georgia" w:cs="Georgia" w:ascii="Georgia" w:hAnsi="Georgia"/>
        </w:rPr>
        <w:t xml:space="preserve"> ). En déduire l'équation électrique du moteur, puis la relation :</w:t>
      </w:r>
    </w:p>
    <w:p>
      <w:pPr>
        <w:spacing w:after="220" w:lineRule="auto"/>
      </w:pPr>
      <m:oMathPara>
        <m:oMath>
          <m:sSub>
            <m:sSubPr/>
            <m:e>
              <m:r>
                <m:rPr>
                  <m:sty m:val="p"/>
                </m:rPr>
                <m:t>Ω</m:t>
              </m:r>
            </m:e>
            <m:sub>
              <m:r>
                <m:rPr>
                  <m:sty m:val="p"/>
                </m:rPr>
                <m:t>1</m:t>
              </m:r>
            </m:sub>
          </m:sSub>
          <m:r>
            <m:rPr>
              <m:sty m:val="p"/>
            </m:rPr>
            <m:t>=</m:t>
          </m:r>
          <m:f>
            <m:fPr>
              <m:ctrlPr>
                <w:rPr>
                  <w:rFonts w:ascii="Cambria Math" w:hAnsi="Cambria Math"/>
                </w:rPr>
              </m:ctrlPr>
            </m:fPr>
            <m:num>
              <m:r>
                <m:rPr>
                  <m:sty m:val="i"/>
                </m:rPr>
                <m:t>U</m:t>
              </m:r>
            </m:num>
            <m:den>
              <m:r>
                <m:rPr>
                  <m:sty m:val="p"/>
                </m:rPr>
                <m:t>Φ</m:t>
              </m:r>
            </m:den>
          </m:f>
          <m:r>
            <m:rPr>
              <m:sty m:val="p"/>
            </m:rPr>
            <m:t>−</m:t>
          </m:r>
          <m:f>
            <m:fPr>
              <m:ctrlPr>
                <w:rPr>
                  <w:rFonts w:ascii="Cambria Math" w:hAnsi="Cambria Math"/>
                </w:rPr>
              </m:ctrlPr>
            </m:fPr>
            <m:num>
              <m:r>
                <m:rPr>
                  <m:sty m:val="i"/>
                </m:rPr>
                <m:t>R</m:t>
              </m:r>
            </m:num>
            <m:den>
              <m:r>
                <m:rPr>
                  <m:sty m:val="p"/>
                </m:rPr>
                <m:t>Φ</m:t>
              </m:r>
            </m:den>
          </m:f>
          <m:r>
            <m:rPr>
              <m:sty m:val="i"/>
            </m:rPr>
            <m:t>I</m:t>
          </m:r>
        </m:oMath>
      </m:oMathPara>
    </w:p>
    <w:p>
      <w:pPr>
        <w:spacing w:after="220" w:lineRule="auto"/>
      </w:pPr>
      <w:r>
        <w:rPr>
          <w:rFonts w:eastAsia="Georgia" w:cs="Georgia" w:ascii="Georgia" w:hAnsi="Georgia"/>
        </w:rPr>
        <w:t xml:space="preserve">La figure 7 donne le tracé de </w:t>
      </w:r>
      <m:oMath>
        <m:sSub>
          <m:sSubPr/>
          <m:e>
            <m:r>
              <m:rPr>
                <m:sty m:val="p"/>
              </m:rPr>
              <m:t>Ω</m:t>
            </m:r>
          </m:e>
          <m:sub>
            <m:r>
              <m:rPr>
                <m:sty m:val="p"/>
              </m:rPr>
              <m:t>1</m:t>
            </m:r>
          </m:sub>
        </m:sSub>
      </m:oMath>
      <w:r>
        <w:rPr/>
        <w:t xml:space="preserve"> en fonction de </w:t>
      </w:r>
      <m:oMath>
        <m:r>
          <m:rPr>
            <m:sty m:val="i"/>
          </m:rPr>
          <m:t>I</m:t>
        </m:r>
      </m:oMath>
      <w:r>
        <w:rPr>
          <w:rFonts w:eastAsia="Georgia" w:cs="Georgia" w:ascii="Georgia" w:hAnsi="Georgia"/>
        </w:rPr>
        <w:t xml:space="preserve">, réalisé dans le programme Python, ainsi que les barres d'erreurs. La régression linéaire passe par les barres d'erreur, ce qui valide la modélisation. II reste à en déduire les valeurs de </w:t>
      </w:r>
      <m:oMath>
        <m:r>
          <m:rPr>
            <m:sty m:val="i"/>
          </m:rPr>
          <m:t>R</m:t>
        </m:r>
      </m:oMath>
      <w:r>
        <w:rPr/>
        <w:t xml:space="preserve"> et de </w:t>
      </w:r>
      <m:oMath>
        <m:r>
          <m:rPr>
            <m:sty m:val="i"/>
          </m:rPr>
          <m:t>ϕ</m:t>
        </m:r>
      </m:oMath>
      <w:r>
        <w:rPr/>
        <w:t xml:space="preserve"> ainsi que leurs incertitudes-type.</w:t>
      </w:r>
    </w:p>
    <w:p>
      <w:pPr>
        <w:spacing w:lineRule="auto"/>
        <w:jc w:val="center"/>
      </w:pPr>
      <w:r>
        <w:rPr/>
        <w:drawing>
          <wp:inline distB="0" distL="0" distR="0" distT="0">
            <wp:extent cx="5486400" cy="4288702"/>
            <wp:effectExtent b="0" l="0" r="0" t="0"/>
            <wp:docPr id="7" name="image-df29e69255fe96b8f410c7a816f14979cb420501.jpg"/>
            <a:graphic>
              <a:graphicData uri="http://schemas.openxmlformats.org/drawingml/2006/picture">
                <pic:pic>
                  <pic:nvPicPr>
                    <pic:cNvPr id="7" name="image-df29e69255fe96b8f410c7a816f14979cb420501.jpg" descr=""/>
                    <pic:cNvPicPr/>
                  </pic:nvPicPr>
                  <pic:blipFill>
                    <a:blip r:embed="rId11" cstate="print"/>
                    <a:srcRect b="0" l="0" r="0" t="0"/>
                    <a:stretch>
                      <a:fillRect/>
                    </a:stretch>
                  </pic:blipFill>
                  <pic:spPr>
                    <a:xfrm>
                      <a:off x="0" y="0"/>
                      <a:ext cx="5486400" cy="4288702"/>
                    </a:xfrm>
                    <a:prstGeom prst="rect"/>
                  </pic:spPr>
                </pic:pic>
              </a:graphicData>
            </a:graphic>
          </wp:inline>
        </w:drawing>
      </w:r>
    </w:p>
    <w:p>
      <w:pPr>
        <w:spacing w:lineRule="auto"/>
      </w:pPr>
      <w:r>
        <w:rPr>
          <w:rFonts w:eastAsia="Georgia" w:cs="Georgia" w:ascii="Georgia" w:hAnsi="Georgia"/>
        </w:rPr>
        <w:t xml:space="preserve">Figure 7 - Vitesse angulaire du moteur en fonction de l'intensité absorbée par le moteur</w:t>
      </w:r>
    </w:p>
    <w:p>
      <w:pPr>
        <w:spacing w:after="220" w:lineRule="auto"/>
      </w:pPr>
      <w:r>
        <w:rPr>
          <w:rFonts w:eastAsia="Georgia" w:cs="Georgia" w:ascii="Georgia" w:hAnsi="Georgia"/>
        </w:rPr>
        <w:t xml:space="preserve">Q14. Expliquer brièvement le principe de la méthode utilisée pour déterminer l'incertitude-type sur a et </w:t>
      </w:r>
      <m:oMath>
        <m:r>
          <m:rPr>
            <m:sty m:val="i"/>
          </m:rPr>
          <m:t>b</m:t>
        </m:r>
      </m:oMath>
      <w:r>
        <w:rPr/>
        <w:t xml:space="preserve"> dans la fonction </w:t>
      </w:r>
      <m:oMath>
        <m:r>
          <m:rPr>
            <m:sty m:val="i"/>
          </m:rPr>
          <m:t>f</m:t>
        </m:r>
      </m:oMath>
      <w:r>
        <w:rPr>
          <w:rFonts w:eastAsia="Georgia" w:cs="Georgia" w:ascii="Georgia" w:hAnsi="Georgia"/>
        </w:rPr>
        <w:t xml:space="preserve"> définie au début du programme. Comment s'appelle cette méthode?</w:t>
      </w:r>
    </w:p>
    <w:p>
      <w:pPr>
        <w:spacing w:after="220" w:lineRule="auto"/>
      </w:pPr>
      <w:r>
        <w:rPr>
          <w:rFonts w:eastAsia="Georgia" w:cs="Georgia" w:ascii="Georgia" w:hAnsi="Georgia"/>
        </w:rPr>
        <w:t xml:space="preserve">Q15. Compléter le programme Python (annexe 1) pour qu'il calcule </w:t>
      </w:r>
      <m:oMath>
        <m:r>
          <m:rPr>
            <m:sty m:val="i"/>
          </m:rPr>
          <m:t>R</m:t>
        </m:r>
        <m:r>
          <m:rPr>
            <m:sty m:val="p"/>
          </m:rPr>
          <m:t>,</m:t>
        </m:r>
        <m:r>
          <m:rPr>
            <m:sty m:val="p"/>
          </m:rPr>
          <m:t>Φ</m:t>
        </m:r>
      </m:oMath>
      <w:r>
        <w:rPr>
          <w:rFonts w:eastAsia="Georgia" w:cs="Georgia" w:ascii="Georgia" w:hAnsi="Georgia"/>
        </w:rPr>
        <w:t xml:space="preserve"> ainsi que les incertitudestype associées </w:t>
      </w:r>
      <m:oMath>
        <m:r>
          <m:rPr>
            <m:sty m:val="i"/>
          </m:rPr>
          <m:t>u</m:t>
        </m:r>
        <m:r>
          <m:rPr>
            <m:sty m:val="p"/>
          </m:rPr>
          <m:t>(</m:t>
        </m:r>
        <m:r>
          <m:rPr>
            <m:sty m:val="i"/>
          </m:rPr>
          <m:t>R</m:t>
        </m:r>
        <m:r>
          <m:rPr>
            <m:sty m:val="p"/>
          </m:rPr>
          <m:t>)</m:t>
        </m:r>
      </m:oMath>
      <w:r>
        <w:rPr/>
        <w:t xml:space="preserve"> et </w:t>
      </w:r>
      <m:oMath>
        <m:r>
          <m:rPr>
            <m:sty m:val="i"/>
          </m:rPr>
          <m:t>u</m:t>
        </m:r>
        <m:r>
          <m:rPr>
            <m:sty m:val="p"/>
          </m:rPr>
          <m:t>(</m:t>
        </m:r>
        <m:r>
          <m:rPr>
            <m:sty m:val="p"/>
          </m:rPr>
          <m:t>Φ</m:t>
        </m:r>
        <m:r>
          <m:rPr>
            <m:sty m:val="p"/>
          </m:rPr>
          <m:t>)</m:t>
        </m:r>
      </m:oMath>
      <w:r>
        <w:rPr/>
        <w:t xml:space="preserve">. Utiliser un appel de la fonction </w:t>
      </w:r>
      <m:oMath>
        <m:r>
          <m:rPr>
            <m:sty m:val="i"/>
          </m:rPr>
          <m:t>f</m:t>
        </m:r>
      </m:oMath>
      <w:r>
        <w:rPr/>
        <w:t xml:space="preserve"> (avec </w:t>
      </w:r>
      <m:oMath>
        <m:r>
          <m:rPr>
            <m:sty m:val="i"/>
          </m:rPr>
          <m:t>N</m:t>
        </m:r>
        <m:r>
          <m:rPr>
            <m:sty m:val="p"/>
          </m:rPr>
          <m:t>=</m:t>
        </m:r>
        <m:r>
          <m:rPr>
            <m:sty m:val="p"/>
          </m:rPr>
          <m:t>10000</m:t>
        </m:r>
      </m:oMath>
      <w:r>
        <w:rPr>
          <w:rFonts w:eastAsia="Georgia" w:cs="Georgia" w:ascii="Georgia" w:hAnsi="Georgia"/>
        </w:rPr>
        <w:t xml:space="preserve"> points) et les formules usuelles de propagation des incertitudes-type (annexe 2). On précise que l'incertitude-type sur la tension </w:t>
      </w:r>
      <m:oMath>
        <m:r>
          <m:rPr>
            <m:sty m:val="i"/>
          </m:rPr>
          <m:t>U</m:t>
        </m:r>
      </m:oMath>
      <w:r>
        <w:rPr>
          <w:rFonts w:eastAsia="Georgia" w:cs="Georgia" w:ascii="Georgia" w:hAnsi="Georgia"/>
        </w:rPr>
        <w:t xml:space="preserve"> est négligeable.</w:t>
      </w:r>
    </w:p>
    <w:p>
      <w:pPr>
        <w:spacing w:after="220" w:lineRule="auto"/>
      </w:pPr>
      <w:r>
        <w:rPr>
          <w:rFonts w:eastAsia="Georgia" w:cs="Georgia" w:ascii="Georgia" w:hAnsi="Georgia"/>
        </w:rPr>
        <w:t xml:space="preserve">Voici les résultats obtenus lorsque le programme est lancé :</w:t>
      </w:r>
      <w:r>
        <w:rPr/>
        <w:br w:type="textWrapping"/>
      </w:r>
      <w:r>
        <w:rPr>
          <w:rFonts w:eastAsia="Georgia" w:cs="Georgia" w:ascii="Georgia" w:hAnsi="Georgia"/>
        </w:rPr>
        <w:t xml:space="preserve">résistance interne </w:t>
      </w:r>
      <m:oMath>
        <m:r>
          <m:rPr>
            <m:sty m:val="p"/>
          </m:rPr>
          <m:t>R</m:t>
        </m:r>
        <m:r>
          <m:rPr>
            <m:sty m:val="p"/>
          </m:rPr>
          <m:t>=</m:t>
        </m:r>
        <m:r>
          <m:rPr>
            <m:sty m:val="p"/>
          </m:rPr>
          <m:t>9.332291636352243</m:t>
        </m:r>
      </m:oMath>
      <w:r>
        <w:rPr/>
        <w:t xml:space="preserve"> incertitude </w:t>
      </w:r>
      <m:oMath>
        <m:r>
          <m:rPr>
            <m:sty m:val="p"/>
          </m:rPr>
          <m:t>u</m:t>
        </m:r>
        <m:r>
          <m:rPr>
            <m:sty m:val="p"/>
          </m:rPr>
          <m:t>(</m:t>
        </m:r>
        <m:r>
          <m:rPr>
            <m:sty m:val="p"/>
          </m:rPr>
          <m:t>R</m:t>
        </m:r>
        <m:r>
          <m:rPr>
            <m:sty m:val="p"/>
          </m:rPr>
          <m:t>)</m:t>
        </m:r>
        <m:r>
          <m:rPr>
            <m:sty m:val="p"/>
          </m:rPr>
          <m:t>=</m:t>
        </m:r>
        <m:r>
          <m:rPr>
            <m:sty m:val="p"/>
          </m:rPr>
          <m:t>0.4770444850736393</m:t>
        </m:r>
      </m:oMath>
      <w:r>
        <w:rPr/>
        <w:br w:type="textWrapping"/>
      </w:r>
      <w:r>
        <w:rPr/>
        <w:t xml:space="preserve">constante de couplage Phi </w:t>
      </w:r>
      <m:oMath>
        <m:r>
          <m:rPr>
            <m:sty m:val="p"/>
          </m:rPr>
          <m:t>=</m:t>
        </m:r>
        <m:r>
          <m:rPr>
            <m:sty m:val="p"/>
          </m:rPr>
          <m:t>0.15733967170583427</m:t>
        </m:r>
      </m:oMath>
      <w:r>
        <w:rPr/>
        <w:t xml:space="preserve"> incertitude u(Phi) </w:t>
      </w:r>
      <m:oMath>
        <m:r>
          <m:rPr>
            <m:sty m:val="p"/>
          </m:rPr>
          <m:t>=</m:t>
        </m:r>
        <m:r>
          <m:rPr>
            <m:sty m:val="p"/>
          </m:rPr>
          <m:t>0.001985407699473084</m:t>
        </m:r>
      </m:oMath>
    </w:p>
    <w:p>
      <w:pPr>
        <w:spacing w:after="220" w:lineRule="auto"/>
      </w:pPr>
      <w:r>
        <w:rPr>
          <w:rFonts w:eastAsia="Georgia" w:cs="Georgia" w:ascii="Georgia" w:hAnsi="Georgia"/>
        </w:rPr>
        <w:t xml:space="preserve">Q16. Donner les résultats des mesures et des incertitudes (avec les unités) en ne gardant qu'un seul chiffre significatif pour les incertitudes.</w:t>
      </w:r>
    </w:p>
    <w:p>
      <w:pPr>
        <w:spacing w:after="220" w:lineRule="auto"/>
      </w:pPr>
      <w:r>
        <w:rPr>
          <w:rFonts w:eastAsia="Georgia" w:cs="Georgia" w:ascii="Georgia" w:hAnsi="Georgia"/>
        </w:rPr>
        <w:t xml:space="preserve">Pour évaluer les pertes en détail, on réalise un bilan de puissance global. Pour cela, on définit les puissances suivantes :</w:t>
      </w:r>
    </w:p>
    <w:p>
      <w:pPr>
        <w:numPr>
          <w:ilvl w:val="0"/>
          <w:numId w:val="4"/>
        </w:numPr>
        <w:spacing w:lineRule="auto"/>
      </w:pPr>
      <m:oMath>
        <m:sSub>
          <m:sSubPr/>
          <m:e>
            <m:r>
              <m:rPr>
                <m:sty m:val="i"/>
              </m:rPr>
              <m:t>P</m:t>
            </m:r>
          </m:e>
          <m:sub>
            <m:r>
              <m:rPr>
                <m:sty m:val="i"/>
              </m:rPr>
              <m:t>e</m:t>
            </m:r>
          </m:sub>
        </m:sSub>
      </m:oMath>
      <w:r>
        <w:rPr>
          <w:rFonts w:eastAsia="Georgia" w:cs="Georgia" w:ascii="Georgia" w:hAnsi="Georgia"/>
        </w:rPr>
        <w:t xml:space="preserve"> puissance électrique d'entrée,</w:t>
      </w:r>
    </w:p>
    <w:p>
      <w:pPr>
        <w:numPr>
          <w:ilvl w:val="0"/>
          <w:numId w:val="4"/>
        </w:numPr>
        <w:spacing w:lineRule="auto"/>
      </w:pPr>
      <m:oMath>
        <m:sSub>
          <m:sSubPr/>
          <m:e>
            <m:r>
              <m:rPr>
                <m:sty m:val="i"/>
              </m:rPr>
              <m:t>P</m:t>
            </m:r>
          </m:e>
          <m:sub>
            <m:r>
              <m:rPr>
                <m:sty m:val="i"/>
              </m:rPr>
              <m:t>s</m:t>
            </m:r>
          </m:sub>
        </m:sSub>
      </m:oMath>
      <w:r>
        <w:rPr>
          <w:rFonts w:eastAsia="Georgia" w:cs="Georgia" w:ascii="Georgia" w:hAnsi="Georgia"/>
        </w:rPr>
        <w:t xml:space="preserve"> puissance mécanique de sortie,</w:t>
      </w:r>
    </w:p>
    <w:p>
      <w:pPr>
        <w:numPr>
          <w:ilvl w:val="0"/>
          <w:numId w:val="4"/>
        </w:numPr>
        <w:spacing w:lineRule="auto"/>
      </w:pPr>
      <m:oMath>
        <m:sSub>
          <m:sSubPr/>
          <m:e>
            <m:r>
              <m:rPr>
                <m:sty m:val="i"/>
              </m:rPr>
              <m:t>P</m:t>
            </m:r>
          </m:e>
          <m:sub>
            <m:r>
              <m:rPr>
                <m:sty m:val="i"/>
              </m:rPr>
              <m:t>J</m:t>
            </m:r>
          </m:sub>
        </m:sSub>
      </m:oMath>
      <w:r>
        <w:rPr>
          <w:rFonts w:eastAsia="Georgia" w:cs="Georgia" w:ascii="Georgia" w:hAnsi="Georgia"/>
        </w:rPr>
        <w:t xml:space="preserve"> puissance dissipée par effet joule dans l'induit,</w:t>
      </w:r>
    </w:p>
    <w:p>
      <w:pPr>
        <w:numPr>
          <w:ilvl w:val="0"/>
          <w:numId w:val="4"/>
        </w:numPr>
        <w:spacing w:lineRule="auto"/>
      </w:pPr>
      <m:oMath>
        <m:sSub>
          <m:sSubPr/>
          <m:e>
            <m:r>
              <m:rPr>
                <m:sty m:val="i"/>
              </m:rPr>
              <m:t>P</m:t>
            </m:r>
          </m:e>
          <m:sub>
            <m:r>
              <m:rPr>
                <m:sty m:val="i"/>
              </m:rPr>
              <m:t>p</m:t>
            </m:r>
          </m:sub>
        </m:sSub>
      </m:oMath>
      <w:r>
        <w:rPr>
          <w:rFonts w:eastAsia="Georgia" w:cs="Georgia" w:ascii="Georgia" w:hAnsi="Georgia"/>
        </w:rPr>
        <w:t xml:space="preserve"> la puissance dissipée par les pertes fer et par tous les frottements mécaniques,</w:t>
      </w:r>
    </w:p>
    <w:p>
      <w:pPr>
        <w:numPr>
          <w:ilvl w:val="0"/>
          <w:numId w:val="4"/>
        </w:numPr>
        <w:spacing w:lineRule="auto"/>
      </w:pPr>
      <m:oMath>
        <m:sSub>
          <m:sSubPr/>
          <m:e>
            <m:r>
              <m:rPr>
                <m:sty m:val="p"/>
              </m:rPr>
              <m:t>Γ</m:t>
            </m:r>
          </m:e>
          <m:sub>
            <m:r>
              <m:rPr>
                <m:sty m:val="i"/>
              </m:rPr>
              <m:t>e</m:t>
            </m:r>
            <m:r>
              <m:rPr>
                <m:sty m:val="i"/>
              </m:rPr>
              <m:t>m</m:t>
            </m:r>
          </m:sub>
        </m:sSub>
      </m:oMath>
      <w:r>
        <w:rPr>
          <w:rFonts w:eastAsia="Georgia" w:cs="Georgia" w:ascii="Georgia" w:hAnsi="Georgia"/>
        </w:rPr>
        <w:t xml:space="preserve"> le couple électromagnétique,</w:t>
      </w:r>
    </w:p>
    <w:p>
      <w:pPr>
        <w:numPr>
          <w:ilvl w:val="0"/>
          <w:numId w:val="4"/>
        </w:numPr>
        <w:spacing w:lineRule="auto"/>
      </w:pPr>
      <m:oMath>
        <m:sSub>
          <m:sSubPr/>
          <m:e>
            <m:r>
              <m:rPr>
                <m:sty m:val="p"/>
              </m:rPr>
              <m:t>Γ</m:t>
            </m:r>
          </m:e>
          <m:sub>
            <m:r>
              <m:rPr>
                <m:sty m:val="i"/>
              </m:rPr>
              <m:t>p</m:t>
            </m:r>
          </m:sub>
        </m:sSub>
      </m:oMath>
      <w:r>
        <w:rPr>
          <w:rFonts w:eastAsia="Georgia" w:cs="Georgia" w:ascii="Georgia" w:hAnsi="Georgia"/>
        </w:rPr>
        <w:t xml:space="preserve"> le couple de pertes, modélisant les pertes fer et toutes les pertes par frottement mécanique,</w:t>
      </w:r>
    </w:p>
    <w:p>
      <w:pPr>
        <w:numPr>
          <w:ilvl w:val="0"/>
          <w:numId w:val="4"/>
        </w:numPr>
        <w:spacing w:lineRule="auto"/>
      </w:pPr>
      <m:oMath>
        <m:sSub>
          <m:sSubPr/>
          <m:e>
            <m:r>
              <m:rPr>
                <m:sty m:val="p"/>
              </m:rPr>
              <m:t>Γ</m:t>
            </m:r>
          </m:e>
          <m:sub>
            <m:r>
              <m:rPr>
                <m:sty m:val="i"/>
              </m:rPr>
              <m:t>u</m:t>
            </m:r>
          </m:sub>
        </m:sSub>
      </m:oMath>
      <w:r>
        <w:rPr>
          <w:rFonts w:eastAsia="Georgia" w:cs="Georgia" w:ascii="Georgia" w:hAnsi="Georgia"/>
        </w:rPr>
        <w:t xml:space="preserve"> le couple utile, défini par la relation </w:t>
      </w:r>
      <m:oMath>
        <m:sSub>
          <m:sSubPr/>
          <m:e>
            <m:r>
              <m:rPr>
                <m:sty m:val="i"/>
              </m:rPr>
              <m:t>P</m:t>
            </m:r>
          </m:e>
          <m:sub>
            <m:r>
              <m:rPr>
                <m:sty m:val="i"/>
              </m:rPr>
              <m:t>u</m:t>
            </m:r>
          </m:sub>
        </m:sSub>
        <m:r>
          <m:rPr>
            <m:sty m:val="p"/>
          </m:rPr>
          <m:t>=</m:t>
        </m:r>
        <m:sSub>
          <m:sSubPr/>
          <m:e>
            <m:r>
              <m:rPr>
                <m:sty m:val="p"/>
              </m:rPr>
              <m:t>Γ</m:t>
            </m:r>
          </m:e>
          <m:sub>
            <m:r>
              <m:rPr>
                <m:sty m:val="i"/>
              </m:rPr>
              <m:t>u</m:t>
            </m:r>
          </m:sub>
        </m:sSub>
        <m:sSub>
          <m:sSubPr/>
          <m:e>
            <m:r>
              <m:rPr>
                <m:sty m:val="p"/>
              </m:rPr>
              <m:t>Ω</m:t>
            </m:r>
          </m:e>
          <m:sub>
            <m:r>
              <m:rPr>
                <m:sty m:val="p"/>
              </m:rPr>
              <m:t>1</m:t>
            </m:r>
          </m:sub>
        </m:sSub>
      </m:oMath>
      <w:r>
        <w:rPr/>
        <w:t xml:space="preserve">.</w:t>
      </w:r>
    </w:p>
    <w:p>
      <w:pPr>
        <w:spacing w:after="220" w:lineRule="auto"/>
      </w:pPr>
      <w:r>
        <w:rPr>
          <w:rFonts w:eastAsia="Georgia" w:cs="Georgia" w:ascii="Georgia" w:hAnsi="Georgia"/>
        </w:rPr>
        <w:t xml:space="preserve">Q17. En appliquant le Théorème du Moment Cinétique (TMC) en régime permanent, donner la relation entre les trois couples lorsque le moteur tourne à vitesse constante.</w:t>
      </w:r>
    </w:p>
    <w:p>
      <w:pPr>
        <w:spacing w:after="220" w:lineRule="auto"/>
      </w:pPr>
      <w:r>
        <w:rPr>
          <w:rFonts w:eastAsia="Georgia" w:cs="Georgia" w:ascii="Georgia" w:hAnsi="Georgia"/>
        </w:rPr>
        <w:t xml:space="preserve">Q18. Réaliser les bilans de puissance électrique et mécanique, puis le bilan de puissance global.</w:t>
      </w:r>
    </w:p>
    <w:p>
      <w:pPr>
        <w:spacing w:lineRule="auto"/>
        <w:jc w:val="center"/>
      </w:pPr>
      <w:r>
        <w:rPr/>
        <w:drawing>
          <wp:inline distB="0" distL="0" distR="0" distT="0">
            <wp:extent cx="5486400" cy="1703936"/>
            <wp:effectExtent b="0" l="0" r="0" t="0"/>
            <wp:docPr id="8" name="image-0d7bb8d4daf0c6759124da8ff14ea7f1409ea370.jpg"/>
            <a:graphic>
              <a:graphicData uri="http://schemas.openxmlformats.org/drawingml/2006/picture">
                <pic:pic>
                  <pic:nvPicPr>
                    <pic:cNvPr id="8" name="image-0d7bb8d4daf0c6759124da8ff14ea7f1409ea370.jpg" descr=""/>
                    <pic:cNvPicPr/>
                  </pic:nvPicPr>
                  <pic:blipFill>
                    <a:blip r:embed="rId12" cstate="print"/>
                    <a:srcRect b="0" l="0" r="0" t="0"/>
                    <a:stretch>
                      <a:fillRect/>
                    </a:stretch>
                  </pic:blipFill>
                  <pic:spPr>
                    <a:xfrm>
                      <a:off x="0" y="0"/>
                      <a:ext cx="5486400" cy="1703936"/>
                    </a:xfrm>
                    <a:prstGeom prst="rect"/>
                  </pic:spPr>
                </pic:pic>
              </a:graphicData>
            </a:graphic>
          </wp:inline>
        </w:drawing>
      </w:r>
    </w:p>
    <w:p>
      <w:pPr>
        <w:spacing w:lineRule="auto"/>
      </w:pPr>
      <w:r>
        <w:rPr>
          <w:rFonts w:eastAsia="Georgia" w:cs="Georgia" w:ascii="Georgia" w:hAnsi="Georgia"/>
        </w:rPr>
        <w:t xml:space="preserve">Figure 8 - Schéma récapitulatif du bilan de puissance</w:t>
      </w:r>
    </w:p>
    <w:p>
      <w:pPr>
        <w:spacing w:after="220" w:lineRule="auto"/>
      </w:pPr>
      <w:r>
        <w:rPr>
          <w:rFonts w:eastAsia="Georgia" w:cs="Georgia" w:ascii="Georgia" w:hAnsi="Georgia"/>
        </w:rPr>
        <w:t xml:space="preserve">Q19. Reproduire le schéma de la figure 8 sur votre copie et le compléter en indiquant les différentes puissances.</w:t>
      </w:r>
    </w:p>
    <w:p>
      <w:pPr>
        <w:spacing w:after="220" w:lineRule="auto"/>
      </w:pPr>
      <w:r>
        <w:rPr>
          <w:rFonts w:eastAsia="Georgia" w:cs="Georgia" w:ascii="Georgia" w:hAnsi="Georgia"/>
        </w:rPr>
        <w:t xml:space="preserve">La figure 9 représente les différentes puissances calculées par le programme Python en fonction de la force exercée par le vérin.</w:t>
      </w:r>
    </w:p>
    <w:p>
      <w:pPr>
        <w:spacing w:after="220" w:lineRule="auto"/>
      </w:pPr>
      <w:r>
        <w:rPr>
          <w:rFonts w:eastAsia="Georgia" w:cs="Georgia" w:ascii="Georgia" w:hAnsi="Georgia"/>
        </w:rPr>
        <w:t xml:space="preserve">Q20. À partir de la figure 9, donner la source principale de pertes dans ce vérin électrique. Le constructeur indique qu'il faut respecter un ratio d'utilisation de </w:t>
      </w:r>
      <m:oMath>
        <m:r>
          <m:rPr>
            <m:sty m:val="p"/>
          </m:rPr>
          <m:t>10</m:t>
        </m:r>
        <m:r>
          <m:rPr>
            <m:sty m:val="p"/>
          </m:rPr>
          <m:t>%</m:t>
        </m:r>
      </m:oMath>
      <w:r>
        <w:rPr/>
        <w:t xml:space="preserve"> au maximum, par exemple 2 minutes d'utilisation suivies de 18 minutes de pause. Pourquoi cette contrainte?</w:t>
      </w:r>
    </w:p>
    <w:p>
      <w:pPr>
        <w:spacing w:after="220" w:lineRule="auto"/>
      </w:pPr>
      <w:r>
        <w:rPr>
          <w:rFonts w:eastAsia="Georgia" w:cs="Georgia" w:ascii="Georgia" w:hAnsi="Georgia"/>
        </w:rPr>
        <w:t xml:space="preserve">Malgré des pertes importantes, ce modèle de vérin à vis est conservé parce qu'il permet, entre autres, de maintenir le siège en place une fois positionné grâce aux frottements.</w:t>
      </w:r>
    </w:p>
    <w:p>
      <w:pPr>
        <w:spacing w:lineRule="auto"/>
        <w:jc w:val="center"/>
      </w:pPr>
      <w:r>
        <w:rPr/>
        <w:drawing>
          <wp:inline distB="0" distL="0" distR="0" distT="0">
            <wp:extent cx="5486400" cy="4354140"/>
            <wp:effectExtent b="0" l="0" r="0" t="0"/>
            <wp:docPr id="9" name="image-7ff3e3d61537deb6f93b2e96ab8466f58028f45b.jpg"/>
            <a:graphic>
              <a:graphicData uri="http://schemas.openxmlformats.org/drawingml/2006/picture">
                <pic:pic>
                  <pic:nvPicPr>
                    <pic:cNvPr id="9" name="image-7ff3e3d61537deb6f93b2e96ab8466f58028f45b.jpg" descr=""/>
                    <pic:cNvPicPr/>
                  </pic:nvPicPr>
                  <pic:blipFill>
                    <a:blip r:embed="rId13" cstate="print"/>
                    <a:srcRect b="0" l="0" r="0" t="0"/>
                    <a:stretch>
                      <a:fillRect/>
                    </a:stretch>
                  </pic:blipFill>
                  <pic:spPr>
                    <a:xfrm>
                      <a:off x="0" y="0"/>
                      <a:ext cx="5486400" cy="4354140"/>
                    </a:xfrm>
                    <a:prstGeom prst="rect"/>
                  </pic:spPr>
                </pic:pic>
              </a:graphicData>
            </a:graphic>
          </wp:inline>
        </w:drawing>
      </w:r>
    </w:p>
    <w:p>
      <w:pPr>
        <w:spacing w:lineRule="auto"/>
      </w:pPr>
      <w:r>
        <w:rPr/>
        <w:t xml:space="preserve">Figure 9 - Puissances en fonction de la charge</w:t>
      </w:r>
    </w:p>
    <w:p>
      <w:pPr>
        <w:spacing w:line="271" w:before="330" w:lineRule="auto"/>
      </w:pPr>
      <w:r>
        <w:rPr>
          <w:rFonts w:eastAsia="Georgia" w:cs="Georgia" w:ascii="Georgia" w:hAnsi="Georgia"/>
          <w:b/>
          <w:sz w:val="42"/>
        </w:rPr>
        <w:t xml:space="preserve">Partie IV - Commande du soulèvement du siège et du marchepied</w:t>
      </w:r>
    </w:p>
    <w:p>
      <w:pPr>
        <w:spacing w:after="220" w:lineRule="auto"/>
      </w:pPr>
      <w:r>
        <w:rPr>
          <w:rFonts w:eastAsia="Georgia" w:cs="Georgia" w:ascii="Georgia" w:hAnsi="Georgia"/>
        </w:rPr>
        <w:t xml:space="preserve">L'objectif de la modélisation est de vérifier l'obtention d'un réglage précis de la hauteur des pieds du siège et du marchepied. Un mauvais réglage de la hauteur peut entraîner un inconfort pour l'usager ou une dangerosité si la hauteur de descente n'est pas optimale.</w:t>
      </w:r>
      <w:r>
        <w:rPr/>
        <w:br w:type="textWrapping"/>
      </w:r>
      <w:r>
        <w:rPr>
          <w:rFonts w:eastAsia="Georgia" w:cs="Georgia" w:ascii="Georgia" w:hAnsi="Georgia"/>
        </w:rPr>
        <w:t xml:space="preserve">Cette partie vise à établir la relation entre la commande de translation du vérin et la hauteur de translation des pieds du siège et du marchepied, puis de valider les performances du vérin choisi.</w:t>
      </w:r>
    </w:p>
    <w:p>
      <w:pPr>
        <w:spacing w:lineRule="auto"/>
        <w:jc w:val="center"/>
      </w:pPr>
      <w:r>
        <w:rPr/>
        <w:drawing>
          <wp:inline distB="0" distL="0" distR="0" distT="0">
            <wp:extent cx="5486400" cy="2945486"/>
            <wp:effectExtent b="0" l="0" r="0" t="0"/>
            <wp:docPr id="10" name="image-37b655baea5b8c80295912e635c30598f93db58b.jpg"/>
            <a:graphic>
              <a:graphicData uri="http://schemas.openxmlformats.org/drawingml/2006/picture">
                <pic:pic>
                  <pic:nvPicPr>
                    <pic:cNvPr id="10" name="image-37b655baea5b8c80295912e635c30598f93db58b.jpg" descr=""/>
                    <pic:cNvPicPr/>
                  </pic:nvPicPr>
                  <pic:blipFill>
                    <a:blip r:embed="rId14" cstate="print"/>
                    <a:srcRect b="0" l="0" r="0" t="0"/>
                    <a:stretch>
                      <a:fillRect/>
                    </a:stretch>
                  </pic:blipFill>
                  <pic:spPr>
                    <a:xfrm>
                      <a:off x="0" y="0"/>
                      <a:ext cx="5486400" cy="2945486"/>
                    </a:xfrm>
                    <a:prstGeom prst="rect"/>
                  </pic:spPr>
                </pic:pic>
              </a:graphicData>
            </a:graphic>
          </wp:inline>
        </w:drawing>
      </w:r>
    </w:p>
    <w:p>
      <w:pPr>
        <w:spacing w:lineRule="auto"/>
      </w:pPr>
      <w:r>
        <w:rPr>
          <w:rFonts w:eastAsia="Georgia" w:cs="Georgia" w:ascii="Georgia" w:hAnsi="Georgia"/>
        </w:rPr>
        <w:t xml:space="preserve">Figure 10 - Schéma cinématique de l'ensemble de levage du marchepied et du siège</w:t>
      </w:r>
    </w:p>
    <w:p>
      <w:pPr>
        <w:spacing w:after="220" w:lineRule="auto"/>
      </w:pPr>
      <w:r>
        <w:rPr>
          <w:rFonts w:eastAsia="Georgia" w:cs="Georgia" w:ascii="Georgia" w:hAnsi="Georgia"/>
        </w:rPr>
        <w:t xml:space="preserve">Le système modélisé (figure 10) est constitué par:</w:t>
      </w:r>
    </w:p>
    <w:p>
      <w:pPr>
        <w:numPr>
          <w:ilvl w:val="0"/>
          <w:numId w:val="5"/>
        </w:numPr>
        <w:spacing w:lineRule="auto"/>
      </w:pPr>
      <w:r>
        <w:rPr/>
        <w:t xml:space="preserve">le corps </w:t>
      </w:r>
      <m:oMath>
        <m:r>
          <m:rPr>
            <m:sty m:val="p"/>
          </m:rPr>
          <m:t>0</m:t>
        </m:r>
        <m:d>
          <m:dPr>
            <m:begChr m:val="("/>
            <m:endChr m:val=")"/>
            <m:ctrlPr>
              <w:rPr>
                <w:rFonts w:ascii="Cambria Math" w:hAnsi="Cambria Math"/>
              </w:rPr>
            </m:ctrlPr>
          </m:dPr>
          <m:e>
            <m:sSub>
              <m:sSubPr/>
              <m:e>
                <m:r>
                  <m:rPr>
                    <m:sty m:val="i"/>
                  </m:rPr>
                  <m:t>S</m:t>
                </m:r>
              </m:e>
              <m:sub>
                <m:r>
                  <m:rPr>
                    <m:sty m:val="p"/>
                  </m:rPr>
                  <m:t>0</m:t>
                </m:r>
              </m:sub>
            </m:sSub>
          </m:e>
        </m:d>
      </m:oMath>
      <w:r>
        <w:rPr>
          <w:rFonts w:eastAsia="Georgia" w:cs="Georgia" w:ascii="Georgia" w:hAnsi="Georgia"/>
        </w:rPr>
        <w:t xml:space="preserve">, de repère associé </w:t>
      </w:r>
      <m:oMath>
        <m:sSub>
          <m:sSubPr/>
          <m:e>
            <m:r>
              <m:rPr>
                <m:sty m:val="i"/>
              </m:rPr>
              <m:t>R</m:t>
            </m:r>
          </m:e>
          <m:sub>
            <m:r>
              <m:rPr>
                <m:sty m:val="p"/>
              </m:rPr>
              <m:t>0</m:t>
            </m:r>
          </m:sub>
        </m:sSub>
        <m:d>
          <m:dPr>
            <m:begChr m:val="("/>
            <m:endChr m:val=")"/>
            <m:ctrlPr>
              <w:rPr>
                <w:rFonts w:ascii="Cambria Math" w:hAnsi="Cambria Math"/>
              </w:rPr>
            </m:ctrlPr>
          </m:dPr>
          <m:e>
            <m:r>
              <m:rPr>
                <m:sty m:val="i"/>
              </m:rPr>
              <m:t>O</m:t>
            </m:r>
            <m:r>
              <m:rPr>
                <m:sty m:val="p"/>
              </m:rPr>
              <m:t>,</m:t>
            </m:r>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considéré comme fixe, le point </w:t>
      </w:r>
      <m:oMath>
        <m:r>
          <m:rPr>
            <m:sty m:val="i"/>
          </m:rPr>
          <m:t>O</m:t>
        </m:r>
      </m:oMath>
      <w:r>
        <w:rPr>
          <w:rFonts w:eastAsia="Georgia" w:cs="Georgia" w:ascii="Georgia" w:hAnsi="Georgia"/>
        </w:rPr>
        <w:t xml:space="preserve"> est situé au niveau du sol ;</w:t>
      </w:r>
    </w:p>
    <w:p>
      <w:pPr>
        <w:numPr>
          <w:ilvl w:val="0"/>
          <w:numId w:val="5"/>
        </w:numPr>
        <w:spacing w:lineRule="auto"/>
      </w:pPr>
      <w:r>
        <w:rPr/>
        <w:t xml:space="preserve">le solide </w:t>
      </w:r>
      <m:oMath>
        <m:r>
          <m:rPr>
            <m:sty m:val="p"/>
          </m:rPr>
          <m:t>1</m:t>
        </m:r>
        <m:d>
          <m:dPr>
            <m:begChr m:val="("/>
            <m:endChr m:val=")"/>
            <m:ctrlPr>
              <w:rPr>
                <w:rFonts w:ascii="Cambria Math" w:hAnsi="Cambria Math"/>
              </w:rPr>
            </m:ctrlPr>
          </m:dPr>
          <m:e>
            <m:sSub>
              <m:sSubPr/>
              <m:e>
                <m:r>
                  <m:rPr>
                    <m:sty m:val="i"/>
                  </m:rPr>
                  <m:t>S</m:t>
                </m:r>
              </m:e>
              <m:sub>
                <m:r>
                  <m:rPr>
                    <m:sty m:val="p"/>
                  </m:rPr>
                  <m:t>1</m:t>
                </m:r>
              </m:sub>
            </m:sSub>
          </m:e>
        </m:d>
      </m:oMath>
      <w:r>
        <w:rPr>
          <w:rFonts w:eastAsia="Georgia" w:cs="Georgia" w:ascii="Georgia" w:hAnsi="Georgia"/>
        </w:rPr>
        <w:t xml:space="preserve"> constitué de la tige du vérin, de repère associé </w:t>
      </w:r>
      <m:oMath>
        <m:sSub>
          <m:sSubPr/>
          <m:e>
            <m:r>
              <m:rPr>
                <m:sty m:val="i"/>
              </m:rPr>
              <m:t>R</m:t>
            </m:r>
          </m:e>
          <m:sub>
            <m:r>
              <m:rPr>
                <m:sty m:val="p"/>
              </m:rPr>
              <m:t>1</m:t>
            </m:r>
          </m:sub>
        </m:sSub>
        <m:d>
          <m:dPr>
            <m:begChr m:val="("/>
            <m:endChr m:val=")"/>
            <m:ctrlPr>
              <w:rPr>
                <w:rFonts w:ascii="Cambria Math" w:hAnsi="Cambria Math"/>
              </w:rPr>
            </m:ctrlPr>
          </m:dPr>
          <m:e>
            <m:r>
              <m:rPr>
                <m:sty m:val="i"/>
              </m:rPr>
              <m:t>A</m:t>
            </m:r>
            <m:r>
              <m:rPr>
                <m:sty m:val="p"/>
              </m:rPr>
              <m:t>,</m:t>
            </m:r>
            <m:acc>
              <m:accPr>
                <m:chr m:val="⃗"/>
              </m:accPr>
              <m:e>
                <m:sSub>
                  <m:sSubPr/>
                  <m:e>
                    <m:r>
                      <m:rPr>
                        <m:sty m:val="i"/>
                      </m:rPr>
                      <m:t>x</m:t>
                    </m:r>
                  </m:e>
                  <m:sub>
                    <m:r>
                      <m:rPr>
                        <m:sty m:val="p"/>
                      </m:rPr>
                      <m:t>1</m:t>
                    </m:r>
                  </m:sub>
                </m:sSub>
              </m:e>
            </m:acc>
            <m:r>
              <m:rPr>
                <m:sty m:val="p"/>
              </m:rPr>
              <m:t>,</m:t>
            </m:r>
            <m:acc>
              <m:accPr>
                <m:chr m:val="⃗"/>
              </m:accPr>
              <m:e>
                <m:sSub>
                  <m:sSubPr/>
                  <m:e>
                    <m:r>
                      <m:rPr>
                        <m:sty m:val="i"/>
                      </m:rPr>
                      <m:t>y</m:t>
                    </m:r>
                  </m:e>
                  <m:sub>
                    <m:r>
                      <m:rPr>
                        <m:sty m:val="p"/>
                      </m:rPr>
                      <m:t>1</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en mouvement de rotation par rapport au repère fixe </w:t>
      </w:r>
      <m:oMath>
        <m:sSub>
          <m:sSubPr/>
          <m:e>
            <m:r>
              <m:rPr>
                <m:sty m:val="i"/>
              </m:rPr>
              <m:t>R</m:t>
            </m:r>
          </m:e>
          <m:sub>
            <m:r>
              <m:rPr>
                <m:sty m:val="p"/>
              </m:rPr>
              <m:t>0</m:t>
            </m:r>
          </m:sub>
        </m:sSub>
      </m:oMath>
      <w:r>
        <w:rPr/>
        <w:t xml:space="preserve"> d'axe ( </w:t>
      </w:r>
      <m:oMath>
        <m:r>
          <m:rPr>
            <m:sty m:val="i"/>
          </m:rPr>
          <m:t>A</m:t>
        </m:r>
        <m:r>
          <m:rPr>
            <m:sty m:val="p"/>
          </m:rPr>
          <m:t>,</m:t>
        </m:r>
        <m:acc>
          <m:accPr>
            <m:chr m:val="⃗"/>
          </m:accPr>
          <m:e>
            <m:sSub>
              <m:sSubPr/>
              <m:e>
                <m:r>
                  <m:rPr>
                    <m:sty m:val="i"/>
                  </m:rPr>
                  <m:t>z</m:t>
                </m:r>
              </m:e>
              <m:sub>
                <m:r>
                  <m:rPr>
                    <m:sty m:val="p"/>
                  </m:rPr>
                  <m:t>0</m:t>
                </m:r>
              </m:sub>
            </m:sSub>
          </m:e>
        </m:acc>
      </m:oMath>
      <w:r>
        <w:rPr/>
        <w:t xml:space="preserve"> ), tel que </w:t>
      </w:r>
      <m:oMath>
        <m:acc>
          <m:accPr>
            <m:chr m:val="⃗"/>
          </m:accPr>
          <m:e>
            <m:r>
              <m:rPr>
                <m:sty m:val="i"/>
              </m:rPr>
              <m:t>O</m:t>
            </m:r>
            <m:r>
              <m:rPr>
                <m:sty m:val="i"/>
              </m:rPr>
              <m:t>A</m:t>
            </m:r>
          </m:e>
        </m:acc>
        <m:r>
          <m:rPr>
            <m:sty m:val="p"/>
          </m:rPr>
          <m:t>=</m:t>
        </m:r>
        <m:sSub>
          <m:sSubPr/>
          <m:e>
            <m:r>
              <m:rPr>
                <m:sty m:val="i"/>
              </m:rPr>
              <m:t>h</m:t>
            </m:r>
          </m:e>
          <m:sub>
            <m:r>
              <m:rPr>
                <m:sty m:val="p"/>
              </m:rPr>
              <m:t>0</m:t>
            </m:r>
          </m:sub>
        </m:sSub>
        <m:acc>
          <m:accPr>
            <m:chr m:val="⃗"/>
          </m:accPr>
          <m:e>
            <m:sSub>
              <m:sSubPr/>
              <m:e>
                <m:r>
                  <m:rPr>
                    <m:sty m:val="i"/>
                  </m:rPr>
                  <m:t>y</m:t>
                </m:r>
              </m:e>
              <m:sub>
                <m:r>
                  <m:rPr>
                    <m:sty m:val="p"/>
                  </m:rPr>
                  <m:t>0</m:t>
                </m:r>
              </m:sub>
            </m:sSub>
          </m:e>
        </m:acc>
      </m:oMath>
      <w:r>
        <w:rPr/>
        <w:t xml:space="preserve">;</w:t>
      </w:r>
    </w:p>
    <w:p>
      <w:pPr>
        <w:numPr>
          <w:ilvl w:val="0"/>
          <w:numId w:val="5"/>
        </w:numPr>
        <w:spacing w:lineRule="auto"/>
      </w:pPr>
      <w:r>
        <w:rPr/>
        <w:t xml:space="preserve">le solide </w:t>
      </w:r>
      <m:oMath>
        <m:r>
          <m:rPr>
            <m:sty m:val="p"/>
          </m:rPr>
          <m:t>2</m:t>
        </m:r>
        <m:d>
          <m:dPr>
            <m:begChr m:val="("/>
            <m:endChr m:val=")"/>
            <m:ctrlPr>
              <w:rPr>
                <w:rFonts w:ascii="Cambria Math" w:hAnsi="Cambria Math"/>
              </w:rPr>
            </m:ctrlPr>
          </m:dPr>
          <m:e>
            <m:sSub>
              <m:sSubPr/>
              <m:e>
                <m:r>
                  <m:rPr>
                    <m:sty m:val="i"/>
                  </m:rPr>
                  <m:t>S</m:t>
                </m:r>
              </m:e>
              <m:sub>
                <m:r>
                  <m:rPr>
                    <m:sty m:val="p"/>
                  </m:rPr>
                  <m:t>2</m:t>
                </m:r>
              </m:sub>
            </m:sSub>
          </m:e>
        </m:d>
      </m:oMath>
      <w:r>
        <w:rPr>
          <w:rFonts w:eastAsia="Georgia" w:cs="Georgia" w:ascii="Georgia" w:hAnsi="Georgia"/>
        </w:rPr>
        <w:t xml:space="preserve"> constitué du corps du vérin, de repère associé </w:t>
      </w:r>
      <m:oMath>
        <m:sSub>
          <m:sSubPr/>
          <m:e>
            <m:r>
              <m:rPr>
                <m:sty m:val="i"/>
              </m:rPr>
              <m:t>R</m:t>
            </m:r>
          </m:e>
          <m:sub>
            <m:r>
              <m:rPr>
                <m:sty m:val="p"/>
              </m:rPr>
              <m:t>1</m:t>
            </m:r>
          </m:sub>
        </m:sSub>
        <m:d>
          <m:dPr>
            <m:begChr m:val="("/>
            <m:endChr m:val=")"/>
            <m:ctrlPr>
              <w:rPr>
                <w:rFonts w:ascii="Cambria Math" w:hAnsi="Cambria Math"/>
              </w:rPr>
            </m:ctrlPr>
          </m:dPr>
          <m:e>
            <m:r>
              <m:rPr>
                <m:sty m:val="i"/>
              </m:rPr>
              <m:t>A</m:t>
            </m:r>
            <m:r>
              <m:rPr>
                <m:sty m:val="p"/>
              </m:rPr>
              <m:t>,</m:t>
            </m:r>
            <m:acc>
              <m:accPr>
                <m:chr m:val="⃗"/>
              </m:accPr>
              <m:e>
                <m:sSub>
                  <m:sSubPr/>
                  <m:e>
                    <m:r>
                      <m:rPr>
                        <m:sty m:val="i"/>
                      </m:rPr>
                      <m:t>x</m:t>
                    </m:r>
                  </m:e>
                  <m:sub>
                    <m:r>
                      <m:rPr>
                        <m:sty m:val="p"/>
                      </m:rPr>
                      <m:t>1</m:t>
                    </m:r>
                  </m:sub>
                </m:sSub>
              </m:e>
            </m:acc>
            <m:r>
              <m:rPr>
                <m:sty m:val="p"/>
              </m:rPr>
              <m:t>,</m:t>
            </m:r>
            <m:acc>
              <m:accPr>
                <m:chr m:val="⃗"/>
              </m:accPr>
              <m:e>
                <m:sSub>
                  <m:sSubPr/>
                  <m:e>
                    <m:r>
                      <m:rPr>
                        <m:sty m:val="i"/>
                      </m:rPr>
                      <m:t>y</m:t>
                    </m:r>
                  </m:e>
                  <m:sub>
                    <m:r>
                      <m:rPr>
                        <m:sty m:val="p"/>
                      </m:rPr>
                      <m:t>1</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en mouvement de translation par rapport au repère </w:t>
      </w:r>
      <m:oMath>
        <m:sSub>
          <m:sSubPr/>
          <m:e>
            <m:r>
              <m:rPr>
                <m:sty m:val="i"/>
              </m:rPr>
              <m:t>R</m:t>
            </m:r>
          </m:e>
          <m:sub>
            <m:r>
              <m:rPr>
                <m:sty m:val="p"/>
              </m:rPr>
              <m:t>1</m:t>
            </m:r>
          </m:sub>
        </m:sSub>
      </m:oMath>
      <w:r>
        <w:rPr/>
        <w:t xml:space="preserve"> d'axe </w:t>
      </w:r>
      <m:oMath>
        <m:acc>
          <m:accPr>
            <m:chr m:val="⃗"/>
          </m:accPr>
          <m:e>
            <m:sSub>
              <m:sSubPr/>
              <m:e>
                <m:r>
                  <m:rPr>
                    <m:sty m:val="i"/>
                  </m:rPr>
                  <m:t>x</m:t>
                </m:r>
              </m:e>
              <m:sub>
                <m:r>
                  <m:rPr>
                    <m:sty m:val="p"/>
                  </m:rPr>
                  <m:t>1</m:t>
                </m:r>
              </m:sub>
            </m:sSub>
          </m:e>
        </m:acc>
      </m:oMath>
      <w:r>
        <w:rPr/>
        <w:t xml:space="preserve">, tel que </w:t>
      </w:r>
      <m:oMath>
        <m:acc>
          <m:accPr>
            <m:chr m:val="⃗"/>
          </m:accPr>
          <m:e>
            <m:r>
              <m:rPr>
                <m:sty m:val="i"/>
              </m:rPr>
              <m:t>A</m:t>
            </m:r>
            <m:r>
              <m:rPr>
                <m:sty m:val="i"/>
              </m:rPr>
              <m:t>B</m:t>
            </m:r>
          </m:e>
        </m:acc>
        <m:r>
          <m:rPr>
            <m:sty m:val="p"/>
          </m:rPr>
          <m:t>=</m:t>
        </m:r>
        <m:r>
          <m:rPr>
            <m:sty m:val="i"/>
          </m:rPr>
          <m:t>λ</m:t>
        </m:r>
        <m:r>
          <m:rPr>
            <m:sty m:val="p"/>
          </m:rPr>
          <m:t>(</m:t>
        </m:r>
        <m:r>
          <m:rPr>
            <m:sty m:val="i"/>
          </m:rPr>
          <m:t>t</m:t>
        </m:r>
        <m:r>
          <m:rPr>
            <m:sty m:val="p"/>
          </m:rPr>
          <m:t>)</m:t>
        </m:r>
        <m:acc>
          <m:accPr>
            <m:chr m:val="⃗"/>
          </m:accPr>
          <m:e>
            <m:sSub>
              <m:sSubPr/>
              <m:e>
                <m:r>
                  <m:rPr>
                    <m:sty m:val="i"/>
                  </m:rPr>
                  <m:t>x</m:t>
                </m:r>
              </m:e>
              <m:sub>
                <m:r>
                  <m:rPr>
                    <m:sty m:val="p"/>
                  </m:rPr>
                  <m:t>1</m:t>
                </m:r>
              </m:sub>
            </m:sSub>
          </m:e>
        </m:acc>
      </m:oMath>
      <w:r>
        <w:rPr/>
        <w:t xml:space="preserve">;</w:t>
      </w:r>
    </w:p>
    <w:p>
      <w:pPr>
        <w:numPr>
          <w:ilvl w:val="0"/>
          <w:numId w:val="5"/>
        </w:numPr>
        <w:spacing w:lineRule="auto"/>
      </w:pPr>
      <w:r>
        <w:rPr/>
        <w:t xml:space="preserve">le solide </w:t>
      </w:r>
      <m:oMath>
        <m:r>
          <m:rPr>
            <m:sty m:val="p"/>
          </m:rPr>
          <m:t>3</m:t>
        </m:r>
        <m:d>
          <m:dPr>
            <m:begChr m:val="("/>
            <m:endChr m:val=")"/>
            <m:ctrlPr>
              <w:rPr>
                <w:rFonts w:ascii="Cambria Math" w:hAnsi="Cambria Math"/>
              </w:rPr>
            </m:ctrlPr>
          </m:dPr>
          <m:e>
            <m:sSub>
              <m:sSubPr/>
              <m:e>
                <m:r>
                  <m:rPr>
                    <m:sty m:val="i"/>
                  </m:rPr>
                  <m:t>S</m:t>
                </m:r>
              </m:e>
              <m:sub>
                <m:r>
                  <m:rPr>
                    <m:sty m:val="p"/>
                  </m:rPr>
                  <m:t>3</m:t>
                </m:r>
              </m:sub>
            </m:sSub>
          </m:e>
        </m:d>
      </m:oMath>
      <w:r>
        <w:rPr>
          <w:rFonts w:eastAsia="Georgia" w:cs="Georgia" w:ascii="Georgia" w:hAnsi="Georgia"/>
        </w:rPr>
        <w:t xml:space="preserve"> de repère associé </w:t>
      </w:r>
      <m:oMath>
        <m:sSub>
          <m:sSubPr/>
          <m:e>
            <m:r>
              <m:rPr>
                <m:sty m:val="i"/>
              </m:rPr>
              <m:t>R</m:t>
            </m:r>
          </m:e>
          <m:sub>
            <m:r>
              <m:rPr>
                <m:sty m:val="p"/>
              </m:rPr>
              <m:t>3</m:t>
            </m:r>
          </m:sub>
        </m:sSub>
        <m:d>
          <m:dPr>
            <m:begChr m:val="("/>
            <m:endChr m:val=")"/>
            <m:ctrlPr>
              <w:rPr>
                <w:rFonts w:ascii="Cambria Math" w:hAnsi="Cambria Math"/>
              </w:rPr>
            </m:ctrlPr>
          </m:dPr>
          <m:e>
            <m:r>
              <m:rPr>
                <m:sty m:val="i"/>
              </m:rPr>
              <m:t>C</m:t>
            </m:r>
            <m:r>
              <m:rPr>
                <m:sty m:val="p"/>
              </m:rPr>
              <m:t>,</m:t>
            </m:r>
            <m:acc>
              <m:accPr>
                <m:chr m:val="⃗"/>
              </m:accPr>
              <m:e>
                <m:sSub>
                  <m:sSubPr/>
                  <m:e>
                    <m:r>
                      <m:rPr>
                        <m:sty m:val="i"/>
                      </m:rPr>
                      <m:t>x</m:t>
                    </m:r>
                  </m:e>
                  <m:sub>
                    <m:r>
                      <m:rPr>
                        <m:sty m:val="p"/>
                      </m:rPr>
                      <m:t>3</m:t>
                    </m:r>
                  </m:sub>
                </m:sSub>
              </m:e>
            </m:acc>
            <m:r>
              <m:rPr>
                <m:sty m:val="p"/>
              </m:rPr>
              <m:t>,</m:t>
            </m:r>
            <m:acc>
              <m:accPr>
                <m:chr m:val="⃗"/>
              </m:accPr>
              <m:e>
                <m:sSub>
                  <m:sSubPr/>
                  <m:e>
                    <m:r>
                      <m:rPr>
                        <m:sty m:val="i"/>
                      </m:rPr>
                      <m:t>y</m:t>
                    </m:r>
                  </m:e>
                  <m:sub>
                    <m:r>
                      <m:rPr>
                        <m:sty m:val="p"/>
                      </m:rPr>
                      <m:t>3</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en mouvement de rotation par rapport au repère fixe </w:t>
      </w:r>
      <m:oMath>
        <m:sSub>
          <m:sSubPr/>
          <m:e>
            <m:r>
              <m:rPr>
                <m:sty m:val="i"/>
              </m:rPr>
              <m:t>R</m:t>
            </m:r>
          </m:e>
          <m:sub>
            <m:r>
              <m:rPr>
                <m:sty m:val="p"/>
              </m:rPr>
              <m:t>0</m:t>
            </m:r>
          </m:sub>
        </m:sSub>
      </m:oMath>
      <w:r>
        <w:rPr/>
        <w:t xml:space="preserve"> d'axe ( </w:t>
      </w:r>
      <m:oMath>
        <m:r>
          <m:rPr>
            <m:sty m:val="i"/>
          </m:rPr>
          <m:t>C</m:t>
        </m:r>
        <m:r>
          <m:rPr>
            <m:sty m:val="p"/>
          </m:rPr>
          <m:t>,</m:t>
        </m:r>
        <m:acc>
          <m:accPr>
            <m:chr m:val="⃗"/>
          </m:accPr>
          <m:e>
            <m:sSub>
              <m:sSubPr/>
              <m:e>
                <m:r>
                  <m:rPr>
                    <m:sty m:val="i"/>
                  </m:rPr>
                  <m:t>z</m:t>
                </m:r>
              </m:e>
              <m:sub>
                <m:r>
                  <m:rPr>
                    <m:sty m:val="p"/>
                  </m:rPr>
                  <m:t>0</m:t>
                </m:r>
              </m:sub>
            </m:sSub>
          </m:e>
        </m:acc>
      </m:oMath>
      <w:r>
        <w:rPr/>
        <w:t xml:space="preserve"> ), tel que </w:t>
      </w:r>
      <m:oMath>
        <m:acc>
          <m:accPr>
            <m:chr m:val="⃗"/>
          </m:accPr>
          <m:e>
            <m:r>
              <m:rPr>
                <m:sty m:val="i"/>
              </m:rPr>
              <m:t>A</m:t>
            </m:r>
            <m:r>
              <m:rPr>
                <m:sty m:val="i"/>
              </m:rPr>
              <m:t>C</m:t>
            </m:r>
          </m:e>
        </m:acc>
        <m:r>
          <m:rPr>
            <m:sty m:val="p"/>
          </m:rPr>
          <m:t>=</m:t>
        </m:r>
        <m:sSub>
          <m:sSubPr/>
          <m:e>
            <m:r>
              <m:rPr>
                <m:sty m:val="i"/>
              </m:rPr>
              <m:t>C</m:t>
            </m:r>
          </m:e>
          <m:sub>
            <m:r>
              <m:rPr>
                <m:sty m:val="i"/>
              </m:rPr>
              <m:t>x</m:t>
            </m:r>
          </m:sub>
        </m:sSub>
        <m:acc>
          <m:accPr>
            <m:chr m:val="⃗"/>
          </m:accPr>
          <m:e>
            <m:sSub>
              <m:sSubPr/>
              <m:e>
                <m:r>
                  <m:rPr>
                    <m:sty m:val="i"/>
                  </m:rPr>
                  <m:t>x</m:t>
                </m:r>
              </m:e>
              <m:sub>
                <m:r>
                  <m:rPr>
                    <m:sty m:val="p"/>
                  </m:rPr>
                  <m:t>0</m:t>
                </m:r>
              </m:sub>
            </m:sSub>
          </m:e>
        </m:acc>
      </m:oMath>
      <w:r>
        <w:rPr/>
        <w:t xml:space="preserve"> et </w:t>
      </w:r>
      <m:oMath>
        <m:acc>
          <m:accPr>
            <m:chr m:val="⃗"/>
          </m:accPr>
          <m:e>
            <m:r>
              <m:rPr>
                <m:sty m:val="i"/>
              </m:rPr>
              <m:t>B</m:t>
            </m:r>
            <m:r>
              <m:rPr>
                <m:sty m:val="i"/>
              </m:rPr>
              <m:t>C</m:t>
            </m:r>
          </m:e>
        </m:acc>
        <m:r>
          <m:rPr>
            <m:sty m:val="p"/>
          </m:rPr>
          <m:t>=</m:t>
        </m:r>
        <m:r>
          <m:rPr>
            <m:sty m:val="p"/>
          </m:rPr>
          <m:t>−</m:t>
        </m:r>
        <m:sSub>
          <m:sSubPr/>
          <m:e>
            <m:r>
              <m:rPr>
                <m:sty m:val="i"/>
              </m:rPr>
              <m:t>B</m:t>
            </m:r>
          </m:e>
          <m:sub>
            <m:r>
              <m:rPr>
                <m:sty m:val="i"/>
              </m:rPr>
              <m:t>x</m:t>
            </m:r>
          </m:sub>
        </m:sSub>
        <m:acc>
          <m:accPr>
            <m:chr m:val="⃗"/>
          </m:accPr>
          <m:e>
            <m:sSub>
              <m:sSubPr/>
              <m:e>
                <m:r>
                  <m:rPr>
                    <m:sty m:val="i"/>
                  </m:rPr>
                  <m:t>x</m:t>
                </m:r>
              </m:e>
              <m:sub>
                <m:r>
                  <m:rPr>
                    <m:sty m:val="p"/>
                  </m:rPr>
                  <m:t>3</m:t>
                </m:r>
              </m:sub>
            </m:sSub>
          </m:e>
        </m:acc>
      </m:oMath>
      <w:r>
        <w:rPr/>
        <w:t xml:space="preserve">;</w:t>
      </w:r>
    </w:p>
    <w:p>
      <w:pPr>
        <w:numPr>
          <w:ilvl w:val="0"/>
          <w:numId w:val="5"/>
        </w:numPr>
        <w:spacing w:lineRule="auto"/>
      </w:pPr>
      <w:r>
        <w:rPr/>
        <w:t xml:space="preserve">le solide </w:t>
      </w:r>
      <m:oMath>
        <m:r>
          <m:rPr>
            <m:sty m:val="p"/>
          </m:rPr>
          <m:t>4</m:t>
        </m:r>
        <m:d>
          <m:dPr>
            <m:begChr m:val="("/>
            <m:endChr m:val=")"/>
            <m:ctrlPr>
              <w:rPr>
                <w:rFonts w:ascii="Cambria Math" w:hAnsi="Cambria Math"/>
              </w:rPr>
            </m:ctrlPr>
          </m:dPr>
          <m:e>
            <m:sSub>
              <m:sSubPr/>
              <m:e>
                <m:r>
                  <m:rPr>
                    <m:sty m:val="i"/>
                  </m:rPr>
                  <m:t>S</m:t>
                </m:r>
              </m:e>
              <m:sub>
                <m:r>
                  <m:rPr>
                    <m:sty m:val="p"/>
                  </m:rPr>
                  <m:t>4</m:t>
                </m:r>
              </m:sub>
            </m:sSub>
          </m:e>
        </m:d>
      </m:oMath>
      <w:r>
        <w:rPr>
          <w:rFonts w:eastAsia="Georgia" w:cs="Georgia" w:ascii="Georgia" w:hAnsi="Georgia"/>
        </w:rPr>
        <w:t xml:space="preserve"> de repère associé </w:t>
      </w:r>
      <m:oMath>
        <m:sSub>
          <m:sSubPr/>
          <m:e>
            <m:r>
              <m:rPr>
                <m:sty m:val="i"/>
              </m:rPr>
              <m:t>R</m:t>
            </m:r>
          </m:e>
          <m:sub>
            <m:r>
              <m:rPr>
                <m:sty m:val="p"/>
              </m:rPr>
              <m:t>4</m:t>
            </m:r>
          </m:sub>
        </m:sSub>
        <m:d>
          <m:dPr>
            <m:begChr m:val="("/>
            <m:endChr m:val=")"/>
            <m:ctrlPr>
              <w:rPr>
                <w:rFonts w:ascii="Cambria Math" w:hAnsi="Cambria Math"/>
              </w:rPr>
            </m:ctrlPr>
          </m:dPr>
          <m:e>
            <m:r>
              <m:rPr>
                <m:sty m:val="i"/>
              </m:rPr>
              <m:t>D</m:t>
            </m:r>
            <m:r>
              <m:rPr>
                <m:sty m:val="p"/>
              </m:rPr>
              <m:t>,</m:t>
            </m:r>
            <m:acc>
              <m:accPr>
                <m:chr m:val="⃗"/>
              </m:accPr>
              <m:e>
                <m:sSub>
                  <m:sSubPr/>
                  <m:e>
                    <m:r>
                      <m:rPr>
                        <m:sty m:val="i"/>
                      </m:rPr>
                      <m:t>x</m:t>
                    </m:r>
                  </m:e>
                  <m:sub>
                    <m:r>
                      <m:rPr>
                        <m:sty m:val="p"/>
                      </m:rPr>
                      <m:t>4</m:t>
                    </m:r>
                  </m:sub>
                </m:sSub>
              </m:e>
            </m:acc>
            <m:r>
              <m:rPr>
                <m:sty m:val="p"/>
              </m:rPr>
              <m:t>,</m:t>
            </m:r>
            <m:acc>
              <m:accPr>
                <m:chr m:val="⃗"/>
              </m:accPr>
              <m:e>
                <m:sSub>
                  <m:sSubPr/>
                  <m:e>
                    <m:r>
                      <m:rPr>
                        <m:sty m:val="i"/>
                      </m:rPr>
                      <m:t>y</m:t>
                    </m:r>
                  </m:e>
                  <m:sub>
                    <m:r>
                      <m:rPr>
                        <m:sty m:val="p"/>
                      </m:rPr>
                      <m:t>4</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en mouvement de rotation par rapport au repère fixe </w:t>
      </w:r>
      <m:oMath>
        <m:sSub>
          <m:sSubPr/>
          <m:e>
            <m:r>
              <m:rPr>
                <m:sty m:val="i"/>
              </m:rPr>
              <m:t>R</m:t>
            </m:r>
          </m:e>
          <m:sub>
            <m:r>
              <m:rPr>
                <m:sty m:val="p"/>
              </m:rPr>
              <m:t>0</m:t>
            </m:r>
          </m:sub>
        </m:sSub>
      </m:oMath>
      <w:r>
        <w:rPr/>
        <w:t xml:space="preserve"> d'axe ( </w:t>
      </w:r>
      <m:oMath>
        <m:r>
          <m:rPr>
            <m:sty m:val="i"/>
          </m:rPr>
          <m:t>D</m:t>
        </m:r>
        <m:r>
          <m:rPr>
            <m:sty m:val="p"/>
          </m:rPr>
          <m:t>,</m:t>
        </m:r>
        <m:acc>
          <m:accPr>
            <m:chr m:val="⃗"/>
          </m:accPr>
          <m:e>
            <m:sSub>
              <m:sSubPr/>
              <m:e>
                <m:r>
                  <m:rPr>
                    <m:sty m:val="i"/>
                  </m:rPr>
                  <m:t>z</m:t>
                </m:r>
              </m:e>
              <m:sub>
                <m:r>
                  <m:rPr>
                    <m:sty m:val="p"/>
                  </m:rPr>
                  <m:t>0</m:t>
                </m:r>
              </m:sub>
            </m:sSub>
          </m:e>
        </m:acc>
      </m:oMath>
      <w:r>
        <w:rPr/>
        <w:t xml:space="preserve"> ), tel que </w:t>
      </w:r>
      <m:oMath>
        <m:acc>
          <m:accPr>
            <m:chr m:val="⃗"/>
          </m:accPr>
          <m:e>
            <m:r>
              <m:rPr>
                <m:sty m:val="i"/>
              </m:rPr>
              <m:t>A</m:t>
            </m:r>
            <m:r>
              <m:rPr>
                <m:sty m:val="i"/>
              </m:rPr>
              <m:t>D</m:t>
            </m:r>
          </m:e>
        </m:acc>
        <m:r>
          <m:rPr>
            <m:sty m:val="p"/>
          </m:rPr>
          <m:t>=</m:t>
        </m:r>
        <m:sSub>
          <m:sSubPr/>
          <m:e>
            <m:r>
              <m:rPr>
                <m:sty m:val="i"/>
              </m:rPr>
              <m:t>D</m:t>
            </m:r>
          </m:e>
          <m:sub>
            <m:r>
              <m:rPr>
                <m:sty m:val="i"/>
              </m:rPr>
              <m:t>x</m:t>
            </m:r>
          </m:sub>
        </m:sSub>
        <m:acc>
          <m:accPr>
            <m:chr m:val="⃗"/>
          </m:accPr>
          <m:e>
            <m:sSub>
              <m:sSubPr/>
              <m:e>
                <m:r>
                  <m:rPr>
                    <m:sty m:val="i"/>
                  </m:rPr>
                  <m:t>x</m:t>
                </m:r>
              </m:e>
              <m:sub>
                <m:r>
                  <m:rPr>
                    <m:sty m:val="p"/>
                  </m:rPr>
                  <m:t>0</m:t>
                </m:r>
              </m:sub>
            </m:sSub>
          </m:e>
        </m:acc>
        <m:r>
          <m:rPr>
            <m:sty m:val="p"/>
          </m:rPr>
          <m:t>−</m:t>
        </m:r>
        <m:sSub>
          <m:sSubPr/>
          <m:e>
            <m:r>
              <m:rPr>
                <m:sty m:val="i"/>
              </m:rPr>
              <m:t>D</m:t>
            </m:r>
          </m:e>
          <m:sub>
            <m:r>
              <m:rPr>
                <m:sty m:val="i"/>
              </m:rPr>
              <m:t>y</m:t>
            </m:r>
          </m:sub>
        </m:sSub>
        <m:acc>
          <m:accPr>
            <m:chr m:val="⃗"/>
          </m:accPr>
          <m:e>
            <m:sSub>
              <m:sSubPr/>
              <m:e>
                <m:r>
                  <m:rPr>
                    <m:sty m:val="i"/>
                  </m:rPr>
                  <m:t>y</m:t>
                </m:r>
              </m:e>
              <m:sub>
                <m:r>
                  <m:rPr>
                    <m:sty m:val="p"/>
                  </m:rPr>
                  <m:t>0</m:t>
                </m:r>
              </m:sub>
            </m:sSub>
          </m:e>
        </m:acc>
      </m:oMath>
      <w:r>
        <w:rPr/>
        <w:t xml:space="preserve"> et </w:t>
      </w:r>
      <m:oMath>
        <m:acc>
          <m:accPr>
            <m:chr m:val="⃗"/>
          </m:accPr>
          <m:e>
            <m:r>
              <m:rPr>
                <m:sty m:val="i"/>
              </m:rPr>
              <m:t>D</m:t>
            </m:r>
            <m:r>
              <m:rPr>
                <m:sty m:val="i"/>
              </m:rPr>
              <m:t>E</m:t>
            </m:r>
          </m:e>
        </m:acc>
        <m:r>
          <m:rPr>
            <m:sty m:val="p"/>
          </m:rPr>
          <m:t>=</m:t>
        </m:r>
        <m:sSub>
          <m:sSubPr/>
          <m:e>
            <m:r>
              <m:rPr>
                <m:sty m:val="i"/>
              </m:rPr>
              <m:t>B</m:t>
            </m:r>
          </m:e>
          <m:sub>
            <m:r>
              <m:rPr>
                <m:sty m:val="i"/>
              </m:rPr>
              <m:t>x</m:t>
            </m:r>
          </m:sub>
        </m:sSub>
        <m:acc>
          <m:accPr>
            <m:chr m:val="⃗"/>
          </m:accPr>
          <m:e>
            <m:sSub>
              <m:sSubPr/>
              <m:e>
                <m:r>
                  <m:rPr>
                    <m:sty m:val="i"/>
                  </m:rPr>
                  <m:t>x</m:t>
                </m:r>
              </m:e>
              <m:sub>
                <m:r>
                  <m:rPr>
                    <m:sty m:val="p"/>
                  </m:rPr>
                  <m:t>3</m:t>
                </m:r>
              </m:sub>
            </m:sSub>
          </m:e>
        </m:acc>
      </m:oMath>
      <w:r>
        <w:rPr/>
        <w:t xml:space="preserve">;</w:t>
      </w:r>
    </w:p>
    <w:p>
      <w:pPr>
        <w:numPr>
          <w:ilvl w:val="0"/>
          <w:numId w:val="5"/>
        </w:numPr>
        <w:spacing w:lineRule="auto"/>
      </w:pPr>
      <w:r>
        <w:rPr/>
        <w:t xml:space="preserve">le solide </w:t>
      </w:r>
      <m:oMath>
        <m:r>
          <m:rPr>
            <m:sty m:val="p"/>
          </m:rPr>
          <m:t>5</m:t>
        </m:r>
        <m:d>
          <m:dPr>
            <m:begChr m:val="("/>
            <m:endChr m:val=")"/>
            <m:ctrlPr>
              <w:rPr>
                <w:rFonts w:ascii="Cambria Math" w:hAnsi="Cambria Math"/>
              </w:rPr>
            </m:ctrlPr>
          </m:dPr>
          <m:e>
            <m:sSub>
              <m:sSubPr/>
              <m:e>
                <m:r>
                  <m:rPr>
                    <m:sty m:val="i"/>
                  </m:rPr>
                  <m:t>S</m:t>
                </m:r>
              </m:e>
              <m:sub>
                <m:r>
                  <m:rPr>
                    <m:sty m:val="p"/>
                  </m:rPr>
                  <m:t>5</m:t>
                </m:r>
              </m:sub>
            </m:sSub>
          </m:e>
        </m:d>
      </m:oMath>
      <w:r>
        <w:rPr>
          <w:rFonts w:eastAsia="Georgia" w:cs="Georgia" w:ascii="Georgia" w:hAnsi="Georgia"/>
        </w:rPr>
        <w:t xml:space="preserve">, marchepied, de repère associé </w:t>
      </w:r>
      <m:oMath>
        <m:sSub>
          <m:sSubPr/>
          <m:e>
            <m:r>
              <m:rPr>
                <m:sty m:val="i"/>
              </m:rPr>
              <m:t>R</m:t>
            </m:r>
          </m:e>
          <m:sub>
            <m:r>
              <m:rPr>
                <m:sty m:val="p"/>
              </m:rPr>
              <m:t>5</m:t>
            </m:r>
          </m:sub>
        </m:sSub>
        <m:d>
          <m:dPr>
            <m:begChr m:val="("/>
            <m:endChr m:val=")"/>
            <m:ctrlPr>
              <w:rPr>
                <w:rFonts w:ascii="Cambria Math" w:hAnsi="Cambria Math"/>
              </w:rPr>
            </m:ctrlPr>
          </m:dPr>
          <m:e>
            <m:r>
              <m:rPr>
                <m:sty m:val="i"/>
              </m:rPr>
              <m:t>E</m:t>
            </m:r>
            <m:r>
              <m:rPr>
                <m:sty m:val="p"/>
              </m:rPr>
              <m:t>,</m:t>
            </m:r>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t xml:space="preserve">. Soit </w:t>
      </w:r>
      <m:oMath>
        <m:r>
          <m:rPr>
            <m:sty m:val="i"/>
          </m:rPr>
          <m:t>H</m:t>
        </m:r>
      </m:oMath>
      <w:r>
        <w:rPr/>
        <w:t xml:space="preserve"> un point du solide 5 , la composante selon la direction </w:t>
      </w:r>
      <m:oMath>
        <m:acc>
          <m:accPr>
            <m:chr m:val="⃗"/>
          </m:accPr>
          <m:e>
            <m:sSub>
              <m:sSubPr/>
              <m:e>
                <m:r>
                  <m:rPr>
                    <m:sty m:val="i"/>
                  </m:rPr>
                  <m:t>y</m:t>
                </m:r>
              </m:e>
              <m:sub>
                <m:r>
                  <m:rPr>
                    <m:sty m:val="p"/>
                  </m:rPr>
                  <m:t>0</m:t>
                </m:r>
              </m:sub>
            </m:sSub>
          </m:e>
        </m:acc>
      </m:oMath>
      <w:r>
        <w:rPr/>
        <w:t xml:space="preserve"> du vecteur </w:t>
      </w:r>
      <m:oMath>
        <m:acc>
          <m:accPr>
            <m:chr m:val="⃗"/>
          </m:accPr>
          <m:e>
            <m:r>
              <m:rPr>
                <m:sty m:val="i"/>
              </m:rPr>
              <m:t>O</m:t>
            </m:r>
            <m:r>
              <m:rPr>
                <m:sty m:val="i"/>
              </m:rPr>
              <m:t>H</m:t>
            </m:r>
          </m:e>
        </m:acc>
      </m:oMath>
      <w:r>
        <w:rPr>
          <w:rFonts w:eastAsia="Georgia" w:cs="Georgia" w:ascii="Georgia" w:hAnsi="Georgia"/>
        </w:rPr>
        <w:t xml:space="preserve"> est notée </w:t>
      </w:r>
      <m:oMath>
        <m:r>
          <m:rPr>
            <m:sty m:val="i"/>
          </m:rPr>
          <m:t>h</m:t>
        </m:r>
      </m:oMath>
      <w:r>
        <w:rPr/>
        <w:t xml:space="preserve">. Pour </w:t>
      </w:r>
      <m:oMath>
        <m:r>
          <m:rPr>
            <m:sty m:val="i"/>
          </m:rPr>
          <m:t>λ</m:t>
        </m:r>
        <m:r>
          <m:rPr>
            <m:sty m:val="p"/>
          </m:rPr>
          <m:t>=</m:t>
        </m:r>
        <m:sSub>
          <m:sSubPr/>
          <m:e>
            <m:r>
              <m:rPr>
                <m:sty m:val="i"/>
              </m:rPr>
              <m:t>λ</m:t>
            </m:r>
          </m:e>
          <m:sub>
            <m:r>
              <m:rPr>
                <m:sty m:val="p"/>
              </m:rPr>
              <m:t>0</m:t>
            </m:r>
          </m:sub>
        </m:sSub>
      </m:oMath>
      <w:r>
        <w:rPr/>
        <w:t xml:space="preserve">, alors </w:t>
      </w:r>
      <m:oMath>
        <m:r>
          <m:rPr>
            <m:sty m:val="i"/>
          </m:rPr>
          <m:t>h</m:t>
        </m:r>
        <m:r>
          <m:rPr>
            <m:sty m:val="p"/>
          </m:rPr>
          <m:t>=</m:t>
        </m:r>
        <m:r>
          <m:rPr>
            <m:sty m:val="p"/>
          </m:rPr>
          <m:t>0</m:t>
        </m:r>
      </m:oMath>
      <w:r>
        <w:rPr/>
        <w:t xml:space="preserve"> et </w:t>
      </w:r>
      <m:oMath>
        <m:sSub>
          <m:sSubPr/>
          <m:e>
            <m:r>
              <m:rPr>
                <m:sty m:val="i"/>
              </m:rPr>
              <m:t>θ</m:t>
            </m:r>
          </m:e>
          <m:sub>
            <m:r>
              <m:rPr>
                <m:sty m:val="p"/>
              </m:rPr>
              <m:t>03</m:t>
            </m:r>
          </m:sub>
        </m:sSub>
        <m:r>
          <m:rPr>
            <m:sty m:val="p"/>
          </m:rPr>
          <m:t>=</m:t>
        </m:r>
        <m:r>
          <m:rPr>
            <m:sty m:val="p"/>
          </m:rPr>
          <m:t>0</m:t>
        </m:r>
      </m:oMath>
      <w:r>
        <w:rPr/>
        <w:t xml:space="preserve">.</w:t>
      </w:r>
    </w:p>
    <w:p>
      <w:pPr>
        <w:spacing w:after="220" w:lineRule="auto"/>
      </w:pPr>
      <w:r>
        <w:rPr>
          <w:rFonts w:eastAsia="Georgia" w:cs="Georgia" w:ascii="Georgia" w:hAnsi="Georgia"/>
        </w:rPr>
        <w:t xml:space="preserve">Q21. En écrivant une fermeture géométrique en projection sur </w:t>
      </w:r>
      <m:oMath>
        <m:acc>
          <m:accPr>
            <m:chr m:val="⃗"/>
          </m:accPr>
          <m:e>
            <m:sSub>
              <m:sSubPr/>
              <m:e>
                <m:r>
                  <m:rPr>
                    <m:sty m:val="i"/>
                  </m:rPr>
                  <m:t>x</m:t>
                </m:r>
              </m:e>
              <m:sub>
                <m:r>
                  <m:rPr>
                    <m:sty m:val="p"/>
                  </m:rPr>
                  <m:t>0</m:t>
                </m:r>
              </m:sub>
            </m:sSub>
          </m:e>
        </m:acc>
      </m:oMath>
      <w:r>
        <w:rPr/>
        <w:t xml:space="preserve"> et </w:t>
      </w:r>
      <m:oMath>
        <m:acc>
          <m:accPr>
            <m:chr m:val="⃗"/>
          </m:accPr>
          <m:e>
            <m:sSub>
              <m:sSubPr/>
              <m:e>
                <m:r>
                  <m:rPr>
                    <m:sty m:val="i"/>
                  </m:rPr>
                  <m:t>y</m:t>
                </m:r>
              </m:e>
              <m:sub>
                <m:r>
                  <m:rPr>
                    <m:sty m:val="p"/>
                  </m:rPr>
                  <m:t>0</m:t>
                </m:r>
              </m:sub>
            </m:sSub>
          </m:e>
        </m:acc>
      </m:oMath>
      <w:r>
        <w:rPr>
          <w:rFonts w:eastAsia="Georgia" w:cs="Georgia" w:ascii="Georgia" w:hAnsi="Georgia"/>
        </w:rPr>
        <w:t xml:space="preserve">, déterminer la relation qui lie le paramètre de translation du vérin </w:t>
      </w:r>
      <m:oMath>
        <m:r>
          <m:rPr>
            <m:sty m:val="i"/>
          </m:rPr>
          <m:t>λ</m:t>
        </m:r>
      </m:oMath>
      <w:r>
        <w:rPr>
          <w:rFonts w:eastAsia="Georgia" w:cs="Georgia" w:ascii="Georgia" w:hAnsi="Georgia"/>
        </w:rPr>
        <w:t xml:space="preserve"> à l'angle d'inclinaison </w:t>
      </w:r>
      <m:oMath>
        <m:sSub>
          <m:sSubPr/>
          <m:e>
            <m:r>
              <m:rPr>
                <m:sty m:val="i"/>
              </m:rPr>
              <m:t>θ</m:t>
            </m:r>
          </m:e>
          <m:sub>
            <m:r>
              <m:rPr>
                <m:sty m:val="p"/>
              </m:rPr>
              <m:t>03</m:t>
            </m:r>
          </m:sub>
        </m:sSub>
      </m:oMath>
      <w:r>
        <w:rPr/>
        <w:t xml:space="preserve"> du solide </w:t>
      </w:r>
      <m:oMath>
        <m:r>
          <m:rPr>
            <m:sty m:val="p"/>
          </m:rPr>
          <m:t>3</m:t>
        </m:r>
        <m:d>
          <m:dPr>
            <m:begChr m:val="("/>
            <m:endChr m:val=")"/>
            <m:ctrlPr>
              <w:rPr>
                <w:rFonts w:ascii="Cambria Math" w:hAnsi="Cambria Math"/>
              </w:rPr>
            </m:ctrlPr>
          </m:dPr>
          <m:e>
            <m:sSub>
              <m:sSubPr/>
              <m:e>
                <m:r>
                  <m:rPr>
                    <m:sty m:val="i"/>
                  </m:rPr>
                  <m:t>S</m:t>
                </m:r>
              </m:e>
              <m:sub>
                <m:r>
                  <m:rPr>
                    <m:sty m:val="p"/>
                  </m:rPr>
                  <m:t>3</m:t>
                </m:r>
              </m:sub>
            </m:sSub>
          </m:e>
        </m:d>
      </m:oMath>
      <w:r>
        <w:rPr/>
        <w:t xml:space="preserve">.</w:t>
      </w:r>
    </w:p>
    <w:p>
      <w:pPr>
        <w:spacing w:after="220" w:lineRule="auto"/>
      </w:pPr>
      <w:r>
        <w:rPr>
          <w:rFonts w:eastAsia="Georgia" w:cs="Georgia" w:ascii="Georgia" w:hAnsi="Georgia"/>
        </w:rPr>
        <w:t xml:space="preserve">Q22. En déduire </w:t>
      </w:r>
      <m:oMath>
        <m:sSub>
          <m:sSubPr/>
          <m:e>
            <m:r>
              <m:rPr>
                <m:sty m:val="i"/>
              </m:rPr>
              <m:t>θ</m:t>
            </m:r>
          </m:e>
          <m:sub>
            <m:r>
              <m:rPr>
                <m:sty m:val="p"/>
              </m:rPr>
              <m:t>03</m:t>
            </m:r>
          </m:sub>
        </m:sSub>
      </m:oMath>
      <w:r>
        <w:rPr/>
        <w:t xml:space="preserve"> en fonction de </w:t>
      </w:r>
      <m:oMath>
        <m:r>
          <m:rPr>
            <m:sty m:val="i"/>
          </m:rPr>
          <m:t>λ</m:t>
        </m:r>
      </m:oMath>
      <w:r>
        <w:rPr/>
        <w:t xml:space="preserve">.</w:t>
      </w:r>
    </w:p>
    <w:p>
      <w:pPr>
        <w:spacing w:after="220" w:lineRule="auto"/>
      </w:pPr>
      <w:r>
        <w:rPr/>
        <w:t xml:space="preserve">Q23. Quel est le mouvement du marchepied 5/0? Justifier.</w:t>
      </w:r>
    </w:p>
    <w:p>
      <w:pPr>
        <w:spacing w:after="220" w:lineRule="auto"/>
      </w:pPr>
      <w:r>
        <w:rPr>
          <w:rFonts w:eastAsia="Georgia" w:cs="Georgia" w:ascii="Georgia" w:hAnsi="Georgia"/>
        </w:rPr>
        <w:t xml:space="preserve">Des questions précédentes, il est possible de trouver </w:t>
      </w:r>
      <m:oMath>
        <m:r>
          <m:rPr>
            <m:sty m:val="i"/>
          </m:rPr>
          <m:t>h</m:t>
        </m:r>
        <m:r>
          <m:rPr>
            <m:sty m:val="p"/>
          </m:rPr>
          <m:t>=</m:t>
        </m:r>
        <m:sSub>
          <m:sSubPr/>
          <m:e>
            <m:r>
              <m:rPr>
                <m:sty m:val="i"/>
              </m:rPr>
              <m:t>B</m:t>
            </m:r>
          </m:e>
          <m:sub>
            <m:r>
              <m:rPr>
                <m:sty m:val="i"/>
              </m:rPr>
              <m:t>x</m:t>
            </m:r>
          </m:sub>
        </m:sSub>
        <m:r>
          <m:rPr>
            <m:sty m:val="p"/>
          </m:rPr>
          <m:t>sin</m:t>
        </m:r>
        <m:r>
          <m:rPr>
            <m:sty m:val="p"/>
          </m:rPr>
          <m:t>⁡</m:t>
        </m:r>
        <m:sSub>
          <m:sSubPr/>
          <m:e>
            <m:r>
              <m:rPr>
                <m:sty m:val="i"/>
              </m:rPr>
              <m:t>θ</m:t>
            </m:r>
          </m:e>
          <m:sub>
            <m:r>
              <m:rPr>
                <m:sty m:val="p"/>
              </m:rPr>
              <m:t>03</m:t>
            </m:r>
          </m:sub>
        </m:sSub>
      </m:oMath>
      <w:r>
        <w:rPr/>
        <w:t xml:space="preserve">.</w:t>
      </w:r>
    </w:p>
    <w:p>
      <w:pPr>
        <w:spacing w:after="220" w:lineRule="auto"/>
      </w:pPr>
      <w:r>
        <w:rPr>
          <w:rFonts w:eastAsia="Georgia" w:cs="Georgia" w:ascii="Georgia" w:hAnsi="Georgia"/>
        </w:rPr>
        <w:t xml:space="preserve">Q24. En déduire la relation entre la hauteur </w:t>
      </w:r>
      <m:oMath>
        <m:r>
          <m:rPr>
            <m:sty m:val="i"/>
          </m:rPr>
          <m:t>h</m:t>
        </m:r>
      </m:oMath>
      <w:r>
        <w:rPr/>
        <w:t xml:space="preserve"> du marchepied et </w:t>
      </w:r>
      <m:oMath>
        <m:r>
          <m:rPr>
            <m:sty m:val="i"/>
          </m:rPr>
          <m:t>λ</m:t>
        </m:r>
      </m:oMath>
      <w:r>
        <w:rPr>
          <w:rFonts w:eastAsia="Georgia" w:cs="Georgia" w:ascii="Georgia" w:hAnsi="Georgia"/>
        </w:rPr>
        <w:t xml:space="preserve"> le paramètre de translation du vérin. Cette relation est-elle linéaire?</w:t>
      </w:r>
    </w:p>
    <w:p>
      <w:pPr>
        <w:spacing w:lineRule="auto"/>
        <w:jc w:val="center"/>
      </w:pPr>
      <w:r>
        <w:rPr/>
        <w:drawing>
          <wp:inline distB="0" distL="0" distR="0" distT="0">
            <wp:extent cx="5486400" cy="3338855"/>
            <wp:effectExtent b="0" l="0" r="0" t="0"/>
            <wp:docPr id="11" name="image-a0624756921df50612f1ae87d235648b19d2b441.jpg"/>
            <a:graphic>
              <a:graphicData uri="http://schemas.openxmlformats.org/drawingml/2006/picture">
                <pic:pic>
                  <pic:nvPicPr>
                    <pic:cNvPr id="11" name="image-a0624756921df50612f1ae87d235648b19d2b441.jpg" descr=""/>
                    <pic:cNvPicPr/>
                  </pic:nvPicPr>
                  <pic:blipFill>
                    <a:blip r:embed="rId15" cstate="print"/>
                    <a:srcRect b="0" l="0" r="0" t="0"/>
                    <a:stretch>
                      <a:fillRect/>
                    </a:stretch>
                  </pic:blipFill>
                  <pic:spPr>
                    <a:xfrm>
                      <a:off x="0" y="0"/>
                      <a:ext cx="5486400" cy="3338855"/>
                    </a:xfrm>
                    <a:prstGeom prst="rect"/>
                  </pic:spPr>
                </pic:pic>
              </a:graphicData>
            </a:graphic>
          </wp:inline>
        </w:drawing>
      </w:r>
    </w:p>
    <w:p>
      <w:pPr>
        <w:spacing w:lineRule="auto"/>
      </w:pPr>
      <w:r>
        <w:rPr>
          <w:rFonts w:eastAsia="Georgia" w:cs="Georgia" w:ascii="Georgia" w:hAnsi="Georgia"/>
        </w:rPr>
        <w:t xml:space="preserve">Figure 11 - Simulation numérique de la variation de hauteur du marchepied</w:t>
      </w:r>
    </w:p>
    <w:p>
      <w:pPr>
        <w:spacing w:after="220" w:lineRule="auto"/>
      </w:pPr>
      <w:r>
        <w:rPr>
          <w:rFonts w:eastAsia="Georgia" w:cs="Georgia" w:ascii="Georgia" w:hAnsi="Georgia"/>
        </w:rPr>
        <w:t xml:space="preserve">Q25. Dans la pratique, la longueur du vérin varie entre 424 mm et </w:t>
      </w:r>
      <m:oMath>
        <m:r>
          <m:rPr>
            <m:sty m:val="p"/>
          </m:rPr>
          <m:t>437</m:t>
        </m:r>
        <m:r>
          <m:rPr>
            <m:sty m:val="p"/>
          </m:rPr>
          <m:t>,</m:t>
        </m:r>
        <m:r>
          <m:rPr>
            <m:sty m:val="p"/>
          </m:rPr>
          <m:t>5</m:t>
        </m:r>
        <m:r>
          <m:rPr>
            <m:nor/>
          </m:rPr>
          <m:t xml:space="preserve"> </m:t>
        </m:r>
        <m:r>
          <m:rPr>
            <m:sty m:val="p"/>
          </m:rPr>
          <m:t>mm</m:t>
        </m:r>
      </m:oMath>
      <w:r>
        <w:rPr>
          <w:rFonts w:eastAsia="Georgia" w:cs="Georgia" w:ascii="Georgia" w:hAnsi="Georgia"/>
        </w:rPr>
        <w:t xml:space="preserve">. À partir de la simulation extraite du modèle numérique du système (figure 11), sur quelle plage de valeurs de </w:t>
      </w:r>
      <m:oMath>
        <m:r>
          <m:rPr>
            <m:sty m:val="i"/>
          </m:rPr>
          <m:t>λ</m:t>
        </m:r>
        <m:r>
          <m:rPr>
            <m:sty m:val="p"/>
          </m:rPr>
          <m:t>(</m:t>
        </m:r>
        <m:r>
          <m:rPr>
            <m:sty m:val="i"/>
          </m:rPr>
          <m:t>t</m:t>
        </m:r>
        <m:r>
          <m:rPr>
            <m:sty m:val="p"/>
          </m:rPr>
          <m:t>)</m:t>
        </m:r>
      </m:oMath>
      <w:r>
        <w:rPr>
          <w:rFonts w:eastAsia="Georgia" w:cs="Georgia" w:ascii="Georgia" w:hAnsi="Georgia"/>
        </w:rPr>
        <w:t xml:space="preserve"> peut-on linéariser? Donner le coefficient de linéarité.</w:t>
      </w:r>
    </w:p>
    <w:p>
      <w:pPr>
        <w:spacing w:line="271" w:before="330" w:lineRule="auto"/>
      </w:pPr>
      <w:r>
        <w:rPr>
          <w:rFonts w:eastAsia="Georgia" w:cs="Georgia" w:ascii="Georgia" w:hAnsi="Georgia"/>
          <w:b/>
          <w:sz w:val="42"/>
        </w:rPr>
        <w:t xml:space="preserve">Partie V - Validation des performances du vérin</w:t>
      </w:r>
    </w:p>
    <w:p>
      <w:pPr>
        <w:spacing w:after="220" w:lineRule="auto"/>
      </w:pPr>
      <w:r>
        <w:rPr>
          <w:rFonts w:eastAsia="Georgia" w:cs="Georgia" w:ascii="Georgia" w:hAnsi="Georgia"/>
        </w:rPr>
        <w:t xml:space="preserve">Une modélisation cinématique du système a été réalisée dans la partie précédente. L'objet de cette partie est de valider les performances du vérin pour en permettre la commande. L'étude sera d'abord réalisée par une modélisation statique. La modélisation retenue pour le système est représentée sur la figure 10.</w:t>
      </w:r>
    </w:p>
    <w:p>
      <w:pPr>
        <w:spacing w:after="220" w:lineRule="auto"/>
      </w:pPr>
      <w:r>
        <w:rPr>
          <w:rFonts w:eastAsia="Georgia" w:cs="Georgia" w:ascii="Georgia" w:hAnsi="Georgia"/>
        </w:rPr>
        <w:t xml:space="preserve">Le mécanisme est constitué d'un assemblage de solides indéformables (la géométrie des pièces peut être considérée comme invariante). La modélisation statique reprend le schéma cinématique pour modéliser le système. Il s'agit cette fois de modéliser les actions mécaniques transmissibles. Pour les calculs de pré-dimensionnement, l'ensemble S est constitué du solide </w:t>
      </w:r>
      <m:oMath>
        <m:sSub>
          <m:sSubPr/>
          <m:e>
            <m:r>
              <m:rPr>
                <m:sty m:val="i"/>
              </m:rPr>
              <m:t>S</m:t>
            </m:r>
          </m:e>
          <m:sub>
            <m:r>
              <m:rPr>
                <m:sty m:val="p"/>
              </m:rPr>
              <m:t>3</m:t>
            </m:r>
          </m:sub>
        </m:sSub>
      </m:oMath>
      <w:r>
        <w:rPr/>
        <w:t xml:space="preserve">, du solide </w:t>
      </w:r>
      <m:oMath>
        <m:sSub>
          <m:sSubPr/>
          <m:e>
            <m:r>
              <m:rPr>
                <m:sty m:val="i"/>
              </m:rPr>
              <m:t>S</m:t>
            </m:r>
          </m:e>
          <m:sub>
            <m:r>
              <m:rPr>
                <m:sty m:val="p"/>
              </m:rPr>
              <m:t>4</m:t>
            </m:r>
          </m:sub>
        </m:sSub>
      </m:oMath>
      <w:r>
        <w:rPr/>
        <w:t xml:space="preserve">, du marche pied </w:t>
      </w:r>
      <m:oMath>
        <m:sSub>
          <m:sSubPr/>
          <m:e>
            <m:r>
              <m:rPr>
                <m:sty m:val="i"/>
              </m:rPr>
              <m:t>S</m:t>
            </m:r>
          </m:e>
          <m:sub>
            <m:r>
              <m:rPr>
                <m:sty m:val="p"/>
              </m:rPr>
              <m:t>5</m:t>
            </m:r>
          </m:sub>
        </m:sSub>
      </m:oMath>
      <w:r>
        <w:rPr>
          <w:rFonts w:eastAsia="Georgia" w:cs="Georgia" w:ascii="Georgia" w:hAnsi="Georgia"/>
        </w:rPr>
        <w:t xml:space="preserve">, des pieds et de la personne à soulever. Le centre de gravité de cet ensemble est noté G . Avec ces hypothèses, les actions de </w:t>
      </w:r>
      <m:oMath>
        <m:r>
          <m:rPr>
            <m:sty m:val="p"/>
          </m:rPr>
          <m:t>5</m:t>
        </m:r>
        <m:r>
          <m:rPr>
            <m:sty m:val="p"/>
          </m:rPr>
          <m:t>→</m:t>
        </m:r>
        <m:r>
          <m:rPr>
            <m:sty m:val="p"/>
          </m:rPr>
          <m:t>3</m:t>
        </m:r>
      </m:oMath>
      <w:r>
        <w:rPr/>
        <w:t xml:space="preserve"> et de </w:t>
      </w:r>
      <m:oMath>
        <m:r>
          <m:rPr>
            <m:sty m:val="p"/>
          </m:rPr>
          <m:t>0</m:t>
        </m:r>
        <m:r>
          <m:rPr>
            <m:sty m:val="p"/>
          </m:rPr>
          <m:t>→</m:t>
        </m:r>
        <m:r>
          <m:rPr>
            <m:sty m:val="p"/>
          </m:rPr>
          <m:t>4</m:t>
        </m:r>
      </m:oMath>
      <w:r>
        <w:rPr/>
        <w:t xml:space="preserve"> n'interviendront pas dans le calcul.</w:t>
      </w:r>
    </w:p>
    <w:p>
      <w:pPr>
        <w:spacing w:line="271" w:before="330" w:lineRule="auto"/>
      </w:pPr>
      <w:r>
        <w:rPr>
          <w:rFonts w:eastAsia="Georgia" w:cs="Georgia" w:ascii="Georgia" w:hAnsi="Georgia"/>
          <w:b/>
          <w:sz w:val="42"/>
        </w:rPr>
        <w:t xml:space="preserve">Données :</w:t>
      </w:r>
    </w:p>
    <w:p>
      <w:pPr>
        <w:numPr>
          <w:ilvl w:val="0"/>
          <w:numId w:val="6"/>
        </w:numPr>
        <w:spacing w:lineRule="auto"/>
      </w:pPr>
      <w:r>
        <w:rPr/>
        <w:t xml:space="preserve">l'action de la pesanteur agissant sur l'ensemble </w:t>
      </w:r>
      <m:oMath>
        <m:r>
          <m:rPr>
            <m:sty m:val="i"/>
          </m:rPr>
          <m:t>S</m:t>
        </m:r>
      </m:oMath>
      <w:r>
        <w:rPr>
          <w:rFonts w:eastAsia="Georgia" w:cs="Georgia" w:ascii="Georgia" w:hAnsi="Georgia"/>
        </w:rPr>
        <w:t xml:space="preserve"> est modélisée par un glisseur en </w:t>
      </w:r>
      <m:oMath>
        <m:r>
          <m:rPr>
            <m:sty m:val="i"/>
          </m:rPr>
          <m:t>G</m:t>
        </m:r>
      </m:oMath>
      <w:r>
        <w:rPr/>
        <w:t xml:space="preserve">, tel que :</w:t>
      </w:r>
    </w:p>
    <w:p>
      <w:pPr>
        <w:spacing w:after="220" w:lineRule="auto"/>
      </w:pPr>
      <m:oMathPara>
        <m:oMath>
          <m:d>
            <m:dPr>
              <m:begChr m:val="{"/>
              <m:endChr m:val="}"/>
              <m:ctrlPr>
                <w:rPr>
                  <w:rFonts w:ascii="Cambria Math" w:hAnsi="Cambria Math"/>
                </w:rPr>
              </m:ctrlPr>
            </m:dPr>
            <m:e>
              <m:sSub>
                <m:sSubPr/>
                <m:e>
                  <m:r>
                    <m:rPr>
                      <m:scr m:val="script"/>
                    </m:rPr>
                    <m:t>T</m:t>
                  </m:r>
                </m:e>
                <m:sub>
                  <m:r>
                    <m:rPr>
                      <m:nor/>
                    </m:rPr>
                    <m:t>pes </m:t>
                  </m:r>
                  <m:r>
                    <m:rPr>
                      <m:sty m:val="p"/>
                    </m:rPr>
                    <m:t>→</m:t>
                  </m:r>
                  <m:r>
                    <m:rPr>
                      <m:sty m:val="i"/>
                    </m:rPr>
                    <m:t>S</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e>
                      <m:e>
                        <m:r>
                          <m:rPr>
                            <m:sty m:val="p"/>
                          </m:rPr>
                          <m:t>0</m:t>
                        </m:r>
                      </m:e>
                    </m:mr>
                    <m:mr>
                      <m:e>
                        <m:r>
                          <m:rPr>
                            <m:sty m:val="p"/>
                          </m:rPr>
                          <m:t>−</m:t>
                        </m:r>
                        <m:sSub>
                          <m:sSubPr/>
                          <m:e>
                            <m:r>
                              <m:rPr>
                                <m:sty m:val="i"/>
                              </m:rPr>
                              <m:t>M</m:t>
                            </m:r>
                          </m:e>
                          <m:sub>
                            <m:r>
                              <m:rPr>
                                <m:nor/>
                              </m:rPr>
                              <m:t>tot </m:t>
                            </m:r>
                          </m:sub>
                        </m:sSub>
                        <m:r>
                          <m:rPr>
                            <m:sty m:val="i"/>
                          </m:rPr>
                          <m:t>g</m:t>
                        </m:r>
                      </m:e>
                      <m:e>
                        <m:r>
                          <m:rPr>
                            <m:sty m:val="p"/>
                          </m:rPr>
                          <m:t>0</m:t>
                        </m:r>
                      </m:e>
                    </m:mr>
                    <m:mr>
                      <m:e>
                        <m:r>
                          <m:rPr>
                            <m:sty m:val="p"/>
                          </m:rPr>
                          <m:t>0</m:t>
                        </m:r>
                      </m:e>
                      <m:e>
                        <m:r>
                          <m:rPr>
                            <m:sty m:val="p"/>
                          </m:rPr>
                          <m:t>0</m:t>
                        </m:r>
                      </m:e>
                    </m:mr>
                  </m:m>
                </m:e>
              </m:d>
            </m:e>
            <m:sub>
              <m:d>
                <m:dPr>
                  <m:begChr m:val="("/>
                  <m:endChr m:val=")"/>
                  <m:ctrlPr>
                    <w:rPr>
                      <w:rFonts w:ascii="Cambria Math" w:hAnsi="Cambria Math"/>
                    </w:rPr>
                  </m:ctrlPr>
                </m:dPr>
                <m:e>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sub>
          </m:sSub>
        </m:oMath>
      </m:oMathPara>
    </w:p>
    <w:p>
      <w:pPr>
        <w:numPr>
          <w:ilvl w:val="0"/>
          <w:numId w:val="7"/>
        </w:numPr>
        <w:spacing w:lineRule="auto"/>
      </w:pPr>
      <m:oMath>
        <m:sSub>
          <m:sSubPr/>
          <m:e>
            <m:r>
              <m:rPr>
                <m:sty m:val="i"/>
              </m:rPr>
              <m:t>M</m:t>
            </m:r>
          </m:e>
          <m:sub>
            <m:r>
              <m:rPr>
                <m:nor/>
              </m:rPr>
              <m:t>tot </m:t>
            </m:r>
          </m:sub>
        </m:sSub>
        <m:r>
          <m:rPr>
            <m:sty m:val="p"/>
          </m:rPr>
          <m:t>=</m:t>
        </m:r>
        <m:r>
          <m:rPr>
            <m:sty m:val="p"/>
          </m:rPr>
          <m:t>100</m:t>
        </m:r>
        <m:r>
          <m:rPr>
            <m:nor/>
          </m:rPr>
          <m:t xml:space="preserve"> </m:t>
        </m:r>
        <m:r>
          <m:rPr>
            <m:sty m:val="p"/>
          </m:rPr>
          <m:t>kg</m:t>
        </m:r>
      </m:oMath>
      <w:r>
        <w:rPr/>
        <w:t xml:space="preserve"> et </w:t>
      </w:r>
      <m:oMath>
        <m:acc>
          <m:accPr>
            <m:chr m:val="⃗"/>
          </m:accPr>
          <m:e>
            <m:r>
              <m:rPr>
                <m:sty m:val="i"/>
              </m:rPr>
              <m:t>C</m:t>
            </m:r>
            <m:r>
              <m:rPr>
                <m:sty m:val="i"/>
              </m:rPr>
              <m:t>G</m:t>
            </m:r>
          </m:e>
        </m:acc>
        <m:r>
          <m:rPr>
            <m:sty m:val="p"/>
          </m:rPr>
          <m:t>=</m:t>
        </m:r>
        <m:f>
          <m:fPr>
            <m:ctrlPr>
              <w:rPr>
                <w:rFonts w:ascii="Cambria Math" w:hAnsi="Cambria Math"/>
              </w:rPr>
            </m:ctrlPr>
          </m:fPr>
          <m:num>
            <m:r>
              <m:rPr>
                <m:sty m:val="p"/>
              </m:rPr>
              <m:t>2</m:t>
            </m:r>
          </m:num>
          <m:den>
            <m:r>
              <m:rPr>
                <m:sty m:val="p"/>
              </m:rPr>
              <m:t>3</m:t>
            </m:r>
          </m:den>
        </m:f>
        <m:acc>
          <m:accPr>
            <m:chr m:val="⃗"/>
          </m:accPr>
          <m:e>
            <m:r>
              <m:rPr>
                <m:sty m:val="i"/>
              </m:rPr>
              <m:t>C</m:t>
            </m:r>
            <m:r>
              <m:rPr>
                <m:sty m:val="i"/>
              </m:rPr>
              <m:t>B</m:t>
            </m:r>
          </m:e>
        </m:acc>
      </m:oMath>
      <w:r>
        <w:rPr/>
        <w:t xml:space="preserve">;</w:t>
      </w:r>
    </w:p>
    <w:p>
      <w:pPr>
        <w:numPr>
          <w:ilvl w:val="0"/>
          <w:numId w:val="7"/>
        </w:numPr>
        <w:spacing w:lineRule="auto"/>
      </w:pPr>
      <w:r>
        <w:rPr>
          <w:rFonts w:eastAsia="Georgia" w:cs="Georgia" w:ascii="Georgia" w:hAnsi="Georgia"/>
        </w:rPr>
        <w:t xml:space="preserve">l'action du vérin agissant sur le solide </w:t>
      </w:r>
      <m:oMath>
        <m:sSub>
          <m:sSubPr/>
          <m:e>
            <m:r>
              <m:rPr>
                <m:sty m:val="i"/>
              </m:rPr>
              <m:t>S</m:t>
            </m:r>
          </m:e>
          <m:sub>
            <m:r>
              <m:rPr>
                <m:sty m:val="p"/>
              </m:rPr>
              <m:t>3</m:t>
            </m:r>
          </m:sub>
        </m:sSub>
      </m:oMath>
      <w:r>
        <w:rPr>
          <w:rFonts w:eastAsia="Georgia" w:cs="Georgia" w:ascii="Georgia" w:hAnsi="Georgia"/>
        </w:rPr>
        <w:t xml:space="preserve"> est modélisée par un glisseur en B tel que :</w:t>
      </w:r>
    </w:p>
    <w:p>
      <w:pPr>
        <w:spacing w:after="220" w:lineRule="auto"/>
      </w:pPr>
      <m:oMathPara>
        <m:oMath>
          <m:d>
            <m:dPr>
              <m:begChr m:val="{"/>
              <m:endChr m:val="}"/>
              <m:ctrlPr>
                <w:rPr>
                  <w:rFonts w:ascii="Cambria Math" w:hAnsi="Cambria Math"/>
                </w:rPr>
              </m:ctrlPr>
            </m:dPr>
            <m:e>
              <m:sSub>
                <m:sSubPr/>
                <m:e>
                  <m:r>
                    <m:rPr>
                      <m:scr m:val="script"/>
                    </m:rPr>
                    <m:t>T</m:t>
                  </m:r>
                </m:e>
                <m:sub>
                  <m:r>
                    <m:rPr>
                      <m:nor/>
                    </m:rPr>
                    <m:t>verin </m:t>
                  </m:r>
                  <m:r>
                    <m:rPr>
                      <m:sty m:val="p"/>
                    </m:rPr>
                    <m:t>→</m:t>
                  </m:r>
                  <m:r>
                    <m:rPr>
                      <m:sty m:val="p"/>
                    </m:rPr>
                    <m:t>3</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sSub>
                          <m:sSubPr/>
                          <m:e>
                            <m:r>
                              <m:rPr>
                                <m:sty m:val="i"/>
                              </m:rPr>
                              <m:t>F</m:t>
                            </m:r>
                          </m:e>
                          <m:sub>
                            <m:r>
                              <m:rPr>
                                <m:sty m:val="i"/>
                              </m:rPr>
                              <m:t>v</m:t>
                            </m:r>
                          </m:sub>
                        </m:sSub>
                      </m:e>
                      <m:e>
                        <m:r>
                          <m:rPr>
                            <m:sty m:val="p"/>
                          </m:rPr>
                          <m:t>0</m:t>
                        </m:r>
                      </m:e>
                    </m:mr>
                    <m:mr>
                      <m:e>
                        <m:r>
                          <m:rPr>
                            <m:sty m:val="p"/>
                          </m:rPr>
                          <m:t>0</m:t>
                        </m:r>
                      </m:e>
                      <m:e>
                        <m:r>
                          <m:rPr>
                            <m:sty m:val="p"/>
                          </m:rPr>
                          <m:t>0</m:t>
                        </m:r>
                      </m:e>
                    </m:mr>
                    <m:mr>
                      <m:e>
                        <m:r>
                          <m:rPr>
                            <m:sty m:val="p"/>
                          </m:rPr>
                          <m:t>0</m:t>
                        </m:r>
                      </m:e>
                      <m:e>
                        <m:r>
                          <m:rPr>
                            <m:sty m:val="p"/>
                          </m:rPr>
                          <m:t>0</m:t>
                        </m:r>
                      </m:e>
                    </m:mr>
                  </m:m>
                </m:e>
              </m:d>
            </m:e>
            <m:sub>
              <m:d>
                <m:dPr>
                  <m:begChr m:val="("/>
                  <m:endChr m:val=")"/>
                  <m:ctrlPr>
                    <w:rPr>
                      <w:rFonts w:ascii="Cambria Math" w:hAnsi="Cambria Math"/>
                    </w:rPr>
                  </m:ctrlPr>
                </m:dPr>
                <m:e>
                  <m:acc>
                    <m:accPr>
                      <m:chr m:val="⃗"/>
                    </m:accPr>
                    <m:e>
                      <m:sSub>
                        <m:sSubPr/>
                        <m:e>
                          <m:r>
                            <m:rPr>
                              <m:sty m:val="i"/>
                            </m:rPr>
                            <m:t>x</m:t>
                          </m:r>
                        </m:e>
                        <m:sub>
                          <m:r>
                            <m:rPr>
                              <m:sty m:val="p"/>
                            </m:rPr>
                            <m:t>1</m:t>
                          </m:r>
                        </m:sub>
                      </m:sSub>
                    </m:e>
                  </m:acc>
                  <m:r>
                    <m:rPr>
                      <m:sty m:val="p"/>
                    </m:rPr>
                    <m:t>,</m:t>
                  </m:r>
                  <m:acc>
                    <m:accPr>
                      <m:chr m:val="⃗"/>
                    </m:accPr>
                    <m:e>
                      <m:sSub>
                        <m:sSubPr/>
                        <m:e>
                          <m:r>
                            <m:rPr>
                              <m:sty m:val="i"/>
                            </m:rPr>
                            <m:t>y</m:t>
                          </m:r>
                        </m:e>
                        <m:sub>
                          <m:r>
                            <m:rPr>
                              <m:sty m:val="p"/>
                            </m:rPr>
                            <m:t>1</m:t>
                          </m:r>
                        </m:sub>
                      </m:sSub>
                    </m:e>
                  </m:acc>
                  <m:r>
                    <m:rPr>
                      <m:sty m:val="p"/>
                    </m:rPr>
                    <m:t>,</m:t>
                  </m:r>
                  <m:acc>
                    <m:accPr>
                      <m:chr m:val="⃗"/>
                    </m:accPr>
                    <m:e>
                      <m:sSub>
                        <m:sSubPr/>
                        <m:e>
                          <m:r>
                            <m:rPr>
                              <m:sty m:val="i"/>
                            </m:rPr>
                            <m:t>z</m:t>
                          </m:r>
                        </m:e>
                        <m:sub>
                          <m:r>
                            <m:rPr>
                              <m:sty m:val="p"/>
                            </m:rPr>
                            <m:t>1</m:t>
                          </m:r>
                        </m:sub>
                      </m:sSub>
                    </m:e>
                  </m:acc>
                </m:e>
              </m:d>
            </m:sub>
          </m:sSub>
        </m:oMath>
      </m:oMathPara>
    </w:p>
    <w:p>
      <w:pPr>
        <w:numPr>
          <w:ilvl w:val="0"/>
          <w:numId w:val="8"/>
        </w:numPr>
        <w:spacing w:lineRule="auto"/>
      </w:pPr>
      <m:oMath>
        <m:acc>
          <m:accPr>
            <m:chr m:val="⃗"/>
          </m:accPr>
          <m:e>
            <m:r>
              <m:rPr>
                <m:sty m:val="i"/>
              </m:rPr>
              <m:t>A</m:t>
            </m:r>
            <m:r>
              <m:rPr>
                <m:sty m:val="i"/>
              </m:rPr>
              <m:t>C</m:t>
            </m:r>
          </m:e>
        </m:acc>
        <m:r>
          <m:rPr>
            <m:sty m:val="p"/>
          </m:rPr>
          <m:t>=</m:t>
        </m:r>
        <m:sSub>
          <m:sSubPr/>
          <m:e>
            <m:r>
              <m:rPr>
                <m:sty m:val="i"/>
              </m:rPr>
              <m:t>C</m:t>
            </m:r>
          </m:e>
          <m:sub>
            <m:r>
              <m:rPr>
                <m:sty m:val="i"/>
              </m:rPr>
              <m:t>x</m:t>
            </m:r>
          </m:sub>
        </m:sSub>
        <m:acc>
          <m:accPr>
            <m:chr m:val="⃗"/>
          </m:accPr>
          <m:e>
            <m:sSub>
              <m:sSubPr/>
              <m:e>
                <m:r>
                  <m:rPr>
                    <m:sty m:val="i"/>
                  </m:rPr>
                  <m:t>x</m:t>
                </m:r>
              </m:e>
              <m:sub>
                <m:r>
                  <m:rPr>
                    <m:sty m:val="p"/>
                  </m:rPr>
                  <m:t>0</m:t>
                </m:r>
              </m:sub>
            </m:sSub>
          </m:e>
        </m:acc>
      </m:oMath>
      <w:r>
        <w:rPr/>
        <w:t xml:space="preserve"> et </w:t>
      </w:r>
      <m:oMath>
        <m:acc>
          <m:accPr>
            <m:chr m:val="⃗"/>
          </m:accPr>
          <m:e>
            <m:r>
              <m:rPr>
                <m:sty m:val="i"/>
              </m:rPr>
              <m:t>B</m:t>
            </m:r>
            <m:r>
              <m:rPr>
                <m:sty m:val="i"/>
              </m:rPr>
              <m:t>C</m:t>
            </m:r>
          </m:e>
        </m:acc>
        <m:r>
          <m:rPr>
            <m:sty m:val="p"/>
          </m:rPr>
          <m:t>=</m:t>
        </m:r>
        <m:r>
          <m:rPr>
            <m:sty m:val="p"/>
          </m:rPr>
          <m:t>−</m:t>
        </m:r>
        <m:sSub>
          <m:sSubPr/>
          <m:e>
            <m:r>
              <m:rPr>
                <m:sty m:val="i"/>
              </m:rPr>
              <m:t>B</m:t>
            </m:r>
          </m:e>
          <m:sub>
            <m:r>
              <m:rPr>
                <m:sty m:val="i"/>
              </m:rPr>
              <m:t>x</m:t>
            </m:r>
          </m:sub>
        </m:sSub>
        <m:acc>
          <m:accPr>
            <m:chr m:val="⃗"/>
          </m:accPr>
          <m:e>
            <m:sSub>
              <m:sSubPr/>
              <m:e>
                <m:r>
                  <m:rPr>
                    <m:sty m:val="i"/>
                  </m:rPr>
                  <m:t>x</m:t>
                </m:r>
              </m:e>
              <m:sub>
                <m:r>
                  <m:rPr>
                    <m:sty m:val="p"/>
                  </m:rPr>
                  <m:t>3</m:t>
                </m:r>
              </m:sub>
            </m:sSub>
          </m:e>
        </m:acc>
      </m:oMath>
      <w:r>
        <w:rPr/>
        <w:t xml:space="preserve"> avec </w:t>
      </w:r>
      <m:oMath>
        <m:sSub>
          <m:sSubPr/>
          <m:e>
            <m:r>
              <m:rPr>
                <m:sty m:val="i"/>
              </m:rPr>
              <m:t>C</m:t>
            </m:r>
          </m:e>
          <m:sub>
            <m:r>
              <m:rPr>
                <m:sty m:val="i"/>
              </m:rPr>
              <m:t>x</m:t>
            </m:r>
          </m:sub>
        </m:sSub>
        <m:r>
          <m:rPr>
            <m:sty m:val="p"/>
          </m:rPr>
          <m:t>=</m:t>
        </m:r>
        <m:r>
          <m:rPr>
            <m:sty m:val="p"/>
          </m:rPr>
          <m:t>450</m:t>
        </m:r>
        <m:r>
          <m:rPr>
            <m:nor/>
          </m:rPr>
          <m:t xml:space="preserve"> </m:t>
        </m:r>
        <m:r>
          <m:rPr>
            <m:sty m:val="p"/>
          </m:rPr>
          <m:t>mm</m:t>
        </m:r>
      </m:oMath>
      <w:r>
        <w:rPr/>
        <w:t xml:space="preserve"> et </w:t>
      </w:r>
      <m:oMath>
        <m:sSub>
          <m:sSubPr/>
          <m:e>
            <m:r>
              <m:rPr>
                <m:sty m:val="i"/>
              </m:rPr>
              <m:t>B</m:t>
            </m:r>
          </m:e>
          <m:sub>
            <m:r>
              <m:rPr>
                <m:sty m:val="i"/>
              </m:rPr>
              <m:t>x</m:t>
            </m:r>
          </m:sub>
        </m:sSub>
        <m:r>
          <m:rPr>
            <m:sty m:val="p"/>
          </m:rPr>
          <m:t>=</m:t>
        </m:r>
        <m:r>
          <m:rPr>
            <m:sty m:val="p"/>
          </m:rPr>
          <m:t>40</m:t>
        </m:r>
        <m:r>
          <m:rPr>
            <m:nor/>
          </m:rPr>
          <m:t xml:space="preserve"> </m:t>
        </m:r>
        <m:r>
          <m:rPr>
            <m:sty m:val="p"/>
          </m:rPr>
          <m:t>mm</m:t>
        </m:r>
      </m:oMath>
      <w:r>
        <w:rPr/>
        <w:t xml:space="preserve">;</w:t>
      </w:r>
    </w:p>
    <w:p>
      <w:pPr>
        <w:numPr>
          <w:ilvl w:val="0"/>
          <w:numId w:val="8"/>
        </w:numPr>
        <w:spacing w:lineRule="auto"/>
      </w:pPr>
      <m:oMath>
        <m:sSub>
          <m:sSubPr/>
          <m:e>
            <m:r>
              <m:rPr>
                <m:sty m:val="i"/>
              </m:rPr>
              <m:t>θ</m:t>
            </m:r>
          </m:e>
          <m:sub>
            <m:r>
              <m:rPr>
                <m:sty m:val="p"/>
              </m:rPr>
              <m:t>13</m:t>
            </m:r>
          </m:sub>
        </m:sSub>
        <m:r>
          <m:rPr>
            <m:sty m:val="p"/>
          </m:rPr>
          <m:t>=</m:t>
        </m:r>
        <m:sSub>
          <m:sSubPr/>
          <m:e>
            <m:r>
              <m:rPr>
                <m:sty m:val="i"/>
              </m:rPr>
              <m:t>θ</m:t>
            </m:r>
          </m:e>
          <m:sub>
            <m:r>
              <m:rPr>
                <m:sty m:val="p"/>
              </m:rPr>
              <m:t>03</m:t>
            </m:r>
          </m:sub>
        </m:sSub>
        <m:r>
          <m:rPr>
            <m:sty m:val="p"/>
          </m:rPr>
          <m:t>−</m:t>
        </m:r>
        <m:sSub>
          <m:sSubPr/>
          <m:e>
            <m:r>
              <m:rPr>
                <m:sty m:val="i"/>
              </m:rPr>
              <m:t>θ</m:t>
            </m:r>
          </m:e>
          <m:sub>
            <m:r>
              <m:rPr>
                <m:sty m:val="p"/>
              </m:rPr>
              <m:t>01</m:t>
            </m:r>
          </m:sub>
        </m:sSub>
      </m:oMath>
      <w:r>
        <w:rPr/>
        <w:t xml:space="preserve">;</w:t>
      </w:r>
    </w:p>
    <w:p>
      <w:pPr>
        <w:numPr>
          <w:ilvl w:val="0"/>
          <w:numId w:val="8"/>
        </w:numPr>
        <w:spacing w:lineRule="auto"/>
      </w:pPr>
      <w:r>
        <w:rPr/>
        <w:t xml:space="preserve">pour le guidage du solide </w:t>
      </w:r>
      <m:oMath>
        <m:sSub>
          <m:sSubPr/>
          <m:e>
            <m:r>
              <m:rPr>
                <m:sty m:val="i"/>
              </m:rPr>
              <m:t>S</m:t>
            </m:r>
          </m:e>
          <m:sub>
            <m:r>
              <m:rPr>
                <m:sty m:val="p"/>
              </m:rPr>
              <m:t>3</m:t>
            </m:r>
          </m:sub>
        </m:sSub>
      </m:oMath>
      <w:r>
        <w:rPr/>
        <w:t xml:space="preserve"> par rapport au corps </w:t>
      </w:r>
      <m:oMath>
        <m:sSub>
          <m:sSubPr/>
          <m:e>
            <m:r>
              <m:rPr>
                <m:sty m:val="i"/>
              </m:rPr>
              <m:t>S</m:t>
            </m:r>
          </m:e>
          <m:sub>
            <m:r>
              <m:rPr>
                <m:sty m:val="p"/>
              </m:rPr>
              <m:t>0</m:t>
            </m:r>
          </m:sub>
        </m:sSub>
      </m:oMath>
      <w:r>
        <w:rPr>
          <w:rFonts w:eastAsia="Georgia" w:cs="Georgia" w:ascii="Georgia" w:hAnsi="Georgia"/>
        </w:rPr>
        <w:t xml:space="preserve">, l'ensemble est modélisé par une liaison pivot d'axe ( </w:t>
      </w:r>
      <m:oMath>
        <m:r>
          <m:rPr>
            <m:sty m:val="i"/>
          </m:rPr>
          <m:t>C</m:t>
        </m:r>
        <m:r>
          <m:rPr>
            <m:sty m:val="p"/>
          </m:rPr>
          <m:t>,</m:t>
        </m:r>
        <m:acc>
          <m:accPr>
            <m:chr m:val="⃗"/>
          </m:accPr>
          <m:e>
            <m:sSub>
              <m:sSubPr/>
              <m:e>
                <m:r>
                  <m:rPr>
                    <m:sty m:val="i"/>
                  </m:rPr>
                  <m:t>z</m:t>
                </m:r>
              </m:e>
              <m:sub>
                <m:r>
                  <m:rPr>
                    <m:sty m:val="p"/>
                  </m:rPr>
                  <m:t>0</m:t>
                </m:r>
              </m:sub>
            </m:sSub>
          </m:e>
        </m:acc>
      </m:oMath>
      <w:r>
        <w:rPr/>
        <w:t xml:space="preserve"> ), bloquant tous les mouvements hormis la rotation selon la direction </w:t>
      </w:r>
      <m:oMath>
        <m:acc>
          <m:accPr>
            <m:chr m:val="⃗"/>
          </m:accPr>
          <m:e>
            <m:sSub>
              <m:sSubPr/>
              <m:e>
                <m:r>
                  <m:rPr>
                    <m:sty m:val="i"/>
                  </m:rPr>
                  <m:t>z</m:t>
                </m:r>
              </m:e>
              <m:sub>
                <m:r>
                  <m:rPr>
                    <m:sty m:val="p"/>
                  </m:rPr>
                  <m:t>0</m:t>
                </m:r>
              </m:sub>
            </m:sSub>
          </m:e>
        </m:acc>
      </m:oMath>
      <w:r>
        <w:rPr>
          <w:rFonts w:eastAsia="Georgia" w:cs="Georgia" w:ascii="Georgia" w:hAnsi="Georgia"/>
        </w:rPr>
        <w:t xml:space="preserve">. Cette liaison est supposée sans frottement.</w:t>
      </w:r>
    </w:p>
    <w:p>
      <w:pPr>
        <w:spacing w:after="220" w:lineRule="auto"/>
      </w:pPr>
      <w:r>
        <w:rPr>
          <w:rFonts w:eastAsia="Georgia" w:cs="Georgia" w:ascii="Georgia" w:hAnsi="Georgia"/>
        </w:rPr>
        <w:t xml:space="preserve">Q26. Établir le graphe des liaisons de l'ensemble du système, en déduire le degré d'hyperstatisme dans une hypothèse de problème plan. Conclure sur la résolution du problème.</w:t>
      </w:r>
    </w:p>
    <w:p>
      <w:pPr>
        <w:spacing w:after="220" w:lineRule="auto"/>
      </w:pPr>
      <w:r>
        <w:rPr>
          <w:rFonts w:eastAsia="Georgia" w:cs="Georgia" w:ascii="Georgia" w:hAnsi="Georgia"/>
        </w:rPr>
        <w:t xml:space="preserve">Q27. Isoler S , écrire le théorème du moment statique en C et en déduire l'action du vérin </w:t>
      </w:r>
      <m:oMath>
        <m:sSub>
          <m:sSubPr/>
          <m:e>
            <m:r>
              <m:rPr>
                <m:sty m:val="i"/>
              </m:rPr>
              <m:t>F</m:t>
            </m:r>
          </m:e>
          <m:sub>
            <m:r>
              <m:rPr>
                <m:sty m:val="i"/>
              </m:rPr>
              <m:t>v</m:t>
            </m:r>
          </m:sub>
        </m:sSub>
      </m:oMath>
      <w:r>
        <w:rPr/>
        <w:t xml:space="preserve"> en fonction de </w:t>
      </w:r>
      <m:oMath>
        <m:sSub>
          <m:sSubPr/>
          <m:e>
            <m:r>
              <m:rPr>
                <m:sty m:val="i"/>
              </m:rPr>
              <m:t>M</m:t>
            </m:r>
          </m:e>
          <m:sub>
            <m:r>
              <m:rPr>
                <m:nor/>
              </m:rPr>
              <m:t>tot </m:t>
            </m:r>
          </m:sub>
        </m:sSub>
      </m:oMath>
      <w:r>
        <w:rPr>
          <w:rFonts w:eastAsia="Georgia" w:cs="Georgia" w:ascii="Georgia" w:hAnsi="Georgia"/>
        </w:rPr>
        <w:t xml:space="preserve"> et des données du problème.</w:t>
      </w:r>
    </w:p>
    <w:p>
      <w:pPr>
        <w:spacing w:after="220" w:lineRule="auto"/>
      </w:pPr>
      <w:r>
        <w:rPr>
          <w:rFonts w:eastAsia="Georgia" w:cs="Georgia" w:ascii="Georgia" w:hAnsi="Georgia"/>
        </w:rPr>
        <w:t xml:space="preserve">La configuration la plus défavorable pour le vérin est un angle </w:t>
      </w:r>
      <m:oMath>
        <m:sSub>
          <m:sSubPr/>
          <m:e>
            <m:r>
              <m:rPr>
                <m:sty m:val="i"/>
              </m:rPr>
              <m:t>θ</m:t>
            </m:r>
          </m:e>
          <m:sub>
            <m:r>
              <m:rPr>
                <m:sty m:val="p"/>
              </m:rPr>
              <m:t>03</m:t>
            </m:r>
          </m:sub>
        </m:sSub>
      </m:oMath>
      <w:r>
        <w:rPr/>
        <w:t xml:space="preserve"> de </w:t>
      </w:r>
      <m:oMath>
        <m:sSup>
          <m:sSupPr/>
          <m:e>
            <m:r>
              <m:rPr>
                <m:sty m:val="p"/>
              </m:rPr>
              <m:t>120</m:t>
            </m:r>
          </m:e>
          <m:sup>
            <m:r>
              <m:rPr>
                <m:sty m:val="p"/>
              </m:rPr>
              <m:t>∘</m:t>
            </m:r>
          </m:sup>
        </m:sSup>
      </m:oMath>
      <w:r>
        <w:rPr/>
        <w:t xml:space="preserve"> et un angle </w:t>
      </w:r>
      <m:oMath>
        <m:sSub>
          <m:sSubPr/>
          <m:e>
            <m:r>
              <m:rPr>
                <m:sty m:val="i"/>
              </m:rPr>
              <m:t>θ</m:t>
            </m:r>
          </m:e>
          <m:sub>
            <m:r>
              <m:rPr>
                <m:sty m:val="p"/>
              </m:rPr>
              <m:t>01</m:t>
            </m:r>
          </m:sub>
        </m:sSub>
      </m:oMath>
      <w:r>
        <w:rPr/>
        <w:t xml:space="preserve"> de </w:t>
      </w:r>
      <m:oMath>
        <m:sSup>
          <m:sSupPr/>
          <m:e>
            <m:r>
              <m:rPr>
                <m:sty m:val="p"/>
              </m:rPr>
              <m:t>5</m:t>
            </m:r>
          </m:e>
          <m:sup>
            <m:r>
              <m:rPr>
                <m:sty m:val="p"/>
              </m:rPr>
              <m:t>∘</m:t>
            </m:r>
          </m:sup>
        </m:sSup>
      </m:oMath>
      <w:r>
        <w:rPr/>
        <w:t xml:space="preserve">. Dans cette configuration, </w:t>
      </w:r>
      <m:oMath>
        <m:sSub>
          <m:sSubPr/>
          <m:e>
            <m:r>
              <m:rPr>
                <m:sty m:val="i"/>
              </m:rPr>
              <m:t>F</m:t>
            </m:r>
          </m:e>
          <m:sub>
            <m:r>
              <m:rPr>
                <m:sty m:val="i"/>
              </m:rPr>
              <m:t>v</m:t>
            </m:r>
          </m:sub>
        </m:sSub>
        <m:r>
          <m:rPr>
            <m:sty m:val="p"/>
          </m:rPr>
          <m:t>=</m:t>
        </m:r>
        <m:r>
          <m:rPr>
            <m:sty m:val="p"/>
          </m:rPr>
          <m:t>400</m:t>
        </m:r>
        <m:r>
          <m:rPr>
            <m:nor/>
          </m:rPr>
          <m:t xml:space="preserve"> </m:t>
        </m:r>
        <m:r>
          <m:rPr>
            <m:sty m:val="p"/>
          </m:rPr>
          <m:t>N</m:t>
        </m:r>
      </m:oMath>
      <w:r>
        <w:rPr/>
        <w:t xml:space="preserve">.</w:t>
      </w:r>
    </w:p>
    <w:p>
      <w:pPr>
        <w:spacing w:after="220" w:lineRule="auto"/>
      </w:pPr>
      <w:r>
        <w:rPr>
          <w:rFonts w:eastAsia="Georgia" w:cs="Georgia" w:ascii="Georgia" w:hAnsi="Georgia"/>
        </w:rPr>
        <w:t xml:space="preserve">Q28. À partir de la courbe donnant les performances du vérin (figure 6), valider ou non l'utilisation de ce vérin pour répondre à la commande de soulèvement.</w:t>
      </w:r>
    </w:p>
    <w:p>
      <w:pPr>
        <w:spacing w:line="271" w:before="330" w:lineRule="auto"/>
      </w:pPr>
      <w:r>
        <w:rPr>
          <w:rFonts w:eastAsia="Georgia" w:cs="Georgia" w:ascii="Georgia" w:hAnsi="Georgia"/>
          <w:b/>
          <w:sz w:val="42"/>
        </w:rPr>
        <w:t xml:space="preserve">Partie VI - Modélisation de la vitesse de montée et de descente</w:t>
      </w:r>
    </w:p>
    <w:p>
      <w:pPr>
        <w:spacing w:after="220" w:lineRule="auto"/>
      </w:pPr>
      <w:r>
        <w:rPr>
          <w:rFonts w:eastAsia="Georgia" w:cs="Georgia" w:ascii="Georgia" w:hAnsi="Georgia"/>
        </w:rPr>
        <w:t xml:space="preserve">Les parties précédentes ont permis de valider les constituants et la conception du système de montée et de descente du marchepied, du siège et de l'utilisateur. L'objet de cette partie est de modéliser la vitesse de montée et de descente. La course de déplacement en hauteur est de 35 mm . Un extrait du cahier des charges du déplacement en hauteur de l'ensemble marchepied et pied de chaise est présenté dans la table 1.</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double" w:sz="8" w:space="0" w:color="000000"/>
            </w:tcBorders>
            <w:vAlign w:val="center"/>
          </w:tcPr>
          <w:p>
            <w:pPr>
              <w:spacing w:lineRule="auto"/>
              <w:jc w:val="center"/>
            </w:pPr>
            <w:r>
              <w:rPr/>
              <w:t xml:space="preserve">Exigences</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critères</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niveau/flexibilité</w:t>
            </w:r>
          </w:p>
        </w:tc>
      </w:tr>
      <w:tr>
        <w:trPr>
          <w:cantSplit/>
        </w:trPr>
        <w:tc>
          <w:tcPr>
            <w:tcBorders>
              <w:left w:val="single" w:sz="8" w:space="0" w:color="000000"/>
              <w:bottom w:val="single" w:sz="8" w:space="0" w:color="000000"/>
              <w:right w:val="double" w:sz="8" w:space="0" w:color="000000"/>
            </w:tcBorders>
            <w:vAlign w:val="center"/>
          </w:tcPr>
          <w:p>
            <w:pPr>
              <w:spacing w:lineRule="auto"/>
              <w:jc w:val="center"/>
            </w:pPr>
            <w:r>
              <w:rPr/>
              <w:t xml:space="preserve">3.1 .1</w:t>
            </w:r>
          </w:p>
        </w:tc>
        <w:tc>
          <w:tcPr>
            <w:tcBorders>
              <w:bottom w:val="single" w:sz="8" w:space="0" w:color="000000"/>
              <w:right w:val="single" w:sz="8" w:space="0" w:color="000000"/>
            </w:tcBorders>
            <w:vAlign w:val="center"/>
          </w:tcPr>
          <w:p>
            <w:pPr>
              <w:spacing w:lineRule="auto"/>
              <w:jc w:val="center"/>
            </w:pPr>
            <w:r>
              <w:rPr/>
              <w:t xml:space="preserve">hauteur de levage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h</m:t>
                </m:r>
                <m:r>
                  <m:rPr>
                    <m:sty m:val="p"/>
                  </m:rPr>
                  <m:t>=</m:t>
                </m:r>
                <m:r>
                  <m:rPr>
                    <m:sty m:val="p"/>
                  </m:rPr>
                  <m:t>35</m:t>
                </m:r>
                <m:r>
                  <m:rPr>
                    <m:nor/>
                  </m:rPr>
                  <m:t xml:space="preserve"> </m:t>
                </m:r>
                <m:r>
                  <m:rPr>
                    <m:sty m:val="p"/>
                  </m:rPr>
                  <m:t>mm</m:t>
                </m:r>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center"/>
            </w:pPr>
            <w:r>
              <w:rPr/>
              <w:t xml:space="preserve">3.1 .2</w:t>
            </w:r>
          </w:p>
        </w:tc>
        <w:tc>
          <w:tcPr>
            <w:tcBorders>
              <w:bottom w:val="single" w:sz="8" w:space="0" w:color="000000"/>
              <w:right w:val="single" w:sz="8" w:space="0" w:color="000000"/>
            </w:tcBorders>
            <w:vAlign w:val="center"/>
          </w:tcPr>
          <w:p>
            <w:pPr>
              <w:spacing w:lineRule="auto"/>
              <w:jc w:val="center"/>
            </w:pPr>
            <w:r>
              <w:rPr/>
              <w:t xml:space="preserve">temps de levage</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t</m:t>
                    </m:r>
                  </m:e>
                  <m:sub>
                    <m:r>
                      <m:rPr>
                        <m:sty m:val="i"/>
                      </m:rPr>
                      <m:t>R</m:t>
                    </m:r>
                  </m:sub>
                </m:sSub>
                <m:r>
                  <m:rPr>
                    <m:sty m:val="p"/>
                  </m:rPr>
                  <m:t>=</m:t>
                </m:r>
                <m:r>
                  <m:rPr>
                    <m:sty m:val="p"/>
                  </m:rPr>
                  <m:t>3</m:t>
                </m:r>
                <m:r>
                  <m:rPr>
                    <m:nor/>
                  </m:rPr>
                  <m:t xml:space="preserve"> </m:t>
                </m:r>
                <m:r>
                  <m:rPr>
                    <m:sty m:val="p"/>
                  </m:rPr>
                  <m:t>s</m:t>
                </m:r>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center"/>
            </w:pPr>
            <w:r>
              <w:rPr/>
              <w:t xml:space="preserve">3.1 .3</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accélération maximale de levage</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a</m:t>
                    </m:r>
                  </m:e>
                  <m:sub>
                    <m:r>
                      <m:rPr>
                        <m:sty m:val="p"/>
                      </m:rPr>
                      <m:t>max</m:t>
                    </m:r>
                  </m:sub>
                </m:sSub>
                <m:r>
                  <m:rPr>
                    <m:sty m:val="p"/>
                  </m:rPr>
                  <m:t>=</m:t>
                </m:r>
                <m:r>
                  <m:rPr>
                    <m:sty m:val="p"/>
                  </m:rPr>
                  <m:t>0</m:t>
                </m:r>
                <m:r>
                  <m:rPr>
                    <m:sty m:val="p"/>
                  </m:rPr>
                  <m:t>,</m:t>
                </m:r>
                <m:r>
                  <m:rPr>
                    <m:sty m:val="p"/>
                  </m:rPr>
                  <m:t>5</m:t>
                </m:r>
                <m:r>
                  <m:rPr>
                    <m:nor/>
                  </m:rPr>
                  <m:t xml:space="preserve"> </m:t>
                </m:r>
                <m:r>
                  <m:rPr>
                    <m:sty m:val="p"/>
                  </m:rPr>
                  <m:t>m</m:t>
                </m:r>
                <m:r>
                  <m:rPr>
                    <m:sty m:val="p"/>
                  </m:rPr>
                  <m:t>/</m:t>
                </m:r>
                <m:sSup>
                  <m:sSupPr/>
                  <m:e>
                    <m:r>
                      <m:rPr>
                        <m:sty m:val="p"/>
                      </m:rPr>
                      <m:t>s</m:t>
                    </m:r>
                  </m:e>
                  <m:sup>
                    <m:r>
                      <m:rPr>
                        <m:sty m:val="p"/>
                      </m:rPr>
                      <m:t>2</m:t>
                    </m:r>
                  </m:sup>
                </m:sSup>
              </m:oMath>
            </m:oMathPara>
          </w:p>
        </w:tc>
      </w:tr>
    </w:tbl>
    <w:p>
      <w:pPr>
        <w:spacing w:lineRule="auto"/>
      </w:pPr>
    </w:p>
    <w:p>
      <w:pPr>
        <w:spacing w:lineRule="auto"/>
      </w:pPr>
      <w:r>
        <w:rPr>
          <w:rFonts w:eastAsia="Georgia" w:cs="Georgia" w:ascii="Georgia" w:hAnsi="Georgia"/>
        </w:rPr>
        <w:t xml:space="preserve">Table 1 - Diagramme partiel des exigences associées au levage</w:t>
      </w:r>
    </w:p>
    <w:p>
      <w:pPr>
        <w:spacing w:after="220" w:lineRule="auto"/>
      </w:pPr>
      <w:r>
        <w:rPr>
          <w:rFonts w:eastAsia="Georgia" w:cs="Georgia" w:ascii="Georgia" w:hAnsi="Georgia"/>
        </w:rPr>
        <w:t xml:space="preserve">À partir de la relation entre la variation de hauteur et le déplacement de la tige du vérin, et de la vitesse de sortie de tige maximale du vérin (figure 6) pour un effort de 700 N , la vitesse maximale de levage du marche pied </w:t>
      </w:r>
      <m:oMath>
        <m:sSub>
          <m:sSubPr/>
          <m:e>
            <m:r>
              <m:rPr>
                <m:sty m:val="i"/>
              </m:rPr>
              <m:t>V</m:t>
            </m:r>
          </m:e>
          <m:sub>
            <m:r>
              <m:rPr>
                <m:nor/>
              </m:rPr>
              <m:t>max </m:t>
            </m:r>
          </m:sub>
        </m:sSub>
      </m:oMath>
      <w:r>
        <w:rPr/>
        <w:t xml:space="preserve"> est de </w:t>
      </w:r>
      <m:oMath>
        <m:r>
          <m:rPr>
            <m:sty m:val="p"/>
          </m:rPr>
          <m:t>6</m:t>
        </m:r>
        <m:r>
          <m:rPr>
            <m:sty m:val="p"/>
          </m:rPr>
          <m:t>,</m:t>
        </m:r>
        <m:r>
          <m:rPr>
            <m:sty m:val="p"/>
          </m:rPr>
          <m:t>8</m:t>
        </m:r>
        <m:r>
          <m:rPr>
            <m:nor/>
          </m:rPr>
          <m:t xml:space="preserve"> </m:t>
        </m:r>
        <m:r>
          <m:rPr>
            <m:sty m:val="p"/>
          </m:rPr>
          <m:t>mm</m:t>
        </m:r>
        <m:r>
          <m:rPr>
            <m:sty m:val="p"/>
          </m:rPr>
          <m:t>/</m:t>
        </m:r>
        <m:r>
          <m:rPr>
            <m:sty m:val="p"/>
          </m:rPr>
          <m:t>s</m:t>
        </m:r>
      </m:oMath>
      <w:r>
        <w:rPr>
          <w:rFonts w:eastAsia="Georgia" w:cs="Georgia" w:ascii="Georgia" w:hAnsi="Georgia"/>
        </w:rPr>
        <w:t xml:space="preserve"> et celle du siège </w:t>
      </w:r>
      <m:oMath>
        <m:r>
          <m:rPr>
            <m:sty m:val="i"/>
          </m:rPr>
          <m:t>V</m:t>
        </m:r>
        <m:sSub>
          <m:sSubPr/>
          <m:e>
            <m:r>
              <m:rPr>
                <m:sty m:val="i"/>
              </m:rPr>
              <m:t>h</m:t>
            </m:r>
          </m:e>
          <m:sub>
            <m:r>
              <m:rPr>
                <m:nor/>
              </m:rPr>
              <m:t>max </m:t>
            </m:r>
          </m:sub>
        </m:sSub>
      </m:oMath>
      <w:r>
        <w:rPr/>
        <w:t xml:space="preserve"> est de </w:t>
      </w:r>
      <m:oMath>
        <m:r>
          <m:rPr>
            <m:sty m:val="p"/>
          </m:rPr>
          <m:t>18</m:t>
        </m:r>
        <m:r>
          <m:rPr>
            <m:nor/>
          </m:rPr>
          <m:t xml:space="preserve"> </m:t>
        </m:r>
        <m:r>
          <m:rPr>
            <m:sty m:val="p"/>
          </m:rPr>
          <m:t>mm</m:t>
        </m:r>
        <m:r>
          <m:rPr>
            <m:sty m:val="p"/>
          </m:rPr>
          <m:t>/</m:t>
        </m:r>
        <m:r>
          <m:rPr>
            <m:sty m:val="p"/>
          </m:rPr>
          <m:t>s</m:t>
        </m:r>
      </m:oMath>
      <w:r>
        <w:rPr/>
        <w:t xml:space="preserve">.</w:t>
      </w:r>
    </w:p>
    <w:p>
      <w:pPr>
        <w:spacing w:after="220" w:lineRule="auto"/>
      </w:pPr>
      <w:r>
        <w:rPr>
          <w:rFonts w:eastAsia="Georgia" w:cs="Georgia" w:ascii="Georgia" w:hAnsi="Georgia"/>
        </w:rPr>
        <w:t xml:space="preserve">Le concepteur choisit le profil de vitesse (figure 12) pour obtenir le déplacement désiré. Les temps d'accélération et de décélération sont choisis égaux pour une accélération maximale.</w:t>
      </w:r>
    </w:p>
    <w:p>
      <w:pPr>
        <w:spacing w:lineRule="auto"/>
        <w:jc w:val="center"/>
      </w:pPr>
      <w:r>
        <w:rPr/>
        <w:drawing>
          <wp:inline distB="0" distL="0" distR="0" distT="0">
            <wp:extent cx="5486400" cy="1790601"/>
            <wp:effectExtent b="0" l="0" r="0" t="0"/>
            <wp:docPr id="12" name="image-bd86dcc392a0fa5b45765083d9026ead3930ad13.jpg"/>
            <a:graphic>
              <a:graphicData uri="http://schemas.openxmlformats.org/drawingml/2006/picture">
                <pic:pic>
                  <pic:nvPicPr>
                    <pic:cNvPr id="12" name="image-bd86dcc392a0fa5b45765083d9026ead3930ad13.jpg" descr=""/>
                    <pic:cNvPicPr/>
                  </pic:nvPicPr>
                  <pic:blipFill>
                    <a:blip r:embed="rId16" cstate="print"/>
                    <a:srcRect b="0" l="0" r="0" t="0"/>
                    <a:stretch>
                      <a:fillRect/>
                    </a:stretch>
                  </pic:blipFill>
                  <pic:spPr>
                    <a:xfrm>
                      <a:off x="0" y="0"/>
                      <a:ext cx="5486400" cy="1790601"/>
                    </a:xfrm>
                    <a:prstGeom prst="rect"/>
                  </pic:spPr>
                </pic:pic>
              </a:graphicData>
            </a:graphic>
          </wp:inline>
        </w:drawing>
      </w:r>
    </w:p>
    <w:p>
      <w:pPr>
        <w:spacing w:lineRule="auto"/>
      </w:pPr>
      <w:r>
        <w:rPr>
          <w:rFonts w:eastAsia="Georgia" w:cs="Georgia" w:ascii="Georgia" w:hAnsi="Georgia"/>
        </w:rPr>
        <w:t xml:space="preserve">Figure 12 - Courbe d'évolution de la vitesse verticale du marche pied et du siège</w:t>
      </w:r>
    </w:p>
    <w:p>
      <w:pPr>
        <w:spacing w:after="220" w:lineRule="auto"/>
      </w:pPr>
      <w:r>
        <w:rPr>
          <w:rFonts w:eastAsia="Georgia" w:cs="Georgia" w:ascii="Georgia" w:hAnsi="Georgia"/>
        </w:rPr>
        <w:t xml:space="preserve">Q29. Déterminer les durées </w:t>
      </w:r>
      <m:oMath>
        <m:sSub>
          <m:sSubPr/>
          <m:e>
            <m:r>
              <m:rPr>
                <m:sty m:val="i"/>
              </m:rPr>
              <m:t>t</m:t>
            </m:r>
          </m:e>
          <m:sub>
            <m:r>
              <m:rPr>
                <m:sty m:val="p"/>
              </m:rPr>
              <m:t>1</m:t>
            </m:r>
          </m:sub>
        </m:sSub>
        <m:r>
          <m:rPr>
            <m:sty m:val="p"/>
          </m:rPr>
          <m:t>,</m:t>
        </m:r>
        <m:sSub>
          <m:sSubPr/>
          <m:e>
            <m:r>
              <m:rPr>
                <m:sty m:val="i"/>
              </m:rPr>
              <m:t>t</m:t>
            </m:r>
          </m:e>
          <m:sub>
            <m:r>
              <m:rPr>
                <m:sty m:val="p"/>
              </m:rPr>
              <m:t>2</m:t>
            </m:r>
          </m:sub>
        </m:sSub>
      </m:oMath>
      <w:r>
        <w:rPr/>
        <w:t xml:space="preserve"> et </w:t>
      </w:r>
      <m:oMath>
        <m:sSub>
          <m:sSubPr/>
          <m:e>
            <m:r>
              <m:rPr>
                <m:sty m:val="i"/>
              </m:rPr>
              <m:t>t</m:t>
            </m:r>
          </m:e>
          <m:sub>
            <m:r>
              <m:rPr>
                <m:sty m:val="p"/>
              </m:rPr>
              <m:t>3</m:t>
            </m:r>
          </m:sub>
        </m:sSub>
      </m:oMath>
      <w:r>
        <w:rPr>
          <w:rFonts w:eastAsia="Georgia" w:cs="Georgia" w:ascii="Georgia" w:hAnsi="Georgia"/>
        </w:rPr>
        <w:t xml:space="preserve"> permettant de satisfaire l'exigence 3.1.3 sur l'accélération maximale pour le levage du fauteuil en fonction de </w:t>
      </w:r>
      <m:oMath>
        <m:sSub>
          <m:sSubPr/>
          <m:e>
            <m:r>
              <m:rPr>
                <m:sty m:val="i"/>
              </m:rPr>
              <m:t>V</m:t>
            </m:r>
          </m:e>
          <m:sub>
            <m:r>
              <m:rPr>
                <m:nor/>
              </m:rPr>
              <m:t>max </m:t>
            </m:r>
          </m:sub>
        </m:sSub>
        <m:r>
          <m:rPr>
            <m:sty m:val="p"/>
          </m:rPr>
          <m:t>,</m:t>
        </m:r>
        <m:sSub>
          <m:sSubPr/>
          <m:e>
            <m:r>
              <m:rPr>
                <m:sty m:val="i"/>
              </m:rPr>
              <m:t>a</m:t>
            </m:r>
          </m:e>
          <m:sub>
            <m:r>
              <m:rPr>
                <m:nor/>
              </m:rPr>
              <m:t>max </m:t>
            </m:r>
          </m:sub>
        </m:sSub>
      </m:oMath>
      <w:r>
        <w:rPr/>
        <w:t xml:space="preserve"> et de </w:t>
      </w:r>
      <m:oMath>
        <m:r>
          <m:rPr>
            <m:sty m:val="i"/>
          </m:rPr>
          <m:t>h</m:t>
        </m:r>
      </m:oMath>
      <w:r>
        <w:rPr>
          <w:rFonts w:eastAsia="Georgia" w:cs="Georgia" w:ascii="Georgia" w:hAnsi="Georgia"/>
        </w:rPr>
        <w:t xml:space="preserve">, puis en déduire l'application numérique.</w:t>
      </w:r>
    </w:p>
    <w:p>
      <w:pPr>
        <w:spacing w:after="220" w:lineRule="auto"/>
      </w:pPr>
      <w:r>
        <w:rPr>
          <w:rFonts w:eastAsia="Georgia" w:cs="Georgia" w:ascii="Georgia" w:hAnsi="Georgia"/>
        </w:rPr>
        <w:t xml:space="preserve">Q30. Déterminer le temps total de levage </w:t>
      </w:r>
      <m:oMath>
        <m:sSub>
          <m:sSubPr/>
          <m:e>
            <m:r>
              <m:rPr>
                <m:sty m:val="i"/>
              </m:rPr>
              <m:t>t</m:t>
            </m:r>
          </m:e>
          <m:sub>
            <m:r>
              <m:rPr>
                <m:sty m:val="i"/>
              </m:rPr>
              <m:t>R</m:t>
            </m:r>
          </m:sub>
        </m:sSub>
      </m:oMath>
      <w:r>
        <w:rPr>
          <w:rFonts w:eastAsia="Georgia" w:cs="Georgia" w:ascii="Georgia" w:hAnsi="Georgia"/>
        </w:rPr>
        <w:t xml:space="preserve">. Vérifier la validité de la valeur quant à l'exigence 3.1.2.</w:t>
      </w:r>
    </w:p>
    <w:p>
      <w:pPr>
        <w:spacing w:line="271" w:before="330" w:lineRule="auto"/>
      </w:pPr>
      <w:r>
        <w:rPr>
          <w:rFonts w:eastAsia="Georgia" w:cs="Georgia" w:ascii="Georgia" w:hAnsi="Georgia"/>
          <w:b/>
          <w:sz w:val="42"/>
        </w:rPr>
        <w:t xml:space="preserve">Partie VII - Modélisation de la commande du système de levage</w:t>
      </w:r>
    </w:p>
    <w:p>
      <w:pPr>
        <w:spacing w:after="220" w:lineRule="auto"/>
      </w:pPr>
      <w:r>
        <w:rPr>
          <w:rFonts w:eastAsia="Georgia" w:cs="Georgia" w:ascii="Georgia" w:hAnsi="Georgia"/>
        </w:rPr>
        <w:t xml:space="preserve">La consigne en vitesse étant maintenant connue, il faut maintenant définir la commande de vitesse permettant d'assurer les exigences présentées dans la table 2.</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double" w:sz="8" w:space="0" w:color="000000"/>
            </w:tcBorders>
            <w:vAlign w:val="center"/>
          </w:tcPr>
          <w:p>
            <w:pPr>
              <w:spacing w:lineRule="auto"/>
              <w:jc w:val="center"/>
            </w:pPr>
            <w:r>
              <w:rPr/>
              <w:t xml:space="preserve">Exigences</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critères</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niveau/flexibilité</w:t>
            </w:r>
          </w:p>
        </w:tc>
      </w:tr>
      <w:tr>
        <w:trPr>
          <w:cantSplit/>
        </w:trPr>
        <w:tc>
          <w:tcPr>
            <w:tcBorders>
              <w:left w:val="single" w:sz="8" w:space="0" w:color="000000"/>
              <w:bottom w:val="single" w:sz="8" w:space="0" w:color="000000"/>
              <w:right w:val="double" w:sz="8" w:space="0" w:color="000000"/>
            </w:tcBorders>
            <w:vAlign w:val="center"/>
          </w:tcPr>
          <w:p>
            <w:pPr>
              <w:spacing w:lineRule="auto"/>
              <w:jc w:val="center"/>
            </w:pPr>
            <w:r>
              <w:rPr/>
              <w:t xml:space="preserve">2.1 .1</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temps de réponse à </w:t>
            </w:r>
            <m:oMathPara>
              <m:oMathParaPr>
                <m:jc m:val="center"/>
              </m:oMathParaPr>
              <m:oMath>
                <m:r>
                  <m:rPr>
                    <m:sty m:val="p"/>
                  </m:rPr>
                  <m:t>5</m:t>
                </m:r>
                <m:r>
                  <m:rPr>
                    <m:sty m:val="p"/>
                  </m:rPr>
                  <m:t>%</m:t>
                </m:r>
              </m:oMath>
            </m:oMathPara>
            <w:r>
              <w:rPr/>
              <w:t xml:space="preserve"> de la</w:t>
            </w:r>
          </w:p>
          <w:p>
            <w:pPr>
              <w:spacing w:lineRule="auto"/>
              <w:jc w:val="center"/>
            </w:pPr>
            <w:r>
              <w:rPr/>
              <w:t xml:space="preserve">boucle de vitesse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&lt;</m:t>
                </m:r>
                <m:r>
                  <m:rPr>
                    <m:sty m:val="p"/>
                  </m:rPr>
                  <m:t>100</m:t>
                </m:r>
                <m:r>
                  <m:rPr>
                    <m:nor/>
                  </m:rPr>
                  <m:t xml:space="preserve"> </m:t>
                </m:r>
                <m:r>
                  <m:rPr>
                    <m:sty m:val="p"/>
                  </m:rPr>
                  <m:t>ms</m:t>
                </m:r>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center"/>
            </w:pPr>
            <w:r>
              <w:rPr/>
              <w:t xml:space="preserve">2.1 .2</w:t>
            </w:r>
          </w:p>
        </w:tc>
        <w:tc>
          <w:tcPr>
            <w:tcBorders>
              <w:bottom w:val="single" w:sz="8" w:space="0" w:color="000000"/>
              <w:right w:val="single" w:sz="8" w:space="0" w:color="000000"/>
            </w:tcBorders>
            <w:vAlign w:val="center"/>
          </w:tcPr>
          <w:p>
            <w:pPr>
              <w:spacing w:lineRule="auto"/>
              <w:jc w:val="center"/>
            </w:pPr>
            <w:r>
              <w:rPr/>
              <w:t xml:space="preserve">erreur statique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&lt;</m:t>
                </m:r>
                <m:r>
                  <m:rPr>
                    <m:sty m:val="p"/>
                  </m:rPr>
                  <m:t>2</m:t>
                </m:r>
                <m:r>
                  <m:rPr>
                    <m:sty m:val="p"/>
                  </m:rPr>
                  <m:t>%</m:t>
                </m:r>
              </m:oMath>
            </m:oMathPara>
          </w:p>
        </w:tc>
      </w:tr>
    </w:tbl>
    <w:p>
      <w:pPr>
        <w:spacing w:lineRule="auto"/>
      </w:pPr>
    </w:p>
    <w:p>
      <w:pPr>
        <w:spacing w:lineRule="auto"/>
      </w:pPr>
      <w:r>
        <w:rPr>
          <w:rFonts w:eastAsia="Georgia" w:cs="Georgia" w:ascii="Georgia" w:hAnsi="Georgia"/>
        </w:rPr>
        <w:t xml:space="preserve">Table 2 - Diagramme partiel des exigences associées à la boucle de vitesse</w:t>
      </w:r>
    </w:p>
    <w:p>
      <w:pPr>
        <w:spacing w:after="220" w:lineRule="auto"/>
      </w:pPr>
      <w:r>
        <w:rPr>
          <w:rFonts w:eastAsia="Georgia" w:cs="Georgia" w:ascii="Georgia" w:hAnsi="Georgia"/>
        </w:rPr>
        <w:t xml:space="preserve">La commande du contrôle moteur est implémentée dans un calculateur qui est un système numérique. L'objectif de cette partie est de vérifier que les modélisations continue et numérique sont identiques pour la commande du système.</w:t>
      </w:r>
      <w:r>
        <w:rPr/>
        <w:br w:type="textWrapping"/>
      </w:r>
      <w:r>
        <w:rPr>
          <w:rFonts w:eastAsia="Georgia" w:cs="Georgia" w:ascii="Georgia" w:hAnsi="Georgia"/>
        </w:rPr>
        <w:t xml:space="preserve">La structure retenue pour la boucle de vitesse est représentée figure 13.</w:t>
      </w:r>
    </w:p>
    <w:p>
      <w:pPr>
        <w:spacing w:lineRule="auto"/>
        <w:jc w:val="center"/>
      </w:pPr>
      <w:r>
        <w:rPr/>
        <w:drawing>
          <wp:inline distB="0" distL="0" distR="0" distT="0">
            <wp:extent cx="5486400" cy="1083521"/>
            <wp:effectExtent b="0" l="0" r="0" t="0"/>
            <wp:docPr id="13" name="image-cab9ea33cadb06f2b295910b5b74c8cbb9833315.jpg"/>
            <a:graphic>
              <a:graphicData uri="http://schemas.openxmlformats.org/drawingml/2006/picture">
                <pic:pic>
                  <pic:nvPicPr>
                    <pic:cNvPr id="13" name="image-cab9ea33cadb06f2b295910b5b74c8cbb9833315.jpg" descr=""/>
                    <pic:cNvPicPr/>
                  </pic:nvPicPr>
                  <pic:blipFill>
                    <a:blip r:embed="rId17" cstate="print"/>
                    <a:srcRect b="0" l="0" r="0" t="0"/>
                    <a:stretch>
                      <a:fillRect/>
                    </a:stretch>
                  </pic:blipFill>
                  <pic:spPr>
                    <a:xfrm>
                      <a:off x="0" y="0"/>
                      <a:ext cx="5486400" cy="1083521"/>
                    </a:xfrm>
                    <a:prstGeom prst="rect"/>
                  </pic:spPr>
                </pic:pic>
              </a:graphicData>
            </a:graphic>
          </wp:inline>
        </w:drawing>
      </w:r>
    </w:p>
    <w:p>
      <w:pPr>
        <w:spacing w:lineRule="auto"/>
      </w:pPr>
      <w:r>
        <w:rPr>
          <w:rFonts w:eastAsia="Georgia" w:cs="Georgia" w:ascii="Georgia" w:hAnsi="Georgia"/>
        </w:rPr>
        <w:t xml:space="preserve">Figure 13 - Schéma-bloc de la boucle de vitesse avec commande continue</w:t>
      </w:r>
    </w:p>
    <w:p>
      <w:pPr>
        <w:spacing w:after="220" w:lineRule="auto"/>
      </w:pPr>
      <w:r>
        <w:rPr>
          <w:rFonts w:eastAsia="Georgia" w:cs="Georgia" w:ascii="Georgia" w:hAnsi="Georgia"/>
        </w:rPr>
        <w:t xml:space="preserve">Q31. Transformer le schéma-bloc pour avoir un schéma-bloc à retour unitaire.</w:t>
      </w:r>
      <w:r>
        <w:rPr/>
        <w:br w:type="textWrapping"/>
      </w:r>
      <w:r>
        <w:rPr>
          <w:rFonts w:eastAsia="Georgia" w:cs="Georgia" w:ascii="Georgia" w:hAnsi="Georgia"/>
        </w:rPr>
        <w:t xml:space="preserve">Q32. Déterminer sous forme littérale et canonique la fonction de transfert en boucle fermée </w:t>
      </w:r>
      <m:oMath>
        <m:f>
          <m:fPr>
            <m:ctrlPr>
              <w:rPr>
                <w:rFonts w:ascii="Cambria Math" w:hAnsi="Cambria Math"/>
              </w:rPr>
            </m:ctrlPr>
          </m:fPr>
          <m:num>
            <m:r>
              <m:rPr>
                <m:sty m:val="i"/>
              </m:rPr>
              <m:t>V</m:t>
            </m:r>
            <m:r>
              <m:rPr>
                <m:sty m:val="p"/>
              </m:rPr>
              <m:t>(</m:t>
            </m:r>
            <m:r>
              <m:rPr>
                <m:sty m:val="i"/>
              </m:rPr>
              <m:t>p</m:t>
            </m:r>
            <m:r>
              <m:rPr>
                <m:sty m:val="p"/>
              </m:rPr>
              <m:t>)</m:t>
            </m:r>
          </m:num>
          <m:den>
            <m:sSub>
              <m:sSubPr/>
              <m:e>
                <m:r>
                  <m:rPr>
                    <m:sty m:val="i"/>
                  </m:rPr>
                  <m:t>V</m:t>
                </m:r>
              </m:e>
              <m:sub>
                <m:r>
                  <m:rPr>
                    <m:nor/>
                  </m:rPr>
                  <m:t>ref </m:t>
                </m:r>
              </m:sub>
            </m:sSub>
            <m:r>
              <m:rPr>
                <m:sty m:val="p"/>
              </m:rPr>
              <m:t>(</m:t>
            </m:r>
            <m:r>
              <m:rPr>
                <m:sty m:val="i"/>
              </m:rPr>
              <m:t>p</m:t>
            </m:r>
            <m:r>
              <m:rPr>
                <m:sty m:val="p"/>
              </m:rPr>
              <m:t>)</m:t>
            </m:r>
          </m:den>
        </m:f>
      </m:oMath>
      <w:r>
        <w:rPr/>
        <w:t xml:space="preserve">.</w:t>
      </w:r>
      <w:r>
        <w:rPr/>
        <w:br w:type="textWrapping"/>
      </w:r>
      <w:r>
        <w:rPr>
          <w:rFonts w:eastAsia="Georgia" w:cs="Georgia" w:ascii="Georgia" w:hAnsi="Georgia"/>
        </w:rPr>
        <w:t xml:space="preserve">Q33. Déterminer le gain statique </w:t>
      </w:r>
      <m:oMath>
        <m:sSub>
          <m:sSubPr/>
          <m:e>
            <m:r>
              <m:rPr>
                <m:sty m:val="i"/>
              </m:rPr>
              <m:t>K</m:t>
            </m:r>
          </m:e>
          <m:sub>
            <m:r>
              <m:rPr>
                <m:sty m:val="i"/>
              </m:rPr>
              <m:t>F</m:t>
            </m:r>
          </m:sub>
        </m:sSub>
      </m:oMath>
      <w:r>
        <w:rPr/>
        <w:t xml:space="preserve"> et la constante de temps </w:t>
      </w:r>
      <m:oMath>
        <m:sSub>
          <m:sSubPr/>
          <m:e>
            <m:r>
              <m:rPr>
                <m:sty m:val="i"/>
              </m:rPr>
              <m:t>τ</m:t>
            </m:r>
          </m:e>
          <m:sub>
            <m:r>
              <m:rPr>
                <m:sty m:val="i"/>
              </m:rPr>
              <m:t>F</m:t>
            </m:r>
          </m:sub>
        </m:sSub>
      </m:oMath>
      <w:r>
        <w:rPr>
          <w:rFonts w:eastAsia="Georgia" w:cs="Georgia" w:ascii="Georgia" w:hAnsi="Georgia"/>
        </w:rPr>
        <w:t xml:space="preserve"> du système bouclé continu.</w:t>
      </w:r>
    </w:p>
    <w:p>
      <w:pPr>
        <w:spacing w:after="220" w:lineRule="auto"/>
      </w:pPr>
      <w:r>
        <w:rPr>
          <w:rFonts w:eastAsia="Georgia" w:cs="Georgia" w:ascii="Georgia" w:hAnsi="Georgia"/>
        </w:rPr>
        <w:t xml:space="preserve">La transmittance du système {hacheur + vérin} est modélisée (figure 14) par une fonction de transfert d'ordre 1.</w:t>
      </w:r>
    </w:p>
    <w:p>
      <w:pPr>
        <w:spacing w:after="220" w:lineRule="auto"/>
      </w:pPr>
      <m:oMathPara>
        <m:oMath>
          <m:limUpp>
            <m:limUppPr/>
            <m:e>
              <m:r>
                <m:rPr>
                  <m:sty m:val="p"/>
                </m:rPr>
                <m:t>→</m:t>
              </m:r>
            </m:e>
            <m:lim>
              <m:phant>
                <m:phantPr/>
                <m:e>
                  <m:r>
                    <m:rPr>
                      <m:sty m:val="i"/>
                    </m:rPr>
                    <m:t>U</m:t>
                  </m:r>
                  <m:r>
                    <m:rPr>
                      <m:sty m:val="p"/>
                    </m:rPr>
                    <m:t>(</m:t>
                  </m:r>
                  <m:r>
                    <m:rPr>
                      <m:sty m:val="i"/>
                    </m:rPr>
                    <m:t>p</m:t>
                  </m:r>
                  <m:r>
                    <m:rPr>
                      <m:sty m:val="p"/>
                    </m:rPr>
                    <m:t>)</m:t>
                  </m:r>
                  <m:r>
                    <m:rPr>
                      <m:sty m:val="p"/>
                    </m:rPr>
                    <m:t xml:space="preserve"> </m:t>
                  </m:r>
                </m:e>
              </m:phant>
            </m:lim>
          </m:limUpp>
          <m:f>
            <m:fPr>
              <m:ctrlPr>
                <w:rPr>
                  <w:rFonts w:ascii="Cambria Math" w:hAnsi="Cambria Math"/>
                </w:rPr>
              </m:ctrlPr>
            </m:fPr>
            <m:num>
              <m:r>
                <m:rPr>
                  <m:sty m:val="i"/>
                </m:rPr>
                <m:t>K</m:t>
              </m:r>
            </m:num>
            <m:den>
              <m:r>
                <m:rPr>
                  <m:sty m:val="p"/>
                </m:rPr>
                <m:t>1</m:t>
              </m:r>
              <m:r>
                <m:rPr>
                  <m:sty m:val="p"/>
                </m:rPr>
                <m:t>+</m:t>
              </m:r>
              <m:r>
                <m:rPr>
                  <m:sty m:val="i"/>
                </m:rPr>
                <m:t>τ</m:t>
              </m:r>
              <m:r>
                <m:rPr>
                  <m:sty m:val="i"/>
                </m:rPr>
                <m:t>p</m:t>
              </m:r>
            </m:den>
          </m:f>
          <m:limUpp>
            <m:limUppPr/>
            <m:e>
              <m:r>
                <m:rPr>
                  <m:sty m:val="p"/>
                </m:rPr>
                <m:t>→</m:t>
              </m:r>
            </m:e>
            <m:lim>
              <m:phant>
                <m:phantPr/>
                <m:e>
                  <m:r>
                    <m:rPr>
                      <m:sty m:val="i"/>
                    </m:rPr>
                    <m:t>V</m:t>
                  </m:r>
                  <m:r>
                    <m:rPr>
                      <m:sty m:val="p"/>
                    </m:rPr>
                    <m:t>(</m:t>
                  </m:r>
                  <m:r>
                    <m:rPr>
                      <m:sty m:val="i"/>
                    </m:rPr>
                    <m:t>p</m:t>
                  </m:r>
                  <m:r>
                    <m:rPr>
                      <m:sty m:val="p"/>
                    </m:rPr>
                    <m:t>)</m:t>
                  </m:r>
                  <m:r>
                    <m:rPr>
                      <m:sty m:val="p"/>
                    </m:rPr>
                    <m:t xml:space="preserve"> </m:t>
                  </m:r>
                </m:e>
              </m:phant>
            </m:lim>
          </m:limUpp>
        </m:oMath>
      </m:oMathPara>
    </w:p>
    <w:p>
      <w:pPr>
        <w:spacing w:after="220" w:lineRule="auto"/>
      </w:pPr>
      <w:r>
        <w:rPr>
          <w:rFonts w:eastAsia="Georgia" w:cs="Georgia" w:ascii="Georgia" w:hAnsi="Georgia"/>
        </w:rPr>
        <w:t xml:space="preserve">Figure 14 - Transmittance du système {hacheur + vérin}</w:t>
      </w:r>
    </w:p>
    <w:p>
      <w:pPr>
        <w:spacing w:after="220" w:lineRule="auto"/>
      </w:pPr>
      <w:r>
        <w:rPr>
          <w:rFonts w:eastAsia="Georgia" w:cs="Georgia" w:ascii="Georgia" w:hAnsi="Georgia"/>
        </w:rPr>
        <w:t xml:space="preserve">Q34. À partir de la transmittance </w:t>
      </w:r>
      <m:oMath>
        <m:f>
          <m:fPr>
            <m:ctrlPr>
              <w:rPr>
                <w:rFonts w:ascii="Cambria Math" w:hAnsi="Cambria Math"/>
              </w:rPr>
            </m:ctrlPr>
          </m:fPr>
          <m:num>
            <m:r>
              <m:rPr>
                <m:sty m:val="i"/>
              </m:rPr>
              <m:t>V</m:t>
            </m:r>
            <m:r>
              <m:rPr>
                <m:sty m:val="p"/>
              </m:rPr>
              <m:t>(</m:t>
            </m:r>
            <m:r>
              <m:rPr>
                <m:sty m:val="i"/>
              </m:rPr>
              <m:t>p</m:t>
            </m:r>
            <m:r>
              <m:rPr>
                <m:sty m:val="p"/>
              </m:rPr>
              <m:t>)</m:t>
            </m:r>
          </m:num>
          <m:den>
            <m:r>
              <m:rPr>
                <m:sty m:val="i"/>
              </m:rPr>
              <m:t>U</m:t>
            </m:r>
            <m:r>
              <m:rPr>
                <m:sty m:val="p"/>
              </m:rPr>
              <m:t>(</m:t>
            </m:r>
            <m:r>
              <m:rPr>
                <m:sty m:val="i"/>
              </m:rPr>
              <m:t>p</m:t>
            </m:r>
            <m:r>
              <m:rPr>
                <m:sty m:val="p"/>
              </m:rPr>
              <m:t>)</m:t>
            </m:r>
          </m:den>
        </m:f>
      </m:oMath>
      <w:r>
        <w:rPr>
          <w:rFonts w:eastAsia="Georgia" w:cs="Georgia" w:ascii="Georgia" w:hAnsi="Georgia"/>
        </w:rPr>
        <w:t xml:space="preserve"> de la figure 14, déduire une équation différentielle temporelle littérale du premier ordre en </w:t>
      </w:r>
      <m:oMath>
        <m:r>
          <m:rPr>
            <m:sty m:val="i"/>
          </m:rPr>
          <m:t>v</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Les différents signaux intervenant dans une commande numérique d'un processus continu sont définis sur la figure 15.</w:t>
      </w:r>
    </w:p>
    <w:p>
      <w:pPr>
        <w:spacing w:lineRule="auto"/>
        <w:jc w:val="center"/>
      </w:pPr>
      <w:r>
        <w:rPr/>
        <w:drawing>
          <wp:inline distB="0" distL="0" distR="0" distT="0">
            <wp:extent cx="5486400" cy="1377065"/>
            <wp:effectExtent b="0" l="0" r="0" t="0"/>
            <wp:docPr id="14" name="image-64c0cb515f09bd79b9cacf12fadf4285c20c806f.jpg"/>
            <a:graphic>
              <a:graphicData uri="http://schemas.openxmlformats.org/drawingml/2006/picture">
                <pic:pic>
                  <pic:nvPicPr>
                    <pic:cNvPr id="14" name="image-64c0cb515f09bd79b9cacf12fadf4285c20c806f.jpg" descr=""/>
                    <pic:cNvPicPr/>
                  </pic:nvPicPr>
                  <pic:blipFill>
                    <a:blip r:embed="rId18" cstate="print"/>
                    <a:srcRect b="0" l="0" r="0" t="0"/>
                    <a:stretch>
                      <a:fillRect/>
                    </a:stretch>
                  </pic:blipFill>
                  <pic:spPr>
                    <a:xfrm>
                      <a:off x="0" y="0"/>
                      <a:ext cx="5486400" cy="1377065"/>
                    </a:xfrm>
                    <a:prstGeom prst="rect"/>
                  </pic:spPr>
                </pic:pic>
              </a:graphicData>
            </a:graphic>
          </wp:inline>
        </w:drawing>
      </w:r>
    </w:p>
    <w:p>
      <w:pPr>
        <w:spacing w:lineRule="auto"/>
      </w:pPr>
      <w:r>
        <w:rPr>
          <w:rFonts w:eastAsia="Georgia" w:cs="Georgia" w:ascii="Georgia" w:hAnsi="Georgia"/>
        </w:rPr>
        <w:t xml:space="preserve">Figure 15 - Différents types de signaux</w:t>
      </w:r>
    </w:p>
    <w:p>
      <w:pPr>
        <w:spacing w:after="220" w:lineRule="auto"/>
      </w:pPr>
      <w:r>
        <w:rPr>
          <w:rFonts w:eastAsia="Georgia" w:cs="Georgia" w:ascii="Georgia" w:hAnsi="Georgia"/>
        </w:rPr>
        <w:t xml:space="preserve">L'échantillonnage de </w:t>
      </w:r>
      <m:oMath>
        <m:r>
          <m:rPr>
            <m:sty m:val="i"/>
          </m:rPr>
          <m:t>v</m:t>
        </m:r>
        <m:r>
          <m:rPr>
            <m:sty m:val="p"/>
          </m:rPr>
          <m:t>(</m:t>
        </m:r>
        <m:r>
          <m:rPr>
            <m:sty m:val="i"/>
          </m:rPr>
          <m:t>t</m:t>
        </m:r>
        <m:r>
          <m:rPr>
            <m:sty m:val="p"/>
          </m:rPr>
          <m:t>)</m:t>
        </m:r>
      </m:oMath>
      <w:r>
        <w:rPr/>
        <w:t xml:space="preserve"> fournit la valeur </w:t>
      </w:r>
      <m:oMath>
        <m:r>
          <m:rPr>
            <m:sty m:val="i"/>
          </m:rPr>
          <m:t>v</m:t>
        </m:r>
        <m:d>
          <m:dPr>
            <m:begChr m:val="("/>
            <m:endChr m:val=")"/>
            <m:ctrlPr>
              <w:rPr>
                <w:rFonts w:ascii="Cambria Math" w:hAnsi="Cambria Math"/>
              </w:rPr>
            </m:ctrlPr>
          </m:dPr>
          <m:e>
            <m:r>
              <m:rPr>
                <m:sty m:val="i"/>
              </m:rPr>
              <m:t>k</m:t>
            </m:r>
            <m:sSub>
              <m:sSubPr/>
              <m:e>
                <m:r>
                  <m:rPr>
                    <m:sty m:val="i"/>
                  </m:rPr>
                  <m:t>T</m:t>
                </m:r>
              </m:e>
              <m:sub>
                <m:r>
                  <m:rPr>
                    <m:sty m:val="i"/>
                  </m:rPr>
                  <m:t>e</m:t>
                </m:r>
              </m:sub>
            </m:sSub>
          </m:e>
        </m:d>
      </m:oMath>
      <w:r>
        <w:rPr>
          <w:rFonts w:eastAsia="Georgia" w:cs="Georgia" w:ascii="Georgia" w:hAnsi="Georgia"/>
        </w:rPr>
        <w:t xml:space="preserve"> à la commande numérique à chaque instant d'échantillonnage.</w:t>
      </w:r>
      <w:r>
        <w:rPr/>
        <w:br w:type="textWrapping"/>
      </w:r>
      <w:r>
        <w:rPr>
          <w:rFonts w:eastAsia="Georgia" w:cs="Georgia" w:ascii="Georgia" w:hAnsi="Georgia"/>
        </w:rPr>
        <w:t xml:space="preserve">À chaque pas d'échantillonnage, le Bloqueur d'Ordre Zéro (BOZ) maintient la valeur de la tension </w:t>
      </w:r>
      <m:oMath>
        <m:r>
          <m:rPr>
            <m:sty m:val="i"/>
          </m:rPr>
          <m:t>u</m:t>
        </m:r>
        <m:d>
          <m:dPr>
            <m:begChr m:val="("/>
            <m:endChr m:val=")"/>
            <m:ctrlPr>
              <w:rPr>
                <w:rFonts w:ascii="Cambria Math" w:hAnsi="Cambria Math"/>
              </w:rPr>
            </m:ctrlPr>
          </m:dPr>
          <m:e>
            <m:r>
              <m:rPr>
                <m:sty m:val="i"/>
              </m:rPr>
              <m:t>k</m:t>
            </m:r>
            <m:sSub>
              <m:sSubPr/>
              <m:e>
                <m:r>
                  <m:rPr>
                    <m:sty m:val="i"/>
                  </m:rPr>
                  <m:t>T</m:t>
                </m:r>
              </m:e>
              <m:sub>
                <m:r>
                  <m:rPr>
                    <m:sty m:val="i"/>
                  </m:rPr>
                  <m:t>e</m:t>
                </m:r>
              </m:sub>
            </m:sSub>
          </m:e>
        </m:d>
      </m:oMath>
      <w:r>
        <w:rPr/>
        <w:t xml:space="preserve"> du </w:t>
      </w:r>
      <m:oMath>
        <m:sSup>
          <m:sSupPr/>
          <m:e>
            <m:r>
              <m:rPr>
                <m:sty m:val="i"/>
              </m:rPr>
              <m:t>k</m:t>
            </m:r>
          </m:e>
          <m:sup>
            <m:r>
              <m:rPr>
                <m:nor/>
              </m:rPr>
              <m:t>ième </m:t>
            </m:r>
          </m:sup>
        </m:sSup>
      </m:oMath>
      <w:r>
        <w:rPr>
          <w:rFonts w:eastAsia="Georgia" w:cs="Georgia" w:ascii="Georgia" w:hAnsi="Georgia"/>
        </w:rPr>
        <w:t xml:space="preserve"> échantillon sur une durée correspondant à la période d'échantillonnage </w:t>
      </w:r>
      <m:oMath>
        <m:sSub>
          <m:sSubPr/>
          <m:e>
            <m:r>
              <m:rPr>
                <m:sty m:val="i"/>
              </m:rPr>
              <m:t>T</m:t>
            </m:r>
          </m:e>
          <m:sub>
            <m:r>
              <m:rPr>
                <m:sty m:val="i"/>
              </m:rPr>
              <m:t>e</m:t>
            </m:r>
          </m:sub>
        </m:sSub>
      </m:oMath>
      <w:r>
        <w:rPr/>
        <w:t xml:space="preserve">.</w:t>
      </w:r>
    </w:p>
    <w:p>
      <w:pPr>
        <w:spacing w:after="220" w:lineRule="auto"/>
      </w:pPr>
      <w:r>
        <w:rPr/>
        <w:t xml:space="preserve">Pour la suite, on adopte les notations suivantes:</w:t>
      </w:r>
    </w:p>
    <w:p>
      <w:pPr>
        <w:numPr>
          <w:ilvl w:val="0"/>
          <w:numId w:val="9"/>
        </w:numPr>
        <w:spacing w:lineRule="auto"/>
      </w:pPr>
      <m:oMath>
        <m:sSub>
          <m:sSubPr/>
          <m:e>
            <m:r>
              <m:rPr>
                <m:sty m:val="i"/>
              </m:rPr>
              <m:t>T</m:t>
            </m:r>
          </m:e>
          <m:sub>
            <m:r>
              <m:rPr>
                <m:sty m:val="i"/>
              </m:rPr>
              <m:t>e</m:t>
            </m:r>
          </m:sub>
        </m:sSub>
      </m:oMath>
      <w:r>
        <w:rPr>
          <w:rFonts w:eastAsia="Georgia" w:cs="Georgia" w:ascii="Georgia" w:hAnsi="Georgia"/>
        </w:rPr>
        <w:t xml:space="preserve"> la période d'échantillonnage;</w:t>
      </w:r>
      <w:r>
        <w:rPr/>
        <w:br w:type="textWrapping"/>
      </w:r>
      <m:oMath>
        <m:r>
          <m:rPr>
            <m:sty m:val="p"/>
          </m:rPr>
          <m:t>−</m:t>
        </m:r>
        <m:r>
          <m:rPr>
            <m:sty m:val="i"/>
          </m:rPr>
          <m:t>v</m:t>
        </m:r>
        <m:d>
          <m:dPr>
            <m:begChr m:val="("/>
            <m:endChr m:val=")"/>
            <m:ctrlPr>
              <w:rPr>
                <w:rFonts w:ascii="Cambria Math" w:hAnsi="Cambria Math"/>
              </w:rPr>
            </m:ctrlPr>
          </m:dPr>
          <m:e>
            <m:r>
              <m:rPr>
                <m:sty m:val="i"/>
              </m:rPr>
              <m:t>k</m:t>
            </m:r>
            <m:sSub>
              <m:sSubPr/>
              <m:e>
                <m:r>
                  <m:rPr>
                    <m:sty m:val="i"/>
                  </m:rPr>
                  <m:t>T</m:t>
                </m:r>
              </m:e>
              <m:sub>
                <m:r>
                  <m:rPr>
                    <m:sty m:val="i"/>
                  </m:rPr>
                  <m:t>e</m:t>
                </m:r>
              </m:sub>
            </m:sSub>
          </m:e>
        </m:d>
        <m:r>
          <m:rPr>
            <m:sty m:val="p"/>
          </m:rPr>
          <m:t>=</m:t>
        </m:r>
        <m:sSub>
          <m:sSubPr/>
          <m:e>
            <m:r>
              <m:rPr>
                <m:sty m:val="i"/>
              </m:rPr>
              <m:t>v</m:t>
            </m:r>
          </m:e>
          <m:sub>
            <m:r>
              <m:rPr>
                <m:sty m:val="i"/>
              </m:rPr>
              <m:t>k</m:t>
            </m:r>
          </m:sub>
        </m:sSub>
      </m:oMath>
      <w:r>
        <w:rPr>
          <w:rFonts w:eastAsia="Georgia" w:cs="Georgia" w:ascii="Georgia" w:hAnsi="Georgia"/>
        </w:rPr>
        <w:t xml:space="preserve"> la valeur de la vitesse dans le vérin à l'instant </w:t>
      </w:r>
      <m:oMath>
        <m:r>
          <m:rPr>
            <m:sty m:val="i"/>
          </m:rPr>
          <m:t>k</m:t>
        </m:r>
        <m:sSub>
          <m:sSubPr/>
          <m:e>
            <m:r>
              <m:rPr>
                <m:sty m:val="i"/>
              </m:rPr>
              <m:t>T</m:t>
            </m:r>
          </m:e>
          <m:sub>
            <m:r>
              <m:rPr>
                <m:sty m:val="i"/>
              </m:rPr>
              <m:t>e</m:t>
            </m:r>
          </m:sub>
        </m:sSub>
      </m:oMath>
      <w:r>
        <w:rPr>
          <w:rFonts w:eastAsia="Georgia" w:cs="Georgia" w:ascii="Georgia" w:hAnsi="Georgia"/>
        </w:rPr>
        <w:t xml:space="preserve">, correspondant à la valeur au </w:t>
      </w:r>
      <m:oMath>
        <m:sSup>
          <m:sSupPr/>
          <m:e>
            <m:r>
              <m:rPr>
                <m:sty m:val="i"/>
              </m:rPr>
              <m:t>k</m:t>
            </m:r>
          </m:e>
          <m:sup>
            <m:r>
              <m:rPr>
                <m:nor/>
              </m:rPr>
              <m:t>ième </m:t>
            </m:r>
          </m:sup>
        </m:sSup>
      </m:oMath>
      <w:r>
        <w:rPr>
          <w:rFonts w:eastAsia="Georgia" w:cs="Georgia" w:ascii="Georgia" w:hAnsi="Georgia"/>
        </w:rPr>
        <w:t xml:space="preserve"> échantillon;</w:t>
      </w:r>
    </w:p>
    <w:p>
      <w:pPr>
        <w:numPr>
          <w:ilvl w:val="0"/>
          <w:numId w:val="9"/>
        </w:numPr>
        <w:spacing w:lineRule="auto"/>
      </w:pPr>
      <m:oMath>
        <m:r>
          <m:rPr>
            <m:sty m:val="i"/>
          </m:rPr>
          <m:t>v</m:t>
        </m:r>
        <m:d>
          <m:dPr>
            <m:begChr m:val="("/>
            <m:endChr m:val=")"/>
            <m:ctrlPr>
              <w:rPr>
                <w:rFonts w:ascii="Cambria Math" w:hAnsi="Cambria Math"/>
              </w:rPr>
            </m:ctrlPr>
          </m:dPr>
          <m:e>
            <m:r>
              <m:rPr>
                <m:sty m:val="p"/>
              </m:rPr>
              <m:t>(</m:t>
            </m:r>
            <m:r>
              <m:rPr>
                <m:sty m:val="i"/>
              </m:rPr>
              <m:t>k</m:t>
            </m:r>
            <m:r>
              <m:rPr>
                <m:sty m:val="p"/>
              </m:rPr>
              <m:t>+</m:t>
            </m:r>
            <m:r>
              <m:rPr>
                <m:sty m:val="p"/>
              </m:rPr>
              <m:t>1</m:t>
            </m:r>
            <m:r>
              <m:rPr>
                <m:sty m:val="p"/>
              </m:rPr>
              <m:t>)</m:t>
            </m:r>
            <m:sSub>
              <m:sSubPr/>
              <m:e>
                <m:r>
                  <m:rPr>
                    <m:sty m:val="i"/>
                  </m:rPr>
                  <m:t>T</m:t>
                </m:r>
              </m:e>
              <m:sub>
                <m:r>
                  <m:rPr>
                    <m:sty m:val="i"/>
                  </m:rPr>
                  <m:t>e</m:t>
                </m:r>
              </m:sub>
            </m:sSub>
          </m:e>
        </m:d>
      </m:oMath>
      <w:r>
        <w:rPr>
          <w:rFonts w:eastAsia="Georgia" w:cs="Georgia" w:ascii="Georgia" w:hAnsi="Georgia"/>
        </w:rPr>
        <w:t xml:space="preserve"> la valeur de la vitesse dans le vérin à l'instant </w:t>
      </w:r>
      <m:oMath>
        <m:r>
          <m:rPr>
            <m:sty m:val="p"/>
          </m:rPr>
          <m:t>(</m:t>
        </m:r>
        <m:r>
          <m:rPr>
            <m:sty m:val="i"/>
          </m:rPr>
          <m:t>k</m:t>
        </m:r>
        <m:r>
          <m:rPr>
            <m:sty m:val="p"/>
          </m:rPr>
          <m:t>+</m:t>
        </m:r>
        <m:r>
          <m:rPr>
            <m:sty m:val="p"/>
          </m:rPr>
          <m:t>1</m:t>
        </m:r>
        <m:r>
          <m:rPr>
            <m:sty m:val="p"/>
          </m:rPr>
          <m:t>)</m:t>
        </m:r>
        <m:sSub>
          <m:sSubPr/>
          <m:e>
            <m:r>
              <m:rPr>
                <m:sty m:val="i"/>
              </m:rPr>
              <m:t>T</m:t>
            </m:r>
          </m:e>
          <m:sub>
            <m:r>
              <m:rPr>
                <m:sty m:val="i"/>
              </m:rPr>
              <m:t>e</m:t>
            </m:r>
          </m:sub>
        </m:sSub>
      </m:oMath>
      <w:r>
        <w:rPr>
          <w:rFonts w:eastAsia="Georgia" w:cs="Georgia" w:ascii="Georgia" w:hAnsi="Georgia"/>
        </w:rPr>
        <w:t xml:space="preserve">, correspondant à la valeur au </w:t>
      </w:r>
      <m:oMath>
        <m:r>
          <m:rPr>
            <m:sty m:val="p"/>
          </m:rPr>
          <m:t>(</m:t>
        </m:r>
        <m:r>
          <m:rPr>
            <m:sty m:val="i"/>
          </m:rPr>
          <m:t>k</m:t>
        </m:r>
        <m:r>
          <m:rPr>
            <m:sty m:val="p"/>
          </m:rPr>
          <m:t>+</m:t>
        </m:r>
        <m:r>
          <m:rPr>
            <m:sty m:val="p"/>
          </m:rPr>
          <m:t>1</m:t>
        </m:r>
        <m:sSup>
          <m:sSupPr/>
          <m:e>
            <m:r>
              <m:rPr>
                <m:sty m:val="p"/>
              </m:rPr>
              <m:t>)</m:t>
            </m:r>
          </m:e>
          <m:sup>
            <m:r>
              <m:rPr>
                <m:nor/>
              </m:rPr>
              <m:t>ième </m:t>
            </m:r>
          </m:sup>
        </m:sSup>
      </m:oMath>
      <w:r>
        <w:rPr>
          <w:rFonts w:eastAsia="Georgia" w:cs="Georgia" w:ascii="Georgia" w:hAnsi="Georgia"/>
        </w:rPr>
        <w:t xml:space="preserve"> échantillon;</w:t>
      </w:r>
    </w:p>
    <w:p>
      <w:pPr>
        <w:numPr>
          <w:ilvl w:val="0"/>
          <w:numId w:val="9"/>
        </w:numPr>
        <w:spacing w:lineRule="auto"/>
      </w:pPr>
      <m:oMath>
        <m:r>
          <m:rPr>
            <m:sty m:val="i"/>
          </m:rPr>
          <m:t>u</m:t>
        </m:r>
        <m:d>
          <m:dPr>
            <m:begChr m:val="("/>
            <m:endChr m:val=")"/>
            <m:ctrlPr>
              <w:rPr>
                <w:rFonts w:ascii="Cambria Math" w:hAnsi="Cambria Math"/>
              </w:rPr>
            </m:ctrlPr>
          </m:dPr>
          <m:e>
            <m:r>
              <m:rPr>
                <m:sty m:val="i"/>
              </m:rPr>
              <m:t>k</m:t>
            </m:r>
            <m:sSub>
              <m:sSubPr/>
              <m:e>
                <m:r>
                  <m:rPr>
                    <m:sty m:val="i"/>
                  </m:rPr>
                  <m:t>T</m:t>
                </m:r>
              </m:e>
              <m:sub>
                <m:r>
                  <m:rPr>
                    <m:sty m:val="i"/>
                  </m:rPr>
                  <m:t>e</m:t>
                </m:r>
              </m:sub>
            </m:sSub>
          </m:e>
        </m:d>
        <m:r>
          <m:rPr>
            <m:sty m:val="p"/>
          </m:rPr>
          <m:t>=</m:t>
        </m:r>
        <m:sSub>
          <m:sSubPr/>
          <m:e>
            <m:r>
              <m:rPr>
                <m:sty m:val="i"/>
              </m:rPr>
              <m:t>u</m:t>
            </m:r>
          </m:e>
          <m:sub>
            <m:r>
              <m:rPr>
                <m:sty m:val="i"/>
              </m:rPr>
              <m:t>k</m:t>
            </m:r>
          </m:sub>
        </m:sSub>
      </m:oMath>
      <w:r>
        <w:rPr>
          <w:rFonts w:eastAsia="Georgia" w:cs="Georgia" w:ascii="Georgia" w:hAnsi="Georgia"/>
        </w:rPr>
        <w:t xml:space="preserve"> la valeur de l'excitation à l'instant </w:t>
      </w:r>
      <m:oMath>
        <m:r>
          <m:rPr>
            <m:sty m:val="i"/>
          </m:rPr>
          <m:t>k</m:t>
        </m:r>
        <m:sSub>
          <m:sSubPr/>
          <m:e>
            <m:r>
              <m:rPr>
                <m:sty m:val="i"/>
              </m:rPr>
              <m:t>T</m:t>
            </m:r>
          </m:e>
          <m:sub>
            <m:r>
              <m:rPr>
                <m:sty m:val="i"/>
              </m:rPr>
              <m:t>e</m:t>
            </m:r>
          </m:sub>
        </m:sSub>
      </m:oMath>
      <w:r>
        <w:rPr>
          <w:rFonts w:eastAsia="Georgia" w:cs="Georgia" w:ascii="Georgia" w:hAnsi="Georgia"/>
        </w:rPr>
        <w:t xml:space="preserve">. Cette valeur est constante pendant toute la période d'échantillonnage grâce au BOZ.</w:t>
      </w:r>
    </w:p>
    <w:p>
      <w:pPr>
        <w:spacing w:after="220" w:lineRule="auto"/>
      </w:pPr>
      <w:r>
        <w:rPr>
          <w:rFonts w:eastAsia="Georgia" w:cs="Georgia" w:ascii="Georgia" w:hAnsi="Georgia"/>
        </w:rPr>
        <w:t xml:space="preserve">Q35. La solution de l'équation différentielle est </w:t>
      </w:r>
      <m:oMath>
        <m:r>
          <m:rPr>
            <m:sty m:val="i"/>
          </m:rPr>
          <m:t>v</m:t>
        </m:r>
        <m:r>
          <m:rPr>
            <m:sty m:val="p"/>
          </m:rPr>
          <m:t>(</m:t>
        </m:r>
        <m:r>
          <m:rPr>
            <m:sty m:val="i"/>
          </m:rPr>
          <m:t>t</m:t>
        </m:r>
        <m:r>
          <m:rPr>
            <m:sty m:val="p"/>
          </m:rPr>
          <m:t>)</m:t>
        </m:r>
        <m:r>
          <m:rPr>
            <m:sty m:val="p"/>
          </m:rPr>
          <m:t>=</m:t>
        </m:r>
        <m:r>
          <m:rPr>
            <m:sty m:val="i"/>
          </m:rPr>
          <m:t>K</m:t>
        </m:r>
        <m:sSub>
          <m:sSubPr/>
          <m:e>
            <m:r>
              <m:rPr>
                <m:sty m:val="i"/>
              </m:rPr>
              <m:t>u</m:t>
            </m:r>
          </m:e>
          <m:sub>
            <m:r>
              <m:rPr>
                <m:sty m:val="i"/>
              </m:rPr>
              <m:t>k</m:t>
            </m:r>
          </m:sub>
        </m:sSub>
        <m:d>
          <m:dPr>
            <m:begChr m:val="("/>
            <m:endChr m:val=")"/>
            <m:ctrlPr>
              <w:rPr>
                <w:rFonts w:ascii="Cambria Math" w:hAnsi="Cambria Math"/>
              </w:rPr>
            </m:ctrlPr>
          </m:dPr>
          <m:e>
            <m:r>
              <m:rPr>
                <m:sty m:val="p"/>
              </m:rPr>
              <m:t>1</m:t>
            </m:r>
            <m:r>
              <m:rPr>
                <m:sty m:val="p"/>
              </m:rPr>
              <m:t>−</m:t>
            </m:r>
            <m:sSup>
              <m:sSupPr/>
              <m:e>
                <m:r>
                  <m:rPr>
                    <m:sty m:val="i"/>
                  </m:rPr>
                  <m:t>e</m:t>
                </m:r>
              </m:e>
              <m:sup>
                <m:r>
                  <m:rPr>
                    <m:sty m:val="p"/>
                  </m:rPr>
                  <m:t>−</m:t>
                </m:r>
                <m:f>
                  <m:fPr>
                    <m:ctrlPr>
                      <w:rPr>
                        <w:rFonts w:ascii="Cambria Math" w:hAnsi="Cambria Math"/>
                      </w:rPr>
                    </m:ctrlPr>
                  </m:fPr>
                  <m:num>
                    <m:r>
                      <m:rPr>
                        <m:sty m:val="i"/>
                      </m:rPr>
                      <m:t>t</m:t>
                    </m:r>
                  </m:num>
                  <m:den>
                    <m:r>
                      <m:rPr>
                        <m:sty m:val="i"/>
                      </m:rPr>
                      <m:t>τ</m:t>
                    </m:r>
                  </m:den>
                </m:f>
              </m:sup>
            </m:sSup>
          </m:e>
        </m:d>
        <m:r>
          <m:rPr>
            <m:sty m:val="p"/>
          </m:rPr>
          <m:t>+</m:t>
        </m:r>
        <m:sSub>
          <m:sSubPr/>
          <m:e>
            <m:r>
              <m:rPr>
                <m:sty m:val="i"/>
              </m:rPr>
              <m:t>V</m:t>
            </m:r>
          </m:e>
          <m:sub>
            <m:r>
              <m:rPr>
                <m:sty m:val="i"/>
              </m:rPr>
              <m:t>k</m:t>
            </m:r>
          </m:sub>
        </m:sSub>
        <m:sSup>
          <m:sSupPr/>
          <m:e>
            <m:r>
              <m:rPr>
                <m:sty m:val="i"/>
              </m:rPr>
              <m:t>e</m:t>
            </m:r>
          </m:e>
          <m:sup>
            <m:r>
              <m:rPr>
                <m:sty m:val="p"/>
              </m:rPr>
              <m:t>−</m:t>
            </m:r>
            <m:f>
              <m:fPr>
                <m:ctrlPr>
                  <w:rPr>
                    <w:rFonts w:ascii="Cambria Math" w:hAnsi="Cambria Math"/>
                  </w:rPr>
                </m:ctrlPr>
              </m:fPr>
              <m:num>
                <m:r>
                  <m:rPr>
                    <m:sty m:val="i"/>
                  </m:rPr>
                  <m:t>t</m:t>
                </m:r>
              </m:num>
              <m:den>
                <m:r>
                  <m:rPr>
                    <m:sty m:val="i"/>
                  </m:rPr>
                  <m:t>τ</m:t>
                </m:r>
              </m:den>
            </m:f>
          </m:sup>
        </m:sSup>
      </m:oMath>
      <w:r>
        <w:rPr/>
        <w:t xml:space="preserve">.</w:t>
      </w:r>
      <w:r>
        <w:rPr/>
        <w:br w:type="textWrapping"/>
      </w:r>
      <w:r>
        <w:rPr>
          <w:rFonts w:eastAsia="Georgia" w:cs="Georgia" w:ascii="Georgia" w:hAnsi="Georgia"/>
        </w:rPr>
        <w:t xml:space="preserve">Écrire les équations obtenues pour </w:t>
      </w:r>
      <m:oMath>
        <m:r>
          <m:rPr>
            <m:sty m:val="i"/>
          </m:rPr>
          <m:t>t</m:t>
        </m:r>
        <m:r>
          <m:rPr>
            <m:sty m:val="p"/>
          </m:rPr>
          <m:t>=</m:t>
        </m:r>
        <m:r>
          <m:rPr>
            <m:sty m:val="p"/>
          </m:rPr>
          <m:t>(</m:t>
        </m:r>
        <m:r>
          <m:rPr>
            <m:sty m:val="i"/>
          </m:rPr>
          <m:t>k</m:t>
        </m:r>
        <m:r>
          <m:rPr>
            <m:sty m:val="p"/>
          </m:rPr>
          <m:t>+</m:t>
        </m:r>
        <m:r>
          <m:rPr>
            <m:sty m:val="p"/>
          </m:rPr>
          <m:t>1</m:t>
        </m:r>
        <m:r>
          <m:rPr>
            <m:sty m:val="p"/>
          </m:rPr>
          <m:t>)</m:t>
        </m:r>
        <m:sSub>
          <m:sSubPr/>
          <m:e>
            <m:r>
              <m:rPr>
                <m:sty m:val="i"/>
              </m:rPr>
              <m:t>T</m:t>
            </m:r>
          </m:e>
          <m:sub>
            <m:r>
              <m:rPr>
                <m:sty m:val="i"/>
              </m:rPr>
              <m:t>e</m:t>
            </m:r>
          </m:sub>
        </m:sSub>
      </m:oMath>
      <w:r>
        <w:rPr/>
        <w:t xml:space="preserve"> et pour l'instant initial </w:t>
      </w:r>
      <m:oMath>
        <m:r>
          <m:rPr>
            <m:sty m:val="i"/>
          </m:rPr>
          <m:t>k</m:t>
        </m:r>
        <m:sSub>
          <m:sSubPr/>
          <m:e>
            <m:r>
              <m:rPr>
                <m:sty m:val="i"/>
              </m:rPr>
              <m:t>T</m:t>
            </m:r>
          </m:e>
          <m:sub>
            <m:r>
              <m:rPr>
                <m:sty m:val="i"/>
              </m:rPr>
              <m:t>e</m:t>
            </m:r>
          </m:sub>
        </m:sSub>
      </m:oMath>
      <w:r>
        <w:rPr>
          <w:rFonts w:eastAsia="Georgia" w:cs="Georgia" w:ascii="Georgia" w:hAnsi="Georgia"/>
        </w:rPr>
        <w:t xml:space="preserve">. En déduire l'équation de récurrence en boucle ouverte sous la forme </w:t>
      </w:r>
      <m:oMath>
        <m:r>
          <m:rPr>
            <m:sty m:val="i"/>
          </m:rPr>
          <m:t>v</m:t>
        </m:r>
        <m:d>
          <m:dPr>
            <m:begChr m:val="("/>
            <m:endChr m:val=")"/>
            <m:ctrlPr>
              <w:rPr>
                <w:rFonts w:ascii="Cambria Math" w:hAnsi="Cambria Math"/>
              </w:rPr>
            </m:ctrlPr>
          </m:dPr>
          <m:e>
            <m:r>
              <m:rPr>
                <m:sty m:val="p"/>
              </m:rPr>
              <m:t>(</m:t>
            </m:r>
            <m:r>
              <m:rPr>
                <m:sty m:val="i"/>
              </m:rPr>
              <m:t>k</m:t>
            </m:r>
            <m:r>
              <m:rPr>
                <m:sty m:val="p"/>
              </m:rPr>
              <m:t>+</m:t>
            </m:r>
            <m:r>
              <m:rPr>
                <m:sty m:val="p"/>
              </m:rPr>
              <m:t>1</m:t>
            </m:r>
            <m:r>
              <m:rPr>
                <m:sty m:val="p"/>
              </m:rPr>
              <m:t>)</m:t>
            </m:r>
            <m:sSub>
              <m:sSubPr/>
              <m:e>
                <m:r>
                  <m:rPr>
                    <m:sty m:val="i"/>
                  </m:rPr>
                  <m:t>T</m:t>
                </m:r>
              </m:e>
              <m:sub>
                <m:r>
                  <m:rPr>
                    <m:sty m:val="i"/>
                  </m:rPr>
                  <m:t>e</m:t>
                </m:r>
              </m:sub>
            </m:sSub>
          </m:e>
        </m:d>
        <m:r>
          <m:rPr>
            <m:sty m:val="p"/>
          </m:rPr>
          <m:t>+</m:t>
        </m:r>
        <m:r>
          <m:rPr>
            <m:sty m:val="i"/>
          </m:rPr>
          <m:t>A</m:t>
        </m:r>
        <m:r>
          <m:rPr>
            <m:sty m:val="i"/>
          </m:rPr>
          <m:t>v</m:t>
        </m:r>
        <m:d>
          <m:dPr>
            <m:begChr m:val="("/>
            <m:endChr m:val=")"/>
            <m:ctrlPr>
              <w:rPr>
                <w:rFonts w:ascii="Cambria Math" w:hAnsi="Cambria Math"/>
              </w:rPr>
            </m:ctrlPr>
          </m:dPr>
          <m:e>
            <m:r>
              <m:rPr>
                <m:sty m:val="i"/>
              </m:rPr>
              <m:t>k</m:t>
            </m:r>
            <m:sSub>
              <m:sSubPr/>
              <m:e>
                <m:r>
                  <m:rPr>
                    <m:sty m:val="i"/>
                  </m:rPr>
                  <m:t>T</m:t>
                </m:r>
              </m:e>
              <m:sub>
                <m:r>
                  <m:rPr>
                    <m:sty m:val="i"/>
                  </m:rPr>
                  <m:t>e</m:t>
                </m:r>
              </m:sub>
            </m:sSub>
          </m:e>
        </m:d>
        <m:r>
          <m:rPr>
            <m:sty m:val="p"/>
          </m:rPr>
          <m:t>=</m:t>
        </m:r>
        <m:r>
          <m:rPr>
            <m:sty m:val="i"/>
          </m:rPr>
          <m:t>B</m:t>
        </m:r>
        <m:r>
          <m:rPr>
            <m:sty m:val="i"/>
          </m:rPr>
          <m:t>u</m:t>
        </m:r>
        <m:d>
          <m:dPr>
            <m:begChr m:val="("/>
            <m:endChr m:val=")"/>
            <m:ctrlPr>
              <w:rPr>
                <w:rFonts w:ascii="Cambria Math" w:hAnsi="Cambria Math"/>
              </w:rPr>
            </m:ctrlPr>
          </m:dPr>
          <m:e>
            <m:r>
              <m:rPr>
                <m:sty m:val="i"/>
              </m:rPr>
              <m:t>k</m:t>
            </m:r>
            <m:sSub>
              <m:sSubPr/>
              <m:e>
                <m:r>
                  <m:rPr>
                    <m:sty m:val="i"/>
                  </m:rPr>
                  <m:t>T</m:t>
                </m:r>
              </m:e>
              <m:sub>
                <m:r>
                  <m:rPr>
                    <m:sty m:val="i"/>
                  </m:rPr>
                  <m:t>e</m:t>
                </m:r>
              </m:sub>
            </m:sSub>
          </m:e>
        </m:d>
      </m:oMath>
      <w:r>
        <w:rPr/>
        <w:t xml:space="preserve">; </w:t>
      </w:r>
      <m:oMath>
        <m:r>
          <m:rPr>
            <m:sty m:val="i"/>
          </m:rPr>
          <m:t>A</m:t>
        </m:r>
      </m:oMath>
      <w:r>
        <w:rPr/>
        <w:t xml:space="preserve"> et </w:t>
      </w:r>
      <m:oMath>
        <m:r>
          <m:rPr>
            <m:sty m:val="i"/>
          </m:rPr>
          <m:t>B</m:t>
        </m:r>
      </m:oMath>
      <w:r>
        <w:rPr>
          <w:rFonts w:eastAsia="Georgia" w:cs="Georgia" w:ascii="Georgia" w:hAnsi="Georgia"/>
        </w:rPr>
        <w:t xml:space="preserve"> seront explicitées en fonction de </w:t>
      </w:r>
      <m:oMath>
        <m:r>
          <m:rPr>
            <m:sty m:val="i"/>
          </m:rPr>
          <m:t>K</m:t>
        </m:r>
      </m:oMath>
      <w:r>
        <w:rPr/>
        <w:t xml:space="preserve"> et de </w:t>
      </w:r>
      <m:oMath>
        <m:r>
          <m:rPr>
            <m:sty m:val="i"/>
          </m:rPr>
          <m:t>τ</m:t>
        </m:r>
      </m:oMath>
      <w:r>
        <w:rPr/>
        <w:t xml:space="preserve">.</w:t>
      </w:r>
    </w:p>
    <w:p>
      <w:pPr>
        <w:spacing w:lineRule="auto"/>
        <w:jc w:val="center"/>
      </w:pPr>
      <w:r>
        <w:rPr/>
        <w:drawing>
          <wp:inline distB="0" distL="0" distR="0" distT="0">
            <wp:extent cx="5486400" cy="1039216"/>
            <wp:effectExtent b="0" l="0" r="0" t="0"/>
            <wp:docPr id="15" name="image-b2c878972ebaaa4865da2245c8e37d72b189eb58.jpg"/>
            <a:graphic>
              <a:graphicData uri="http://schemas.openxmlformats.org/drawingml/2006/picture">
                <pic:pic>
                  <pic:nvPicPr>
                    <pic:cNvPr id="15" name="image-b2c878972ebaaa4865da2245c8e37d72b189eb58.jpg" descr=""/>
                    <pic:cNvPicPr/>
                  </pic:nvPicPr>
                  <pic:blipFill>
                    <a:blip r:embed="rId19" cstate="print"/>
                    <a:srcRect b="0" l="0" r="0" t="0"/>
                    <a:stretch>
                      <a:fillRect/>
                    </a:stretch>
                  </pic:blipFill>
                  <pic:spPr>
                    <a:xfrm>
                      <a:off x="0" y="0"/>
                      <a:ext cx="5486400" cy="1039216"/>
                    </a:xfrm>
                    <a:prstGeom prst="rect"/>
                  </pic:spPr>
                </pic:pic>
              </a:graphicData>
            </a:graphic>
          </wp:inline>
        </w:drawing>
      </w:r>
    </w:p>
    <w:p>
      <w:pPr>
        <w:spacing w:lineRule="auto"/>
      </w:pPr>
      <w:r>
        <w:rPr>
          <w:rFonts w:eastAsia="Georgia" w:cs="Georgia" w:ascii="Georgia" w:hAnsi="Georgia"/>
        </w:rPr>
        <w:t xml:space="preserve">Figure 16 - Schéma-bloc de la boucle de vitesse avec commande numérique</w:t>
      </w:r>
    </w:p>
    <w:p>
      <w:pPr>
        <w:spacing w:after="220" w:lineRule="auto"/>
      </w:pPr>
      <w:r>
        <w:rPr>
          <w:rFonts w:eastAsia="Georgia" w:cs="Georgia" w:ascii="Georgia" w:hAnsi="Georgia"/>
        </w:rPr>
        <w:t xml:space="preserve">Pour la suite et quelle que soit la valeur déterminée précédemment, la valeur de </w:t>
      </w:r>
      <m:oMath>
        <m:r>
          <m:rPr>
            <m:sty m:val="i"/>
          </m:rPr>
          <m:t>A</m:t>
        </m:r>
      </m:oMath>
      <w:r>
        <w:rPr>
          <w:rFonts w:eastAsia="Georgia" w:cs="Georgia" w:ascii="Georgia" w:hAnsi="Georgia"/>
        </w:rPr>
        <w:t xml:space="preserve"> sera choisie égale à </w:t>
      </w:r>
      <m:oMath>
        <m:r>
          <m:rPr>
            <m:sty m:val="p"/>
          </m:rPr>
          <m:t>−</m:t>
        </m:r>
        <m:sSup>
          <m:sSupPr/>
          <m:e>
            <m:r>
              <m:rPr>
                <m:sty m:val="i"/>
              </m:rPr>
              <m:t>e</m:t>
            </m:r>
          </m:e>
          <m:sup>
            <m:r>
              <m:rPr>
                <m:sty m:val="p"/>
              </m:rPr>
              <m:t>−</m:t>
            </m:r>
            <m:f>
              <m:fPr>
                <m:ctrlPr>
                  <w:rPr>
                    <w:rFonts w:ascii="Cambria Math" w:hAnsi="Cambria Math"/>
                  </w:rPr>
                </m:ctrlPr>
              </m:fPr>
              <m:num>
                <m:sSub>
                  <m:sSubPr/>
                  <m:e>
                    <m:r>
                      <m:rPr>
                        <m:sty m:val="i"/>
                      </m:rPr>
                      <m:t>T</m:t>
                    </m:r>
                  </m:e>
                  <m:sub>
                    <m:r>
                      <m:rPr>
                        <m:sty m:val="i"/>
                      </m:rPr>
                      <m:t>e</m:t>
                    </m:r>
                  </m:sub>
                </m:sSub>
              </m:num>
              <m:den>
                <m:r>
                  <m:rPr>
                    <m:sty m:val="i"/>
                  </m:rPr>
                  <m:t>τ</m:t>
                </m:r>
              </m:den>
            </m:f>
          </m:sup>
        </m:sSup>
      </m:oMath>
      <w:r>
        <w:rPr/>
        <w:t xml:space="preserve"> et celle de </w:t>
      </w:r>
      <m:oMath>
        <m:r>
          <m:rPr>
            <m:sty m:val="i"/>
          </m:rPr>
          <m:t>B</m:t>
        </m:r>
      </m:oMath>
      <w:r>
        <w:rPr>
          <w:rFonts w:eastAsia="Georgia" w:cs="Georgia" w:ascii="Georgia" w:hAnsi="Georgia"/>
        </w:rPr>
        <w:t xml:space="preserve"> à </w:t>
      </w:r>
      <m:oMath>
        <m:r>
          <m:rPr>
            <m:sty m:val="i"/>
          </m:rPr>
          <m:t>K</m:t>
        </m:r>
        <m:d>
          <m:dPr>
            <m:begChr m:val="("/>
            <m:endChr m:val=")"/>
            <m:ctrlPr>
              <w:rPr>
                <w:rFonts w:ascii="Cambria Math" w:hAnsi="Cambria Math"/>
              </w:rPr>
            </m:ctrlPr>
          </m:dPr>
          <m:e>
            <m:r>
              <m:rPr>
                <m:sty m:val="p"/>
              </m:rPr>
              <m:t>1</m:t>
            </m:r>
            <m:r>
              <m:rPr>
                <m:sty m:val="p"/>
              </m:rPr>
              <m:t>−</m:t>
            </m:r>
            <m:sSup>
              <m:sSupPr/>
              <m:e>
                <m:r>
                  <m:rPr>
                    <m:sty m:val="i"/>
                  </m:rPr>
                  <m:t>e</m:t>
                </m:r>
              </m:e>
              <m:sup>
                <m:r>
                  <m:rPr>
                    <m:sty m:val="p"/>
                  </m:rPr>
                  <m:t>−</m:t>
                </m:r>
                <m:f>
                  <m:fPr>
                    <m:ctrlPr>
                      <w:rPr>
                        <w:rFonts w:ascii="Cambria Math" w:hAnsi="Cambria Math"/>
                      </w:rPr>
                    </m:ctrlPr>
                  </m:fPr>
                  <m:num>
                    <m:sSub>
                      <m:sSubPr/>
                      <m:e>
                        <m:r>
                          <m:rPr>
                            <m:sty m:val="i"/>
                          </m:rPr>
                          <m:t>T</m:t>
                        </m:r>
                      </m:e>
                      <m:sub>
                        <m:r>
                          <m:rPr>
                            <m:sty m:val="i"/>
                          </m:rPr>
                          <m:t>e</m:t>
                        </m:r>
                      </m:sub>
                    </m:sSub>
                  </m:num>
                  <m:den>
                    <m:r>
                      <m:rPr>
                        <m:sty m:val="i"/>
                      </m:rPr>
                      <m:t>τ</m:t>
                    </m:r>
                  </m:den>
                </m:f>
              </m:sup>
            </m:sSup>
          </m:e>
        </m:d>
      </m:oMath>
      <w:r>
        <w:rPr/>
        <w:t xml:space="preserve">.</w:t>
      </w:r>
    </w:p>
    <w:p>
      <w:pPr>
        <w:spacing w:after="220" w:lineRule="auto"/>
      </w:pPr>
      <w:r>
        <w:rPr>
          <w:rFonts w:eastAsia="Georgia" w:cs="Georgia" w:ascii="Georgia" w:hAnsi="Georgia"/>
        </w:rPr>
        <w:t xml:space="preserve">Q36. À partir du schéma-bloc de la figure 16, montrer que l'équation de récurrence peut se mettre sous forme littérale du système en boucle fermée :</w:t>
      </w:r>
    </w:p>
    <w:p>
      <w:pPr>
        <w:spacing w:after="220" w:lineRule="auto"/>
      </w:pPr>
      <m:oMathPara>
        <m:oMath>
          <m:m>
            <m:mPr>
              <m:plcHide m:val="1"/>
              <m:cGpRule m:val="0"/>
              <m:mcs>
                <m:mc>
                  <m:mcPr>
                    <m:count m:val="1"/>
                    <m:mcJc m:val="center"/>
                  </m:mcPr>
                </m:mc>
              </m:mcs>
              <m:ctrlPr>
                <w:rPr>
                  <w:rFonts w:ascii="Cambria Math" w:hAnsi="Cambria Math"/>
                  <w:i/>
                </w:rPr>
              </m:ctrlPr>
            </m:mPr>
            <m:mr>
              <m:e>
                <m:r>
                  <m:rPr>
                    <m:sty m:val="i"/>
                  </m:rPr>
                  <m:t>v</m:t>
                </m:r>
                <m:d>
                  <m:dPr>
                    <m:begChr m:val="("/>
                    <m:endChr m:val=")"/>
                    <m:ctrlPr>
                      <w:rPr>
                        <w:rFonts w:ascii="Cambria Math" w:hAnsi="Cambria Math"/>
                      </w:rPr>
                    </m:ctrlPr>
                  </m:dPr>
                  <m:e>
                    <m:r>
                      <m:rPr>
                        <m:sty m:val="p"/>
                      </m:rPr>
                      <m:t>(</m:t>
                    </m:r>
                    <m:r>
                      <m:rPr>
                        <m:sty m:val="i"/>
                      </m:rPr>
                      <m:t>k</m:t>
                    </m:r>
                    <m:r>
                      <m:rPr>
                        <m:sty m:val="p"/>
                      </m:rPr>
                      <m:t>+</m:t>
                    </m:r>
                    <m:r>
                      <m:rPr>
                        <m:sty m:val="p"/>
                      </m:rPr>
                      <m:t>1</m:t>
                    </m:r>
                    <m:r>
                      <m:rPr>
                        <m:sty m:val="p"/>
                      </m:rPr>
                      <m:t>)</m:t>
                    </m:r>
                    <m:sSub>
                      <m:sSubPr/>
                      <m:e>
                        <m:r>
                          <m:rPr>
                            <m:sty m:val="i"/>
                          </m:rPr>
                          <m:t>T</m:t>
                        </m:r>
                      </m:e>
                      <m:sub>
                        <m:r>
                          <m:rPr>
                            <m:sty m:val="i"/>
                          </m:rPr>
                          <m:t>e</m:t>
                        </m:r>
                      </m:sub>
                    </m:sSub>
                  </m:e>
                </m:d>
                <m:r>
                  <m:rPr>
                    <m:sty m:val="p"/>
                  </m:rPr>
                  <m:t>+</m:t>
                </m:r>
                <m:sSub>
                  <m:sSubPr/>
                  <m:e>
                    <m:r>
                      <m:rPr>
                        <m:sty m:val="i"/>
                      </m:rPr>
                      <m:t>A</m:t>
                    </m:r>
                  </m:e>
                  <m:sub>
                    <m:r>
                      <m:rPr>
                        <m:sty m:val="i"/>
                      </m:rPr>
                      <m:t>f</m:t>
                    </m:r>
                  </m:sub>
                </m:sSub>
                <m:r>
                  <m:rPr>
                    <m:sty m:val="i"/>
                  </m:rPr>
                  <m:t>v</m:t>
                </m:r>
                <m:d>
                  <m:dPr>
                    <m:begChr m:val="("/>
                    <m:endChr m:val=")"/>
                    <m:ctrlPr>
                      <w:rPr>
                        <w:rFonts w:ascii="Cambria Math" w:hAnsi="Cambria Math"/>
                      </w:rPr>
                    </m:ctrlPr>
                  </m:dPr>
                  <m:e>
                    <m:r>
                      <m:rPr>
                        <m:sty m:val="i"/>
                      </m:rPr>
                      <m:t>k</m:t>
                    </m:r>
                    <m:sSub>
                      <m:sSubPr/>
                      <m:e>
                        <m:r>
                          <m:rPr>
                            <m:sty m:val="i"/>
                          </m:rPr>
                          <m:t>T</m:t>
                        </m:r>
                      </m:e>
                      <m:sub>
                        <m:r>
                          <m:rPr>
                            <m:sty m:val="i"/>
                          </m:rPr>
                          <m:t>e</m:t>
                        </m:r>
                      </m:sub>
                    </m:sSub>
                  </m:e>
                </m:d>
                <m:r>
                  <m:rPr>
                    <m:sty m:val="p"/>
                  </m:rPr>
                  <m:t>=</m:t>
                </m:r>
                <m:sSub>
                  <m:sSubPr/>
                  <m:e>
                    <m:r>
                      <m:rPr>
                        <m:sty m:val="i"/>
                      </m:rPr>
                      <m:t>B</m:t>
                    </m:r>
                  </m:e>
                  <m:sub>
                    <m:r>
                      <m:rPr>
                        <m:sty m:val="i"/>
                      </m:rPr>
                      <m:t>f</m:t>
                    </m:r>
                  </m:sub>
                </m:sSub>
                <m:sSub>
                  <m:sSubPr/>
                  <m:e>
                    <m:r>
                      <m:rPr>
                        <m:sty m:val="i"/>
                      </m:rPr>
                      <m:t>v</m:t>
                    </m:r>
                  </m:e>
                  <m:sub>
                    <m:r>
                      <m:rPr>
                        <m:sty m:val="i"/>
                      </m:rPr>
                      <m:t>r</m:t>
                    </m:r>
                    <m:r>
                      <m:rPr>
                        <m:sty m:val="i"/>
                      </m:rPr>
                      <m:t>e</m:t>
                    </m:r>
                    <m:r>
                      <m:rPr>
                        <m:sty m:val="i"/>
                      </m:rPr>
                      <m:t>f</m:t>
                    </m:r>
                  </m:sub>
                </m:sSub>
                <m:d>
                  <m:dPr>
                    <m:begChr m:val="("/>
                    <m:endChr m:val=")"/>
                    <m:ctrlPr>
                      <w:rPr>
                        <w:rFonts w:ascii="Cambria Math" w:hAnsi="Cambria Math"/>
                      </w:rPr>
                    </m:ctrlPr>
                  </m:dPr>
                  <m:e>
                    <m:r>
                      <m:rPr>
                        <m:sty m:val="i"/>
                      </m:rPr>
                      <m:t>k</m:t>
                    </m:r>
                    <m:sSub>
                      <m:sSubPr/>
                      <m:e>
                        <m:r>
                          <m:rPr>
                            <m:sty m:val="i"/>
                          </m:rPr>
                          <m:t>T</m:t>
                        </m:r>
                      </m:e>
                      <m:sub>
                        <m:r>
                          <m:rPr>
                            <m:sty m:val="i"/>
                          </m:rPr>
                          <m:t>e</m:t>
                        </m:r>
                      </m:sub>
                    </m:sSub>
                  </m:e>
                </m:d>
              </m:e>
            </m:mr>
            <m:mr>
              <m:e>
                <m:r>
                  <m:rPr>
                    <m:nor/>
                  </m:rPr>
                  <m:t> avec </m:t>
                </m:r>
                <m:sSub>
                  <m:sSubPr/>
                  <m:e>
                    <m:r>
                      <m:rPr>
                        <m:sty m:val="i"/>
                      </m:rPr>
                      <m:t>A</m:t>
                    </m:r>
                  </m:e>
                  <m:sub>
                    <m:r>
                      <m:rPr>
                        <m:sty m:val="i"/>
                      </m:rPr>
                      <m:t>f</m:t>
                    </m:r>
                  </m:sub>
                </m:sSub>
                <m:r>
                  <m:rPr>
                    <m:sty m:val="p"/>
                  </m:rPr>
                  <m:t>=</m:t>
                </m:r>
                <m:r>
                  <m:rPr>
                    <m:sty m:val="i"/>
                  </m:rPr>
                  <m:t>A</m:t>
                </m:r>
                <m:r>
                  <m:rPr>
                    <m:sty m:val="p"/>
                  </m:rPr>
                  <m:t>+</m:t>
                </m:r>
                <m:r>
                  <m:rPr>
                    <m:sty m:val="i"/>
                  </m:rPr>
                  <m:t>B</m:t>
                </m:r>
                <m:sSub>
                  <m:sSubPr/>
                  <m:e>
                    <m:r>
                      <m:rPr>
                        <m:sty m:val="i"/>
                      </m:rPr>
                      <m:t>K</m:t>
                    </m:r>
                  </m:e>
                  <m:sub>
                    <m:r>
                      <m:rPr>
                        <m:sty m:val="i"/>
                      </m:rPr>
                      <m:t>p</m:t>
                    </m:r>
                  </m:sub>
                </m:sSub>
                <m:sSub>
                  <m:sSubPr/>
                  <m:e>
                    <m:r>
                      <m:rPr>
                        <m:sty m:val="i"/>
                      </m:rPr>
                      <m:t>K</m:t>
                    </m:r>
                  </m:e>
                  <m:sub>
                    <m:r>
                      <m:rPr>
                        <m:sty m:val="i"/>
                      </m:rPr>
                      <m:t>c</m:t>
                    </m:r>
                    <m:r>
                      <m:rPr>
                        <m:sty m:val="i"/>
                      </m:rPr>
                      <m:t>n</m:t>
                    </m:r>
                    <m:r>
                      <m:rPr>
                        <m:sty m:val="i"/>
                      </m:rPr>
                      <m:t>a</m:t>
                    </m:r>
                  </m:sub>
                </m:sSub>
                <m:sSub>
                  <m:sSubPr/>
                  <m:e>
                    <m:r>
                      <m:rPr>
                        <m:sty m:val="i"/>
                      </m:rPr>
                      <m:t>K</m:t>
                    </m:r>
                  </m:e>
                  <m:sub>
                    <m:r>
                      <m:rPr>
                        <m:sty m:val="i"/>
                      </m:rPr>
                      <m:t>c</m:t>
                    </m:r>
                    <m:r>
                      <m:rPr>
                        <m:sty m:val="i"/>
                      </m:rPr>
                      <m:t>a</m:t>
                    </m:r>
                    <m:r>
                      <m:rPr>
                        <m:sty m:val="i"/>
                      </m:rPr>
                      <m:t>p</m:t>
                    </m:r>
                  </m:sub>
                </m:sSub>
                <m:sSub>
                  <m:sSubPr/>
                  <m:e>
                    <m:r>
                      <m:rPr>
                        <m:sty m:val="i"/>
                      </m:rPr>
                      <m:t>K</m:t>
                    </m:r>
                  </m:e>
                  <m:sub>
                    <m:r>
                      <m:rPr>
                        <m:sty m:val="i"/>
                      </m:rPr>
                      <m:t>c</m:t>
                    </m:r>
                    <m:r>
                      <m:rPr>
                        <m:sty m:val="i"/>
                      </m:rPr>
                      <m:t>a</m:t>
                    </m:r>
                    <m:r>
                      <m:rPr>
                        <m:sty m:val="i"/>
                      </m:rPr>
                      <m:t>n</m:t>
                    </m:r>
                  </m:sub>
                </m:sSub>
                <m:r>
                  <m:rPr>
                    <m:nor/>
                  </m:rPr>
                  <m:t> et </m:t>
                </m:r>
                <m:sSub>
                  <m:sSubPr/>
                  <m:e>
                    <m:r>
                      <m:rPr>
                        <m:sty m:val="i"/>
                      </m:rPr>
                      <m:t>B</m:t>
                    </m:r>
                  </m:e>
                  <m:sub>
                    <m:r>
                      <m:rPr>
                        <m:sty m:val="i"/>
                      </m:rPr>
                      <m:t>f</m:t>
                    </m:r>
                  </m:sub>
                </m:sSub>
                <m:r>
                  <m:rPr>
                    <m:sty m:val="p"/>
                  </m:rPr>
                  <m:t>=</m:t>
                </m:r>
                <m:r>
                  <m:rPr>
                    <m:sty m:val="i"/>
                  </m:rPr>
                  <m:t>B</m:t>
                </m:r>
                <m:sSub>
                  <m:sSubPr/>
                  <m:e>
                    <m:r>
                      <m:rPr>
                        <m:sty m:val="i"/>
                      </m:rPr>
                      <m:t>K</m:t>
                    </m:r>
                  </m:e>
                  <m:sub>
                    <m:r>
                      <m:rPr>
                        <m:sty m:val="i"/>
                      </m:rPr>
                      <m:t>p</m:t>
                    </m:r>
                  </m:sub>
                </m:sSub>
                <m:sSub>
                  <m:sSubPr/>
                  <m:e>
                    <m:r>
                      <m:rPr>
                        <m:sty m:val="i"/>
                      </m:rPr>
                      <m:t>K</m:t>
                    </m:r>
                  </m:e>
                  <m:sub>
                    <m:r>
                      <m:rPr>
                        <m:sty m:val="i"/>
                      </m:rPr>
                      <m:t>c</m:t>
                    </m:r>
                    <m:r>
                      <m:rPr>
                        <m:sty m:val="i"/>
                      </m:rPr>
                      <m:t>n</m:t>
                    </m:r>
                    <m:r>
                      <m:rPr>
                        <m:sty m:val="i"/>
                      </m:rPr>
                      <m:t>a</m:t>
                    </m:r>
                  </m:sub>
                </m:sSub>
                <m:sSub>
                  <m:sSubPr/>
                  <m:e>
                    <m:r>
                      <m:rPr>
                        <m:sty m:val="i"/>
                      </m:rPr>
                      <m:t>K</m:t>
                    </m:r>
                  </m:e>
                  <m:sub>
                    <m:r>
                      <m:rPr>
                        <m:sty m:val="i"/>
                      </m:rPr>
                      <m:t>c</m:t>
                    </m:r>
                    <m:r>
                      <m:rPr>
                        <m:sty m:val="i"/>
                      </m:rPr>
                      <m:t>a</m:t>
                    </m:r>
                    <m:r>
                      <m:rPr>
                        <m:sty m:val="i"/>
                      </m:rPr>
                      <m:t>p</m:t>
                    </m:r>
                  </m:sub>
                </m:sSub>
                <m:sSub>
                  <m:sSubPr/>
                  <m:e>
                    <m:r>
                      <m:rPr>
                        <m:sty m:val="i"/>
                      </m:rPr>
                      <m:t>K</m:t>
                    </m:r>
                  </m:e>
                  <m:sub>
                    <m:r>
                      <m:rPr>
                        <m:sty m:val="i"/>
                      </m:rPr>
                      <m:t>c</m:t>
                    </m:r>
                    <m:r>
                      <m:rPr>
                        <m:sty m:val="i"/>
                      </m:rPr>
                      <m:t>a</m:t>
                    </m:r>
                    <m:r>
                      <m:rPr>
                        <m:sty m:val="i"/>
                      </m:rPr>
                      <m:t>n</m:t>
                    </m:r>
                  </m:sub>
                </m:sSub>
              </m:e>
            </m:mr>
          </m:m>
        </m:oMath>
      </m:oMathPara>
    </w:p>
    <w:p>
      <w:pPr>
        <w:spacing w:line="271" w:before="330" w:lineRule="auto"/>
      </w:pPr>
      <w:r>
        <w:rPr>
          <w:rFonts w:eastAsia="Georgia" w:cs="Georgia" w:ascii="Georgia" w:hAnsi="Georgia"/>
          <w:b/>
          <w:sz w:val="42"/>
        </w:rPr>
        <w:t xml:space="preserve">Hypothèses:</w:t>
      </w:r>
    </w:p>
    <w:p>
      <w:pPr>
        <w:numPr>
          <w:ilvl w:val="0"/>
          <w:numId w:val="10"/>
        </w:numPr>
        <w:spacing w:lineRule="auto"/>
      </w:pPr>
      <w:r>
        <w:rPr>
          <w:rFonts w:eastAsia="Georgia" w:cs="Georgia" w:ascii="Georgia" w:hAnsi="Georgia"/>
        </w:rPr>
        <w:t xml:space="preserve">à l'instant initial, </w:t>
      </w:r>
      <m:oMath>
        <m:r>
          <m:rPr>
            <m:sty m:val="i"/>
          </m:rPr>
          <m:t>v</m:t>
        </m:r>
        <m:d>
          <m:dPr>
            <m:begChr m:val="("/>
            <m:endChr m:val=")"/>
            <m:ctrlPr>
              <w:rPr>
                <w:rFonts w:ascii="Cambria Math" w:hAnsi="Cambria Math"/>
              </w:rPr>
            </m:ctrlPr>
          </m:dPr>
          <m:e>
            <m:r>
              <m:rPr>
                <m:sty m:val="i"/>
              </m:rPr>
              <m:t>k</m:t>
            </m:r>
            <m:sSub>
              <m:sSubPr/>
              <m:e>
                <m:r>
                  <m:rPr>
                    <m:sty m:val="i"/>
                  </m:rPr>
                  <m:t>T</m:t>
                </m:r>
              </m:e>
              <m:sub>
                <m:r>
                  <m:rPr>
                    <m:sty m:val="i"/>
                  </m:rPr>
                  <m:t>e</m:t>
                </m:r>
              </m:sub>
            </m:sSub>
            <m:r>
              <m:rPr>
                <m:sty m:val="p"/>
              </m:rPr>
              <m:t>=</m:t>
            </m:r>
            <m:r>
              <m:rPr>
                <m:sty m:val="p"/>
              </m:rPr>
              <m:t>0</m:t>
            </m:r>
          </m:e>
        </m:d>
        <m:r>
          <m:rPr>
            <m:sty m:val="p"/>
          </m:rPr>
          <m:t>=</m:t>
        </m:r>
        <m:sSub>
          <m:sSubPr/>
          <m:e>
            <m:r>
              <m:rPr>
                <m:sty m:val="i"/>
              </m:rPr>
              <m:t>v</m:t>
            </m:r>
          </m:e>
          <m:sub>
            <m:r>
              <m:rPr>
                <m:sty m:val="p"/>
              </m:rPr>
              <m:t>0</m:t>
            </m:r>
          </m:sub>
        </m:sSub>
      </m:oMath>
      <w:r>
        <w:rPr/>
        <w:t xml:space="preserve">;</w:t>
      </w:r>
    </w:p>
    <w:p>
      <w:pPr>
        <w:numPr>
          <w:ilvl w:val="0"/>
          <w:numId w:val="10"/>
        </w:numPr>
        <w:spacing w:lineRule="auto"/>
      </w:pPr>
      <w:r>
        <w:rPr>
          <w:rFonts w:eastAsia="Georgia" w:cs="Georgia" w:ascii="Georgia" w:hAnsi="Georgia"/>
        </w:rPr>
        <w:t xml:space="preserve">un échelon d'excitation </w:t>
      </w:r>
      <m:oMath>
        <m:sSub>
          <m:sSubPr/>
          <m:e>
            <m:r>
              <m:rPr>
                <m:sty m:val="i"/>
              </m:rPr>
              <m:t>v</m:t>
            </m:r>
          </m:e>
          <m:sub>
            <m:r>
              <m:rPr>
                <m:nor/>
              </m:rPr>
              <m:t>ref </m:t>
            </m:r>
          </m:sub>
        </m:sSub>
        <m:d>
          <m:dPr>
            <m:begChr m:val="("/>
            <m:endChr m:val=")"/>
            <m:ctrlPr>
              <w:rPr>
                <w:rFonts w:ascii="Cambria Math" w:hAnsi="Cambria Math"/>
              </w:rPr>
            </m:ctrlPr>
          </m:dPr>
          <m:e>
            <m:r>
              <m:rPr>
                <m:sty m:val="i"/>
              </m:rPr>
              <m:t>k</m:t>
            </m:r>
            <m:sSub>
              <m:sSubPr/>
              <m:e>
                <m:r>
                  <m:rPr>
                    <m:sty m:val="i"/>
                  </m:rPr>
                  <m:t>T</m:t>
                </m:r>
              </m:e>
              <m:sub>
                <m:r>
                  <m:rPr>
                    <m:sty m:val="i"/>
                  </m:rPr>
                  <m:t>e</m:t>
                </m:r>
              </m:sub>
            </m:sSub>
          </m:e>
        </m:d>
        <m:r>
          <m:rPr>
            <m:sty m:val="p"/>
          </m:rPr>
          <m:t>=</m:t>
        </m:r>
        <m:sSub>
          <m:sSubPr/>
          <m:e>
            <m:r>
              <m:rPr>
                <m:sty m:val="i"/>
              </m:rPr>
              <m:t>v</m:t>
            </m:r>
          </m:e>
          <m:sub>
            <m:r>
              <m:rPr>
                <m:nor/>
              </m:rPr>
              <m:t>cons </m:t>
            </m:r>
          </m:sub>
        </m:sSub>
        <m:r>
          <m:rPr>
            <m:sty m:val="i"/>
          </m:rPr>
          <m:t>u</m:t>
        </m:r>
        <m:d>
          <m:dPr>
            <m:begChr m:val="("/>
            <m:endChr m:val=")"/>
            <m:ctrlPr>
              <w:rPr>
                <w:rFonts w:ascii="Cambria Math" w:hAnsi="Cambria Math"/>
              </w:rPr>
            </m:ctrlPr>
          </m:dPr>
          <m:e>
            <m:r>
              <m:rPr>
                <m:sty m:val="i"/>
              </m:rPr>
              <m:t>k</m:t>
            </m:r>
            <m:sSub>
              <m:sSubPr/>
              <m:e>
                <m:r>
                  <m:rPr>
                    <m:sty m:val="i"/>
                  </m:rPr>
                  <m:t>T</m:t>
                </m:r>
              </m:e>
              <m:sub>
                <m:r>
                  <m:rPr>
                    <m:sty m:val="i"/>
                  </m:rPr>
                  <m:t>e</m:t>
                </m:r>
              </m:sub>
            </m:sSub>
          </m:e>
        </m:d>
      </m:oMath>
      <w:r>
        <w:rPr/>
        <w:t xml:space="preserve"> avec </w:t>
      </w:r>
      <m:oMath>
        <m:r>
          <m:rPr>
            <m:sty m:val="i"/>
          </m:rPr>
          <m:t>u</m:t>
        </m:r>
        <m:d>
          <m:dPr>
            <m:begChr m:val="("/>
            <m:endChr m:val=")"/>
            <m:ctrlPr>
              <w:rPr>
                <w:rFonts w:ascii="Cambria Math" w:hAnsi="Cambria Math"/>
              </w:rPr>
            </m:ctrlPr>
          </m:dPr>
          <m:e>
            <m:r>
              <m:rPr>
                <m:sty m:val="i"/>
              </m:rPr>
              <m:t>k</m:t>
            </m:r>
            <m:sSub>
              <m:sSubPr/>
              <m:e>
                <m:r>
                  <m:rPr>
                    <m:sty m:val="i"/>
                  </m:rPr>
                  <m:t>T</m:t>
                </m:r>
              </m:e>
              <m:sub>
                <m:r>
                  <m:rPr>
                    <m:sty m:val="i"/>
                  </m:rPr>
                  <m:t>e</m:t>
                </m:r>
              </m:sub>
            </m:sSub>
          </m:e>
        </m:d>
      </m:oMath>
      <w:r>
        <w:rPr>
          <w:rFonts w:eastAsia="Georgia" w:cs="Georgia" w:ascii="Georgia" w:hAnsi="Georgia"/>
        </w:rPr>
        <w:t xml:space="preserve"> échelon unitaire numérique;</w:t>
      </w:r>
    </w:p>
    <w:p>
      <w:pPr>
        <w:numPr>
          <w:ilvl w:val="0"/>
          <w:numId w:val="10"/>
        </w:numPr>
        <w:spacing w:lineRule="auto"/>
      </w:pPr>
      <w:r>
        <w:rPr/>
        <w:t xml:space="preserve">la solution </w:t>
      </w:r>
      <m:oMath>
        <m:r>
          <m:rPr>
            <m:sty m:val="i"/>
          </m:rPr>
          <m:t>k</m:t>
        </m:r>
        <m:r>
          <m:rPr>
            <m:sty m:val="p"/>
          </m:rPr>
          <m:t>≥</m:t>
        </m:r>
        <m:r>
          <m:rPr>
            <m:sty m:val="p"/>
          </m:rPr>
          <m:t>0</m:t>
        </m:r>
      </m:oMath>
      <w:r>
        <w:rPr>
          <w:rFonts w:eastAsia="Georgia" w:cs="Georgia" w:ascii="Georgia" w:hAnsi="Georgia"/>
        </w:rPr>
        <w:t xml:space="preserve"> à une excitation en échelon de cette équation de récurrence est la somme :</w:t>
      </w:r>
    </w:p>
    <w:p>
      <w:pPr>
        <w:numPr>
          <w:ilvl w:val="0"/>
          <w:numId w:val="10"/>
        </w:numPr>
        <w:spacing w:lineRule="auto"/>
      </w:pPr>
      <w:r>
        <w:rPr>
          <w:rFonts w:eastAsia="Georgia" w:cs="Georgia" w:ascii="Georgia" w:hAnsi="Georgia"/>
        </w:rPr>
        <w:t xml:space="preserve">du régime transitoire de la forme </w:t>
      </w:r>
      <m:oMath>
        <m:r>
          <m:rPr>
            <m:sty m:val="i"/>
          </m:rPr>
          <m:t>K</m:t>
        </m:r>
        <m:sSup>
          <m:sSupPr/>
          <m:e>
            <m:d>
              <m:dPr>
                <m:begChr m:val="("/>
                <m:endChr m:val=")"/>
                <m:ctrlPr>
                  <w:rPr>
                    <w:rFonts w:ascii="Cambria Math" w:hAnsi="Cambria Math"/>
                  </w:rPr>
                </m:ctrlPr>
              </m:dPr>
              <m:e>
                <m:r>
                  <m:rPr>
                    <m:sty m:val="p"/>
                  </m:rPr>
                  <m:t>−</m:t>
                </m:r>
                <m:sSub>
                  <m:sSubPr/>
                  <m:e>
                    <m:r>
                      <m:rPr>
                        <m:sty m:val="i"/>
                      </m:rPr>
                      <m:t>A</m:t>
                    </m:r>
                  </m:e>
                  <m:sub>
                    <m:r>
                      <m:rPr>
                        <m:sty m:val="i"/>
                      </m:rPr>
                      <m:t>f</m:t>
                    </m:r>
                  </m:sub>
                </m:sSub>
              </m:e>
            </m:d>
          </m:e>
          <m:sup>
            <m:r>
              <m:rPr>
                <m:sty m:val="i"/>
              </m:rPr>
              <m:t>k</m:t>
            </m:r>
          </m:sup>
        </m:sSup>
      </m:oMath>
      <w:r>
        <w:rPr/>
        <w:t xml:space="preserve"> avec </w:t>
      </w:r>
      <m:oMath>
        <m:r>
          <m:rPr>
            <m:sty m:val="i"/>
          </m:rPr>
          <m:t>K</m:t>
        </m:r>
      </m:oMath>
      <w:r>
        <w:rPr>
          <w:rFonts w:eastAsia="Georgia" w:cs="Georgia" w:ascii="Georgia" w:hAnsi="Georgia"/>
        </w:rPr>
        <w:t xml:space="preserve"> une constante qui dépend de la condition initiale;</w:t>
      </w:r>
    </w:p>
    <w:p>
      <w:pPr>
        <w:numPr>
          <w:ilvl w:val="0"/>
          <w:numId w:val="10"/>
        </w:numPr>
        <w:spacing w:lineRule="auto"/>
      </w:pPr>
      <w:r>
        <w:rPr>
          <w:rFonts w:eastAsia="Georgia" w:cs="Georgia" w:ascii="Georgia" w:hAnsi="Georgia"/>
        </w:rPr>
        <w:t xml:space="preserve">du régime permanent pour </w:t>
      </w:r>
      <m:oMath>
        <m:r>
          <m:rPr>
            <m:sty m:val="i"/>
          </m:rPr>
          <m:t>k</m:t>
        </m:r>
        <m:r>
          <m:rPr>
            <m:sty m:val="p"/>
          </m:rPr>
          <m:t>→</m:t>
        </m:r>
        <m:r>
          <m:rPr>
            <m:sty m:val="p"/>
          </m:rPr>
          <m:t>∞</m:t>
        </m:r>
      </m:oMath>
      <w:r>
        <w:rPr>
          <w:rFonts w:eastAsia="Georgia" w:cs="Georgia" w:ascii="Georgia" w:hAnsi="Georgia"/>
        </w:rPr>
        <w:t xml:space="preserve"> obtenu, sous réserve de convergence, à partir de l'équation de récurrence </w:t>
      </w:r>
      <m:oMath>
        <m:r>
          <m:rPr>
            <m:sty m:val="i"/>
          </m:rPr>
          <m:t>v</m:t>
        </m:r>
        <m:d>
          <m:dPr>
            <m:begChr m:val="("/>
            <m:endChr m:val=")"/>
            <m:ctrlPr>
              <w:rPr>
                <w:rFonts w:ascii="Cambria Math" w:hAnsi="Cambria Math"/>
              </w:rPr>
            </m:ctrlPr>
          </m:dPr>
          <m:e>
            <m:r>
              <m:rPr>
                <m:sty m:val="p"/>
              </m:rPr>
              <m:t>(</m:t>
            </m:r>
            <m:r>
              <m:rPr>
                <m:sty m:val="i"/>
              </m:rPr>
              <m:t>k</m:t>
            </m:r>
            <m:r>
              <m:rPr>
                <m:sty m:val="p"/>
              </m:rPr>
              <m:t>+</m:t>
            </m:r>
            <m:r>
              <m:rPr>
                <m:sty m:val="p"/>
              </m:rPr>
              <m:t>1</m:t>
            </m:r>
            <m:r>
              <m:rPr>
                <m:sty m:val="p"/>
              </m:rPr>
              <m:t>)</m:t>
            </m:r>
            <m:sSub>
              <m:sSubPr/>
              <m:e>
                <m:r>
                  <m:rPr>
                    <m:sty m:val="i"/>
                  </m:rPr>
                  <m:t>T</m:t>
                </m:r>
              </m:e>
              <m:sub>
                <m:r>
                  <m:rPr>
                    <m:sty m:val="i"/>
                  </m:rPr>
                  <m:t>e</m:t>
                </m:r>
              </m:sub>
            </m:sSub>
          </m:e>
        </m:d>
        <m:r>
          <m:rPr>
            <m:sty m:val="p"/>
          </m:rPr>
          <m:t>=</m:t>
        </m:r>
        <m:r>
          <m:rPr>
            <m:sty m:val="i"/>
          </m:rPr>
          <m:t>v</m:t>
        </m:r>
        <m:d>
          <m:dPr>
            <m:begChr m:val="("/>
            <m:endChr m:val=")"/>
            <m:ctrlPr>
              <w:rPr>
                <w:rFonts w:ascii="Cambria Math" w:hAnsi="Cambria Math"/>
              </w:rPr>
            </m:ctrlPr>
          </m:dPr>
          <m:e>
            <m:r>
              <m:rPr>
                <m:sty m:val="i"/>
              </m:rPr>
              <m:t>k</m:t>
            </m:r>
            <m:sSub>
              <m:sSubPr/>
              <m:e>
                <m:r>
                  <m:rPr>
                    <m:sty m:val="i"/>
                  </m:rPr>
                  <m:t>T</m:t>
                </m:r>
              </m:e>
              <m:sub>
                <m:r>
                  <m:rPr>
                    <m:sty m:val="i"/>
                  </m:rPr>
                  <m:t>e</m:t>
                </m:r>
              </m:sub>
            </m:sSub>
          </m:e>
        </m:d>
      </m:oMath>
      <w:r>
        <w:rPr/>
        <w:t xml:space="preserve">.</w:t>
      </w:r>
    </w:p>
    <w:p>
      <w:pPr>
        <w:spacing w:after="220" w:lineRule="auto"/>
      </w:pPr>
      <w:r>
        <w:rPr>
          <w:rFonts w:eastAsia="Georgia" w:cs="Georgia" w:ascii="Georgia" w:hAnsi="Georgia"/>
        </w:rPr>
        <w:t xml:space="preserve">Q37. Déterminer la solution de cette équation de récurrence à partir de l'état initial et de l'échelon d'amplitude de vitesse désirée. Le résultat sera donné, en fonction de </w:t>
      </w:r>
      <m:oMath>
        <m:r>
          <m:rPr>
            <m:sty m:val="p"/>
          </m:rPr>
          <m:t>k</m:t>
        </m:r>
        <m:r>
          <m:rPr>
            <m:sty m:val="p"/>
          </m:rPr>
          <m:t>,</m:t>
        </m:r>
        <m:sSub>
          <m:sSubPr/>
          <m:e>
            <m:r>
              <m:rPr>
                <m:sty m:val="i"/>
              </m:rPr>
              <m:t>v</m:t>
            </m:r>
          </m:e>
          <m:sub>
            <m:r>
              <m:rPr>
                <m:sty m:val="p"/>
              </m:rPr>
              <m:t>0</m:t>
            </m:r>
          </m:sub>
        </m:sSub>
        <m:r>
          <m:rPr>
            <m:sty m:val="p"/>
          </m:rPr>
          <m:t>,</m:t>
        </m:r>
        <m:sSub>
          <m:sSubPr/>
          <m:e>
            <m:r>
              <m:rPr>
                <m:sty m:val="i"/>
              </m:rPr>
              <m:t>A</m:t>
            </m:r>
          </m:e>
          <m:sub>
            <m:r>
              <m:rPr>
                <m:sty m:val="i"/>
              </m:rPr>
              <m:t>f</m:t>
            </m:r>
          </m:sub>
        </m:sSub>
        <m:r>
          <m:rPr>
            <m:sty m:val="p"/>
          </m:rPr>
          <m:t>,</m:t>
        </m:r>
        <m:sSub>
          <m:sSubPr/>
          <m:e>
            <m:r>
              <m:rPr>
                <m:sty m:val="i"/>
              </m:rPr>
              <m:t>B</m:t>
            </m:r>
          </m:e>
          <m:sub>
            <m:r>
              <m:rPr>
                <m:sty m:val="i"/>
              </m:rPr>
              <m:t>f</m:t>
            </m:r>
          </m:sub>
        </m:sSub>
      </m:oMath>
      <w:r>
        <w:rPr/>
        <w:t xml:space="preserve"> et de </w:t>
      </w:r>
      <m:oMath>
        <m:sSub>
          <m:sSubPr/>
          <m:e>
            <m:r>
              <m:rPr>
                <m:sty m:val="i"/>
              </m:rPr>
              <m:t>v</m:t>
            </m:r>
          </m:e>
          <m:sub>
            <m:r>
              <m:rPr>
                <m:nor/>
              </m:rPr>
              <m:t>cons </m:t>
            </m:r>
          </m:sub>
        </m:sSub>
      </m:oMath>
      <w:r>
        <w:rPr/>
        <w:t xml:space="preserve">, sous la forme </w:t>
      </w:r>
      <m:oMath>
        <m:r>
          <m:rPr>
            <m:sty m:val="i"/>
          </m:rPr>
          <m:t>v</m:t>
        </m:r>
        <m:d>
          <m:dPr>
            <m:begChr m:val="("/>
            <m:endChr m:val=")"/>
            <m:ctrlPr>
              <w:rPr>
                <w:rFonts w:ascii="Cambria Math" w:hAnsi="Cambria Math"/>
              </w:rPr>
            </m:ctrlPr>
          </m:dPr>
          <m:e>
            <m:r>
              <m:rPr>
                <m:sty m:val="i"/>
              </m:rPr>
              <m:t>k</m:t>
            </m:r>
            <m:sSub>
              <m:sSubPr/>
              <m:e>
                <m:r>
                  <m:rPr>
                    <m:sty m:val="i"/>
                  </m:rPr>
                  <m:t>T</m:t>
                </m:r>
              </m:e>
              <m:sub>
                <m:r>
                  <m:rPr>
                    <m:sty m:val="i"/>
                  </m:rPr>
                  <m:t>e</m:t>
                </m:r>
              </m:sub>
            </m:sSub>
          </m:e>
        </m:d>
        <m:r>
          <m:rPr>
            <m:sty m:val="p"/>
          </m:rPr>
          <m:t>=</m:t>
        </m:r>
      </m:oMath>
      <w:r>
        <w:rPr>
          <w:rFonts w:eastAsia="Georgia" w:cs="Georgia" w:ascii="Georgia" w:hAnsi="Georgia"/>
        </w:rPr>
        <w:t xml:space="preserve"> régime transitoire + régime permanent.</w:t>
      </w:r>
    </w:p>
    <w:p>
      <w:pPr>
        <w:spacing w:after="220" w:lineRule="auto"/>
      </w:pPr>
      <w:r>
        <w:rPr>
          <w:rFonts w:eastAsia="Georgia" w:cs="Georgia" w:ascii="Georgia" w:hAnsi="Georgia"/>
        </w:rPr>
        <w:t xml:space="preserve">Q38. En analysant le régime transitoire de la solution de l'équation de récurrence, déterminer la condition nécessaire et suffisante permettant d'assurer la convergence donc la stabilité de la réponse en vitesse.</w:t>
      </w:r>
    </w:p>
    <w:p>
      <w:pPr>
        <w:spacing w:after="220" w:lineRule="auto"/>
      </w:pPr>
      <w:r>
        <w:rPr>
          <w:rFonts w:eastAsia="Georgia" w:cs="Georgia" w:ascii="Georgia" w:hAnsi="Georgia"/>
        </w:rPr>
        <w:t xml:space="preserve">Q39. Déterminer le gain statique du système bouclé numérique. La commande du système numérique est-elle identique à celle du modèle continu?</w:t>
      </w:r>
    </w:p>
    <w:p>
      <w:pPr>
        <w:spacing w:after="220" w:lineRule="auto"/>
      </w:pPr>
      <w:r>
        <w:rPr>
          <w:rFonts w:eastAsia="Georgia" w:cs="Georgia" w:ascii="Georgia" w:hAnsi="Georgia"/>
        </w:rPr>
        <w:t xml:space="preserve">En considérant que le modèle continu correspond au modèle numérique, une stratégie de correction pour valider les performances du cahier des charges doit maintenant être réalisée. Une simulation de la boucle de vitesse établie avec le modèle continu est donnée pour un correcteur </w:t>
      </w:r>
      <m:oMath>
        <m:sSub>
          <m:sSubPr/>
          <m:e>
            <m:r>
              <m:rPr>
                <m:sty m:val="i"/>
              </m:rPr>
              <m:t>K</m:t>
            </m:r>
          </m:e>
          <m:sub>
            <m:r>
              <m:rPr>
                <m:sty m:val="i"/>
              </m:rPr>
              <m:t>p</m:t>
            </m:r>
          </m:sub>
        </m:sSub>
      </m:oMath>
      <w:r>
        <w:rPr/>
        <w:t xml:space="preserve"> de gain unitaire et une consigne Vcons = Vmax (figure 17).</w:t>
      </w:r>
    </w:p>
    <w:p>
      <w:pPr>
        <w:spacing w:lineRule="auto"/>
        <w:jc w:val="center"/>
      </w:pPr>
      <w:r>
        <w:rPr/>
        <w:drawing>
          <wp:inline distB="0" distL="0" distR="0" distT="0">
            <wp:extent cx="5486400" cy="3775674"/>
            <wp:effectExtent b="0" l="0" r="0" t="0"/>
            <wp:docPr id="16" name="image-9a04139581b3dde4c716b8f53bd35151ae103d30.jpg"/>
            <a:graphic>
              <a:graphicData uri="http://schemas.openxmlformats.org/drawingml/2006/picture">
                <pic:pic>
                  <pic:nvPicPr>
                    <pic:cNvPr id="16" name="image-9a04139581b3dde4c716b8f53bd35151ae103d30.jpg" descr=""/>
                    <pic:cNvPicPr/>
                  </pic:nvPicPr>
                  <pic:blipFill>
                    <a:blip r:embed="rId20" cstate="print"/>
                    <a:srcRect b="0" l="0" r="0" t="0"/>
                    <a:stretch>
                      <a:fillRect/>
                    </a:stretch>
                  </pic:blipFill>
                  <pic:spPr>
                    <a:xfrm>
                      <a:off x="0" y="0"/>
                      <a:ext cx="5486400" cy="3775674"/>
                    </a:xfrm>
                    <a:prstGeom prst="rect"/>
                  </pic:spPr>
                </pic:pic>
              </a:graphicData>
            </a:graphic>
          </wp:inline>
        </w:drawing>
      </w:r>
    </w:p>
    <w:p>
      <w:pPr>
        <w:spacing w:lineRule="auto"/>
      </w:pPr>
      <w:r>
        <w:rPr/>
        <w:t xml:space="preserve">Figure 17 - Simulation de la boucle de vitesse</w:t>
      </w:r>
    </w:p>
    <w:p>
      <w:pPr>
        <w:spacing w:after="220" w:lineRule="auto"/>
      </w:pPr>
      <w:r>
        <w:rPr>
          <w:rFonts w:eastAsia="Georgia" w:cs="Georgia" w:ascii="Georgia" w:hAnsi="Georgia"/>
        </w:rPr>
        <w:t xml:space="preserve">Q40. À partir de la simulation de la boucle de vitesse, donner la valeur du gain statique et du temps caractéristique </w:t>
      </w:r>
      <m:oMath>
        <m:r>
          <m:rPr>
            <m:sty m:val="i"/>
          </m:rPr>
          <m:t>τ</m:t>
        </m:r>
      </m:oMath>
      <w:r>
        <w:rPr/>
        <w:t xml:space="preserve">.</w:t>
      </w:r>
    </w:p>
    <w:p>
      <w:pPr>
        <w:spacing w:after="220" w:lineRule="auto"/>
      </w:pPr>
      <w:r>
        <w:rPr>
          <w:rFonts w:eastAsia="Georgia" w:cs="Georgia" w:ascii="Georgia" w:hAnsi="Georgia"/>
        </w:rPr>
        <w:t xml:space="preserve">Q41. En déduire la valeur du gain </w:t>
      </w:r>
      <m:oMath>
        <m:sSub>
          <m:sSubPr/>
          <m:e>
            <m:r>
              <m:rPr>
                <m:sty m:val="i"/>
              </m:rPr>
              <m:t>K</m:t>
            </m:r>
          </m:e>
          <m:sub>
            <m:r>
              <m:rPr>
                <m:sty m:val="i"/>
              </m:rPr>
              <m:t>p</m:t>
            </m:r>
          </m:sub>
        </m:sSub>
      </m:oMath>
      <w:r>
        <w:rPr>
          <w:rFonts w:eastAsia="Georgia" w:cs="Georgia" w:ascii="Georgia" w:hAnsi="Georgia"/>
        </w:rPr>
        <w:t xml:space="preserve"> permettant de valider l'exigence de précision.</w:t>
      </w:r>
      <w:r>
        <w:rPr/>
        <w:br w:type="textWrapping"/>
      </w:r>
      <w:r>
        <w:rPr>
          <w:rFonts w:eastAsia="Georgia" w:cs="Georgia" w:ascii="Georgia" w:hAnsi="Georgia"/>
        </w:rPr>
        <w:t xml:space="preserve">Q42. Ce système permet-il de satisfaire les exigences de positionnement de l'utilisateur?</w:t>
      </w:r>
    </w:p>
    <w:p>
      <w:pPr>
        <w:spacing w:line="271" w:before="330" w:lineRule="auto"/>
      </w:pPr>
      <w:r>
        <w:rPr>
          <w:b/>
          <w:sz w:val="42"/>
        </w:rPr>
        <w:t xml:space="preserve">ANNEXE 1</w:t>
      </w:r>
    </w:p>
    <w:p>
      <w:pPr>
        <w:spacing w:line="271" w:before="330" w:lineRule="auto"/>
      </w:pPr>
      <w:r>
        <w:rPr>
          <w:b/>
          <w:sz w:val="42"/>
        </w:rPr>
        <w:t xml:space="preserve">Programme Python</w:t>
      </w:r>
    </w:p>
    <w:p>
      <w:pPr>
        <w:spacing w:after="220" w:lineRule="auto"/>
      </w:pPr>
      <w:r>
        <w:rPr>
          <w:rFonts w:eastAsia="Georgia" w:cs="Georgia" w:ascii="Georgia" w:hAnsi="Georgia"/>
        </w:rPr>
        <w:t xml:space="preserve">Les points d'interrogation (?) situés dans le programme sont volontaires. Ils permettent de masquer certaines réponses à des questions du sujet.</w:t>
      </w:r>
    </w:p>
    <w:p>
      <w:pPr>
        <w:pStyle w:val="SourceCode"/>
        <w:shd w:val="clear" w:fill="F8F8FA"/>
        <w:spacing w:lineRule="auto"/>
      </w:pPr>
      <w:r>
        <w:rPr>
          <w:rStyle w:val="VerbatimChar"/>
          <w:rFonts w:eastAsia="Consolas" w:cs="Consolas" w:ascii="Consolas" w:hAnsi="Consolas"/>
        </w:rPr>
        <w:t xml:space="preserve"># -*- coding: utf-8 -*-</w:t>
        <w:br/>
        <w:t xml:space="preserve"># Bibliothèques</w:t>
        <w:br/>
        <w:t xml:space="preserve">import numpy as np</w:t>
        <w:br/>
        <w:t xml:space="preserve">import matplotlib.pyplot as plt</w:t>
        <w:br/>
        <w:t xml:space="preserve">import numpy.random as rd</w:t>
        <w:br/>
        <w:t xml:space="preserve"># fonction régression linéaire de y en fonction de x, et sa documentation</w:t>
        <w:br/>
        <w:t xml:space="preserve">def f(x,y,ux,uy,N):</w:t>
        <w:br/>
        <w:t xml:space="preserve">    a,b = np.polyfit(x,y,1)</w:t>
        <w:br/>
        <w:t xml:space="preserve">    asim = np.zeros(N); bsim = np.zeros(N)</w:t>
        <w:br/>
        <w:t xml:space="preserve">    for i in range(N):</w:t>
        <w:br/>
        <w:t xml:space="preserve">        xsim = x + rd.normal(0,ux)</w:t>
        <w:br/>
        <w:t xml:space="preserve">        ysim = y + rd.normal(0,uy)</w:t>
        <w:br/>
        <w:t xml:space="preserve">        asim[i],bsim[i] = np.polyfit(xsim,ysim,1)</w:t>
        <w:br/>
        <w:t xml:space="preserve">    ua = np.std(asim,ddof=1)</w:t>
        <w:br/>
        <w:t xml:space="preserve">    ub = np.std(bsim,ddof=1)</w:t>
        <w:br/>
        <w:t xml:space="preserve">    return (a,b,ua,ub)</w:t>
        <w:br/>
        <w:t xml:space="preserve">"""</w:t>
        <w:br/>
        <w:t xml:space="preserve">x et y sont les tableaux numpy d'entrée</w:t>
        <w:br/>
        <w:t xml:space="preserve">ux et uy sont les incertitudes-types associées</w:t>
        <w:br/>
        <w:t xml:space="preserve">a et b sont les résultats de la régression linéaire</w:t>
        <w:br/>
        <w:t xml:space="preserve">a est la pente et b l'ordonnée à l'origine</w:t>
        <w:br/>
        <w:t xml:space="preserve">ua et ub sont les incertitudes-types sur a et b</w:t>
        <w:br/>
        <w:t xml:space="preserve">rd.normal(0,1) : nombre aléatoire tiré selon une loi gaussienne</w:t>
        <w:br/>
        <w:t xml:space="preserve">            centrée sur 0 et d'écart type 1</w:t>
        <w:br/>
        <w:t xml:space="preserve">np.std(tab, ddof = 1) : écart type des éléments du tableau numpy tab</w:t>
        <w:br/>
        <w:t xml:space="preserve">"""</w:t>
        <w:br/>
        <w:t xml:space="preserve"># Constantes</w:t>
        <w:br/>
        <w:t xml:space="preserve">U = 24 # tension moteur</w:t>
        <w:br/>
        <w:t xml:space="preserve">pas = 3e-3 # pas de la vis</w:t>
        <w:br/>
        <w:t xml:space="preserve">r = 1/10 # rapport de réduction du réducteur</w:t>
        <w:br/>
        <w:t xml:space="preserve"># Données issues des mesures expérimentales</w:t>
        <w:br/>
        <w:t xml:space="preserve"/>
      </w:r>
    </w:p>
    <w:p>
      <w:pPr>
        <w:pStyle w:val="SourceCode"/>
        <w:shd w:val="clear" w:fill="F8F8FA"/>
        <w:spacing w:lineRule="auto"/>
      </w:pPr>
      <w:r>
        <w:rPr>
          <w:rStyle w:val="VerbatimChar"/>
          <w:rFonts w:eastAsia="Consolas" w:cs="Consolas" w:ascii="Consolas" w:hAnsi="Consolas"/>
        </w:rPr>
        <w:t xml:space="preserve">F_verin = np.array([0,100,250,420,500,625,750,875,1000]) # force</w:t>
        <w:br/>
        <w:t xml:space="preserve">v = 1e-3*np.array([6.8,6.5,6.0,5.6,5.4,5.2,?,4.8,4.7]) # vitesse</w:t>
        <w:br/>
        <w:t xml:space="preserve">I = np.array([0.14,0.3,0.46,0.6,0.67,0.76,?,0.86,0.88]) # courant</w:t>
        <w:br/>
        <w:t xml:space="preserve">n = len(v)</w:t>
        <w:br/>
        <w:t xml:space="preserve">uv = 0.1e-3*np.ones(n) # incertitude de 0.1 mm/s sur la vitesse</w:t>
        <w:br/>
        <w:t xml:space="preserve">ul = 0.01*np.ones(n) # incertitude de 10 mA sur le courant</w:t>
        <w:br/>
        <w:t xml:space="preserve"># Calcul de la vitesse angulaire du moteur w1</w:t>
        <w:br/>
        <w:t xml:space="preserve"># et de l'incertitude associée uw1</w:t>
        <w:br/>
        <w:t xml:space="preserve">mu = ?</w:t>
        <w:br/>
        <w:t xml:space="preserve">w1 = mu*v</w:t>
        <w:br/>
        <w:t xml:space="preserve">uw1 = mu*uv</w:t>
        <w:br/>
        <w:t xml:space="preserve"># Calcul de R et Phi par régression linéaire, et des incertitudes uR et</w:t>
        <w:br/>
        <w:t xml:space="preserve">    uPhi</w:t>
        <w:br/>
        <w:t xml:space="preserve">-&gt; partie à compléter</w:t>
        <w:br/>
        <w:t xml:space="preserve">print("résistance interne R=",R,"incertitude_u(R)=", uR)</w:t>
        <w:br/>
        <w:t xml:space="preserve">print("constante de couplage Phi=",Phi,"incertitude u(Phi)=", uPhi )</w:t>
        <w:br/>
        <w:t xml:space="preserve"># Tracé de omega en fonction de l et de la régression linéaire</w:t>
        <w:br/>
        <w:t xml:space="preserve">plt.figure(1); plt.clf()</w:t>
        <w:br/>
        <w:t xml:space="preserve">p|t.errorbar(l,w1,xerr = ul, yerr = uw1,capsize = 3, ecolor = 'black',\</w:t>
        <w:br/>
        <w:t xml:space="preserve">    elinewidth = 1, capthick = 1, fmt='none', label = 'Données', zorder</w:t>
        <w:br/>
        <w:t xml:space="preserve">        =3)</w:t>
        <w:br/>
        <w:t xml:space="preserve">plt.xlabel("courant en A")</w:t>
        <w:br/>
        <w:t xml:space="preserve">plt.ylabel("vitesse angulaire en rad/s")</w:t>
        <w:br/>
        <w:t xml:space="preserve">plt.title("Régression linéaire")</w:t>
        <w:br/>
        <w:t xml:space="preserve">plt.plot(l,a*l+b,linestyle="dotted")</w:t>
        <w:br/>
        <w:t xml:space="preserve"># Bilan de puissance</w:t>
        <w:br/>
        <w:t xml:space="preserve">Pe = ? ; Ps = ? ; Pj = ? ; Pp = ?</w:t>
        <w:br/>
        <w:t xml:space="preserve">pIt.figure(2); pIt.cIf()</w:t>
        <w:br/>
        <w:t xml:space="preserve">plt.title("Bilan de puissance", fontsize = 12)</w:t>
        <w:br/>
        <w:t xml:space="preserve">plt.plot(F_verin,Pe, label = "Pe")</w:t>
        <w:br/>
        <w:t xml:space="preserve">plt.plot(F_verin,Pp, label = "Pp")</w:t>
        <w:br/>
        <w:t xml:space="preserve">plt.plot(F_verin,Pj, label = "Pj")</w:t>
        <w:br/>
        <w:t xml:space="preserve">plt.plot(F_verin,Ps, label = "Ps")</w:t>
        <w:br/>
        <w:t xml:space="preserve">plt.xlabel("Force en N", fontsize = 10)</w:t>
        <w:br/>
        <w:t xml:space="preserve">plt.ylabel("Puissance en W", fontsize = 10 )</w:t>
        <w:br/>
        <w:t xml:space="preserve">plt.legend()</w:t>
        <w:br/>
        <w:t xml:space="preserve"/>
      </w:r>
    </w:p>
    <w:p>
      <w:pPr>
        <w:spacing w:line="271" w:before="330" w:lineRule="auto"/>
      </w:pPr>
      <w:r>
        <w:rPr>
          <w:b/>
          <w:sz w:val="42"/>
        </w:rPr>
        <w:t xml:space="preserve">ANNEXE 2</w:t>
      </w:r>
    </w:p>
    <w:p>
      <w:pPr>
        <w:spacing w:line="271" w:before="330" w:lineRule="auto"/>
      </w:pPr>
      <w:r>
        <w:rPr>
          <w:b/>
          <w:sz w:val="42"/>
        </w:rPr>
        <w:t xml:space="preserve">Transmission des incertitudes pour un produit ou un quotient</w:t>
      </w:r>
    </w:p>
    <w:p>
      <w:pPr>
        <w:spacing w:after="220" w:lineRule="auto"/>
      </w:pPr>
      <w:r>
        <w:rPr/>
        <w:t xml:space="preserve">Soient </w:t>
      </w:r>
      <m:oMath>
        <m:r>
          <m:rPr>
            <m:sty m:val="i"/>
          </m:rPr>
          <m:t>a</m:t>
        </m:r>
      </m:oMath>
      <w:r>
        <w:rPr/>
        <w:t xml:space="preserve"> et </w:t>
      </w:r>
      <m:oMath>
        <m:r>
          <m:rPr>
            <m:sty m:val="i"/>
          </m:rPr>
          <m:t>b</m:t>
        </m:r>
      </m:oMath>
      <w:r>
        <w:rPr/>
        <w:t xml:space="preserve"> deux grandeurs physiques et </w:t>
      </w:r>
      <m:oMath>
        <m:r>
          <m:rPr>
            <m:sty m:val="i"/>
          </m:rPr>
          <m:t>u</m:t>
        </m:r>
        <m:r>
          <m:rPr>
            <m:sty m:val="p"/>
          </m:rPr>
          <m:t>(</m:t>
        </m:r>
        <m:r>
          <m:rPr>
            <m:sty m:val="i"/>
          </m:rPr>
          <m:t>a</m:t>
        </m:r>
        <m:r>
          <m:rPr>
            <m:sty m:val="p"/>
          </m:rPr>
          <m:t>)</m:t>
        </m:r>
      </m:oMath>
      <w:r>
        <w:rPr/>
        <w:t xml:space="preserve"> et </w:t>
      </w:r>
      <m:oMath>
        <m:r>
          <m:rPr>
            <m:sty m:val="i"/>
          </m:rPr>
          <m:t>u</m:t>
        </m:r>
        <m:r>
          <m:rPr>
            <m:sty m:val="p"/>
          </m:rPr>
          <m:t>(</m:t>
        </m:r>
        <m:r>
          <m:rPr>
            <m:sty m:val="i"/>
          </m:rPr>
          <m:t>b</m:t>
        </m:r>
        <m:r>
          <m:rPr>
            <m:sty m:val="p"/>
          </m:rPr>
          <m:t>)</m:t>
        </m:r>
      </m:oMath>
      <w:r>
        <w:rPr>
          <w:rFonts w:eastAsia="Georgia" w:cs="Georgia" w:ascii="Georgia" w:hAnsi="Georgia"/>
        </w:rPr>
        <w:t xml:space="preserve"> les incertitudes-type associées.</w:t>
      </w:r>
      <w:r>
        <w:rPr/>
        <w:br w:type="textWrapping"/>
      </w:r>
      <w:r>
        <w:rPr>
          <w:rFonts w:eastAsia="Georgia" w:cs="Georgia" w:ascii="Georgia" w:hAnsi="Georgia"/>
        </w:rPr>
        <w:t xml:space="preserve">On définit </w:t>
      </w:r>
      <m:oMath>
        <m:r>
          <m:rPr>
            <m:sty m:val="i"/>
          </m:rPr>
          <m:t>p</m:t>
        </m:r>
        <m:r>
          <m:rPr>
            <m:sty m:val="p"/>
          </m:rPr>
          <m:t>=</m:t>
        </m:r>
        <m:r>
          <m:rPr>
            <m:sty m:val="i"/>
          </m:rPr>
          <m:t>a</m:t>
        </m:r>
        <m:r>
          <m:rPr>
            <m:sty m:val="p"/>
          </m:rPr>
          <m:t xml:space="preserve"> </m:t>
        </m:r>
        <m:r>
          <m:rPr>
            <m:sty m:val="i"/>
          </m:rPr>
          <m:t>b</m:t>
        </m:r>
      </m:oMath>
      <w:r>
        <w:rPr/>
        <w:t xml:space="preserve"> et </w:t>
      </w:r>
      <m:oMath>
        <m:r>
          <m:rPr>
            <m:sty m:val="i"/>
          </m:rPr>
          <m:t>q</m:t>
        </m:r>
        <m:r>
          <m:rPr>
            <m:sty m:val="p"/>
          </m:rPr>
          <m:t>=</m:t>
        </m:r>
        <m:f>
          <m:fPr>
            <m:ctrlPr>
              <w:rPr>
                <w:rFonts w:ascii="Cambria Math" w:hAnsi="Cambria Math"/>
              </w:rPr>
            </m:ctrlPr>
          </m:fPr>
          <m:num>
            <m:r>
              <m:rPr>
                <m:sty m:val="i"/>
              </m:rPr>
              <m:t>a</m:t>
            </m:r>
          </m:num>
          <m:den>
            <m:r>
              <m:rPr>
                <m:sty m:val="i"/>
              </m:rPr>
              <m:t>b</m:t>
            </m:r>
          </m:den>
        </m:f>
      </m:oMath>
      <w:r>
        <w:rPr/>
        <w:t xml:space="preserve">.</w:t>
      </w:r>
      <w:r>
        <w:rPr/>
        <w:br w:type="textWrapping"/>
      </w:r>
      <w:r>
        <w:rPr/>
        <w:t xml:space="preserve">Les incertitudes sur </w:t>
      </w:r>
      <m:oMath>
        <m:r>
          <m:rPr>
            <m:sty m:val="i"/>
          </m:rPr>
          <m:t>p</m:t>
        </m:r>
      </m:oMath>
      <w:r>
        <w:rPr/>
        <w:t xml:space="preserve"> et </w:t>
      </w:r>
      <m:oMath>
        <m:r>
          <m:rPr>
            <m:sty m:val="i"/>
          </m:rPr>
          <m:t>q</m:t>
        </m:r>
      </m:oMath>
      <w:r>
        <w:rPr>
          <w:rFonts w:eastAsia="Georgia" w:cs="Georgia" w:ascii="Georgia" w:hAnsi="Georgia"/>
        </w:rPr>
        <w:t xml:space="preserve"> sont alors données par les expressions: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u</m:t>
                </m:r>
                <m:r>
                  <m:rPr>
                    <m:sty m:val="p"/>
                  </m:rPr>
                  <m:t>(</m:t>
                </m:r>
                <m:r>
                  <m:rPr>
                    <m:sty m:val="i"/>
                  </m:rPr>
                  <m:t>p</m:t>
                </m:r>
                <m:r>
                  <m:rPr>
                    <m:sty m:val="p"/>
                  </m:rPr>
                  <m:t>)</m:t>
                </m:r>
                <m:r>
                  <m:rPr>
                    <m:sty m:val="p"/>
                  </m:rPr>
                  <m:t>=</m:t>
                </m:r>
                <m:r>
                  <m:rPr>
                    <m:sty m:val="i"/>
                  </m:rPr>
                  <m:t>p</m:t>
                </m:r>
                <m:rad>
                  <m:radPr>
                    <m:degHide m:val="1"/>
                    <m:ctrlPr>
                      <w:rPr>
                        <w:rFonts w:ascii="Cambria Math" w:hAnsi="Cambria Math"/>
                      </w:rPr>
                    </m:ctrlPr>
                  </m:radPr>
                  <m:deg/>
                  <m:e>
                    <m:sSup>
                      <m:sSupPr/>
                      <m:e>
                        <m:d>
                          <m:dPr>
                            <m:begChr m:val="("/>
                            <m:endChr m:val=")"/>
                            <m:ctrlPr>
                              <w:rPr>
                                <w:rFonts w:ascii="Cambria Math" w:hAnsi="Cambria Math"/>
                              </w:rPr>
                            </m:ctrlPr>
                          </m:dPr>
                          <m:e>
                            <m:f>
                              <m:fPr>
                                <m:ctrlPr>
                                  <w:rPr>
                                    <w:rFonts w:ascii="Cambria Math" w:hAnsi="Cambria Math"/>
                                  </w:rPr>
                                </m:ctrlPr>
                              </m:fPr>
                              <m:num>
                                <m:r>
                                  <m:rPr>
                                    <m:sty m:val="i"/>
                                  </m:rPr>
                                  <m:t>u</m:t>
                                </m:r>
                                <m:r>
                                  <m:rPr>
                                    <m:sty m:val="p"/>
                                  </m:rPr>
                                  <m:t>(</m:t>
                                </m:r>
                                <m:r>
                                  <m:rPr>
                                    <m:sty m:val="i"/>
                                  </m:rPr>
                                  <m:t>a</m:t>
                                </m:r>
                                <m:r>
                                  <m:rPr>
                                    <m:sty m:val="p"/>
                                  </m:rPr>
                                  <m:t>)</m:t>
                                </m:r>
                              </m:num>
                              <m:den>
                                <m:r>
                                  <m:rPr>
                                    <m:sty m:val="i"/>
                                  </m:rPr>
                                  <m:t>a</m:t>
                                </m:r>
                              </m:den>
                            </m:f>
                          </m:e>
                        </m:d>
                      </m:e>
                      <m:sup>
                        <m:r>
                          <m:rPr>
                            <m:sty m:val="p"/>
                          </m:rPr>
                          <m:t>2</m:t>
                        </m:r>
                      </m:sup>
                    </m:sSup>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u</m:t>
                                </m:r>
                                <m:r>
                                  <m:rPr>
                                    <m:sty m:val="p"/>
                                  </m:rPr>
                                  <m:t>(</m:t>
                                </m:r>
                                <m:r>
                                  <m:rPr>
                                    <m:sty m:val="i"/>
                                  </m:rPr>
                                  <m:t>b</m:t>
                                </m:r>
                                <m:r>
                                  <m:rPr>
                                    <m:sty m:val="p"/>
                                  </m:rPr>
                                  <m:t>)</m:t>
                                </m:r>
                              </m:num>
                              <m:den>
                                <m:r>
                                  <m:rPr>
                                    <m:sty m:val="i"/>
                                  </m:rPr>
                                  <m:t>b</m:t>
                                </m:r>
                              </m:den>
                            </m:f>
                          </m:e>
                        </m:d>
                      </m:e>
                      <m:sup>
                        <m:r>
                          <m:rPr>
                            <m:sty m:val="p"/>
                          </m:rPr>
                          <m:t>2</m:t>
                        </m:r>
                      </m:sup>
                    </m:sSup>
                  </m:e>
                </m:rad>
              </m:e>
            </m:mr>
            <m:mr>
              <m:e/>
              <m:e>
                <m:r>
                  <m:rPr>
                    <m:sty m:val="i"/>
                  </m:rPr>
                  <m:t>u</m:t>
                </m:r>
                <m:r>
                  <m:rPr>
                    <m:sty m:val="p"/>
                  </m:rPr>
                  <m:t>(</m:t>
                </m:r>
                <m:r>
                  <m:rPr>
                    <m:sty m:val="i"/>
                  </m:rPr>
                  <m:t>q</m:t>
                </m:r>
                <m:r>
                  <m:rPr>
                    <m:sty m:val="p"/>
                  </m:rPr>
                  <m:t>)</m:t>
                </m:r>
                <m:r>
                  <m:rPr>
                    <m:sty m:val="p"/>
                  </m:rPr>
                  <m:t>=</m:t>
                </m:r>
                <m:r>
                  <m:rPr>
                    <m:sty m:val="i"/>
                  </m:rPr>
                  <m:t>q</m:t>
                </m:r>
                <m:rad>
                  <m:radPr>
                    <m:degHide m:val="1"/>
                    <m:ctrlPr>
                      <w:rPr>
                        <w:rFonts w:ascii="Cambria Math" w:hAnsi="Cambria Math"/>
                      </w:rPr>
                    </m:ctrlPr>
                  </m:radPr>
                  <m:deg/>
                  <m:e>
                    <m:sSup>
                      <m:sSupPr/>
                      <m:e>
                        <m:d>
                          <m:dPr>
                            <m:begChr m:val="("/>
                            <m:endChr m:val=")"/>
                            <m:ctrlPr>
                              <w:rPr>
                                <w:rFonts w:ascii="Cambria Math" w:hAnsi="Cambria Math"/>
                              </w:rPr>
                            </m:ctrlPr>
                          </m:dPr>
                          <m:e>
                            <m:f>
                              <m:fPr>
                                <m:ctrlPr>
                                  <w:rPr>
                                    <w:rFonts w:ascii="Cambria Math" w:hAnsi="Cambria Math"/>
                                  </w:rPr>
                                </m:ctrlPr>
                              </m:fPr>
                              <m:num>
                                <m:r>
                                  <m:rPr>
                                    <m:sty m:val="i"/>
                                  </m:rPr>
                                  <m:t>u</m:t>
                                </m:r>
                                <m:r>
                                  <m:rPr>
                                    <m:sty m:val="p"/>
                                  </m:rPr>
                                  <m:t>(</m:t>
                                </m:r>
                                <m:r>
                                  <m:rPr>
                                    <m:sty m:val="i"/>
                                  </m:rPr>
                                  <m:t>a</m:t>
                                </m:r>
                                <m:r>
                                  <m:rPr>
                                    <m:sty m:val="p"/>
                                  </m:rPr>
                                  <m:t>)</m:t>
                                </m:r>
                              </m:num>
                              <m:den>
                                <m:r>
                                  <m:rPr>
                                    <m:sty m:val="i"/>
                                  </m:rPr>
                                  <m:t>a</m:t>
                                </m:r>
                              </m:den>
                            </m:f>
                          </m:e>
                        </m:d>
                      </m:e>
                      <m:sup>
                        <m:r>
                          <m:rPr>
                            <m:sty m:val="p"/>
                          </m:rPr>
                          <m:t>2</m:t>
                        </m:r>
                      </m:sup>
                    </m:sSup>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u</m:t>
                                </m:r>
                                <m:r>
                                  <m:rPr>
                                    <m:sty m:val="p"/>
                                  </m:rPr>
                                  <m:t>(</m:t>
                                </m:r>
                                <m:r>
                                  <m:rPr>
                                    <m:sty m:val="i"/>
                                  </m:rPr>
                                  <m:t>b</m:t>
                                </m:r>
                                <m:r>
                                  <m:rPr>
                                    <m:sty m:val="p"/>
                                  </m:rPr>
                                  <m:t>)</m:t>
                                </m:r>
                              </m:num>
                              <m:den>
                                <m:r>
                                  <m:rPr>
                                    <m:sty m:val="i"/>
                                  </m:rPr>
                                  <m:t>b</m:t>
                                </m:r>
                              </m:den>
                            </m:f>
                          </m:e>
                        </m:d>
                      </m:e>
                      <m:sup>
                        <m:r>
                          <m:rPr>
                            <m:sty m:val="p"/>
                          </m:rPr>
                          <m:t>2</m:t>
                        </m:r>
                      </m:sup>
                    </m:sSup>
                  </m:e>
                </m:rad>
              </m:e>
            </m:mr>
          </m:m>
        </m:oMath>
      </m:oMathPara>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2139d49ca33dd20808b0db474405b9ca2711977.jpg" TargetMode="Internal"/><Relationship Id="rId6" Type="http://schemas.openxmlformats.org/officeDocument/2006/relationships/image" Target="media/image-c6516aa543f258af45c8616f717fe5e0f93f341c.jpg" TargetMode="Internal"/><Relationship Id="rId7" Type="http://schemas.openxmlformats.org/officeDocument/2006/relationships/image" Target="media/image-0e5b9ff24e454710245712a70c72c7568b691568.jpg" TargetMode="Internal"/><Relationship Id="rId8" Type="http://schemas.openxmlformats.org/officeDocument/2006/relationships/image" Target="media/image-212c51c6e3e9abb6874c8a15b86df6423c631173.jpg" TargetMode="Internal"/><Relationship Id="rId9" Type="http://schemas.openxmlformats.org/officeDocument/2006/relationships/image" Target="media/image-efa990a98cc7acc61dbc82819cac2ae69756b2d9.jpg" TargetMode="Internal"/><Relationship Id="rId10" Type="http://schemas.openxmlformats.org/officeDocument/2006/relationships/image" Target="media/image-ce51c07bb55e6f7f0c2e18dcedf150a5e23b6f2c.jpg" TargetMode="Internal"/><Relationship Id="rId11" Type="http://schemas.openxmlformats.org/officeDocument/2006/relationships/image" Target="media/image-df29e69255fe96b8f410c7a816f14979cb420501.jpg" TargetMode="Internal"/><Relationship Id="rId12" Type="http://schemas.openxmlformats.org/officeDocument/2006/relationships/image" Target="media/image-0d7bb8d4daf0c6759124da8ff14ea7f1409ea370.jpg" TargetMode="Internal"/><Relationship Id="rId13" Type="http://schemas.openxmlformats.org/officeDocument/2006/relationships/image" Target="media/image-7ff3e3d61537deb6f93b2e96ab8466f58028f45b.jpg" TargetMode="Internal"/><Relationship Id="rId14" Type="http://schemas.openxmlformats.org/officeDocument/2006/relationships/image" Target="media/image-37b655baea5b8c80295912e635c30598f93db58b.jpg" TargetMode="Internal"/><Relationship Id="rId15" Type="http://schemas.openxmlformats.org/officeDocument/2006/relationships/image" Target="media/image-a0624756921df50612f1ae87d235648b19d2b441.jpg" TargetMode="Internal"/><Relationship Id="rId16" Type="http://schemas.openxmlformats.org/officeDocument/2006/relationships/image" Target="media/image-bd86dcc392a0fa5b45765083d9026ead3930ad13.jpg" TargetMode="Internal"/><Relationship Id="rId17" Type="http://schemas.openxmlformats.org/officeDocument/2006/relationships/image" Target="media/image-cab9ea33cadb06f2b295910b5b74c8cbb9833315.jpg" TargetMode="Internal"/><Relationship Id="rId18" Type="http://schemas.openxmlformats.org/officeDocument/2006/relationships/image" Target="media/image-64c0cb515f09bd79b9cacf12fadf4285c20c806f.jpg" TargetMode="Internal"/><Relationship Id="rId19" Type="http://schemas.openxmlformats.org/officeDocument/2006/relationships/image" Target="media/image-b2c878972ebaaa4865da2245c8e37d72b189eb58.jpg" TargetMode="Internal"/><Relationship Id="rId20" Type="http://schemas.openxmlformats.org/officeDocument/2006/relationships/image" Target="media/image-9a04139581b3dde4c716b8f53bd35151ae103d3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2025-09-04T21:54:43.272Z</dcterms:created>
  <dcterms:modified xsi:type="dcterms:W3CDTF">2025-09-04T21:54:43.272Z</dcterms:modified>
</cp:coreProperties>
</file>