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TSI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line="271" w:before="330" w:lineRule="auto"/>
      </w:pPr>
      <w:r>
        <w:rPr>
          <w:rFonts w:eastAsia="Georgia" w:cs="Georgia" w:ascii="Georgia" w:hAnsi="Georgia"/>
          <w:b/>
          <w:sz w:val="42"/>
        </w:rPr>
        <w:t xml:space="preserve">Le sujet est composé de quatre parties indépendantes.</w:t>
      </w:r>
    </w:p>
    <w:p>
      <w:pPr>
        <w:spacing w:after="220" w:lineRule="auto"/>
      </w:pPr>
      <w:r>
        <w:rPr/>
        <w:t xml:space="preserve">Le sujet comporte :</w:t>
      </w:r>
    </w:p>
    <w:p>
      <w:pPr>
        <w:numPr>
          <w:ilvl w:val="0"/>
          <w:numId w:val="2"/>
        </w:numPr>
        <w:spacing w:lineRule="auto"/>
      </w:pPr>
      <w:r>
        <w:rPr>
          <w:rFonts w:eastAsia="Georgia" w:cs="Georgia" w:ascii="Georgia" w:hAnsi="Georgia"/>
        </w:rPr>
        <w:t xml:space="preserve">le texte du sujet : page 2 à page 17</w:t>
      </w:r>
    </w:p>
    <w:p>
      <w:pPr>
        <w:numPr>
          <w:ilvl w:val="0"/>
          <w:numId w:val="2"/>
        </w:numPr>
        <w:spacing w:lineRule="auto"/>
      </w:pPr>
      <w:r>
        <w:rPr/>
        <w:t xml:space="preserve">l'Annexe : page 18</w:t>
      </w:r>
    </w:p>
    <w:p>
      <w:pPr>
        <w:spacing w:after="220" w:lineRule="auto"/>
      </w:pPr>
      <w:r>
        <w:rPr>
          <w:rFonts w:eastAsia="Georgia" w:cs="Georgia" w:ascii="Georgia" w:hAnsi="Georgia"/>
        </w:rPr>
        <w:t xml:space="preserve">Barème :</w:t>
      </w:r>
      <w:r>
        <w:rPr/>
        <w:br w:type="textWrapping"/>
      </w:r>
      <w:r>
        <w:rPr>
          <w:rFonts w:eastAsia="Georgia" w:cs="Georgia" w:ascii="Georgia" w:hAnsi="Georgia"/>
        </w:rPr>
        <w:t xml:space="preserve">Première partie : 15 % environ</w:t>
      </w:r>
      <w:r>
        <w:rPr/>
        <w:br w:type="textWrapping"/>
      </w:r>
      <w:r>
        <w:rPr>
          <w:rFonts w:eastAsia="Georgia" w:cs="Georgia" w:ascii="Georgia" w:hAnsi="Georgia"/>
        </w:rPr>
        <w:t xml:space="preserve">Deuxième partie : 40 % environ</w:t>
      </w:r>
      <w:r>
        <w:rPr/>
        <w:br w:type="textWrapping"/>
      </w:r>
      <w:r>
        <w:rPr>
          <w:rFonts w:eastAsia="Georgia" w:cs="Georgia" w:ascii="Georgia" w:hAnsi="Georgia"/>
        </w:rPr>
        <w:t xml:space="preserve">Troisième partie : 20 % environ</w:t>
      </w:r>
      <w:r>
        <w:rPr/>
        <w:br w:type="textWrapping"/>
      </w:r>
      <w:r>
        <w:rPr>
          <w:rFonts w:eastAsia="Georgia" w:cs="Georgia" w:ascii="Georgia" w:hAnsi="Georgia"/>
        </w:rPr>
        <w:t xml:space="preserve">Quatrième partie : 25 % environ</w:t>
      </w:r>
    </w:p>
    <w:p>
      <w:pPr>
        <w:spacing w:line="271" w:before="330" w:lineRule="auto"/>
      </w:pPr>
      <w:r>
        <w:rPr>
          <w:b/>
          <w:sz w:val="42"/>
        </w:rPr>
        <w:t xml:space="preserve">Conseils aux candidats</w:t>
      </w:r>
    </w:p>
    <w:p>
      <w:pPr>
        <w:spacing w:after="220" w:lineRule="auto"/>
      </w:pPr>
      <w:r>
        <w:rPr>
          <w:rFonts w:eastAsia="Georgia" w:cs="Georgia" w:ascii="Georgia" w:hAnsi="Georgia"/>
        </w:rPr>
        <w:t xml:space="preserve">Lorsqu'il est demandé de retrouver un résultat fourni par l'énoncé, la démarche scientifique adoptée par le candidat et les calculs menant au résultat seront examinés avec une grande attention. Les points seront attribués uniquement pour des justifications et des calculs terminés et détaillés. Les calculatrices étant interdites, une attention particulière sera portée à la réalisation des applications numériques.</w:t>
      </w:r>
    </w:p>
    <w:p>
      <w:pPr>
        <w:spacing w:line="271" w:before="330" w:lineRule="auto"/>
      </w:pPr>
      <w:r>
        <w:rPr>
          <w:b/>
          <w:sz w:val="42"/>
        </w:rPr>
        <w:t xml:space="preserve">La plaisance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La plaisance, en tant que sport ou loisir, est pratiquée sur des bateaux à voile ou à moteur, sur des lacs ou sur la mer.</w:t>
      </w:r>
    </w:p>
    <w:p>
      <w:pPr>
        <w:spacing w:after="220" w:lineRule="auto"/>
      </w:pPr>
      <w:r>
        <w:rPr>
          <w:rFonts w:eastAsia="Georgia" w:cs="Georgia" w:ascii="Georgia" w:hAnsi="Georgia"/>
        </w:rPr>
        <w:t xml:space="preserve">Contrairement aux bateaux de course ou aux bateaux à usage professionnel, les constructeurs de bateaux de plaisance ont mis l'accent sur le confort et la sécurité des plaisanciers.</w:t>
      </w:r>
    </w:p>
    <w:p>
      <w:pPr>
        <w:spacing w:after="220" w:lineRule="auto"/>
      </w:pPr>
      <w:r>
        <w:rPr>
          <w:rFonts w:eastAsia="Georgia" w:cs="Georgia" w:ascii="Georgia" w:hAnsi="Georgia"/>
        </w:rPr>
        <w:t xml:space="preserve">Afin de pouvoir assurer les opérations de maintenance sur la coque d'un bateau, celui-ci est mis en cale sèche pour l'hiver. Au printemps, la plupart des plaisanciers remettent leur bateau à l'eau à l'aide d'un camion grue, puis vérifient tous les éléments de sécurité.</w:t>
      </w:r>
    </w:p>
    <w:p>
      <w:pPr>
        <w:spacing w:after="220" w:lineRule="auto"/>
      </w:pPr>
      <w:r>
        <w:rPr>
          <w:rFonts w:eastAsia="Georgia" w:cs="Georgia" w:ascii="Georgia" w:hAnsi="Georgia"/>
        </w:rPr>
        <w:t xml:space="preserve">La première partie de l'épreuve portera sur la mise à l'eau de ces bateaux.</w:t>
      </w:r>
      <w:r>
        <w:rPr/>
        <w:br w:type="textWrapping"/>
      </w:r>
      <w:r>
        <w:rPr>
          <w:rFonts w:eastAsia="Georgia" w:cs="Georgia" w:ascii="Georgia" w:hAnsi="Georgia"/>
        </w:rPr>
        <w:t xml:space="preserve">La deuxième partie de l'épreuve portera sur la sécurité à bord.</w:t>
      </w:r>
      <w:r>
        <w:rPr/>
        <w:br w:type="textWrapping"/>
      </w:r>
      <w:r>
        <w:rPr>
          <w:rFonts w:eastAsia="Georgia" w:cs="Georgia" w:ascii="Georgia" w:hAnsi="Georgia"/>
        </w:rPr>
        <w:t xml:space="preserve">La troisième partie de l'épreuve portera sur la production d'électricité à bord.</w:t>
      </w:r>
      <w:r>
        <w:rPr/>
        <w:br w:type="textWrapping"/>
      </w:r>
      <w:r>
        <w:rPr>
          <w:rFonts w:eastAsia="Georgia" w:cs="Georgia" w:ascii="Georgia" w:hAnsi="Georgia"/>
        </w:rPr>
        <w:t xml:space="preserve">La dernière partie de l'épreuve portera sur la communication.</w:t>
      </w:r>
      <w:r>
        <w:rPr/>
        <w:br w:type="textWrapping"/>
      </w:r>
      <w:r>
        <w:rPr>
          <w:rFonts w:eastAsia="Georgia" w:cs="Georgia" w:ascii="Georgia" w:hAnsi="Georgia"/>
        </w:rPr>
        <w:t xml:space="preserve">Tout au long du sujet, nous prendrons l'accélération de la pesanteur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Partie I - Mise à l'eau</w:t>
      </w:r>
    </w:p>
    <w:p>
      <w:pPr>
        <w:spacing w:after="220" w:lineRule="auto"/>
      </w:pPr>
      <w:r>
        <w:rPr>
          <w:rFonts w:eastAsia="Georgia" w:cs="Georgia" w:ascii="Georgia" w:hAnsi="Georgia"/>
        </w:rPr>
        <w:t xml:space="preserve">Pour mettre à l'eau un voilier ou déplacer un bateau, la plupart des clubs nautiques louent des camions grues.</w:t>
      </w:r>
    </w:p>
    <w:p>
      <w:pPr>
        <w:spacing w:after="220" w:lineRule="auto"/>
      </w:pPr>
      <w:r>
        <w:rPr>
          <w:rFonts w:eastAsia="Georgia" w:cs="Georgia" w:ascii="Georgia" w:hAnsi="Georgia"/>
        </w:rPr>
        <w:t xml:space="preserve">Pour cette étude, le voilier a les caractéristiques suivantes :</w:t>
      </w:r>
    </w:p>
    <w:p>
      <w:pPr>
        <w:numPr>
          <w:ilvl w:val="0"/>
          <w:numId w:val="3"/>
        </w:numPr>
        <w:spacing w:lineRule="auto"/>
      </w:pPr>
      <w:r>
        <w:rPr/>
        <w:t xml:space="preserve">Iongueur 12 m ;</w:t>
      </w:r>
    </w:p>
    <w:p>
      <w:pPr>
        <w:numPr>
          <w:ilvl w:val="0"/>
          <w:numId w:val="3"/>
        </w:numPr>
        <w:spacing w:lineRule="auto"/>
      </w:pPr>
      <w:r>
        <w:rPr/>
        <w:t xml:space="preserve">largeur 3,2 m ;</w:t>
      </w:r>
    </w:p>
    <w:p>
      <w:pPr>
        <w:numPr>
          <w:ilvl w:val="0"/>
          <w:numId w:val="3"/>
        </w:numPr>
        <w:spacing w:lineRule="auto"/>
      </w:pPr>
      <w:r>
        <w:rPr/>
        <w:t xml:space="preserve">masse </w:t>
      </w:r>
      <m:oMath>
        <m:r>
          <m:rPr>
            <m:sty m:val="p"/>
          </m:rPr>
          <m:t>3</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oMath>
      <w:r>
        <w:rPr/>
        <w:t xml:space="preserve">.</w:t>
      </w:r>
    </w:p>
    <w:p>
      <w:pPr>
        <w:spacing w:lineRule="auto"/>
        <w:jc w:val="center"/>
      </w:pPr>
      <w:r>
        <w:rPr/>
        <w:drawing>
          <wp:inline distB="0" distL="0" distR="0" distT="0">
            <wp:extent cx="5486400" cy="1906443"/>
            <wp:effectExtent b="0" l="0" r="0" t="0"/>
            <wp:docPr id="1" name="image-3707c4027580cc1a47854e13082633c3d5ab4ada.jpg"/>
            <a:graphic>
              <a:graphicData uri="http://schemas.openxmlformats.org/drawingml/2006/picture">
                <pic:pic>
                  <pic:nvPicPr>
                    <pic:cNvPr id="1" name="image-3707c4027580cc1a47854e13082633c3d5ab4ada.jpg" descr=""/>
                    <pic:cNvPicPr/>
                  </pic:nvPicPr>
                  <pic:blipFill>
                    <a:blip r:embed="rId5" cstate="print"/>
                    <a:srcRect b="0" l="0" r="0" t="0"/>
                    <a:stretch>
                      <a:fillRect/>
                    </a:stretch>
                  </pic:blipFill>
                  <pic:spPr>
                    <a:xfrm>
                      <a:off x="0" y="0"/>
                      <a:ext cx="5486400" cy="1906443"/>
                    </a:xfrm>
                    <a:prstGeom prst="rect"/>
                  </pic:spPr>
                </pic:pic>
              </a:graphicData>
            </a:graphic>
          </wp:inline>
        </w:drawing>
      </w:r>
    </w:p>
    <w:p>
      <w:pPr>
        <w:spacing w:lineRule="auto"/>
      </w:pPr>
      <w:r>
        <w:rPr/>
        <w:t xml:space="preserve">Figure 1 - Grue Mobile Liebhherr LTM 1070-4.2</w:t>
      </w:r>
    </w:p>
    <w:p>
      <w:pPr>
        <w:spacing w:after="220" w:lineRule="auto"/>
      </w:pPr>
      <w:r>
        <w:rPr>
          <w:rFonts w:eastAsia="Georgia" w:cs="Georgia" w:ascii="Georgia" w:hAnsi="Georgia"/>
        </w:rPr>
        <w:t xml:space="preserve">La grue utilisée, représentée figure 1, a les caractéristiques utiles suivantes pour la partie levage:</w:t>
      </w:r>
    </w:p>
    <w:p>
      <w:pPr>
        <w:numPr>
          <w:ilvl w:val="0"/>
          <w:numId w:val="4"/>
        </w:numPr>
        <w:spacing w:lineRule="auto"/>
      </w:pPr>
      <w:r>
        <w:rPr/>
        <w:t xml:space="preserve">masse du crochet : </w:t>
      </w:r>
      <m:oMath>
        <m:sSub>
          <m:sSubPr/>
          <m:e>
            <m:r>
              <m:rPr>
                <m:sty m:val="p"/>
              </m:rPr>
              <m:t>m</m:t>
            </m:r>
          </m:e>
          <m:sub>
            <m:r>
              <m:rPr>
                <m:sty m:val="p"/>
              </m:rPr>
              <m:t>c</m:t>
            </m:r>
          </m:sub>
        </m:sSub>
        <m:r>
          <m:rPr>
            <m:sty m:val="p"/>
          </m:rPr>
          <m:t>=</m:t>
        </m:r>
        <m:r>
          <m:rPr>
            <m:sty m:val="p"/>
          </m:rPr>
          <m:t>5</m:t>
        </m:r>
        <m:r>
          <m:rPr>
            <m:sty m:val="p"/>
          </m:rPr>
          <m:t>,</m:t>
        </m:r>
        <m:r>
          <m:rPr>
            <m:sty m:val="p"/>
          </m:rPr>
          <m:t>0</m:t>
        </m:r>
        <m:r>
          <m:rPr>
            <m:sty m:val="p"/>
          </m:rPr>
          <m:t>⋅</m:t>
        </m:r>
        <m:sSup>
          <m:sSupPr/>
          <m:e>
            <m:r>
              <m:rPr>
                <m:sty m:val="p"/>
              </m:rPr>
              <m:t>10</m:t>
            </m:r>
          </m:e>
          <m:sup>
            <m:r>
              <m:rPr>
                <m:sty m:val="p"/>
              </m:rPr>
              <m:t>2</m:t>
            </m:r>
          </m:sup>
        </m:sSup>
        <m:r>
          <m:rPr>
            <m:nor/>
          </m:rPr>
          <m:t xml:space="preserve"> </m:t>
        </m:r>
        <m:r>
          <m:rPr>
            <m:sty m:val="p"/>
          </m:rPr>
          <m:t>kg</m:t>
        </m:r>
      </m:oMath>
      <w:r>
        <w:rPr/>
        <w:t xml:space="preserve">;</w:t>
      </w:r>
    </w:p>
    <w:p>
      <w:pPr>
        <w:numPr>
          <w:ilvl w:val="0"/>
          <w:numId w:val="4"/>
        </w:numPr>
        <w:spacing w:lineRule="auto"/>
      </w:pPr>
      <w:r>
        <w:rPr>
          <w:rFonts w:eastAsia="Georgia" w:cs="Georgia" w:ascii="Georgia" w:hAnsi="Georgia"/>
        </w:rPr>
        <w:t xml:space="preserve">treuil équipé d'une boîte de vitesse à engrenages planétaires ;</w:t>
      </w:r>
    </w:p>
    <w:p>
      <w:pPr>
        <w:numPr>
          <w:ilvl w:val="0"/>
          <w:numId w:val="4"/>
        </w:numPr>
        <w:spacing w:lineRule="auto"/>
      </w:pPr>
      <w:r>
        <w:rPr>
          <w:rFonts w:eastAsia="Georgia" w:cs="Georgia" w:ascii="Georgia" w:hAnsi="Georgia"/>
        </w:rPr>
        <w:t xml:space="preserve">vitesse d'enroulement maximale du câble : </w:t>
      </w:r>
      <m:oMath>
        <m:sSub>
          <m:sSubPr/>
          <m:e>
            <m:r>
              <m:rPr>
                <m:sty m:val="i"/>
              </m:rPr>
              <m:t>v</m:t>
            </m:r>
          </m:e>
          <m:sub>
            <m:r>
              <m:rPr>
                <m:nor/>
              </m:rPr>
              <m:t>max </m:t>
            </m:r>
          </m:sub>
        </m:sSub>
        <m:r>
          <m:rPr>
            <m:sty m:val="p"/>
          </m:rPr>
          <m:t>=</m:t>
        </m:r>
        <m:r>
          <m:rPr>
            <m:sty m:val="p"/>
          </m:rPr>
          <m:t>1</m:t>
        </m:r>
        <m:r>
          <m:rPr>
            <m:sty m:val="p"/>
          </m:rPr>
          <m:t>,</m:t>
        </m:r>
        <m:r>
          <m:rPr>
            <m:sty m:val="p"/>
          </m:rPr>
          <m:t>2</m:t>
        </m:r>
        <m:r>
          <m:rPr>
            <m:sty m:val="p"/>
          </m:rPr>
          <m:t>⋅</m:t>
        </m:r>
        <m:sSup>
          <m:sSupPr/>
          <m:e>
            <m:r>
              <m:rPr>
                <m:sty m:val="p"/>
              </m:rPr>
              <m:t>10</m:t>
            </m:r>
          </m:e>
          <m:sup>
            <m:r>
              <m:rPr>
                <m:sty m:val="p"/>
              </m:rPr>
              <m:t>2</m:t>
            </m:r>
          </m:sup>
        </m:sSup>
        <m:r>
          <m:rPr>
            <m:nor/>
          </m:rPr>
          <m:t xml:space="preserve"> </m:t>
        </m:r>
        <m:r>
          <m:rPr>
            <m:sty m:val="p"/>
          </m:rPr>
          <m:t>m</m:t>
        </m:r>
        <m:r>
          <m:rPr>
            <m:sty m:val="p"/>
          </m:rPr>
          <m:t>⋅</m:t>
        </m:r>
        <m:sSup>
          <m:sSupPr/>
          <m:e>
            <m:r>
              <m:rPr>
                <m:nor/>
              </m:rPr>
              <m:t xml:space="preserve"> </m:t>
            </m:r>
            <m:r>
              <m:rPr>
                <m:sty m:val="p"/>
              </m:rPr>
              <m:t>min</m:t>
            </m:r>
          </m:e>
          <m:sup>
            <m:r>
              <m:rPr>
                <m:sty m:val="p"/>
              </m:rPr>
              <m:t>−</m:t>
            </m:r>
            <m:r>
              <m:rPr>
                <m:sty m:val="p"/>
              </m:rPr>
              <m:t>1</m:t>
            </m:r>
          </m:sup>
        </m:sSup>
      </m:oMath>
      <w:r>
        <w:rPr/>
        <w:t xml:space="preserve">;</w:t>
      </w:r>
    </w:p>
    <w:p>
      <w:pPr>
        <w:numPr>
          <w:ilvl w:val="0"/>
          <w:numId w:val="4"/>
        </w:numPr>
        <w:spacing w:lineRule="auto"/>
      </w:pPr>
      <w:r>
        <w:rPr>
          <w:rFonts w:eastAsia="Georgia" w:cs="Georgia" w:ascii="Georgia" w:hAnsi="Georgia"/>
        </w:rPr>
        <w:t xml:space="preserve">tension maximale du câble : </w:t>
      </w:r>
      <m:oMath>
        <m:sSub>
          <m:sSubPr/>
          <m:e>
            <m:r>
              <m:rPr>
                <m:sty m:val="i"/>
              </m:rPr>
              <m:t>T</m:t>
            </m:r>
          </m:e>
          <m:sub>
            <m:r>
              <m:rPr>
                <m:sty m:val="p"/>
              </m:rPr>
              <m:t>max</m:t>
            </m:r>
          </m:sub>
        </m:sSub>
        <m:r>
          <m:rPr>
            <m:sty m:val="p"/>
          </m:rPr>
          <m:t>=</m:t>
        </m:r>
        <m:r>
          <m:rPr>
            <m:sty m:val="p"/>
          </m:rPr>
          <m:t>56</m:t>
        </m:r>
        <m:r>
          <m:rPr>
            <m:sty m:val="p"/>
          </m:rPr>
          <m:t>kN</m:t>
        </m:r>
      </m:oMath>
      <w:r>
        <w:rPr/>
        <w:t xml:space="preserve">;</w:t>
      </w:r>
    </w:p>
    <w:p>
      <w:pPr>
        <w:numPr>
          <w:ilvl w:val="0"/>
          <w:numId w:val="4"/>
        </w:numPr>
        <w:spacing w:lineRule="auto"/>
      </w:pPr>
      <w:r>
        <w:rPr>
          <w:rFonts w:eastAsia="Georgia" w:cs="Georgia" w:ascii="Georgia" w:hAnsi="Georgia"/>
        </w:rPr>
        <w:t xml:space="preserve">longueur de la flèche déployée : 50 m ;</w:t>
      </w:r>
    </w:p>
    <w:p>
      <w:pPr>
        <w:numPr>
          <w:ilvl w:val="0"/>
          <w:numId w:val="4"/>
        </w:numPr>
        <w:spacing w:lineRule="auto"/>
      </w:pPr>
      <w:r>
        <w:rPr>
          <w:rFonts w:eastAsia="Georgia" w:cs="Georgia" w:ascii="Georgia" w:hAnsi="Georgia"/>
        </w:rPr>
        <w:t xml:space="preserve">capacité de levage maximale retenue : 70 tonnes;</w:t>
      </w:r>
    </w:p>
    <w:p>
      <w:pPr>
        <w:numPr>
          <w:ilvl w:val="0"/>
          <w:numId w:val="4"/>
        </w:numPr>
        <w:spacing w:lineRule="auto"/>
      </w:pPr>
      <w:r>
        <w:rPr>
          <w:rFonts w:eastAsia="Georgia" w:cs="Georgia" w:ascii="Georgia" w:hAnsi="Georgia"/>
        </w:rPr>
        <w:t xml:space="preserve">treuil : diamètre </w:t>
      </w:r>
      <m:oMath>
        <m:r>
          <m:rPr>
            <m:sty m:val="i"/>
          </m:rPr>
          <m:t>D</m:t>
        </m:r>
      </m:oMath>
      <w:r>
        <w:rPr>
          <w:rFonts w:eastAsia="Georgia" w:cs="Georgia" w:ascii="Georgia" w:hAnsi="Georgia"/>
        </w:rPr>
        <w:t xml:space="preserve"> du cylindre en une couche de câble : 500 mm , couple de sortie dynamique </w:t>
      </w:r>
      <m:oMath>
        <m:r>
          <m:rPr>
            <m:sty m:val="p"/>
          </m:rPr>
          <m:t>23</m:t>
        </m:r>
        <m:r>
          <m:rPr>
            <m:sty m:val="p"/>
          </m:rPr>
          <m:t>kN</m:t>
        </m:r>
        <m:r>
          <m:rPr>
            <m:sty m:val="p"/>
          </m:rPr>
          <m:t>⋅</m:t>
        </m:r>
        <m:r>
          <m:rPr>
            <m:sty m:val="p"/>
          </m:rPr>
          <m:t>m</m:t>
        </m:r>
      </m:oMath>
      <w:r>
        <w:rPr/>
        <w:t xml:space="preserve"> (le couple dynamique correspond au couple maximum que le treuil peut supporter);</w:t>
      </w:r>
    </w:p>
    <w:p>
      <w:pPr>
        <w:numPr>
          <w:ilvl w:val="0"/>
          <w:numId w:val="4"/>
        </w:numPr>
        <w:spacing w:lineRule="auto"/>
      </w:pPr>
      <w:r>
        <w:rPr>
          <w:rFonts w:eastAsia="Georgia" w:cs="Georgia" w:ascii="Georgia" w:hAnsi="Georgia"/>
        </w:rPr>
        <w:t xml:space="preserve">poulie en haut de flèche : diamètre </w:t>
      </w:r>
      <m:oMath>
        <m:sSub>
          <m:sSubPr/>
          <m:e>
            <m:r>
              <m:rPr>
                <m:sty m:val="i"/>
              </m:rPr>
              <m:t>d</m:t>
            </m:r>
          </m:e>
          <m:sub>
            <m:r>
              <m:rPr>
                <m:sty m:val="i"/>
              </m:rPr>
              <m:t>p</m:t>
            </m:r>
          </m:sub>
        </m:sSub>
        <m:r>
          <m:rPr>
            <m:sty m:val="p"/>
          </m:rPr>
          <m:t>=</m:t>
        </m:r>
        <m:r>
          <m:rPr>
            <m:sty m:val="p"/>
          </m:rPr>
          <m:t>0</m:t>
        </m:r>
        <m:r>
          <m:rPr>
            <m:sty m:val="p"/>
          </m:rPr>
          <m:t>,</m:t>
        </m:r>
        <m:r>
          <m:rPr>
            <m:sty m:val="p"/>
          </m:rPr>
          <m:t>50</m:t>
        </m:r>
        <m:r>
          <m:rPr>
            <m:nor/>
          </m:rPr>
          <m:t xml:space="preserve"> </m:t>
        </m:r>
        <m:r>
          <m:rPr>
            <m:sty m:val="p"/>
          </m:rPr>
          <m:t>m</m:t>
        </m:r>
      </m:oMath>
      <w:r>
        <w:rPr/>
        <w:t xml:space="preserve">;</w:t>
      </w:r>
    </w:p>
    <w:p>
      <w:pPr>
        <w:numPr>
          <w:ilvl w:val="0"/>
          <w:numId w:val="4"/>
        </w:numPr>
        <w:spacing w:lineRule="auto"/>
      </w:pPr>
      <w:r>
        <w:rPr>
          <w:rFonts w:eastAsia="Georgia" w:cs="Georgia" w:ascii="Georgia" w:hAnsi="Georgia"/>
        </w:rPr>
        <w:t xml:space="preserve">flèche : treillis métallique, formé de multiples sections triangulaires, qui tourne autour d'un axe vertical. La flèche est l'élément qui permet à l'engin de levage d'avoir une portée et une hauteur suffisantes pour déplacer des charges à des endroits précis.</w:t>
      </w:r>
    </w:p>
    <w:p>
      <w:pPr>
        <w:spacing w:after="220" w:lineRule="auto"/>
      </w:pPr>
      <w:r>
        <w:rPr>
          <w:rFonts w:eastAsia="Georgia" w:cs="Georgia" w:ascii="Georgia" w:hAnsi="Georgia"/>
        </w:rPr>
        <w:t xml:space="preserve">Le crochet étant une partie de la charge, sa masse doit être prise en compte lors des calculs.</w:t>
      </w:r>
    </w:p>
    <w:p>
      <w:pPr>
        <w:spacing w:line="271" w:before="330" w:lineRule="auto"/>
      </w:pPr>
      <w:r>
        <w:rPr>
          <w:rFonts w:eastAsia="Georgia" w:cs="Georgia" w:ascii="Georgia" w:hAnsi="Georgia"/>
          <w:b/>
          <w:sz w:val="42"/>
        </w:rPr>
        <w:t xml:space="preserve">1.1 - Calcul de la tension du câble à l'équilibre et en phase de levage</w:t>
      </w:r>
    </w:p>
    <w:p>
      <w:pPr>
        <w:spacing w:after="220" w:lineRule="auto"/>
      </w:pPr>
      <w:r>
        <w:rPr>
          <w:rFonts w:eastAsia="Georgia" w:cs="Georgia" w:ascii="Georgia" w:hAnsi="Georgia"/>
        </w:rPr>
        <w:t xml:space="preserve">Pour calculer la tension du câble, on suppose que le bateau est suspendu uniformément sur deux élingues, donc que la charge est répartie équitablement sur les élingues. (L'élingue est un élément souple, de masse négligeable, permettant d'attacher le bateau au crochet).</w:t>
      </w:r>
    </w:p>
    <w:p>
      <w:pPr>
        <w:spacing w:after="220" w:lineRule="auto"/>
      </w:pPr>
      <w:r>
        <w:rPr>
          <w:rFonts w:eastAsia="Georgia" w:cs="Georgia" w:ascii="Georgia" w:hAnsi="Georgia"/>
        </w:rPr>
        <w:t xml:space="preserve">On supposera que la liaison est parfaite entre les élingues et le crochet. Le câble est inextensible.</w:t>
      </w:r>
    </w:p>
    <w:p>
      <w:pPr>
        <w:spacing w:lineRule="auto"/>
        <w:jc w:val="center"/>
      </w:pPr>
      <w:r>
        <w:rPr/>
        <w:drawing>
          <wp:inline distB="0" distL="0" distR="0" distT="0">
            <wp:extent cx="5486400" cy="2278626"/>
            <wp:effectExtent b="0" l="0" r="0" t="0"/>
            <wp:docPr id="2" name="image-59ef35fcf5ad55fa238e0540542dac007d0caa53.jpg"/>
            <a:graphic>
              <a:graphicData uri="http://schemas.openxmlformats.org/drawingml/2006/picture">
                <pic:pic>
                  <pic:nvPicPr>
                    <pic:cNvPr id="2" name="image-59ef35fcf5ad55fa238e0540542dac007d0caa53.jpg" descr=""/>
                    <pic:cNvPicPr/>
                  </pic:nvPicPr>
                  <pic:blipFill>
                    <a:blip r:embed="rId6" cstate="print"/>
                    <a:srcRect b="0" l="0" r="0" t="0"/>
                    <a:stretch>
                      <a:fillRect/>
                    </a:stretch>
                  </pic:blipFill>
                  <pic:spPr>
                    <a:xfrm>
                      <a:off x="0" y="0"/>
                      <a:ext cx="5486400" cy="2278626"/>
                    </a:xfrm>
                    <a:prstGeom prst="rect"/>
                  </pic:spPr>
                </pic:pic>
              </a:graphicData>
            </a:graphic>
          </wp:inline>
        </w:drawing>
      </w:r>
    </w:p>
    <w:p>
      <w:pPr>
        <w:spacing w:lineRule="auto"/>
      </w:pPr>
      <w:r>
        <w:rPr>
          <w:rFonts w:eastAsia="Georgia" w:cs="Georgia" w:ascii="Georgia" w:hAnsi="Georgia"/>
        </w:rPr>
        <w:t xml:space="preserve">Figure 2 - Schématisation de la charge en haut de la flèche de grue</w:t>
      </w:r>
    </w:p>
    <w:p>
      <w:pPr>
        <w:spacing w:after="220" w:lineRule="auto"/>
      </w:pPr>
      <w:r>
        <w:rPr>
          <w:rFonts w:eastAsia="Georgia" w:cs="Georgia" w:ascii="Georgia" w:hAnsi="Georgia"/>
        </w:rPr>
        <w:t xml:space="preserve">Q1. Reproduire sommairement le schéma de la figure 2 en y faisant apparaître les forces exercées sur le crochet et calculer la tension </w:t>
      </w:r>
      <m:oMath>
        <m:r>
          <m:rPr>
            <m:sty m:val="i"/>
          </m:rPr>
          <m:t>T</m:t>
        </m:r>
      </m:oMath>
      <w:r>
        <w:rPr>
          <w:rFonts w:eastAsia="Georgia" w:cs="Georgia" w:ascii="Georgia" w:hAnsi="Georgia"/>
        </w:rPr>
        <w:t xml:space="preserve"> du câble lorsque la charge est à l'équilibre.</w:t>
      </w:r>
    </w:p>
    <w:p>
      <w:pPr>
        <w:spacing w:after="220" w:lineRule="auto"/>
      </w:pPr>
      <w:r>
        <w:rPr>
          <w:rFonts w:eastAsia="Georgia" w:cs="Georgia" w:ascii="Georgia" w:hAnsi="Georgia"/>
        </w:rPr>
        <w:t xml:space="preserve">Q2. On veut maintenant déterminer la tension </w:t>
      </w:r>
      <m:oMath>
        <m:sSup>
          <m:sSupPr/>
          <m:e>
            <m:r>
              <m:rPr>
                <m:sty m:val="i"/>
              </m:rPr>
              <m:t>T</m:t>
            </m:r>
          </m:e>
          <m:sup>
            <m:r>
              <m:rPr>
                <m:sty m:val="i"/>
              </m:rPr>
              <m:t>′</m:t>
            </m:r>
          </m:sup>
        </m:sSup>
      </m:oMath>
      <w:r>
        <w:rPr>
          <w:rFonts w:eastAsia="Georgia" w:cs="Georgia" w:ascii="Georgia" w:hAnsi="Georgia"/>
        </w:rPr>
        <w:t xml:space="preserve"> du câble en phase de levage accéléré. On suppose qu'on lève verticalement le bateau, initialement immobile, d'une hauteur </w:t>
      </w:r>
      <m:oMath>
        <m:r>
          <m:rPr>
            <m:sty m:val="i"/>
          </m:rPr>
          <m:t>H</m:t>
        </m:r>
        <m:r>
          <m:rPr>
            <m:sty m:val="p"/>
          </m:rPr>
          <m:t>=</m:t>
        </m:r>
        <m:r>
          <m:rPr>
            <m:sty m:val="p"/>
          </m:rPr>
          <m:t>10</m:t>
        </m:r>
        <m:r>
          <m:rPr>
            <m:nor/>
          </m:rPr>
          <m:t xml:space="preserve"> </m:t>
        </m:r>
        <m:r>
          <m:rPr>
            <m:sty m:val="p"/>
          </m:rPr>
          <m:t>m</m:t>
        </m:r>
      </m:oMath>
      <w:r>
        <w:rPr>
          <w:rFonts w:eastAsia="Georgia" w:cs="Georgia" w:ascii="Georgia" w:hAnsi="Georgia"/>
        </w:rPr>
        <w:t xml:space="preserve"> sur une durée </w:t>
      </w:r>
      <m:oMath>
        <m:sSub>
          <m:sSubPr/>
          <m:e>
            <m:r>
              <m:rPr>
                <m:sty m:val="i"/>
              </m:rPr>
              <m:t>t</m:t>
            </m:r>
          </m:e>
          <m:sub>
            <m:r>
              <m:rPr>
                <m:sty m:val="p"/>
              </m:rPr>
              <m:t>1</m:t>
            </m:r>
          </m:sub>
        </m:sSub>
        <m:r>
          <m:rPr>
            <m:sty m:val="p"/>
          </m:rPr>
          <m:t>=</m:t>
        </m:r>
        <m:r>
          <m:rPr>
            <m:sty m:val="p"/>
          </m:rPr>
          <m:t>1</m:t>
        </m:r>
        <m:r>
          <m:rPr>
            <m:nor/>
          </m:rPr>
          <m:t xml:space="preserve"> </m:t>
        </m:r>
        <m:r>
          <m:rPr>
            <m:sty m:val="p"/>
          </m:rPr>
          <m:t>min</m:t>
        </m:r>
      </m:oMath>
      <w:r>
        <w:rPr>
          <w:rFonts w:eastAsia="Georgia" w:cs="Georgia" w:ascii="Georgia" w:hAnsi="Georgia"/>
        </w:rPr>
        <w:t xml:space="preserve">, l'accélération du bateau, notée </w:t>
      </w:r>
      <m:oMath>
        <m:r>
          <m:rPr>
            <m:sty m:val="i"/>
          </m:rPr>
          <m:t>a</m:t>
        </m:r>
      </m:oMath>
      <w:r>
        <w:rPr>
          <w:rFonts w:eastAsia="Georgia" w:cs="Georgia" w:ascii="Georgia" w:hAnsi="Georgia"/>
        </w:rPr>
        <w:t xml:space="preserve">, étant constante.</w:t>
      </w:r>
      <w:r>
        <w:rPr/>
        <w:br w:type="textWrapping"/>
      </w:r>
      <w:r>
        <w:rPr>
          <w:rFonts w:eastAsia="Georgia" w:cs="Georgia" w:ascii="Georgia" w:hAnsi="Georgia"/>
        </w:rPr>
        <w:t xml:space="preserve">a) Exprimer la vitesse instantanée </w:t>
      </w:r>
      <m:oMath>
        <m:r>
          <m:rPr>
            <m:sty m:val="i"/>
          </m:rPr>
          <m:t>v</m:t>
        </m:r>
      </m:oMath>
      <w:r>
        <w:rPr/>
        <w:t xml:space="preserve"> du bateau en fonction de a et du temps </w:t>
      </w:r>
      <m:oMath>
        <m:r>
          <m:rPr>
            <m:sty m:val="i"/>
          </m:rPr>
          <m:t>t</m:t>
        </m:r>
      </m:oMath>
      <w:r>
        <w:rPr/>
        <w:t xml:space="preserve">;</w:t>
      </w:r>
      <w:r>
        <w:rPr/>
        <w:br w:type="textWrapping"/>
      </w:r>
      <w:r>
        <w:rPr>
          <w:rFonts w:eastAsia="Georgia" w:cs="Georgia" w:ascii="Georgia" w:hAnsi="Georgia"/>
        </w:rPr>
        <w:t xml:space="preserve">b) Exprimer la hauteur d'élévation </w:t>
      </w:r>
      <m:oMath>
        <m:r>
          <m:rPr>
            <m:sty m:val="i"/>
          </m:rPr>
          <m:t>h</m:t>
        </m:r>
      </m:oMath>
      <w:r>
        <w:rPr/>
        <w:t xml:space="preserve"> en fonction de a et du temps </w:t>
      </w:r>
      <m:oMath>
        <m:r>
          <m:rPr>
            <m:sty m:val="i"/>
          </m:rPr>
          <m:t>t</m:t>
        </m:r>
      </m:oMath>
      <w:r>
        <w:rPr/>
        <w:t xml:space="preserve">;</w:t>
      </w:r>
      <w:r>
        <w:rPr/>
        <w:br w:type="textWrapping"/>
      </w:r>
      <w:r>
        <w:rPr>
          <w:rFonts w:eastAsia="Georgia" w:cs="Georgia" w:ascii="Georgia" w:hAnsi="Georgia"/>
        </w:rPr>
        <w:t xml:space="preserve">c) En déduire l'expression de la vitesse instantanée </w:t>
      </w:r>
      <m:oMath>
        <m:r>
          <m:rPr>
            <m:sty m:val="i"/>
          </m:rPr>
          <m:t>v</m:t>
        </m:r>
      </m:oMath>
      <w:r>
        <w:rPr/>
        <w:t xml:space="preserve"> en fonction de </w:t>
      </w:r>
      <m:oMath>
        <m:r>
          <m:rPr>
            <m:sty m:val="i"/>
          </m:rPr>
          <m:t>h</m:t>
        </m:r>
      </m:oMath>
      <w:r>
        <w:rPr/>
        <w:t xml:space="preserve"> et du temps </w:t>
      </w:r>
      <m:oMath>
        <m:r>
          <m:rPr>
            <m:sty m:val="i"/>
          </m:rPr>
          <m:t>t</m:t>
        </m:r>
      </m:oMath>
      <w:r>
        <w:rPr/>
        <w:t xml:space="preserve">;</w:t>
      </w:r>
      <w:r>
        <w:rPr/>
        <w:br w:type="textWrapping"/>
      </w:r>
      <w:r>
        <w:rPr/>
        <w:t xml:space="preserve">d) Calculer ainsi la vitesse finale </w:t>
      </w:r>
      <m:oMath>
        <m:sSub>
          <m:sSubPr/>
          <m:e>
            <m:r>
              <m:rPr>
                <m:sty m:val="i"/>
              </m:rPr>
              <m:t>v</m:t>
            </m:r>
          </m:e>
          <m:sub>
            <m:r>
              <m:rPr>
                <m:sty m:val="i"/>
              </m:rPr>
              <m:t>f</m:t>
            </m:r>
          </m:sub>
        </m:sSub>
      </m:oMath>
      <w:r>
        <w:rPr>
          <w:rFonts w:eastAsia="Georgia" w:cs="Georgia" w:ascii="Georgia" w:hAnsi="Georgia"/>
        </w:rPr>
        <w:t xml:space="preserve">, vitesse atteinte à la fin de cette phase de levage de 10 m ;</w:t>
      </w:r>
      <w:r>
        <w:rPr/>
        <w:br w:type="textWrapping"/>
      </w:r>
      <w:r>
        <w:rPr>
          <w:rFonts w:eastAsia="Georgia" w:cs="Georgia" w:ascii="Georgia" w:hAnsi="Georgia"/>
        </w:rPr>
        <w:t xml:space="preserve">e) Appliquer le théorème de l'énergie cinétique pour déterminer l'expression de la tension </w:t>
      </w:r>
      <m:oMath>
        <m:sSup>
          <m:sSupPr/>
          <m:e>
            <m:r>
              <m:rPr>
                <m:sty m:val="i"/>
              </m:rPr>
              <m:t>T</m:t>
            </m:r>
          </m:e>
          <m:sup>
            <m:r>
              <m:rPr>
                <m:sty m:val="i"/>
              </m:rPr>
              <m:t>′</m:t>
            </m:r>
          </m:sup>
        </m:sSup>
      </m:oMath>
      <w:r>
        <w:rPr>
          <w:rFonts w:eastAsia="Georgia" w:cs="Georgia" w:ascii="Georgia" w:hAnsi="Georgia"/>
        </w:rPr>
        <w:t xml:space="preserve"> du câble en fonction de </w:t>
      </w:r>
      <m:oMath>
        <m:sSub>
          <m:sSubPr/>
          <m:e>
            <m:r>
              <m:rPr>
                <m:sty m:val="i"/>
              </m:rPr>
              <m:t>v</m:t>
            </m:r>
          </m:e>
          <m:sub>
            <m:r>
              <m:rPr>
                <m:sty m:val="i"/>
              </m:rPr>
              <m:t>f</m:t>
            </m:r>
          </m:sub>
        </m:sSub>
        <m:r>
          <m:rPr>
            <m:sty m:val="p"/>
          </m:rPr>
          <m:t>,</m:t>
        </m:r>
        <m:r>
          <m:rPr>
            <m:sty m:val="i"/>
          </m:rPr>
          <m:t>H</m:t>
        </m:r>
        <m:r>
          <m:rPr>
            <m:sty m:val="p"/>
          </m:rPr>
          <m:t>,</m:t>
        </m:r>
        <m:r>
          <m:rPr>
            <m:sty m:val="i"/>
          </m:rPr>
          <m:t>g</m:t>
        </m:r>
      </m:oMath>
      <w:r>
        <w:rPr/>
        <w:t xml:space="preserve"> et de </w:t>
      </w:r>
      <m:oMath>
        <m:r>
          <m:rPr>
            <m:sty m:val="i"/>
          </m:rPr>
          <m:t>m</m:t>
        </m:r>
      </m:oMath>
      <w:r>
        <w:rPr/>
        <w:t xml:space="preserve"> (masse totale de la charge) ;</w:t>
      </w:r>
      <w:r>
        <w:rPr/>
        <w:br w:type="textWrapping"/>
      </w:r>
      <w:r>
        <w:rPr/>
        <w:t xml:space="preserve">f) Montrer ainsi que </w:t>
      </w:r>
      <m:oMath>
        <m:sSup>
          <m:sSupPr/>
          <m:e>
            <m:r>
              <m:rPr>
                <m:sty m:val="i"/>
              </m:rPr>
              <m:t>T</m:t>
            </m:r>
          </m:e>
          <m:sup>
            <m:r>
              <m:rPr>
                <m:sty m:val="i"/>
              </m:rPr>
              <m:t>′</m:t>
            </m:r>
          </m:sup>
        </m:sSup>
      </m:oMath>
      <w:r>
        <w:rPr>
          <w:rFonts w:eastAsia="Georgia" w:cs="Georgia" w:ascii="Georgia" w:hAnsi="Georgia"/>
        </w:rPr>
        <w:t xml:space="preserve"> est numériquement peu différente de </w:t>
      </w:r>
      <m:oMath>
        <m:r>
          <m:rPr>
            <m:sty m:val="i"/>
          </m:rPr>
          <m:t>T</m:t>
        </m:r>
      </m:oMath>
      <w:r>
        <w:rPr/>
        <w:t xml:space="preserve">.</w:t>
      </w:r>
    </w:p>
    <w:p>
      <w:pPr>
        <w:spacing w:after="220" w:lineRule="auto"/>
      </w:pPr>
      <w:r>
        <w:rPr>
          <w:rFonts w:eastAsia="Georgia" w:cs="Georgia" w:ascii="Georgia" w:hAnsi="Georgia"/>
        </w:rPr>
        <w:t xml:space="preserve">Q3. En utilisant les caractéristiques de la grue :</w:t>
      </w:r>
      <w:r>
        <w:rPr/>
        <w:br w:type="textWrapping"/>
      </w:r>
      <w:r>
        <w:rPr>
          <w:rFonts w:eastAsia="Georgia" w:cs="Georgia" w:ascii="Georgia" w:hAnsi="Georgia"/>
        </w:rPr>
        <w:t xml:space="preserve">a) Déterminer, en fonction de </w:t>
      </w:r>
      <m:oMath>
        <m:sSub>
          <m:sSubPr/>
          <m:e>
            <m:r>
              <m:rPr>
                <m:sty m:val="i"/>
              </m:rPr>
              <m:t>T</m:t>
            </m:r>
          </m:e>
          <m:sub>
            <m:r>
              <m:rPr>
                <m:nor/>
              </m:rPr>
              <m:t>max </m:t>
            </m:r>
          </m:sub>
        </m:sSub>
      </m:oMath>
      <w:r>
        <w:rPr>
          <w:rFonts w:eastAsia="Georgia" w:cs="Georgia" w:ascii="Georgia" w:hAnsi="Georgia"/>
        </w:rPr>
        <w:t xml:space="preserve"> (tension maximale du câble), </w:t>
      </w:r>
      <m:oMath>
        <m:r>
          <m:rPr>
            <m:sty m:val="i"/>
          </m:rPr>
          <m:t>m</m:t>
        </m:r>
      </m:oMath>
      <w:r>
        <w:rPr/>
        <w:t xml:space="preserve"> et de </w:t>
      </w:r>
      <m:oMath>
        <m:r>
          <m:rPr>
            <m:sty m:val="i"/>
          </m:rPr>
          <m:t>g</m:t>
        </m:r>
      </m:oMath>
      <w:r>
        <w:rPr>
          <w:rFonts w:eastAsia="Georgia" w:cs="Georgia" w:ascii="Georgia" w:hAnsi="Georgia"/>
        </w:rPr>
        <w:t xml:space="preserve">, l'expression littérale de </w:t>
      </w:r>
      <m:oMath>
        <m:sSub>
          <m:sSubPr/>
          <m:e>
            <m:r>
              <m:rPr>
                <m:sty m:val="i"/>
              </m:rPr>
              <m:t>a</m:t>
            </m:r>
          </m:e>
          <m:sub>
            <m:r>
              <m:rPr>
                <m:nor/>
              </m:rPr>
              <m:t>max </m:t>
            </m:r>
          </m:sub>
        </m:sSub>
      </m:oMath>
      <w:r>
        <w:rPr>
          <w:rFonts w:eastAsia="Georgia" w:cs="Georgia" w:ascii="Georgia" w:hAnsi="Georgia"/>
        </w:rPr>
        <w:t xml:space="preserve">, accélération maximale supposée constante, pour ne pas dépasser cette tension maximale ;</w:t>
      </w:r>
      <w:r>
        <w:rPr/>
        <w:br w:type="textWrapping"/>
      </w:r>
      <w:r>
        <w:rPr/>
        <w:t xml:space="preserve">b) Calculer la valeur de </w:t>
      </w:r>
      <m:oMath>
        <m:sSub>
          <m:sSubPr/>
          <m:e>
            <m:r>
              <m:rPr>
                <m:sty m:val="i"/>
              </m:rPr>
              <m:t>a</m:t>
            </m:r>
          </m:e>
          <m:sub>
            <m:r>
              <m:rPr>
                <m:nor/>
              </m:rPr>
              <m:t>max </m:t>
            </m:r>
          </m:sub>
        </m:sSub>
      </m:oMath>
      <w:r>
        <w:rPr/>
        <w:t xml:space="preserve">;</w:t>
      </w:r>
      <w:r>
        <w:rPr/>
        <w:br w:type="textWrapping"/>
      </w:r>
      <w:r>
        <w:rPr/>
        <w:t xml:space="preserve">c) Calculer la vitesse </w:t>
      </w:r>
      <m:oMath>
        <m:sSub>
          <m:sSubPr/>
          <m:e>
            <m:r>
              <m:rPr>
                <m:sty m:val="i"/>
              </m:rPr>
              <m:t>V</m:t>
            </m:r>
          </m:e>
          <m:sub>
            <m:r>
              <m:rPr>
                <m:nor/>
              </m:rPr>
              <m:t>thmax </m:t>
            </m:r>
          </m:sub>
        </m:sSub>
      </m:oMath>
      <w:r>
        <w:rPr>
          <w:rFonts w:eastAsia="Georgia" w:cs="Georgia" w:ascii="Georgia" w:hAnsi="Georgia"/>
        </w:rPr>
        <w:t xml:space="preserve"> atteinte lors de cette élévation de hauteur </w:t>
      </w:r>
      <m:oMath>
        <m:r>
          <m:rPr>
            <m:sty m:val="i"/>
          </m:rPr>
          <m:t>H</m:t>
        </m:r>
        <m:r>
          <m:rPr>
            <m:sty m:val="p"/>
          </m:rPr>
          <m:t>=</m:t>
        </m:r>
        <m:r>
          <m:rPr>
            <m:sty m:val="p"/>
          </m:rPr>
          <m:t>10</m:t>
        </m:r>
        <m:r>
          <m:rPr>
            <m:nor/>
          </m:rPr>
          <m:t xml:space="preserve"> </m:t>
        </m:r>
        <m:r>
          <m:rPr>
            <m:sty m:val="p"/>
          </m:rPr>
          <m:t>m</m:t>
        </m:r>
      </m:oMath>
      <w:r>
        <w:rPr>
          <w:rFonts w:eastAsia="Georgia" w:cs="Georgia" w:ascii="Georgia" w:hAnsi="Georgia"/>
        </w:rPr>
        <w:t xml:space="preserve"> avec l'accélération déterminée précédemment ;</w:t>
      </w:r>
      <w:r>
        <w:rPr/>
        <w:br w:type="textWrapping"/>
      </w:r>
      <w:r>
        <w:rPr/>
        <w:t xml:space="preserve">d) Comparer cette vitesse </w:t>
      </w:r>
      <m:oMath>
        <m:sSub>
          <m:sSubPr/>
          <m:e>
            <m:r>
              <m:rPr>
                <m:sty m:val="i"/>
              </m:rPr>
              <m:t>v</m:t>
            </m:r>
          </m:e>
          <m:sub>
            <m:r>
              <m:rPr>
                <m:nor/>
              </m:rPr>
              <m:t>thmax </m:t>
            </m:r>
          </m:sub>
        </m:sSub>
      </m:oMath>
      <w:r>
        <w:rPr/>
        <w:t xml:space="preserve"> avec la vitesse </w:t>
      </w:r>
      <m:oMath>
        <m:sSub>
          <m:sSubPr/>
          <m:e>
            <m:r>
              <m:rPr>
                <m:sty m:val="i"/>
              </m:rPr>
              <m:t>v</m:t>
            </m:r>
          </m:e>
          <m:sub>
            <m:r>
              <m:rPr>
                <m:sty m:val="p"/>
              </m:rPr>
              <m:t>f</m:t>
            </m:r>
          </m:sub>
        </m:sSub>
      </m:oMath>
      <w:r>
        <w:rPr>
          <w:rFonts w:eastAsia="Georgia" w:cs="Georgia" w:ascii="Georgia" w:hAnsi="Georgia"/>
        </w:rPr>
        <w:t xml:space="preserve"> calculée en Q2d.</w:t>
      </w:r>
    </w:p>
    <w:p>
      <w:pPr>
        <w:spacing w:line="271" w:before="330" w:lineRule="auto"/>
      </w:pPr>
      <w:r>
        <w:rPr>
          <w:rFonts w:eastAsia="Georgia" w:cs="Georgia" w:ascii="Georgia" w:hAnsi="Georgia"/>
          <w:b/>
          <w:sz w:val="42"/>
        </w:rPr>
        <w:t xml:space="preserve">1.2 - Puissance et couple du treuil nécessaires pour soulever le bateau</w:t>
      </w:r>
    </w:p>
    <w:p>
      <w:pPr>
        <w:spacing w:after="220" w:lineRule="auto"/>
      </w:pPr>
      <w:r>
        <w:rPr>
          <w:rFonts w:eastAsia="Georgia" w:cs="Georgia" w:ascii="Georgia" w:hAnsi="Georgia"/>
        </w:rPr>
        <w:t xml:space="preserve">Pour soulever le bateau, le treuil de la grue doit avoir une puissance suffisante. Nous allons déterminer la puissance du treuil et la comparer à la puissance nécessaire.</w:t>
      </w:r>
    </w:p>
    <w:p>
      <w:pPr>
        <w:spacing w:after="220" w:lineRule="auto"/>
      </w:pPr>
      <w:r>
        <w:rPr>
          <w:rFonts w:eastAsia="Georgia" w:cs="Georgia" w:ascii="Georgia" w:hAnsi="Georgia"/>
        </w:rPr>
        <w:t xml:space="preserve">Pour simplifier l'étude, nous n'allons considérer qu'une seule poulie en haut de flèche, permettant de modifier uniquement la direction du câble.</w:t>
      </w:r>
    </w:p>
    <w:p>
      <w:pPr>
        <w:spacing w:after="220" w:lineRule="auto"/>
      </w:pPr>
      <w:r>
        <w:rPr>
          <w:rFonts w:eastAsia="Georgia" w:cs="Georgia" w:ascii="Georgia" w:hAnsi="Georgia"/>
        </w:rPr>
        <w:t xml:space="preserve">Un treuil est un dispositif mécanique permettant de commander l'enroulement et le déroulement d'un câble, d'une chaîne ou de tout autre type de filin destiné à porter ou à tracter une charge.</w:t>
      </w:r>
    </w:p>
    <w:p>
      <w:pPr>
        <w:spacing w:after="220" w:lineRule="auto"/>
      </w:pPr>
      <w:r>
        <w:rPr>
          <w:rFonts w:eastAsia="Georgia" w:cs="Georgia" w:ascii="Georgia" w:hAnsi="Georgia"/>
        </w:rPr>
        <w:t xml:space="preserve">On formule l'hypothèse que le treuil permet d'enrouler le câble autour d'un cylindre sur une seule épaisseur, ce qui nous donne un diamètre </w:t>
      </w:r>
      <m:oMath>
        <m:r>
          <m:rPr>
            <m:sty m:val="i"/>
          </m:rPr>
          <m:t>D</m:t>
        </m:r>
      </m:oMath>
      <w:r>
        <w:rPr/>
        <w:t xml:space="preserve"> d'enroulement constant.</w:t>
      </w:r>
    </w:p>
    <w:p>
      <w:pPr>
        <w:spacing w:after="220" w:lineRule="auto"/>
      </w:pPr>
      <w:r>
        <w:rPr>
          <w:rFonts w:eastAsia="Georgia" w:cs="Georgia" w:ascii="Georgia" w:hAnsi="Georgia"/>
        </w:rPr>
        <w:t xml:space="preserve">Q4. À partir des caractéristiques de la grue, exprimer en fonction de </w:t>
      </w:r>
      <m:oMath>
        <m:r>
          <m:rPr>
            <m:sty m:val="i"/>
          </m:rPr>
          <m:t>T</m:t>
        </m:r>
      </m:oMath>
      <w:r>
        <w:rPr/>
        <w:t xml:space="preserve"> et de </w:t>
      </w:r>
      <m:oMath>
        <m:sSub>
          <m:sSubPr/>
          <m:e>
            <m:r>
              <m:rPr>
                <m:sty m:val="i"/>
              </m:rPr>
              <m:t>v</m:t>
            </m:r>
          </m:e>
          <m:sub>
            <m:r>
              <m:rPr>
                <m:nor/>
              </m:rPr>
              <m:t>max </m:t>
            </m:r>
          </m:sub>
        </m:sSub>
      </m:oMath>
      <w:r>
        <w:rPr/>
        <w:t xml:space="preserve"> la puissance </w:t>
      </w:r>
      <m:oMath>
        <m:sSub>
          <m:sSubPr/>
          <m:e>
            <m:r>
              <m:rPr>
                <m:sty m:val="i"/>
              </m:rPr>
              <m:t>P</m:t>
            </m:r>
          </m:e>
          <m:sub>
            <m:r>
              <m:rPr>
                <m:sty m:val="i"/>
              </m:rPr>
              <m:t>u</m:t>
            </m:r>
          </m:sub>
        </m:sSub>
      </m:oMath>
      <w:r>
        <w:rPr>
          <w:rFonts w:eastAsia="Georgia" w:cs="Georgia" w:ascii="Georgia" w:hAnsi="Georgia"/>
        </w:rPr>
        <w:t xml:space="preserve"> que peut développer le treuil pour la tension maximale </w:t>
      </w:r>
      <m:oMath>
        <m:r>
          <m:rPr>
            <m:sty m:val="i"/>
          </m:rPr>
          <m:t>T</m:t>
        </m:r>
      </m:oMath>
      <w:r>
        <w:rPr>
          <w:rFonts w:eastAsia="Georgia" w:cs="Georgia" w:ascii="Georgia" w:hAnsi="Georgia"/>
        </w:rPr>
        <w:t xml:space="preserve"> du câble si celui-ci est enroulé à la vitesse </w:t>
      </w:r>
      <m:oMath>
        <m:sSub>
          <m:sSubPr/>
          <m:e>
            <m:r>
              <m:rPr>
                <m:sty m:val="i"/>
              </m:rPr>
              <m:t>v</m:t>
            </m:r>
          </m:e>
          <m:sub>
            <m:r>
              <m:rPr>
                <m:nor/>
              </m:rPr>
              <m:t>max </m:t>
            </m:r>
          </m:sub>
        </m:sSub>
      </m:oMath>
      <w:r>
        <w:rPr/>
        <w:t xml:space="preserve">. Calculer alors </w:t>
      </w:r>
      <m:oMath>
        <m:sSub>
          <m:sSubPr/>
          <m:e>
            <m:r>
              <m:rPr>
                <m:sty m:val="i"/>
              </m:rPr>
              <m:t>P</m:t>
            </m:r>
          </m:e>
          <m:sub>
            <m:r>
              <m:rPr>
                <m:sty m:val="i"/>
              </m:rPr>
              <m:t>u</m:t>
            </m:r>
          </m:sub>
        </m:sSub>
      </m:oMath>
      <w:r>
        <w:rPr/>
        <w:t xml:space="preserve">.</w:t>
      </w:r>
    </w:p>
    <w:p>
      <w:pPr>
        <w:spacing w:after="220" w:lineRule="auto"/>
      </w:pPr>
      <w:r>
        <w:rPr/>
        <w:t xml:space="preserve">Q5. Exprimer le couple maximum </w:t>
      </w:r>
      <m:oMath>
        <m:r>
          <m:rPr>
            <m:sty m:val="i"/>
          </m:rPr>
          <m:t>C</m:t>
        </m:r>
      </m:oMath>
      <w:r>
        <w:rPr>
          <w:rFonts w:eastAsia="Georgia" w:cs="Georgia" w:ascii="Georgia" w:hAnsi="Georgia"/>
        </w:rPr>
        <w:t xml:space="preserve"> développé par le treuil en fonction de </w:t>
      </w:r>
      <m:oMath>
        <m:sSub>
          <m:sSubPr/>
          <m:e>
            <m:r>
              <m:rPr>
                <m:sty m:val="i"/>
              </m:rPr>
              <m:t>P</m:t>
            </m:r>
          </m:e>
          <m:sub>
            <m:r>
              <m:rPr>
                <m:sty m:val="i"/>
              </m:rPr>
              <m:t>u</m:t>
            </m:r>
          </m:sub>
        </m:sSub>
        <m:r>
          <m:rPr>
            <m:sty m:val="p"/>
          </m:rPr>
          <m:t>,</m:t>
        </m:r>
        <m:sSub>
          <m:sSubPr/>
          <m:e>
            <m:r>
              <m:rPr>
                <m:sty m:val="i"/>
              </m:rPr>
              <m:t>V</m:t>
            </m:r>
          </m:e>
          <m:sub>
            <m:r>
              <m:rPr>
                <m:nor/>
              </m:rPr>
              <m:t>max </m:t>
            </m:r>
          </m:sub>
        </m:sSub>
      </m:oMath>
      <w:r>
        <w:rPr/>
        <w:t xml:space="preserve"> et de </w:t>
      </w:r>
      <m:oMath>
        <m:r>
          <m:rPr>
            <m:sty m:val="i"/>
          </m:rPr>
          <m:t>D</m:t>
        </m:r>
      </m:oMath>
      <w:r>
        <w:rPr/>
        <w:t xml:space="preserve">. Calculer alors </w:t>
      </w:r>
      <m:oMath>
        <m:r>
          <m:rPr>
            <m:sty m:val="i"/>
          </m:rPr>
          <m:t>C</m:t>
        </m:r>
      </m:oMath>
      <w:r>
        <w:rPr/>
        <w:t xml:space="preserve">.</w:t>
      </w:r>
    </w:p>
    <w:p>
      <w:pPr>
        <w:spacing w:after="220" w:lineRule="auto"/>
      </w:pPr>
      <w:r>
        <w:rPr>
          <w:rFonts w:eastAsia="Georgia" w:cs="Georgia" w:ascii="Georgia" w:hAnsi="Georgia"/>
        </w:rPr>
        <w:t xml:space="preserve">Pour maintenir la charge en équilibre, le treuil doit fournir un couple appelé couple de maintien, </w:t>
      </w:r>
      <m:oMath>
        <m:sSub>
          <m:sSubPr/>
          <m:e>
            <m:r>
              <m:rPr>
                <m:sty m:val="p"/>
              </m:rPr>
              <m:t>C</m:t>
            </m:r>
          </m:e>
          <m:sub>
            <m:r>
              <m:rPr>
                <m:sty m:val="i"/>
              </m:rPr>
              <m:t>m</m:t>
            </m:r>
          </m:sub>
        </m:sSub>
      </m:oMath>
      <w:r>
        <w:rPr>
          <w:rFonts w:eastAsia="Georgia" w:cs="Georgia" w:ascii="Georgia" w:hAnsi="Georgia"/>
        </w:rPr>
        <w:t xml:space="preserve">. On considère que la poulie est parfaite et que le câble est inextensible.</w:t>
      </w:r>
    </w:p>
    <w:p>
      <w:pPr>
        <w:spacing w:after="220" w:lineRule="auto"/>
      </w:pPr>
      <w:r>
        <w:rPr/>
        <w:t xml:space="preserve">Q6. Exprimer </w:t>
      </w:r>
      <m:oMath>
        <m:sSub>
          <m:sSubPr/>
          <m:e>
            <m:r>
              <m:rPr>
                <m:sty m:val="i"/>
              </m:rPr>
              <m:t>C</m:t>
            </m:r>
          </m:e>
          <m:sub>
            <m:r>
              <m:rPr>
                <m:sty m:val="i"/>
              </m:rPr>
              <m:t>m</m:t>
            </m:r>
          </m:sub>
        </m:sSub>
      </m:oMath>
      <w:r>
        <w:rPr/>
        <w:t xml:space="preserve"> en fonction de </w:t>
      </w:r>
      <m:oMath>
        <m:r>
          <m:rPr>
            <m:sty m:val="i"/>
          </m:rPr>
          <m:t>m</m:t>
        </m:r>
        <m:r>
          <m:rPr>
            <m:sty m:val="p"/>
          </m:rPr>
          <m:t>,</m:t>
        </m:r>
        <m:r>
          <m:rPr>
            <m:sty m:val="i"/>
          </m:rPr>
          <m:t>g</m:t>
        </m:r>
      </m:oMath>
      <w:r>
        <w:rPr/>
        <w:t xml:space="preserve"> et de </w:t>
      </w:r>
      <m:oMath>
        <m:r>
          <m:rPr>
            <m:sty m:val="i"/>
          </m:rPr>
          <m:t>D</m:t>
        </m:r>
      </m:oMath>
      <w:r>
        <w:rPr/>
        <w:t xml:space="preserve">. Calculer ce couple </w:t>
      </w:r>
      <m:oMath>
        <m:sSub>
          <m:sSubPr/>
          <m:e>
            <m:r>
              <m:rPr>
                <m:sty m:val="i"/>
              </m:rPr>
              <m:t>C</m:t>
            </m:r>
          </m:e>
          <m:sub>
            <m:r>
              <m:rPr>
                <m:sty m:val="i"/>
              </m:rPr>
              <m:t>m</m:t>
            </m:r>
          </m:sub>
        </m:sSub>
      </m:oMath>
      <w:r>
        <w:rPr/>
        <w:t xml:space="preserve">.</w:t>
      </w:r>
      <w:r>
        <w:rPr/>
        <w:br w:type="textWrapping"/>
      </w:r>
      <w:r>
        <w:rPr>
          <w:rFonts w:eastAsia="Georgia" w:cs="Georgia" w:ascii="Georgia" w:hAnsi="Georgia"/>
        </w:rPr>
        <w:t xml:space="preserve">Q7. En utilisant les caractéristiques de la grue, vérifier que le treuil pourra lever le bateau.</w:t>
      </w:r>
    </w:p>
    <w:p>
      <w:pPr>
        <w:spacing w:line="271" w:before="330" w:lineRule="auto"/>
      </w:pPr>
      <w:r>
        <w:rPr>
          <w:rFonts w:eastAsia="Georgia" w:cs="Georgia" w:ascii="Georgia" w:hAnsi="Georgia"/>
          <w:b/>
          <w:sz w:val="42"/>
        </w:rPr>
        <w:t xml:space="preserve">1.3 - Puissance du treuil pour la mise à l'eau</w:t>
      </w:r>
    </w:p>
    <w:p>
      <w:pPr>
        <w:spacing w:after="220" w:lineRule="auto"/>
      </w:pPr>
      <w:r>
        <w:rPr>
          <w:rFonts w:eastAsia="Georgia" w:cs="Georgia" w:ascii="Georgia" w:hAnsi="Georgia"/>
        </w:rPr>
        <w:t xml:space="preserve">Lors de la mise à l'eau, le bas de la quille du voilier est soulevé d'une hauteur </w:t>
      </w:r>
      <m:oMath>
        <m:r>
          <m:rPr>
            <m:sty m:val="i"/>
          </m:rPr>
          <m:t>H</m:t>
        </m:r>
      </m:oMath>
      <w:r>
        <w:rPr>
          <w:rFonts w:eastAsia="Georgia" w:cs="Georgia" w:ascii="Georgia" w:hAnsi="Georgia"/>
        </w:rPr>
        <w:t xml:space="preserve"> de 10 m par rapport à l'eau.</w:t>
      </w:r>
    </w:p>
    <w:p>
      <w:pPr>
        <w:spacing w:after="220" w:lineRule="auto"/>
      </w:pPr>
      <w:r>
        <w:rPr>
          <w:rFonts w:eastAsia="Georgia" w:cs="Georgia" w:ascii="Georgia" w:hAnsi="Georgia"/>
        </w:rPr>
        <w:t xml:space="preserve">Q8. En utilisant le théorème de l'énergie mécanique, déterminer l'expression littérale et la valeur numérique de la vitesse acquise lors de l'impact du bas de la quille avec l'eau si le treuil était débrayé (On néglige les différents frottements, le bateau se trouve ainsi en chute libre).</w:t>
      </w:r>
    </w:p>
    <w:p>
      <w:pPr>
        <w:spacing w:after="220" w:lineRule="auto"/>
      </w:pPr>
      <w:r>
        <w:rPr>
          <w:rFonts w:eastAsia="Georgia" w:cs="Georgia" w:ascii="Georgia" w:hAnsi="Georgia"/>
        </w:rPr>
        <w:t xml:space="preserve">Q9. En réalité, la mise à l'eau du bateau est faite à vitesse constante de </w:t>
      </w:r>
      <m:oMath>
        <m:r>
          <m:rPr>
            <m:sty m:val="p"/>
          </m:rPr>
          <m:t>0</m:t>
        </m:r>
        <m:r>
          <m:rPr>
            <m:sty m:val="p"/>
          </m:rPr>
          <m:t>,</m:t>
        </m:r>
        <m:r>
          <m:rPr>
            <m:sty m:val="p"/>
          </m:rPr>
          <m:t>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Quelle doit être la puissance de freinage développée par le treuil ?</w:t>
      </w:r>
    </w:p>
    <w:p>
      <w:pPr>
        <w:spacing w:line="271" w:before="330" w:lineRule="auto"/>
      </w:pPr>
      <w:r>
        <w:rPr>
          <w:rFonts w:eastAsia="Georgia" w:cs="Georgia" w:ascii="Georgia" w:hAnsi="Georgia"/>
          <w:b/>
          <w:sz w:val="42"/>
        </w:rPr>
        <w:t xml:space="preserve">Partie II - Sécurité à bord</w:t>
      </w:r>
    </w:p>
    <w:p>
      <w:pPr>
        <w:spacing w:after="220" w:lineRule="auto"/>
      </w:pPr>
      <w:r>
        <w:rPr>
          <w:rFonts w:eastAsia="Georgia" w:cs="Georgia" w:ascii="Georgia" w:hAnsi="Georgia"/>
        </w:rPr>
        <w:t xml:space="preserve">Cette partie aborde l'utilisation de deux dispositifs de sécurité : le gilet de sauvetage dont la présence à bord est obligatoire et en nombre suffisant, ainsi que la lampe torche, utile aussi bien pour voir que pour être vu.</w:t>
      </w:r>
    </w:p>
    <w:p>
      <w:pPr>
        <w:spacing w:line="271" w:before="330" w:lineRule="auto"/>
      </w:pPr>
      <w:r>
        <w:rPr>
          <w:b/>
          <w:sz w:val="42"/>
        </w:rPr>
        <w:t xml:space="preserve">II. 1 - Gilet de sauvetage</w:t>
      </w:r>
    </w:p>
    <w:p>
      <w:pPr>
        <w:spacing w:after="220" w:lineRule="auto"/>
      </w:pPr>
      <w:r>
        <w:rPr>
          <w:rFonts w:eastAsia="Georgia" w:cs="Georgia" w:ascii="Georgia" w:hAnsi="Georgia"/>
        </w:rPr>
        <w:t xml:space="preserve">On étudie ici le modèle à " gonflage automatique hydrostatique " : lors de l'immersion, la pression de l'eau agit sur une membrane qui libère le percuteur d'une cartouche de gaz sous haute pression. Le gaz se détend, assurant ainsi un gonflage immédiat de la vessie (enveloppe étanche) du gilet.</w:t>
      </w:r>
    </w:p>
    <w:p>
      <w:pPr>
        <w:spacing w:after="220" w:lineRule="auto"/>
      </w:pPr>
      <w:r>
        <w:rPr>
          <w:rFonts w:eastAsia="Georgia" w:cs="Georgia" w:ascii="Georgia" w:hAnsi="Georgia"/>
        </w:rPr>
        <w:t xml:space="preserve">Le modèle de gilet étudié ici est un modèle avec une flottabilité Fa de 150 N , pour lequel une cartouche d'une contenance de 33 g de dioxyde de carbone, </w:t>
      </w:r>
      <m:oMath>
        <m:sSub>
          <m:sSubPr/>
          <m:e>
            <m:r>
              <m:rPr>
                <m:sty m:val="p"/>
              </m:rPr>
              <m:t>CO</m:t>
            </m:r>
          </m:e>
          <m:sub>
            <m:r>
              <m:rPr>
                <m:sty m:val="p"/>
              </m:rPr>
              <m:t>2</m:t>
            </m:r>
          </m:sub>
        </m:sSub>
      </m:oMath>
      <w:r>
        <w:rPr>
          <w:rFonts w:eastAsia="Georgia" w:cs="Georgia" w:ascii="Georgia" w:hAnsi="Georgia"/>
        </w:rPr>
        <w:t xml:space="preserve">, est préconisée.</w:t>
      </w:r>
    </w:p>
    <w:p>
      <w:pPr>
        <w:spacing w:after="220" w:lineRule="auto"/>
      </w:pPr>
      <w:r>
        <w:rPr/>
        <w:t xml:space="preserve">Le volume utile de la cartouche de </w:t>
      </w:r>
      <m:oMath>
        <m:sSub>
          <m:sSubPr/>
          <m:e>
            <m:r>
              <m:rPr>
                <m:sty m:val="p"/>
              </m:rPr>
              <m:t>CO</m:t>
            </m:r>
          </m:e>
          <m:sub>
            <m:r>
              <m:rPr>
                <m:sty m:val="p"/>
              </m:rPr>
              <m:t>2</m:t>
            </m:r>
          </m:sub>
        </m:sSub>
      </m:oMath>
      <w:r>
        <w:rPr/>
        <w:t xml:space="preserve"> est de 15 mL .</w:t>
      </w:r>
      <w:r>
        <w:rPr/>
        <w:br w:type="textWrapping"/>
      </w:r>
    </w:p>
    <w:p>
      <w:pPr>
        <w:spacing w:lineRule="auto"/>
        <w:jc w:val="center"/>
      </w:pPr>
      <w:r>
        <w:rPr/>
        <w:drawing>
          <wp:inline distB="0" distL="0" distR="0" distT="0">
            <wp:extent cx="5486400" cy="2119649"/>
            <wp:effectExtent b="0" l="0" r="0" t="0"/>
            <wp:docPr id="3" name="image-35d955d4c4e48439aaa918b476d59d373b30d122.jpg"/>
            <a:graphic>
              <a:graphicData uri="http://schemas.openxmlformats.org/drawingml/2006/picture">
                <pic:pic>
                  <pic:nvPicPr>
                    <pic:cNvPr id="3" name="image-35d955d4c4e48439aaa918b476d59d373b30d122.jpg" descr=""/>
                    <pic:cNvPicPr/>
                  </pic:nvPicPr>
                  <pic:blipFill>
                    <a:blip r:embed="rId7" cstate="print"/>
                    <a:srcRect b="0" l="0" r="0" t="0"/>
                    <a:stretch>
                      <a:fillRect/>
                    </a:stretch>
                  </pic:blipFill>
                  <pic:spPr>
                    <a:xfrm>
                      <a:off x="0" y="0"/>
                      <a:ext cx="5486400" cy="2119649"/>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4"/>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Données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Atome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bottom w:val="single" w:sz="8" w:space="0" w:color="000000"/>
              <w:right w:val="single" w:sz="8" w:space="0" w:color="000000"/>
            </w:tcBorders>
            <w:vAlign w:val="center"/>
          </w:tcPr>
          <w:p>
            <w:pPr>
              <w:spacing w:lineRule="auto"/>
              <w:jc w:val="left"/>
            </w:pPr>
            <w:r>
              <w:rPr/>
              <w:t xml:space="preserve">Nombre de masse</w:t>
            </w:r>
          </w:p>
        </w:tc>
        <w:tc>
          <w:tcPr>
            <w:tcBorders>
              <w:bottom w:val="single" w:sz="8" w:space="0" w:color="000000"/>
              <w:right w:val="single" w:sz="8" w:space="0" w:color="000000"/>
            </w:tcBorders>
            <w:vAlign w:val="center"/>
          </w:tcPr>
          <w:p>
            <w:pPr>
              <w:spacing w:lineRule="auto"/>
              <w:jc w:val="left"/>
            </w:pPr>
            <w:r>
              <w:rPr/>
              <w:t xml:space="preserve">Masse molaire ( </w:t>
            </w:r>
            <m:oMath>
              <m:r>
                <m:rPr>
                  <m:sty m:val="p"/>
                </m:rPr>
                <m:t>g</m:t>
              </m:r>
              <m:r>
                <m:rPr>
                  <m:sty m:val="p"/>
                </m:rPr>
                <m:t>⋅</m:t>
              </m:r>
              <m:sSup>
                <m:sSupPr/>
                <m:e>
                  <m:r>
                    <m:rPr>
                      <m:sty m:val="p"/>
                    </m:rPr>
                    <m:t>mol</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16</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t xml:space="preserve">Constante des gaz parfaits: </w:t>
            </w:r>
            <m:oMathPara>
              <m:oMathParaPr>
                <m:jc m:val="left"/>
              </m:oMathParaP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p>
            <w:pPr>
              <w:spacing w:lineRule="auto"/>
              <w:jc w:val="left"/>
            </w:pPr>
            <w:r>
              <w:rPr>
                <w:rFonts w:eastAsia="Georgia" w:cs="Georgia" w:ascii="Georgia" w:hAnsi="Georgia"/>
              </w:rPr>
              <w:t xml:space="preserve">Pression atmosphérique : Patm = 1,0 bar</w:t>
            </w:r>
          </w:p>
          <w:p>
            <w:pPr>
              <w:spacing w:lineRule="auto"/>
              <w:jc w:val="left"/>
            </w:pPr>
            <w:r>
              <w:rPr/>
              <w:t xml:space="preserve">Masse volumique de l'eau: </w:t>
            </w:r>
            <m:oMathPara>
              <m:oMathParaPr>
                <m:jc m:val="left"/>
              </m:oMathParaP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bl>
    <w:p>
      <w:pPr>
        <w:spacing w:lineRule="auto"/>
      </w:pPr>
    </w:p>
    <w:p>
      <w:pPr>
        <w:spacing w:after="220" w:lineRule="auto"/>
      </w:pPr>
      <w:r>
        <w:rPr>
          <w:rFonts w:eastAsia="Georgia" w:cs="Georgia" w:ascii="Georgia" w:hAnsi="Georgia"/>
        </w:rPr>
        <w:t xml:space="preserve">Pour simplifier les calculs, on supposera que le gilet est utilisé en eau douce.</w:t>
      </w:r>
      <w:r>
        <w:rPr/>
        <w:br w:type="textWrapping"/>
      </w:r>
      <w:r>
        <w:rPr>
          <w:rFonts w:eastAsia="Georgia" w:cs="Georgia" w:ascii="Georgia" w:hAnsi="Georgia"/>
        </w:rPr>
        <w:t xml:space="preserve">Chaque fois que c'est nécessaire, on suppose que le </w:t>
      </w:r>
      <m:oMath>
        <m:sSub>
          <m:sSubPr/>
          <m:e>
            <m:r>
              <m:rPr>
                <m:sty m:val="p"/>
              </m:rPr>
              <m:t>CO</m:t>
            </m:r>
          </m:e>
          <m:sub>
            <m:r>
              <m:rPr>
                <m:sty m:val="p"/>
              </m:rPr>
              <m:t>2</m:t>
            </m:r>
            <m:r>
              <m:rPr>
                <m:sty m:val="p"/>
              </m:rPr>
              <m:t>(</m:t>
            </m:r>
            <m:r>
              <m:rPr>
                <m:nor/>
              </m:rPr>
              <m:t xml:space="preserve"> </m:t>
            </m:r>
            <m:r>
              <m:rPr>
                <m:sty m:val="p"/>
              </m:rPr>
              <m:t>g</m:t>
            </m:r>
            <m:r>
              <m:rPr>
                <m:sty m:val="p"/>
              </m:rPr>
              <m:t>)</m:t>
            </m:r>
          </m:sub>
        </m:sSub>
      </m:oMath>
      <w:r>
        <w:rPr/>
        <w:t xml:space="preserve"> se comporte comme un gaz parfait.</w:t>
      </w:r>
      <w:r>
        <w:rPr/>
        <w:br w:type="textWrapping"/>
      </w:r>
      <w:r>
        <w:rPr>
          <w:rFonts w:eastAsia="Georgia" w:cs="Georgia" w:ascii="Georgia" w:hAnsi="Georgia"/>
        </w:rPr>
        <w:t xml:space="preserve">Q10. Donner la configuration électronique des atomes de carbone et d'oxygène dans leur état fondamental.</w:t>
      </w:r>
    </w:p>
    <w:p>
      <w:pPr>
        <w:spacing w:after="220" w:lineRule="auto"/>
      </w:pPr>
      <w:r>
        <w:rPr/>
        <w:t xml:space="preserve">Q11. Proposer, en la justifiant, la formule de Lewis du dioxyde de carbone </w:t>
      </w:r>
      <m:oMath>
        <m:sSub>
          <m:sSubPr/>
          <m:e>
            <m:r>
              <m:rPr>
                <m:sty m:val="p"/>
              </m:rPr>
              <m:t>CO</m:t>
            </m:r>
          </m:e>
          <m:sub>
            <m:r>
              <m:rPr>
                <m:sty m:val="p"/>
              </m:rPr>
              <m:t>2</m:t>
            </m:r>
          </m:sub>
        </m:sSub>
      </m:oMath>
      <w:r>
        <w:rPr/>
        <w:t xml:space="preserve">.</w:t>
      </w:r>
      <w:r>
        <w:rPr/>
        <w:br w:type="textWrapping"/>
      </w:r>
      <w:r>
        <w:rPr>
          <w:rFonts w:eastAsia="Georgia" w:cs="Georgia" w:ascii="Georgia" w:hAnsi="Georgia"/>
        </w:rPr>
        <w:t xml:space="preserve">Q12. Quelle géométrie peut-on prévoir pour cette molécule de </w:t>
      </w:r>
      <m:oMath>
        <m:sSub>
          <m:sSubPr/>
          <m:e>
            <m:r>
              <m:rPr>
                <m:sty m:val="p"/>
              </m:rPr>
              <m:t>CO</m:t>
            </m:r>
          </m:e>
          <m:sub>
            <m:r>
              <m:rPr>
                <m:sty m:val="p"/>
              </m:rPr>
              <m:t>2</m:t>
            </m:r>
          </m:sub>
        </m:sSub>
      </m:oMath>
      <w:r>
        <w:rPr/>
        <w:t xml:space="preserve"> ? Justifier.</w:t>
      </w:r>
      <w:r>
        <w:rPr/>
        <w:br w:type="textWrapping"/>
      </w:r>
      <w:r>
        <w:rPr>
          <w:rFonts w:eastAsia="Georgia" w:cs="Georgia" w:ascii="Georgia" w:hAnsi="Georgia"/>
        </w:rPr>
        <w:t xml:space="preserve">Q13. Quelle quantité de matière de </w:t>
      </w:r>
      <m:oMath>
        <m:r>
          <m:rPr>
            <m:sty m:val="i"/>
          </m:rPr>
          <m:t>C</m:t>
        </m:r>
        <m:sSub>
          <m:sSubPr/>
          <m:e>
            <m:r>
              <m:rPr>
                <m:sty m:val="i"/>
              </m:rPr>
              <m:t>O</m:t>
            </m:r>
          </m:e>
          <m:sub>
            <m:r>
              <m:rPr>
                <m:sty m:val="p"/>
              </m:rPr>
              <m:t>2</m:t>
            </m:r>
          </m:sub>
        </m:sSub>
      </m:oMath>
      <w:r>
        <w:rPr>
          <w:rFonts w:eastAsia="Georgia" w:cs="Georgia" w:ascii="Georgia" w:hAnsi="Georgia"/>
        </w:rPr>
        <w:t xml:space="preserve"> trouve-t-on dans les cartouches préconisées pour le gonflage du gilet?</w:t>
      </w:r>
    </w:p>
    <w:p>
      <w:pPr>
        <w:spacing w:after="220" w:lineRule="auto"/>
      </w:pPr>
      <w:r>
        <w:rPr>
          <w:rFonts w:eastAsia="Georgia" w:cs="Georgia" w:ascii="Georgia" w:hAnsi="Georgia"/>
        </w:rPr>
        <w:t xml:space="preserve">On fournit en figure 3 le diagramme de phase dans le plan (Pression, Température) pour le </w:t>
      </w:r>
      <m:oMath>
        <m:sSub>
          <m:sSubPr/>
          <m:e>
            <m:r>
              <m:rPr>
                <m:sty m:val="p"/>
              </m:rPr>
              <m:t>CO</m:t>
            </m:r>
          </m:e>
          <m:sub>
            <m:r>
              <m:rPr>
                <m:sty m:val="p"/>
              </m:rPr>
              <m:t>2</m:t>
            </m:r>
          </m:sub>
        </m:sSub>
      </m:oMath>
      <w:r>
        <w:rPr>
          <w:rFonts w:eastAsia="Georgia" w:cs="Georgia" w:ascii="Georgia" w:hAnsi="Georgia"/>
        </w:rPr>
        <w:t xml:space="preserve">, ou courbe d'équilibre liquide-vapeur. (1) et (2) sont des domaines, (3) et (4) sont des transformations et (5) est un point particulier.</w:t>
      </w:r>
    </w:p>
    <w:p>
      <w:pPr>
        <w:spacing w:lineRule="auto"/>
        <w:jc w:val="center"/>
      </w:pPr>
      <w:r>
        <w:rPr/>
        <w:drawing>
          <wp:inline distB="0" distL="0" distR="0" distT="0">
            <wp:extent cx="5486400" cy="2915650"/>
            <wp:effectExtent b="0" l="0" r="0" t="0"/>
            <wp:docPr id="4" name="image-a2ed77863f8cf4e31b8418114559122139d16ca9.jpg"/>
            <a:graphic>
              <a:graphicData uri="http://schemas.openxmlformats.org/drawingml/2006/picture">
                <pic:pic>
                  <pic:nvPicPr>
                    <pic:cNvPr id="4" name="image-a2ed77863f8cf4e31b8418114559122139d16ca9.jpg" descr=""/>
                    <pic:cNvPicPr/>
                  </pic:nvPicPr>
                  <pic:blipFill>
                    <a:blip r:embed="rId8" cstate="print"/>
                    <a:srcRect b="0" l="0" r="0" t="0"/>
                    <a:stretch>
                      <a:fillRect/>
                    </a:stretch>
                  </pic:blipFill>
                  <pic:spPr>
                    <a:xfrm>
                      <a:off x="0" y="0"/>
                      <a:ext cx="5486400" cy="2915650"/>
                    </a:xfrm>
                    <a:prstGeom prst="rect"/>
                  </pic:spPr>
                </pic:pic>
              </a:graphicData>
            </a:graphic>
          </wp:inline>
        </w:drawing>
      </w:r>
    </w:p>
    <w:p>
      <w:pPr>
        <w:spacing w:lineRule="auto"/>
      </w:pPr>
      <w:r>
        <w:rPr>
          <w:rFonts w:eastAsia="Georgia" w:cs="Georgia" w:ascii="Georgia" w:hAnsi="Georgia"/>
        </w:rPr>
        <w:t xml:space="preserve">Figure 3 - Courbe d'équilibre liquide - vapeur pour </w:t>
      </w:r>
      <m:oMath>
        <m:sSub>
          <m:sSubPr/>
          <m:e>
            <m:r>
              <m:rPr>
                <m:sty m:val="p"/>
              </m:rPr>
              <m:t>CO</m:t>
            </m:r>
          </m:e>
          <m:sub>
            <m:r>
              <m:rPr>
                <m:sty m:val="p"/>
              </m:rPr>
              <m:t>2</m:t>
            </m:r>
          </m:sub>
        </m:sSub>
      </m:oMath>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
              <m:r>
                <m:rPr>
                  <m:sty m:val="i"/>
                </m:rPr>
                <m:t>θ</m:t>
              </m:r>
            </m:oMath>
            <w:r>
              <w:rPr/>
              <w:t xml:space="preserve"> ( </w:t>
            </w:r>
            <m:oMath>
              <m:sSup>
                <m:sSupPr/>
                <m:e>
                  <m:r>
                    <m:t xml:space="preserve"> </m:t>
                  </m:r>
                </m:e>
                <m:sup>
                  <m:r>
                    <m:rPr>
                      <m:sty m:val="p"/>
                    </m:rPr>
                    <m:t>∘</m:t>
                  </m:r>
                </m:sup>
              </m:sSup>
              <m:r>
                <m:rPr>
                  <m:sty m:val="p"/>
                </m:rPr>
                <m:t>C</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r>
                <m:rPr>
                  <m:sty m:val="i"/>
                </m:rPr>
                <m:t>P</m:t>
              </m:r>
            </m:oMath>
            <w:r>
              <w:rPr/>
              <w:t xml:space="preserve"> (bars)</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i"/>
                    </m:rPr>
                    <m:t>v</m:t>
                  </m:r>
                </m:e>
                <m:sup>
                  <m:r>
                    <m:rPr>
                      <m:sty m:val="i"/>
                    </m:rPr>
                    <m:t>′</m:t>
                  </m:r>
                </m:sup>
              </m:sSup>
            </m:oMath>
            <w:r>
              <w:rPr/>
              <w:t xml:space="preserve"> volume massique du liquide saturant ( </w:t>
            </w:r>
            <m:oMath>
              <m:sSup>
                <m:sSupPr/>
                <m:e>
                  <m:r>
                    <m:rPr>
                      <m:sty m:val="p"/>
                    </m:rPr>
                    <m:t>m</m:t>
                  </m:r>
                </m:e>
                <m:sup>
                  <m:r>
                    <m:rPr>
                      <m:sty m:val="p"/>
                    </m:rPr>
                    <m:t>3</m:t>
                  </m:r>
                </m:sup>
              </m:sSup>
              <m:r>
                <m:rPr>
                  <m:sty m:val="p"/>
                </m:rPr>
                <m:t>/</m:t>
              </m:r>
              <m:r>
                <m:rPr>
                  <m:sty m:val="p"/>
                </m:rPr>
                <m:t>kg</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i"/>
                    </m:rPr>
                    <m:t>v</m:t>
                  </m:r>
                </m:e>
                <m:sup>
                  <m:r>
                    <m:rPr>
                      <m:sty m:val="i"/>
                    </m:rPr>
                    <m:t>′</m:t>
                  </m:r>
                  <m:r>
                    <m:rPr>
                      <m:sty m:val="i"/>
                    </m:rPr>
                    <m:t>′</m:t>
                  </m:r>
                </m:sup>
              </m:sSup>
            </m:oMath>
            <w:r>
              <w:rPr/>
              <w:t xml:space="preserve"> volume massique de la vapeur saturante ( </w:t>
            </w:r>
            <m:oMath>
              <m:sSup>
                <m:sSupPr/>
                <m:e>
                  <m:r>
                    <m:rPr>
                      <m:sty m:val="p"/>
                    </m:rPr>
                    <m:t>m</m:t>
                  </m:r>
                </m:e>
                <m:sup>
                  <m:r>
                    <m:rPr>
                      <m:sty m:val="p"/>
                    </m:rPr>
                    <m:t>3</m:t>
                  </m:r>
                </m:sup>
              </m:sSup>
              <m:r>
                <m:rPr>
                  <m:sty m:val="p"/>
                </m:rPr>
                <m:t>/</m:t>
              </m:r>
              <m:r>
                <m:rPr>
                  <m:sty m:val="p"/>
                </m:rPr>
                <m:t>kg</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i"/>
                    </m:rPr>
                    <m:t>h</m:t>
                  </m:r>
                </m:e>
                <m:sup>
                  <m:r>
                    <m:rPr>
                      <m:sty m:val="i"/>
                    </m:rPr>
                    <m:t>′</m:t>
                  </m:r>
                </m:sup>
              </m:sSup>
            </m:oMath>
            <w:r>
              <w:rPr/>
              <w:t xml:space="preserve"> enthalpie massique du liquide saturant (kJ/kg)</w:t>
            </w:r>
          </w:p>
        </w:tc>
        <w:tc>
          <w:tcPr>
            <w:tcBorders>
              <w:top w:val="single" w:sz="8" w:space="0" w:color="000000"/>
              <w:bottom w:val="single" w:sz="8" w:space="0" w:color="000000"/>
              <w:right w:val="single" w:sz="8" w:space="0" w:color="000000"/>
            </w:tcBorders>
            <w:vAlign w:val="center"/>
          </w:tcPr>
          <w:p>
            <w:pPr>
              <w:spacing w:lineRule="auto"/>
              <w:jc w:val="left"/>
            </w:pPr>
            <w:r>
              <w:rPr/>
              <w:t xml:space="preserve">h" enthalpie massique de la vapeur saturante (kJ/kg)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45,06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17</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m:t>
                </m:r>
                <m:r>
                  <m:rPr>
                    <m:sty m:val="p"/>
                  </m:rPr>
                  <m:t>,</m:t>
                </m:r>
                <m:r>
                  <m:rPr>
                    <m:sty m:val="p"/>
                  </m:rPr>
                  <m:t>52</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27,2</w:t>
            </w:r>
          </w:p>
        </w:tc>
        <w:tc>
          <w:tcPr>
            <w:tcBorders>
              <w:bottom w:val="single" w:sz="8" w:space="0" w:color="000000"/>
              <w:right w:val="single" w:sz="8" w:space="0" w:color="000000"/>
            </w:tcBorders>
            <w:vAlign w:val="center"/>
          </w:tcPr>
          <w:p>
            <w:pPr>
              <w:spacing w:lineRule="auto"/>
              <w:jc w:val="left"/>
            </w:pPr>
            <w:r>
              <w:rPr/>
              <w:t xml:space="preserve">228,6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50,93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22</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32</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42,3</w:t>
            </w:r>
          </w:p>
        </w:tc>
        <w:tc>
          <w:tcPr>
            <w:tcBorders>
              <w:bottom w:val="single" w:sz="8" w:space="0" w:color="000000"/>
              <w:right w:val="single" w:sz="8" w:space="0" w:color="000000"/>
            </w:tcBorders>
            <w:vAlign w:val="center"/>
          </w:tcPr>
          <w:p>
            <w:pPr>
              <w:spacing w:lineRule="auto"/>
              <w:jc w:val="left"/>
            </w:pPr>
            <w:r>
              <w:rPr/>
              <w:t xml:space="preserve">222,6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57,33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30</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27</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58,6</w:t>
            </w:r>
          </w:p>
        </w:tc>
        <w:tc>
          <w:tcPr>
            <w:tcBorders>
              <w:bottom w:val="single" w:sz="8" w:space="0" w:color="000000"/>
              <w:right w:val="single" w:sz="8" w:space="0" w:color="000000"/>
            </w:tcBorders>
            <w:vAlign w:val="center"/>
          </w:tcPr>
          <w:p>
            <w:pPr>
              <w:spacing w:lineRule="auto"/>
              <w:jc w:val="left"/>
            </w:pPr>
            <w:r>
              <w:rPr/>
              <w:t xml:space="preserve">213,9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64,32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41</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17</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78,7</w:t>
            </w:r>
          </w:p>
        </w:tc>
        <w:tc>
          <w:tcPr>
            <w:tcBorders>
              <w:bottom w:val="single" w:sz="8" w:space="0" w:color="000000"/>
              <w:right w:val="single" w:sz="8" w:space="0" w:color="000000"/>
            </w:tcBorders>
            <w:vAlign w:val="center"/>
          </w:tcPr>
          <w:p>
            <w:pPr>
              <w:spacing w:lineRule="auto"/>
              <w:jc w:val="left"/>
            </w:pPr>
            <w:r>
              <w:rPr/>
              <w:t xml:space="preserve">198,2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71,92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68</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98</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108,5</w:t>
            </w:r>
          </w:p>
        </w:tc>
        <w:tc>
          <w:tcPr>
            <w:tcBorders>
              <w:bottom w:val="single" w:sz="8" w:space="0" w:color="000000"/>
              <w:right w:val="single" w:sz="8" w:space="0" w:color="000000"/>
            </w:tcBorders>
            <w:vAlign w:val="center"/>
          </w:tcPr>
          <w:p>
            <w:pPr>
              <w:spacing w:lineRule="auto"/>
              <w:jc w:val="left"/>
            </w:pPr>
            <w:r>
              <w:rPr/>
              <w:t xml:space="preserve">171,5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31,1</w:t>
            </w:r>
          </w:p>
        </w:tc>
        <w:tc>
          <w:tcPr>
            <w:tcBorders>
              <w:bottom w:val="single" w:sz="8" w:space="0" w:color="000000"/>
              <w:right w:val="single" w:sz="8" w:space="0" w:color="000000"/>
            </w:tcBorders>
            <w:vAlign w:val="center"/>
          </w:tcPr>
          <w:p>
            <w:pPr>
              <w:spacing w:lineRule="auto"/>
              <w:jc w:val="left"/>
            </w:pPr>
            <w:r>
              <w:rPr/>
              <w:t xml:space="preserve">73,76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16</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16</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139,8</w:t>
            </w:r>
          </w:p>
        </w:tc>
        <w:tc>
          <w:tcPr>
            <w:tcBorders>
              <w:bottom w:val="single" w:sz="8" w:space="0" w:color="000000"/>
              <w:right w:val="single" w:sz="8" w:space="0" w:color="000000"/>
            </w:tcBorders>
            <w:vAlign w:val="center"/>
          </w:tcPr>
          <w:p>
            <w:pPr>
              <w:spacing w:lineRule="auto"/>
              <w:jc w:val="left"/>
            </w:pPr>
            <w:r>
              <w:rPr/>
              <w:t xml:space="preserve">139,8</w:t>
            </w:r>
          </w:p>
        </w:tc>
      </w:tr>
    </w:tbl>
    <w:p>
      <w:pPr>
        <w:spacing w:lineRule="auto"/>
      </w:pPr>
    </w:p>
    <w:p>
      <w:pPr>
        <w:spacing w:lineRule="auto"/>
      </w:pPr>
      <w:r>
        <w:rPr>
          <w:rFonts w:eastAsia="Georgia" w:cs="Georgia" w:ascii="Georgia" w:hAnsi="Georgia"/>
        </w:rPr>
        <w:t xml:space="preserve">Tableau 1 - Table de caractéristiques de </w:t>
      </w:r>
      <m:oMath>
        <m:sSub>
          <m:sSubPr/>
          <m:e>
            <m:r>
              <m:rPr>
                <m:sty m:val="p"/>
              </m:rPr>
              <m:t>CO</m:t>
            </m:r>
          </m:e>
          <m:sub>
            <m:r>
              <m:rPr>
                <m:sty m:val="p"/>
              </m:rPr>
              <m:t>2</m:t>
            </m:r>
          </m:sub>
        </m:sSub>
      </m:oMath>
      <w:r>
        <w:rPr>
          <w:rFonts w:eastAsia="Georgia" w:cs="Georgia" w:ascii="Georgia" w:hAnsi="Georgia"/>
        </w:rPr>
        <w:t xml:space="preserve"> pour l'équilibre liquide-vapeur</w:t>
      </w:r>
    </w:p>
    <w:p>
      <w:pPr>
        <w:spacing w:after="220" w:lineRule="auto"/>
      </w:pPr>
      <w:r>
        <w:rPr/>
        <w:t xml:space="preserve">Q14. Donner les 5 noms manquants de la figure 3.</w:t>
      </w:r>
      <w:r>
        <w:rPr/>
        <w:br w:type="textWrapping"/>
      </w:r>
      <w:r>
        <w:rPr>
          <w:rFonts w:eastAsia="Georgia" w:cs="Georgia" w:ascii="Georgia" w:hAnsi="Georgia"/>
        </w:rPr>
        <w:t xml:space="preserve">Q15. Quelle serait la pression à l'intérieur de la cartouche si tout le </w:t>
      </w:r>
      <m:oMath>
        <m:sSub>
          <m:sSubPr/>
          <m:e>
            <m:r>
              <m:rPr>
                <m:sty m:val="p"/>
              </m:rPr>
              <m:t>CO</m:t>
            </m:r>
          </m:e>
          <m:sub>
            <m:r>
              <m:rPr>
                <m:sty m:val="p"/>
              </m:rPr>
              <m:t>2</m:t>
            </m:r>
          </m:sub>
        </m:sSub>
      </m:oMath>
      <w:r>
        <w:rPr>
          <w:rFonts w:eastAsia="Georgia" w:cs="Georgia" w:ascii="Georgia" w:hAnsi="Georgia"/>
        </w:rPr>
        <w:t xml:space="preserve"> à la température </w:t>
      </w:r>
      <m:oMath>
        <m:r>
          <m:rPr>
            <m:sty m:val="i"/>
          </m:rPr>
          <m:t>T</m:t>
        </m:r>
        <m:r>
          <m:rPr>
            <m:sty m:val="p"/>
          </m:rPr>
          <m:t>=</m:t>
        </m:r>
        <m:r>
          <m:rPr>
            <m:sty m:val="p"/>
          </m:rPr>
          <m:t>300</m:t>
        </m:r>
        <m:r>
          <m:rPr>
            <m:nor/>
          </m:rPr>
          <m:t xml:space="preserve"> </m:t>
        </m:r>
        <m:r>
          <m:rPr>
            <m:sty m:val="p"/>
          </m:rPr>
          <m:t>K</m:t>
        </m:r>
      </m:oMath>
      <w:r>
        <w:rPr>
          <w:rFonts w:eastAsia="Georgia" w:cs="Georgia" w:ascii="Georgia" w:hAnsi="Georgia"/>
        </w:rPr>
        <w:t xml:space="preserve"> se trouvait à l'état gazeux (hypothèse gaz parfait) ? Conclure éventuellement quant à l'état physique correspondant.</w:t>
      </w:r>
    </w:p>
    <w:p>
      <w:pPr>
        <w:spacing w:after="220" w:lineRule="auto"/>
      </w:pPr>
      <w:r>
        <w:rPr>
          <w:rFonts w:eastAsia="Georgia" w:cs="Georgia" w:ascii="Georgia" w:hAnsi="Georgia"/>
        </w:rPr>
        <w:t xml:space="preserve">Q16. En calculant le volume massique du fluide dans la cartouche, justifier l'état physique dans lequel se trouve le </w:t>
      </w:r>
      <m:oMath>
        <m:sSub>
          <m:sSubPr/>
          <m:e>
            <m:r>
              <m:rPr>
                <m:sty m:val="p"/>
              </m:rPr>
              <m:t>CO</m:t>
            </m:r>
          </m:e>
          <m:sub>
            <m:r>
              <m:rPr>
                <m:sty m:val="p"/>
              </m:rPr>
              <m:t>2</m:t>
            </m:r>
          </m:sub>
        </m:sSub>
      </m:oMath>
      <w:r>
        <w:rPr/>
        <w:t xml:space="preserve">.</w:t>
      </w:r>
    </w:p>
    <w:p>
      <w:pPr>
        <w:spacing w:after="220" w:lineRule="auto"/>
      </w:pPr>
      <w:r>
        <w:rPr>
          <w:rFonts w:eastAsia="Georgia" w:cs="Georgia" w:ascii="Georgia" w:hAnsi="Georgia"/>
        </w:rPr>
        <w:t xml:space="preserve">Q17. Expliquer pourquoi la cartouche va se refroidir lorsqu'elle sera percutée et donner le nom et la valeur, à </w:t>
      </w:r>
      <m:oMath>
        <m:sSup>
          <m:sSupPr/>
          <m:e>
            <m:r>
              <m:rPr>
                <m:sty m:val="p"/>
              </m:rPr>
              <m:t>25</m:t>
            </m:r>
          </m:e>
          <m:sup>
            <m:r>
              <m:rPr>
                <m:sty m:val="p"/>
              </m:rPr>
              <m:t>∘</m:t>
            </m:r>
          </m:sup>
        </m:sSup>
        <m:r>
          <m:rPr>
            <m:sty m:val="p"/>
          </m:rPr>
          <m:t>C</m:t>
        </m:r>
      </m:oMath>
      <w:r>
        <w:rPr>
          <w:rFonts w:eastAsia="Georgia" w:cs="Georgia" w:ascii="Georgia" w:hAnsi="Georgia"/>
        </w:rPr>
        <w:t xml:space="preserve">, de la grandeur thermodynamique décrivant ce phénomène.</w:t>
      </w:r>
    </w:p>
    <w:p>
      <w:pPr>
        <w:spacing w:after="220" w:lineRule="auto"/>
      </w:pPr>
      <w:r>
        <w:rPr>
          <w:rFonts w:eastAsia="Georgia" w:cs="Georgia" w:ascii="Georgia" w:hAnsi="Georgia"/>
        </w:rPr>
        <w:t xml:space="preserve">Telle qu'elle est annoncée ici, la flottabilité représente la norme de la poussée d'Archimède que subirait le gilet s'il était entièrement immergé.</w:t>
      </w:r>
    </w:p>
    <w:p>
      <w:pPr>
        <w:spacing w:after="220" w:lineRule="auto"/>
      </w:pPr>
      <w:r>
        <w:rPr>
          <w:rFonts w:eastAsia="Georgia" w:cs="Georgia" w:ascii="Georgia" w:hAnsi="Georgia"/>
        </w:rPr>
        <w:t xml:space="preserve">Q18. Rappeler l'expression vectorielle de la poussée d'Archimède en indiquant la signification de chacun des termes utilisés dans cette expression.</w:t>
      </w:r>
    </w:p>
    <w:p>
      <w:pPr>
        <w:spacing w:after="220" w:lineRule="auto"/>
      </w:pPr>
      <w:r>
        <w:rPr>
          <w:rFonts w:eastAsia="Georgia" w:cs="Georgia" w:ascii="Georgia" w:hAnsi="Georgia"/>
        </w:rPr>
        <w:t xml:space="preserve">Q19. Montrer que le volume du gilet gonflé doit être de 15 L pour obtenir la flottabilité souhaitée.</w:t>
      </w:r>
    </w:p>
    <w:p>
      <w:pPr>
        <w:spacing w:after="220" w:lineRule="auto"/>
      </w:pPr>
      <w:r>
        <w:rPr>
          <w:rFonts w:eastAsia="Georgia" w:cs="Georgia" w:ascii="Georgia" w:hAnsi="Georgia"/>
        </w:rPr>
        <w:t xml:space="preserve">Dans la question suivante, on suppose que ce volume, initialement vide, est occupé uniquement par du dioxyde de carbone </w:t>
      </w:r>
      <m:oMath>
        <m:sSub>
          <m:sSubPr/>
          <m:e>
            <m:r>
              <m:rPr>
                <m:sty m:val="p"/>
              </m:rPr>
              <m:t>CO</m:t>
            </m:r>
          </m:e>
          <m:sub>
            <m:r>
              <m:rPr>
                <m:sty m:val="p"/>
              </m:rPr>
              <m:t>2</m:t>
            </m:r>
          </m:sub>
        </m:sSub>
      </m:oMath>
      <w:r>
        <w:rPr>
          <w:rFonts w:eastAsia="Georgia" w:cs="Georgia" w:ascii="Georgia" w:hAnsi="Georgia"/>
        </w:rPr>
        <w:t xml:space="preserve"> gazeux, obtenu après ouverture de la cartouche. On suppose la température du gaz </w:t>
      </w:r>
      <m:oMath>
        <m:r>
          <m:rPr>
            <m:sty m:val="i"/>
          </m:rPr>
          <m:t>T</m:t>
        </m:r>
        <m:r>
          <m:rPr>
            <m:sty m:val="p"/>
          </m:rPr>
          <m:t>=</m:t>
        </m:r>
        <m:r>
          <m:rPr>
            <m:sty m:val="p"/>
          </m:rPr>
          <m:t>300</m:t>
        </m:r>
        <m:r>
          <m:rPr>
            <m:nor/>
          </m:rPr>
          <m:t xml:space="preserve"> </m:t>
        </m:r>
        <m:r>
          <m:rPr>
            <m:sty m:val="p"/>
          </m:rPr>
          <m:t>K</m:t>
        </m:r>
        <m:d>
          <m:dPr>
            <m:begChr m:val="("/>
            <m:endChr m:val=")"/>
            <m:ctrlPr>
              <w:rPr>
                <w:rFonts w:ascii="Cambria Math" w:hAnsi="Cambria Math"/>
              </w:rPr>
            </m:ctrlPr>
          </m:dPr>
          <m:e>
            <m:r>
              <m:rPr>
                <m:sty m:val="i"/>
              </m:rPr>
              <m:t>θ</m:t>
            </m:r>
            <m:r>
              <m:rPr>
                <m:sty m:val="p"/>
              </m:rPr>
              <m:t>=</m:t>
            </m:r>
            <m:sSup>
              <m:sSupPr/>
              <m:e>
                <m:r>
                  <m:rPr>
                    <m:sty m:val="p"/>
                  </m:rPr>
                  <m:t>27</m:t>
                </m:r>
              </m:e>
              <m:sup>
                <m:r>
                  <m:rPr>
                    <m:sty m:val="p"/>
                  </m:rPr>
                  <m:t>∘</m:t>
                </m:r>
              </m:sup>
            </m:sSup>
            <m:r>
              <m:rPr>
                <m:sty m:val="p"/>
              </m:rPr>
              <m:t>C</m:t>
            </m:r>
          </m:e>
        </m:d>
      </m:oMath>
      <w:r>
        <w:rPr>
          <w:rFonts w:eastAsia="Georgia" w:cs="Georgia" w:ascii="Georgia" w:hAnsi="Georgia"/>
        </w:rPr>
        <w:t xml:space="preserve">. On considère que le gonflage est correct dès que la pression à l'intérieur du gilet dépasse la pression atmosphérique.</w:t>
      </w:r>
    </w:p>
    <w:p>
      <w:pPr>
        <w:spacing w:after="220" w:lineRule="auto"/>
      </w:pPr>
      <w:r>
        <w:rPr>
          <w:rFonts w:eastAsia="Georgia" w:cs="Georgia" w:ascii="Georgia" w:hAnsi="Georgia"/>
        </w:rPr>
        <w:t xml:space="preserve">Q20. Montrer que la pression à l'intérieur du gilet permet un gonflage correct du gilet.</w:t>
      </w:r>
      <w:r>
        <w:rPr/>
        <w:br w:type="textWrapping"/>
      </w:r>
      <w:r>
        <w:rPr>
          <w:rFonts w:eastAsia="Georgia" w:cs="Georgia" w:ascii="Georgia" w:hAnsi="Georgia"/>
        </w:rPr>
        <w:t xml:space="preserve">On a supposé ici une détente isotherme du </w:t>
      </w:r>
      <m:oMath>
        <m:sSub>
          <m:sSubPr/>
          <m:e>
            <m:r>
              <m:rPr>
                <m:sty m:val="p"/>
              </m:rPr>
              <m:t>CO</m:t>
            </m:r>
          </m:e>
          <m:sub>
            <m:r>
              <m:rPr>
                <m:sty m:val="p"/>
              </m:rPr>
              <m:t>2</m:t>
            </m:r>
          </m:sub>
        </m:sSub>
      </m:oMath>
      <w:r>
        <w:rPr>
          <w:rFonts w:eastAsia="Georgia" w:cs="Georgia" w:ascii="Georgia" w:hAnsi="Georgia"/>
        </w:rPr>
        <w:t xml:space="preserve"> lorsque la cartouche est percutée, mais cette détente est en réalité très rapide, si bien que la transformation peut plutôt s'apparenter à une détente adiabatique (1) suivie d'une évolution isochore (2).</w:t>
      </w:r>
    </w:p>
    <w:p>
      <w:pPr>
        <w:spacing w:after="220" w:lineRule="auto"/>
      </w:pPr>
      <w:r>
        <w:rPr>
          <w:rFonts w:eastAsia="Georgia" w:cs="Georgia" w:ascii="Georgia" w:hAnsi="Georgia"/>
        </w:rPr>
        <w:t xml:space="preserve">Q21. Faire apparaître sur un diagramme ( </w:t>
      </w:r>
      <m:oMath>
        <m:r>
          <m:rPr>
            <m:sty m:val="i"/>
          </m:rPr>
          <m:t>p</m:t>
        </m:r>
        <m:r>
          <m:rPr>
            <m:sty m:val="p"/>
          </m:rPr>
          <m:t>,</m:t>
        </m:r>
        <m:r>
          <m:rPr>
            <m:sty m:val="i"/>
          </m:rPr>
          <m:t>V</m:t>
        </m:r>
      </m:oMath>
      <w:r>
        <w:rPr>
          <w:rFonts w:eastAsia="Georgia" w:cs="Georgia" w:ascii="Georgia" w:hAnsi="Georgia"/>
        </w:rPr>
        <w:t xml:space="preserve"> ), représentant la pression en fonction du volume, l'allure de l'évolution de la détente isotherme, ainsi que la succession des 2 transformations (1) et (2) précédentes pour la phase gazeuse.</w:t>
      </w:r>
    </w:p>
    <w:p>
      <w:pPr>
        <w:spacing w:after="220" w:lineRule="auto"/>
      </w:pPr>
      <w:r>
        <w:rPr>
          <w:rFonts w:eastAsia="Georgia" w:cs="Georgia" w:ascii="Georgia" w:hAnsi="Georgia"/>
        </w:rPr>
        <w:t xml:space="preserve">Le système mécanique à membrane qui permet de percuter la cartouche doit se déclencher lorsque la membrane est immergée à plus de 10 cm sous l'eau.</w:t>
      </w:r>
      <w:r>
        <w:rPr/>
        <w:br w:type="textWrapping"/>
      </w:r>
      <w:r>
        <w:rPr>
          <w:rFonts w:eastAsia="Georgia" w:cs="Georgia" w:ascii="Georgia" w:hAnsi="Georgia"/>
        </w:rPr>
        <w:t xml:space="preserve">On supposera que l'intérieur de la vessie du gilet est initialement à la pression atmosphérique.</w:t>
      </w:r>
      <w:r>
        <w:rPr/>
        <w:br w:type="textWrapping"/>
      </w:r>
      <w:r>
        <w:rPr>
          <w:rFonts w:eastAsia="Georgia" w:cs="Georgia" w:ascii="Georgia" w:hAnsi="Georgia"/>
        </w:rPr>
        <w:t xml:space="preserve">Q22. À quelle différence de pression entre l'intérieur et l'extérieur de la vessie du gilet est sensible le dispositif de déclenchement?</w:t>
      </w:r>
    </w:p>
    <w:p>
      <w:pPr>
        <w:spacing w:line="271" w:before="330" w:lineRule="auto"/>
      </w:pPr>
      <w:r>
        <w:rPr>
          <w:b/>
          <w:sz w:val="42"/>
        </w:rPr>
        <w:t xml:space="preserve">II. 2 - Lampe de secours rechargeable</w:t>
      </w:r>
    </w:p>
    <w:p>
      <w:pPr>
        <w:spacing w:after="220" w:lineRule="auto"/>
      </w:pPr>
      <w:r>
        <w:rPr>
          <w:rFonts w:eastAsia="Georgia" w:cs="Georgia" w:ascii="Georgia" w:hAnsi="Georgia"/>
        </w:rPr>
        <w:t xml:space="preserve">Il est recommandé d'avoir à bord une lampe pour être vu en cas de détresse ou tout simplement pour se déplacer par nuit noire à l'intérieur ou sur le pont du bateau.</w:t>
      </w:r>
    </w:p>
    <w:p>
      <w:pPr>
        <w:spacing w:after="220" w:lineRule="auto"/>
      </w:pPr>
      <w:r>
        <w:rPr>
          <w:rFonts w:eastAsia="Georgia" w:cs="Georgia" w:ascii="Georgia" w:hAnsi="Georgia"/>
        </w:rPr>
        <w:t xml:space="preserve">Pour ne pas avoir à gérer des piles défaillantes ou des accumulateurs non chargés, une " lampe à secouer " peut s'avérer utile.</w:t>
      </w:r>
    </w:p>
    <w:p>
      <w:pPr>
        <w:spacing w:after="220" w:lineRule="auto"/>
      </w:pPr>
      <w:r>
        <w:rPr>
          <w:rFonts w:eastAsia="Georgia" w:cs="Georgia" w:ascii="Georgia" w:hAnsi="Georgia"/>
        </w:rPr>
        <w:t xml:space="preserve">Un extrait d'une description publicitaire de cet objet est rapporté ci-dessous.</w:t>
      </w:r>
    </w:p>
    <w:p>
      <w:pPr>
        <w:spacing w:line="271" w:before="330" w:lineRule="auto"/>
      </w:pPr>
      <w:r>
        <w:rPr>
          <w:rFonts w:eastAsia="Georgia" w:cs="Georgia" w:ascii="Georgia" w:hAnsi="Georgia"/>
          <w:b/>
          <w:sz w:val="42"/>
        </w:rPr>
        <w:t xml:space="preserve">Document - Extrait d'une publicité pour une lampe à secouer</w:t>
      </w:r>
    </w:p>
    <w:p>
      <w:pPr>
        <w:spacing w:after="220" w:lineRule="auto"/>
      </w:pPr>
      <w:r>
        <w:rPr>
          <w:rFonts w:eastAsia="Georgia" w:cs="Georgia" w:ascii="Georgia" w:hAnsi="Georgia"/>
        </w:rPr>
        <w:t xml:space="preserve">En secouant la lampe 30 secondes (un peu comme une bombe de peinture), de l'énergie électrique est produite et stockée dans un condensateur. Vous obtenez alors environ 20 minutes d'une lumière produite par une DEL (diode électroluminescente).</w:t>
      </w:r>
    </w:p>
    <w:p>
      <w:pPr>
        <w:spacing w:after="220" w:lineRule="auto"/>
      </w:pPr>
      <w:r>
        <w:rPr>
          <w:rFonts w:eastAsia="Georgia" w:cs="Georgia" w:ascii="Georgia" w:hAnsi="Georgia"/>
        </w:rPr>
        <w:t xml:space="preserve">Si vous n'utilisez pas toute l'énergie produite, elle restera stockée dans le condensateur pendant plusieurs semaines pour être ensuite immédiatement disponible sur simple pression du bouton marche/arrêt.</w:t>
      </w:r>
    </w:p>
    <w:p>
      <w:pPr>
        <w:spacing w:after="220" w:lineRule="auto"/>
      </w:pPr>
      <w:r>
        <w:rPr>
          <w:rFonts w:eastAsia="Georgia" w:cs="Georgia" w:ascii="Georgia" w:hAnsi="Georgia"/>
        </w:rPr>
        <w:t xml:space="preserve">La version transparente de cette lampe laisse entrevoir une bobine de fil de cuivre à l'intérieur.</w:t>
      </w:r>
      <w:r>
        <w:rPr/>
        <w:br w:type="textWrapping"/>
      </w:r>
      <w:r>
        <w:rPr>
          <w:rFonts w:eastAsia="Georgia" w:cs="Georgia" w:ascii="Georgia" w:hAnsi="Georgia"/>
        </w:rPr>
        <w:t xml:space="preserve">Q23. Expliquer l'intérêt de cette bobine en citant au moins un autre élément constitutif de la lampe (mis à part la DEL et le condensateur). Préciser aussi le principe physique sur lequel se base la recharge de cette lampe et une loi s'y rapportant.</w:t>
      </w:r>
    </w:p>
    <w:p>
      <w:pPr>
        <w:spacing w:after="220" w:lineRule="auto"/>
      </w:pPr>
      <w:r>
        <w:rPr/>
        <w:t xml:space="preserve">Q24. Pourquoi peut-on conseiller de secouer vigoureusement cette lampe lors de la phase de recharge?</w:t>
      </w:r>
    </w:p>
    <w:p>
      <w:pPr>
        <w:spacing w:after="220" w:lineRule="auto"/>
      </w:pPr>
      <w:r>
        <w:rPr>
          <w:rFonts w:eastAsia="Georgia" w:cs="Georgia" w:ascii="Georgia" w:hAnsi="Georgia"/>
        </w:rPr>
        <w:t xml:space="preserve">On part d'une situation où on suppose que le condensateur vient d'être chargé et que la tension à ses bornes est </w:t>
      </w:r>
      <m:oMath>
        <m:sSub>
          <m:sSubPr/>
          <m:e>
            <m:r>
              <m:rPr>
                <m:sty m:val="i"/>
              </m:rPr>
              <m:t>U</m:t>
            </m:r>
          </m:e>
          <m:sub>
            <m:r>
              <m:rPr>
                <m:sty m:val="p"/>
              </m:rPr>
              <m:t>0</m:t>
            </m:r>
          </m:sub>
        </m:sSub>
        <m:r>
          <m:rPr>
            <m:sty m:val="p"/>
          </m:rPr>
          <m:t>=</m:t>
        </m:r>
        <m:r>
          <m:rPr>
            <m:sty m:val="p"/>
          </m:rPr>
          <m:t>3</m:t>
        </m:r>
        <m:r>
          <m:rPr>
            <m:sty m:val="p"/>
          </m:rPr>
          <m:t>,</m:t>
        </m:r>
        <m:r>
          <m:rPr>
            <m:sty m:val="p"/>
          </m:rPr>
          <m:t>3</m:t>
        </m:r>
        <m:r>
          <m:rPr>
            <m:nor/>
          </m:rPr>
          <m:t xml:space="preserve"> </m:t>
        </m:r>
        <m:r>
          <m:rPr>
            <m:sty m:val="p"/>
          </m:rPr>
          <m:t>V</m:t>
        </m:r>
      </m:oMath>
      <w:r>
        <w:rPr/>
        <w:t xml:space="preserve">.</w:t>
      </w:r>
    </w:p>
    <w:p>
      <w:pPr>
        <w:spacing w:after="220" w:lineRule="auto"/>
      </w:pPr>
      <w:r>
        <w:rPr/>
        <w:t xml:space="preserve">On cesse alors d'agiter la lampe et donc de recharger le condensateur.</w:t>
      </w:r>
    </w:p>
    <w:p>
      <w:pPr>
        <w:spacing w:after="220" w:lineRule="auto"/>
      </w:pPr>
      <w:r>
        <w:rPr>
          <w:rFonts w:eastAsia="Georgia" w:cs="Georgia" w:ascii="Georgia" w:hAnsi="Georgia"/>
        </w:rPr>
        <w:t xml:space="preserve">Tout d'abord, on étudie la décharge de ce condensateur de capacité </w:t>
      </w:r>
      <m:oMath>
        <m:r>
          <m:rPr>
            <m:sty m:val="i"/>
          </m:rPr>
          <m:t>C</m:t>
        </m:r>
        <m:r>
          <m:rPr>
            <m:sty m:val="p"/>
          </m:rPr>
          <m:t>=</m:t>
        </m:r>
        <m:r>
          <m:rPr>
            <m:sty m:val="p"/>
          </m:rPr>
          <m:t>10</m:t>
        </m:r>
        <m:r>
          <m:rPr>
            <m:nor/>
          </m:rPr>
          <m:t xml:space="preserve"> </m:t>
        </m:r>
        <m:r>
          <m:rPr>
            <m:sty m:val="p"/>
          </m:rPr>
          <m:t>F</m:t>
        </m:r>
      </m:oMath>
      <w:r>
        <w:rPr>
          <w:rFonts w:eastAsia="Georgia" w:cs="Georgia" w:ascii="Georgia" w:hAnsi="Georgia"/>
        </w:rPr>
        <w:t xml:space="preserve"> (" supercondensateur ") dans un conducteur ohmique de résistance </w:t>
      </w:r>
      <m:oMath>
        <m:r>
          <m:rPr>
            <m:sty m:val="i"/>
          </m:rPr>
          <m:t>R</m:t>
        </m:r>
      </m:oMath>
      <w:r>
        <w:rPr>
          <w:rFonts w:eastAsia="Georgia" w:cs="Georgia" w:ascii="Georgia" w:hAnsi="Georgia"/>
        </w:rPr>
        <w:t xml:space="preserve"> pouvant modéliser une lampe à incandescence.</w:t>
      </w:r>
    </w:p>
    <w:p>
      <w:pPr>
        <w:spacing w:after="220" w:lineRule="auto"/>
      </w:pPr>
      <w:r>
        <w:rPr>
          <w:rFonts w:eastAsia="Georgia" w:cs="Georgia" w:ascii="Georgia" w:hAnsi="Georgia"/>
        </w:rPr>
        <w:t xml:space="preserve">Le circuit étudié est donc représenté par le schéma de la figure 4. La partie de circuit utile lors de la phase de charge du condensateur n'est pas représentée :</w:t>
      </w:r>
    </w:p>
    <w:p>
      <w:pPr>
        <w:spacing w:lineRule="auto"/>
        <w:jc w:val="center"/>
      </w:pPr>
      <w:r>
        <w:rPr/>
        <w:drawing>
          <wp:inline distB="0" distL="0" distR="0" distT="0">
            <wp:extent cx="5486400" cy="2748880"/>
            <wp:effectExtent b="0" l="0" r="0" t="0"/>
            <wp:docPr id="5" name="image-2d10e2b13936209fe6659489f30041defa4453bd.jpg"/>
            <a:graphic>
              <a:graphicData uri="http://schemas.openxmlformats.org/drawingml/2006/picture">
                <pic:pic>
                  <pic:nvPicPr>
                    <pic:cNvPr id="5" name="image-2d10e2b13936209fe6659489f30041defa4453bd.jpg" descr=""/>
                    <pic:cNvPicPr/>
                  </pic:nvPicPr>
                  <pic:blipFill>
                    <a:blip r:embed="rId9" cstate="print"/>
                    <a:srcRect b="0" l="0" r="0" t="0"/>
                    <a:stretch>
                      <a:fillRect/>
                    </a:stretch>
                  </pic:blipFill>
                  <pic:spPr>
                    <a:xfrm>
                      <a:off x="0" y="0"/>
                      <a:ext cx="5486400" cy="2748880"/>
                    </a:xfrm>
                    <a:prstGeom prst="rect"/>
                  </pic:spPr>
                </pic:pic>
              </a:graphicData>
            </a:graphic>
          </wp:inline>
        </w:drawing>
      </w:r>
    </w:p>
    <w:p>
      <w:pPr>
        <w:spacing w:lineRule="auto"/>
      </w:pPr>
      <w:r>
        <w:rPr>
          <w:rFonts w:eastAsia="Georgia" w:cs="Georgia" w:ascii="Georgia" w:hAnsi="Georgia"/>
        </w:rPr>
        <w:t xml:space="preserve">Figure 4 - Circuit électrique équivalent lors de la phase de décharge du condensateur</w:t>
      </w:r>
    </w:p>
    <w:p>
      <w:pPr>
        <w:spacing w:after="220" w:lineRule="auto"/>
      </w:pPr>
      <w:r>
        <w:rPr>
          <w:rFonts w:eastAsia="Georgia" w:cs="Georgia" w:ascii="Georgia" w:hAnsi="Georgia"/>
        </w:rPr>
        <w:t xml:space="preserve">À l'instant initial </w:t>
      </w:r>
      <m:oMath>
        <m:sSub>
          <m:sSubPr/>
          <m:e>
            <m:r>
              <m:rPr>
                <m:sty m:val="i"/>
              </m:rPr>
              <m:t>t</m:t>
            </m:r>
          </m:e>
          <m:sub>
            <m:r>
              <m:rPr>
                <m:sty m:val="p"/>
              </m:rPr>
              <m:t>0</m:t>
            </m:r>
          </m:sub>
        </m:sSub>
        <m:r>
          <m:rPr>
            <m:sty m:val="p"/>
          </m:rPr>
          <m:t>=</m:t>
        </m:r>
        <m:r>
          <m:rPr>
            <m:sty m:val="p"/>
          </m:rPr>
          <m:t>0</m:t>
        </m:r>
        <m:r>
          <m:rPr>
            <m:nor/>
          </m:rPr>
          <m:t xml:space="preserve"> </m:t>
        </m:r>
        <m:r>
          <m:rPr>
            <m:sty m:val="p"/>
          </m:rPr>
          <m:t>s</m:t>
        </m:r>
      </m:oMath>
      <w:r>
        <w:rPr>
          <w:rFonts w:eastAsia="Georgia" w:cs="Georgia" w:ascii="Georgia" w:hAnsi="Georgia"/>
        </w:rPr>
        <w:t xml:space="preserve">, on ferme l'interrupteur K et la décharge commence.</w:t>
      </w:r>
      <w:r>
        <w:rPr/>
        <w:br w:type="textWrapping"/>
      </w:r>
      <w:r>
        <w:rPr>
          <w:rFonts w:eastAsia="Georgia" w:cs="Georgia" w:ascii="Georgia" w:hAnsi="Georgia"/>
        </w:rPr>
        <w:t xml:space="preserve">Q25. Établir l'équation différentielle vérifiée par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pendant la décharge en faisant apparaître une constante de temps </w:t>
      </w:r>
      <m:oMath>
        <m:r>
          <m:rPr>
            <m:sty m:val="i"/>
          </m:rPr>
          <m:t>τ</m:t>
        </m:r>
      </m:oMath>
      <w:r>
        <w:rPr/>
        <w:t xml:space="preserve"> dont on donnera l'expression.</w:t>
      </w:r>
    </w:p>
    <w:p>
      <w:pPr>
        <w:spacing w:after="220" w:lineRule="auto"/>
      </w:pPr>
      <w:r>
        <w:rPr>
          <w:rFonts w:eastAsia="Georgia" w:cs="Georgia" w:ascii="Georgia" w:hAnsi="Georgia"/>
        </w:rPr>
        <w:t xml:space="preserve">Q26. Déterminer l'expression littérale de la solution de cette équation différentielle.</w:t>
      </w:r>
    </w:p>
    <w:p>
      <w:pPr>
        <w:spacing w:after="220" w:lineRule="auto"/>
      </w:pPr>
      <w:r>
        <w:rPr>
          <w:rFonts w:eastAsia="Georgia" w:cs="Georgia" w:ascii="Georgia" w:hAnsi="Georgia"/>
        </w:rPr>
        <w:t xml:space="preserve">Au bout d'une durée environ égale à </w:t>
      </w:r>
      <m:oMath>
        <m:r>
          <m:rPr>
            <m:sty m:val="p"/>
          </m:rPr>
          <m:t>5</m:t>
        </m:r>
        <m:r>
          <m:rPr>
            <m:sty m:val="i"/>
          </m:rPr>
          <m:t>τ</m:t>
        </m:r>
      </m:oMath>
      <w:r>
        <w:rPr>
          <w:rFonts w:eastAsia="Georgia" w:cs="Georgia" w:ascii="Georgia" w:hAnsi="Georgia"/>
        </w:rPr>
        <w:t xml:space="preserve">, la décharge du condensateur est quasi-complète.</w:t>
      </w:r>
      <w:r>
        <w:rPr/>
        <w:br w:type="textWrapping"/>
      </w:r>
      <w:r>
        <w:rPr>
          <w:rFonts w:eastAsia="Georgia" w:cs="Georgia" w:ascii="Georgia" w:hAnsi="Georgia"/>
        </w:rPr>
        <w:t xml:space="preserve">Q27. Si l'on considère que cette durée est égale à 20 minutes, déterminer la valeur de la résistance </w:t>
      </w:r>
      <m:oMath>
        <m:r>
          <m:rPr>
            <m:sty m:val="i"/>
          </m:rPr>
          <m:t>R</m:t>
        </m:r>
      </m:oMath>
      <w:r>
        <w:rPr>
          <w:rFonts w:eastAsia="Georgia" w:cs="Georgia" w:ascii="Georgia" w:hAnsi="Georgia"/>
        </w:rPr>
        <w:t xml:space="preserve"> du conducteur ohmique qu'il faut alors associer au condensateur de capacité </w:t>
      </w:r>
      <m:oMath>
        <m:r>
          <m:rPr>
            <m:sty m:val="p"/>
          </m:rPr>
          <m:t xml:space="preserve"> </m:t>
        </m:r>
        <m:r>
          <m:rPr>
            <m:sty m:val="i"/>
          </m:rPr>
          <m:t>C</m:t>
        </m:r>
        <m:r>
          <m:rPr>
            <m:sty m:val="p"/>
          </m:rPr>
          <m:t>=</m:t>
        </m:r>
        <m:r>
          <m:rPr>
            <m:sty m:val="p"/>
          </m:rPr>
          <m:t>10</m:t>
        </m:r>
        <m:r>
          <m:rPr>
            <m:nor/>
          </m:rPr>
          <m:t xml:space="preserve"> </m:t>
        </m:r>
        <m:r>
          <m:rPr>
            <m:sty m:val="p"/>
          </m:rPr>
          <m:t>F</m:t>
        </m:r>
      </m:oMath>
      <w:r>
        <w:rPr/>
        <w:t xml:space="preserve">.</w:t>
      </w:r>
    </w:p>
    <w:p>
      <w:pPr>
        <w:spacing w:after="220" w:lineRule="auto"/>
      </w:pPr>
      <w:r>
        <w:rPr>
          <w:rFonts w:eastAsia="Georgia" w:cs="Georgia" w:ascii="Georgia" w:hAnsi="Georgia"/>
        </w:rPr>
        <w:t xml:space="preserve">Q28. Dans le cadre du modèle du condensateur plan, quels seraient les paramètres géométriques du condensateur à modifier pour obtenir la capacité la plus grande possible ?</w:t>
      </w:r>
    </w:p>
    <w:p>
      <w:pPr>
        <w:spacing w:after="220" w:lineRule="auto"/>
      </w:pPr>
      <w:r>
        <w:rPr>
          <w:rFonts w:eastAsia="Georgia" w:cs="Georgia" w:ascii="Georgia" w:hAnsi="Georgia"/>
        </w:rPr>
        <w:t xml:space="preserve">Certains modèles électriques plus élaborés du " super-condensateur " utilisé ici permettent de traduire, plus fidèlement à la réalité, son comportement réel dans un circuit.</w:t>
      </w:r>
    </w:p>
    <w:p>
      <w:pPr>
        <w:spacing w:after="220" w:lineRule="auto"/>
      </w:pPr>
      <w:r>
        <w:rPr>
          <w:rFonts w:eastAsia="Georgia" w:cs="Georgia" w:ascii="Georgia" w:hAnsi="Georgia"/>
        </w:rPr>
        <w:t xml:space="preserve">Un des modèles possibles fait apparaître, autour de la capacité </w:t>
      </w:r>
      <m:oMath>
        <m:r>
          <m:rPr>
            <m:sty m:val="i"/>
          </m:rPr>
          <m:t>C</m:t>
        </m:r>
      </m:oMath>
      <w:r>
        <w:rPr>
          <w:rFonts w:eastAsia="Georgia" w:cs="Georgia" w:ascii="Georgia" w:hAnsi="Georgia"/>
        </w:rPr>
        <w:t xml:space="preserve">, une résistance </w:t>
      </w:r>
      <m:oMath>
        <m:sSub>
          <m:sSubPr/>
          <m:e>
            <m:r>
              <m:rPr>
                <m:sty m:val="i"/>
              </m:rPr>
              <m:t>R</m:t>
            </m:r>
          </m:e>
          <m:sub>
            <m:r>
              <m:rPr>
                <m:sty m:val="p"/>
              </m:rPr>
              <m:t>f</m:t>
            </m:r>
          </m:sub>
        </m:sSub>
      </m:oMath>
      <w:r>
        <w:rPr>
          <w:rFonts w:eastAsia="Georgia" w:cs="Georgia" w:ascii="Georgia" w:hAnsi="Georgia"/>
        </w:rPr>
        <w:t xml:space="preserve"> en parallèle et une résistance série </w:t>
      </w:r>
      <m:oMath>
        <m:sSub>
          <m:sSubPr/>
          <m:e>
            <m:r>
              <m:rPr>
                <m:sty m:val="i"/>
              </m:rPr>
              <m:t>R</m:t>
            </m:r>
          </m:e>
          <m:sub>
            <m:r>
              <m:rPr>
                <m:sty m:val="p"/>
              </m:rPr>
              <m:t>s</m:t>
            </m:r>
          </m:sub>
        </m:sSub>
      </m:oMath>
      <w:r>
        <w:rPr>
          <w:rFonts w:eastAsia="Georgia" w:cs="Georgia" w:ascii="Georgia" w:hAnsi="Georgia"/>
        </w:rPr>
        <w:t xml:space="preserve"> conformément au schéma ci-dessous :</w:t>
      </w:r>
      <w:r>
        <w:rPr/>
        <w:br w:type="textWrapping"/>
      </w:r>
    </w:p>
    <w:p>
      <w:pPr>
        <w:spacing w:lineRule="auto"/>
        <w:jc w:val="center"/>
      </w:pPr>
      <w:r>
        <w:rPr/>
        <w:drawing>
          <wp:inline distB="0" distL="0" distR="0" distT="0">
            <wp:extent cx="5486400" cy="1321709"/>
            <wp:effectExtent b="0" l="0" r="0" t="0"/>
            <wp:docPr id="6" name="image-10e1f2d56210c1701b9c95e4d759eb352936f605.jpg"/>
            <a:graphic>
              <a:graphicData uri="http://schemas.openxmlformats.org/drawingml/2006/picture">
                <pic:pic>
                  <pic:nvPicPr>
                    <pic:cNvPr id="6" name="image-10e1f2d56210c1701b9c95e4d759eb352936f605.jpg" descr=""/>
                    <pic:cNvPicPr/>
                  </pic:nvPicPr>
                  <pic:blipFill>
                    <a:blip r:embed="rId10" cstate="print"/>
                    <a:srcRect b="0" l="0" r="0" t="0"/>
                    <a:stretch>
                      <a:fillRect/>
                    </a:stretch>
                  </pic:blipFill>
                  <pic:spPr>
                    <a:xfrm>
                      <a:off x="0" y="0"/>
                      <a:ext cx="5486400" cy="1321709"/>
                    </a:xfrm>
                    <a:prstGeom prst="rect"/>
                  </pic:spPr>
                </pic:pic>
              </a:graphicData>
            </a:graphic>
          </wp:inline>
        </w:drawing>
      </w:r>
    </w:p>
    <w:p>
      <w:pPr>
        <w:spacing w:after="220" w:lineRule="auto"/>
      </w:pPr>
      <w:r>
        <w:rPr>
          <w:rFonts w:eastAsia="Georgia" w:cs="Georgia" w:ascii="Georgia" w:hAnsi="Georgia"/>
        </w:rPr>
        <w:t xml:space="preserve">Q29. Dans cette application de stockage et de restitution d'énergie, faut-il </w:t>
      </w:r>
      <m:oMath>
        <m:sSub>
          <m:sSubPr/>
          <m:e>
            <m:r>
              <m:rPr>
                <m:sty m:val="i"/>
              </m:rPr>
              <m:t>R</m:t>
            </m:r>
          </m:e>
          <m:sub>
            <m:r>
              <m:rPr>
                <m:sty m:val="p"/>
              </m:rPr>
              <m:t>s</m:t>
            </m:r>
          </m:sub>
        </m:sSub>
      </m:oMath>
      <w:r>
        <w:rPr/>
        <w:t xml:space="preserve"> la plus grande ou la plus petite possible ? Justifier.</w:t>
      </w:r>
    </w:p>
    <w:p>
      <w:pPr>
        <w:spacing w:after="220" w:lineRule="auto"/>
      </w:pPr>
      <w:r>
        <w:rPr>
          <w:rFonts w:eastAsia="Georgia" w:cs="Georgia" w:ascii="Georgia" w:hAnsi="Georgia"/>
        </w:rPr>
        <w:t xml:space="preserve">Q30. Même question pour </w:t>
      </w:r>
      <m:oMath>
        <m:sSub>
          <m:sSubPr/>
          <m:e>
            <m:r>
              <m:rPr>
                <m:sty m:val="i"/>
              </m:rPr>
              <m:t>R</m:t>
            </m:r>
          </m:e>
          <m:sub>
            <m:r>
              <m:rPr>
                <m:sty m:val="p"/>
              </m:rPr>
              <m:t>f</m:t>
            </m:r>
          </m:sub>
        </m:sSub>
      </m:oMath>
      <w:r>
        <w:rPr/>
        <w:t xml:space="preserve">.</w:t>
      </w:r>
    </w:p>
    <w:p>
      <w:pPr>
        <w:spacing w:after="220" w:lineRule="auto"/>
      </w:pPr>
      <w:r>
        <w:rPr>
          <w:rFonts w:eastAsia="Georgia" w:cs="Georgia" w:ascii="Georgia" w:hAnsi="Georgia"/>
        </w:rPr>
        <w:t xml:space="preserve">Pour la suite des questions, on revient à un modèle plus simple ( </w:t>
      </w:r>
      <m:oMath>
        <m:r>
          <m:rPr>
            <m:sty m:val="i"/>
          </m:rPr>
          <m:t>C</m:t>
        </m:r>
      </m:oMath>
      <w:r>
        <w:rPr>
          <w:rFonts w:eastAsia="Georgia" w:cs="Georgia" w:ascii="Georgia" w:hAnsi="Georgia"/>
        </w:rPr>
        <w:t xml:space="preserve"> seul) pour le condensateur, toujours initialement chargé sous une tension </w:t>
      </w:r>
      <m:oMath>
        <m:sSub>
          <m:sSubPr/>
          <m:e>
            <m:r>
              <m:rPr>
                <m:sty m:val="i"/>
              </m:rPr>
              <m:t>U</m:t>
            </m:r>
          </m:e>
          <m:sub>
            <m:r>
              <m:rPr>
                <m:sty m:val="p"/>
              </m:rPr>
              <m:t>0</m:t>
            </m:r>
          </m:sub>
        </m:sSub>
        <m:r>
          <m:rPr>
            <m:sty m:val="p"/>
          </m:rPr>
          <m:t>=</m:t>
        </m:r>
        <m:r>
          <m:rPr>
            <m:sty m:val="p"/>
          </m:rPr>
          <m:t>3</m:t>
        </m:r>
        <m:r>
          <m:rPr>
            <m:sty m:val="p"/>
          </m:rPr>
          <m:t>,</m:t>
        </m:r>
        <m:r>
          <m:rPr>
            <m:sty m:val="p"/>
          </m:rPr>
          <m:t>3</m:t>
        </m:r>
        <m:r>
          <m:rPr>
            <m:nor/>
          </m:rPr>
          <m:t xml:space="preserve"> </m:t>
        </m:r>
        <m:r>
          <m:rPr>
            <m:sty m:val="p"/>
          </m:rPr>
          <m:t>V</m:t>
        </m:r>
      </m:oMath>
      <w:r>
        <w:rPr/>
        <w:t xml:space="preserve">.</w:t>
      </w:r>
    </w:p>
    <w:p>
      <w:pPr>
        <w:spacing w:after="220" w:lineRule="auto"/>
      </w:pPr>
      <w:r>
        <w:rPr>
          <w:rFonts w:eastAsia="Georgia" w:cs="Georgia" w:ascii="Georgia" w:hAnsi="Georgia"/>
        </w:rPr>
        <w:t xml:space="preserve">On remplace maintenant le conducteur ohmique de résistance </w:t>
      </w:r>
      <m:oMath>
        <m:r>
          <m:rPr>
            <m:sty m:val="i"/>
          </m:rPr>
          <m:t>R</m:t>
        </m:r>
      </m:oMath>
      <w:r>
        <w:rPr>
          <w:rFonts w:eastAsia="Georgia" w:cs="Georgia" w:ascii="Georgia" w:hAnsi="Georgia"/>
        </w:rPr>
        <w:t xml:space="preserve"> par une DEL dont les caractéristiques sont les suivantes :</w:t>
      </w:r>
    </w:p>
    <w:p>
      <w:pPr>
        <w:spacing w:lineRule="auto"/>
        <w:jc w:val="center"/>
      </w:pPr>
      <w:r>
        <w:rPr/>
        <w:drawing>
          <wp:inline distB="0" distL="0" distR="0" distT="0">
            <wp:extent cx="5486400" cy="3105180"/>
            <wp:effectExtent b="0" l="0" r="0" t="0"/>
            <wp:docPr id="7" name="image-305c9972b7d2d05d822682e55b41e371d0429a30.jpg"/>
            <a:graphic>
              <a:graphicData uri="http://schemas.openxmlformats.org/drawingml/2006/picture">
                <pic:pic>
                  <pic:nvPicPr>
                    <pic:cNvPr id="7" name="image-305c9972b7d2d05d822682e55b41e371d0429a30.jpg" descr=""/>
                    <pic:cNvPicPr/>
                  </pic:nvPicPr>
                  <pic:blipFill>
                    <a:blip r:embed="rId11" cstate="print"/>
                    <a:srcRect b="0" l="0" r="0" t="0"/>
                    <a:stretch>
                      <a:fillRect/>
                    </a:stretch>
                  </pic:blipFill>
                  <pic:spPr>
                    <a:xfrm>
                      <a:off x="0" y="0"/>
                      <a:ext cx="5486400" cy="3105180"/>
                    </a:xfrm>
                    <a:prstGeom prst="rect"/>
                  </pic:spPr>
                </pic:pic>
              </a:graphicData>
            </a:graphic>
          </wp:inline>
        </w:drawing>
      </w:r>
    </w:p>
    <w:p>
      <w:pPr>
        <w:spacing w:lineRule="auto"/>
      </w:pPr>
      <w:r>
        <w:rPr>
          <w:rFonts w:eastAsia="Georgia" w:cs="Georgia" w:ascii="Georgia" w:hAnsi="Georgia"/>
        </w:rPr>
        <w:t xml:space="preserve">Figure 5 - Caractéristique </w:t>
      </w:r>
      <m:oMath>
        <m:r>
          <m:rPr>
            <m:sty m:val="i"/>
          </m:rPr>
          <m:t>i</m:t>
        </m:r>
        <m:r>
          <m:rPr>
            <m:sty m:val="p"/>
          </m:rPr>
          <m:t>=</m:t>
        </m:r>
        <m:r>
          <m:rPr>
            <m:sty m:val="p"/>
          </m:rPr>
          <m:t>f</m:t>
        </m:r>
        <m:d>
          <m:dPr>
            <m:begChr m:val="("/>
            <m:endChr m:val=")"/>
            <m:ctrlPr>
              <w:rPr>
                <w:rFonts w:ascii="Cambria Math" w:hAnsi="Cambria Math"/>
              </w:rPr>
            </m:ctrlPr>
          </m:dPr>
          <m:e>
            <m:sSub>
              <m:sSubPr/>
              <m:e>
                <m:r>
                  <m:rPr>
                    <m:sty m:val="i"/>
                  </m:rPr>
                  <m:t>u</m:t>
                </m:r>
              </m:e>
              <m:sub>
                <m:r>
                  <m:rPr>
                    <m:sty m:val="p"/>
                  </m:rPr>
                  <m:t>d</m:t>
                </m:r>
              </m:sub>
            </m:sSub>
          </m:e>
        </m:d>
      </m:oMath>
      <w:r>
        <w:rPr>
          <w:rFonts w:eastAsia="Georgia" w:cs="Georgia" w:ascii="Georgia" w:hAnsi="Georgia"/>
        </w:rPr>
        <w:t xml:space="preserve"> pour la diode électroluminescente DEL</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Parameter</w:t>
            </w:r>
          </w:p>
        </w:tc>
        <w:tc>
          <w:tcPr>
            <w:tcBorders>
              <w:top w:val="single" w:sz="8" w:space="0" w:color="000000"/>
              <w:bottom w:val="single" w:sz="8" w:space="0" w:color="000000"/>
              <w:right w:val="single" w:sz="8" w:space="0" w:color="000000"/>
            </w:tcBorders>
            <w:vAlign w:val="center"/>
          </w:tcPr>
          <w:p>
            <w:pPr>
              <w:spacing w:lineRule="auto"/>
              <w:jc w:val="left"/>
            </w:pPr>
            <w:r>
              <w:rPr/>
              <w:t xml:space="preserve">Symbol</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Condition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Min.</w:t>
            </w:r>
          </w:p>
        </w:tc>
        <w:tc>
          <w:tcPr>
            <w:tcBorders>
              <w:top w:val="single" w:sz="8" w:space="0" w:color="000000"/>
              <w:bottom w:val="single" w:sz="8" w:space="0" w:color="000000"/>
              <w:right w:val="single" w:sz="8" w:space="0" w:color="000000"/>
            </w:tcBorders>
            <w:vAlign w:val="center"/>
          </w:tcPr>
          <w:p>
            <w:pPr>
              <w:spacing w:lineRule="auto"/>
              <w:jc w:val="left"/>
            </w:pPr>
            <w:r>
              <w:rPr/>
              <w:t xml:space="preserve">Typ.</w:t>
            </w:r>
          </w:p>
        </w:tc>
        <w:tc>
          <w:tcPr>
            <w:tcBorders>
              <w:top w:val="single" w:sz="8" w:space="0" w:color="000000"/>
              <w:bottom w:val="single" w:sz="8" w:space="0" w:color="000000"/>
              <w:right w:val="single" w:sz="8" w:space="0" w:color="000000"/>
            </w:tcBorders>
            <w:vAlign w:val="center"/>
          </w:tcPr>
          <w:p>
            <w:pPr>
              <w:spacing w:lineRule="auto"/>
              <w:jc w:val="left"/>
            </w:pPr>
            <w:r>
              <w:rPr/>
              <w:t xml:space="preserve">Max.</w:t>
            </w:r>
          </w:p>
        </w:tc>
        <w:tc>
          <w:tcPr>
            <w:tcBorders>
              <w:top w:val="single" w:sz="8" w:space="0" w:color="000000"/>
              <w:bottom w:val="single" w:sz="8" w:space="0" w:color="000000"/>
              <w:right w:val="single" w:sz="8" w:space="0" w:color="000000"/>
            </w:tcBorders>
            <w:vAlign w:val="center"/>
          </w:tcPr>
          <w:p>
            <w:pPr>
              <w:spacing w:lineRule="auto"/>
              <w:jc w:val="left"/>
            </w:pPr>
            <w:r>
              <w:rPr/>
              <w:t xml:space="preserve">Unit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Luminous Flux</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Φ</m:t>
                    </m:r>
                  </m:e>
                  <m:sub>
                    <m:r>
                      <m:rPr>
                        <m:sty m:val="i"/>
                      </m:rPr>
                      <m:t>v</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8,5</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lm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Forward Voltage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p"/>
                      </m:rPr>
                      <m:t>d</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V</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D.C. Forward Current Max</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i"/>
                      </m:rPr>
                      <m:t>M</m:t>
                    </m:r>
                  </m:sub>
                </m:sSub>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250</w:t>
            </w:r>
          </w:p>
        </w:tc>
        <w:tc>
          <w:tcPr>
            <w:tcBorders>
              <w:bottom w:val="single" w:sz="8" w:space="0" w:color="000000"/>
              <w:right w:val="single" w:sz="8" w:space="0" w:color="000000"/>
            </w:tcBorders>
            <w:vAlign w:val="center"/>
          </w:tcPr>
          <w:p>
            <w:pPr>
              <w:spacing w:lineRule="auto"/>
              <w:jc w:val="left"/>
            </w:pPr>
            <w:r>
              <w:rPr/>
              <w:t xml:space="preserve">mA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Peak Wavelenght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p</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635</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nm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Dominant Wavelenght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d</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624</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nm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Reverse Current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p"/>
                      </m:rPr>
                      <m:t>r</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p"/>
                      </m:rPr>
                      <m:t>r</m:t>
                    </m:r>
                  </m:sub>
                </m:sSub>
                <m:r>
                  <m:rPr>
                    <m:sty m:val="p"/>
                  </m:rPr>
                  <m:t>=</m:t>
                </m:r>
                <m:r>
                  <m:rPr>
                    <m:sty m:val="p"/>
                  </m:rPr>
                  <m:t>5</m:t>
                </m:r>
                <m:r>
                  <m:rPr>
                    <m:nor/>
                  </m:rPr>
                  <m:t xml:space="preserve"> </m:t>
                </m:r>
                <m:r>
                  <m:rPr>
                    <m:sty m:val="p"/>
                  </m:rPr>
                  <m:t>V</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μ</m:t>
                </m:r>
                <m:r>
                  <m:rPr>
                    <m:sty m:val="p"/>
                  </m:rPr>
                  <m:t>A</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Viewing Angle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sSub>
                  <m:sSubPr/>
                  <m:e>
                    <m:r>
                      <m:rPr>
                        <m:sty m:val="p"/>
                      </m:rPr>
                      <m:t>Φ</m:t>
                    </m:r>
                  </m:e>
                  <m:sub>
                    <m:r>
                      <m:rPr>
                        <m:sty m:val="p"/>
                      </m:rPr>
                      <m:t>1</m:t>
                    </m:r>
                    <m:r>
                      <m:rPr>
                        <m:sty m:val="p"/>
                      </m:rPr>
                      <m:t>/</m:t>
                    </m:r>
                    <m:r>
                      <m:rPr>
                        <m:sty m:val="p"/>
                      </m:rPr>
                      <m:t>2</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120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deg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Spectrum Line Halfwidth</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Δ</m:t>
                </m:r>
                <m:r>
                  <m:rPr>
                    <m:sty m:val="i"/>
                  </m:rPr>
                  <m:t>λ</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i</m:t>
                </m:r>
                <m:r>
                  <m:rPr>
                    <m:sty m:val="p"/>
                  </m:rPr>
                  <m:t>=</m:t>
                </m:r>
                <m:r>
                  <m:rPr>
                    <m:sty m:val="p"/>
                  </m:rPr>
                  <m:t>200</m:t>
                </m:r>
                <m:r>
                  <m:rPr>
                    <m:nor/>
                  </m:rPr>
                  <m:t xml:space="preserve"> </m:t>
                </m:r>
                <m:r>
                  <m:rPr>
                    <m:sty m:val="p"/>
                  </m:rPr>
                  <m:t>mA</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nm</w:t>
            </w:r>
          </w:p>
        </w:tc>
      </w:tr>
    </w:tbl>
    <w:p>
      <w:pPr>
        <w:spacing w:lineRule="auto"/>
      </w:pPr>
    </w:p>
    <w:p>
      <w:pPr>
        <w:spacing w:lineRule="auto"/>
      </w:pPr>
      <w:r>
        <w:rPr/>
        <w:t xml:space="preserve">Tableau 2 - Electrical &amp; Optical Characteristics</w:t>
      </w:r>
    </w:p>
    <w:p>
      <w:pPr>
        <w:spacing w:after="220" w:lineRule="auto"/>
      </w:pPr>
      <w:r>
        <w:rPr/>
        <w:t xml:space="preserve">Pour cette diode, on appelle </w:t>
      </w:r>
      <m:oMath>
        <m:sSub>
          <m:sSubPr/>
          <m:e>
            <m:r>
              <m:rPr>
                <m:sty m:val="i"/>
              </m:rPr>
              <m:t>U</m:t>
            </m:r>
          </m:e>
          <m:sub>
            <m:r>
              <m:rPr>
                <m:nor/>
              </m:rPr>
              <m:t>seuil </m:t>
            </m:r>
          </m:sub>
        </m:sSub>
      </m:oMath>
      <w:r>
        <w:rPr>
          <w:rFonts w:eastAsia="Georgia" w:cs="Georgia" w:ascii="Georgia" w:hAnsi="Georgia"/>
        </w:rPr>
        <w:t xml:space="preserve"> la tension minimale au-delà de laquelle la diode devient passante. On convient alors que la diode électroluminescente cesse d'émettre suffisamment de lumière dès que:</w:t>
      </w:r>
    </w:p>
    <w:p>
      <w:pPr>
        <w:spacing w:after="220" w:lineRule="auto"/>
      </w:pPr>
      <m:oMathPara>
        <m:oMath>
          <m:sSub>
            <m:sSubPr/>
            <m:e>
              <m:r>
                <m:rPr>
                  <m:sty m:val="i"/>
                </m:rPr>
                <m:t>u</m:t>
              </m:r>
            </m:e>
            <m:sub>
              <m:r>
                <m:rPr>
                  <m:sty m:val="p"/>
                </m:rPr>
                <m:t>d</m:t>
              </m:r>
            </m:sub>
          </m:sSub>
          <m:r>
            <m:rPr>
              <m:sty m:val="p"/>
            </m:rPr>
            <m:t>&lt;</m:t>
          </m:r>
          <m:sSub>
            <m:sSubPr/>
            <m:e>
              <m:r>
                <m:rPr>
                  <m:sty m:val="i"/>
                </m:rPr>
                <m:t>U</m:t>
              </m:r>
            </m:e>
            <m:sub>
              <m:r>
                <m:rPr>
                  <m:nor/>
                </m:rPr>
                <m:t>seuil </m:t>
              </m:r>
            </m:sub>
          </m:sSub>
          <m:r>
            <m:rPr>
              <m:sty m:val="p"/>
            </m:rPr>
            <m:t>+</m:t>
          </m:r>
          <m:r>
            <m:rPr>
              <m:sty m:val="p"/>
            </m:rPr>
            <m:t>0</m:t>
          </m:r>
          <m:r>
            <m:rPr>
              <m:sty m:val="p"/>
            </m:rPr>
            <m:t>,</m:t>
          </m:r>
          <m:r>
            <m:rPr>
              <m:sty m:val="p"/>
            </m:rPr>
            <m:t>1</m:t>
          </m:r>
          <m:r>
            <m:rPr>
              <m:sty m:val="p"/>
            </m:rPr>
            <m:t>∨</m:t>
          </m:r>
          <m:r>
            <m:rPr>
              <m:sty m:val="p"/>
            </m:rPr>
            <m:t>.</m:t>
          </m:r>
        </m:oMath>
      </m:oMathPara>
    </w:p>
    <w:p>
      <w:pPr>
        <w:spacing w:after="220" w:lineRule="auto"/>
      </w:pPr>
      <w:r>
        <w:rPr>
          <w:rFonts w:eastAsia="Georgia" w:cs="Georgia" w:ascii="Georgia" w:hAnsi="Georgia"/>
        </w:rPr>
        <w:t xml:space="preserve">Q31. Proposer un modèle électrique équivalent pour la DEL lorsqu'elle est passante (valeurs numériques attendues).</w:t>
      </w:r>
    </w:p>
    <w:p>
      <w:pPr>
        <w:spacing w:after="220" w:lineRule="auto"/>
      </w:pPr>
      <w:r>
        <w:rPr>
          <w:rFonts w:eastAsia="Georgia" w:cs="Georgia" w:ascii="Georgia" w:hAnsi="Georgia"/>
        </w:rPr>
        <w:t xml:space="preserve">Q32. Montrer alors, en justifiant par un schéma, que la nouvelle équation différentielle régissant l'évolution de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lorsque le condensateur se décharge dans la diode électroluminescente est :</w:t>
      </w:r>
    </w:p>
    <w:p>
      <w:pPr>
        <w:spacing w:after="220" w:lineRule="auto"/>
      </w:pPr>
      <m:oMathPara>
        <m:oMath>
          <m:f>
            <m:fPr>
              <m:ctrlPr>
                <w:rPr>
                  <w:rFonts w:ascii="Cambria Math" w:hAnsi="Cambria Math"/>
                </w:rPr>
              </m:ctrlPr>
            </m:fPr>
            <m:num>
              <m:r>
                <m:rPr>
                  <m:sty m:val="i"/>
                </m:rPr>
                <m:t>d</m:t>
              </m:r>
              <m:sSub>
                <m:sSubPr/>
                <m:e>
                  <m:r>
                    <m:rPr>
                      <m:sty m:val="i"/>
                    </m:rPr>
                    <m:t>u</m:t>
                  </m:r>
                </m:e>
                <m:sub>
                  <m:r>
                    <m:rPr>
                      <m:sty m:val="i"/>
                    </m:rPr>
                    <m:t>C</m:t>
                  </m:r>
                </m:sub>
              </m:sSub>
            </m:num>
            <m:den>
              <m:r>
                <m:rPr>
                  <m:sty m:val="i"/>
                </m:rPr>
                <m:t>d</m:t>
              </m:r>
              <m:r>
                <m:rPr>
                  <m:sty m:val="i"/>
                </m:rPr>
                <m:t>t</m:t>
              </m:r>
            </m:den>
          </m:f>
          <m:r>
            <m:rPr>
              <m:sty m:val="p"/>
            </m:rPr>
            <m:t>+</m:t>
          </m:r>
          <m:f>
            <m:fPr>
              <m:ctrlPr>
                <w:rPr>
                  <w:rFonts w:ascii="Cambria Math" w:hAnsi="Cambria Math"/>
                </w:rPr>
              </m:ctrlPr>
            </m:fPr>
            <m:num>
              <m:sSub>
                <m:sSubPr/>
                <m:e>
                  <m:r>
                    <m:rPr>
                      <m:sty m:val="i"/>
                    </m:rPr>
                    <m:t>u</m:t>
                  </m:r>
                </m:e>
                <m:sub>
                  <m:r>
                    <m:rPr>
                      <m:sty m:val="i"/>
                    </m:rPr>
                    <m:t>C</m:t>
                  </m:r>
                </m:sub>
              </m:sSub>
            </m:num>
            <m:den>
              <m:sSup>
                <m:sSupPr/>
                <m:e>
                  <m:r>
                    <m:rPr>
                      <m:sty m:val="i"/>
                    </m:rPr>
                    <m:t>τ</m:t>
                  </m:r>
                </m:e>
                <m:sup>
                  <m:r>
                    <m:rPr>
                      <m:sty m:val="i"/>
                    </m:rPr>
                    <m:t>′</m:t>
                  </m:r>
                </m:sup>
              </m:sSup>
            </m:den>
          </m:f>
          <m:r>
            <m:rPr>
              <m:sty m:val="p"/>
            </m:rPr>
            <m:t>=</m:t>
          </m:r>
          <m:f>
            <m:fPr>
              <m:ctrlPr>
                <w:rPr>
                  <w:rFonts w:ascii="Cambria Math" w:hAnsi="Cambria Math"/>
                </w:rPr>
              </m:ctrlPr>
            </m:fPr>
            <m:num>
              <m:sSub>
                <m:sSubPr/>
                <m:e>
                  <m:r>
                    <m:rPr>
                      <m:sty m:val="i"/>
                    </m:rPr>
                    <m:t>U</m:t>
                  </m:r>
                </m:e>
                <m:sub>
                  <m:r>
                    <m:rPr>
                      <m:nor/>
                    </m:rPr>
                    <m:t>seuil </m:t>
                  </m:r>
                </m:sub>
              </m:sSub>
            </m:num>
            <m:den>
              <m:sSup>
                <m:sSupPr/>
                <m:e>
                  <m:r>
                    <m:rPr>
                      <m:sty m:val="i"/>
                    </m:rPr>
                    <m:t>τ</m:t>
                  </m:r>
                </m:e>
                <m:sup>
                  <m:r>
                    <m:rPr>
                      <m:sty m:val="i"/>
                    </m:rPr>
                    <m:t>′</m:t>
                  </m:r>
                </m:sup>
              </m:sSup>
            </m:den>
          </m:f>
          <m:r>
            <m:rPr>
              <m:sty m:val="p"/>
            </m:rPr>
            <m:t>.</m:t>
          </m:r>
        </m:oMath>
      </m:oMathPara>
    </w:p>
    <w:p>
      <w:pPr>
        <w:spacing w:after="220" w:lineRule="auto"/>
      </w:pPr>
      <w:r>
        <w:rPr>
          <w:rFonts w:eastAsia="Georgia" w:cs="Georgia" w:ascii="Georgia" w:hAnsi="Georgia"/>
        </w:rPr>
        <w:t xml:space="preserve">Préciser l'expression de </w:t>
      </w:r>
      <m:oMath>
        <m:r>
          <m:rPr>
            <m:sty m:val="i"/>
          </m:rPr>
          <m:t>τ</m:t>
        </m:r>
      </m:oMath>
      <w:r>
        <w:rPr/>
        <w:t xml:space="preserve"> '.</w:t>
      </w:r>
      <w:r>
        <w:rPr/>
        <w:br w:type="textWrapping"/>
      </w:r>
      <w:r>
        <w:rPr>
          <w:rFonts w:eastAsia="Georgia" w:cs="Georgia" w:ascii="Georgia" w:hAnsi="Georgia"/>
        </w:rPr>
        <w:t xml:space="preserve">Q33. Déterminer la solution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de cette nouvelle équation différentielle.</w:t>
      </w:r>
    </w:p>
    <w:p>
      <w:pPr>
        <w:spacing w:after="220" w:lineRule="auto"/>
      </w:pPr>
      <w:r>
        <w:rPr>
          <w:rFonts w:eastAsia="Georgia" w:cs="Georgia" w:ascii="Georgia" w:hAnsi="Georgia"/>
        </w:rPr>
        <w:t xml:space="preserve">Q34. Représenter graphiquement l'allure de l'évolution de </w:t>
      </w:r>
      <m:oMath>
        <m:sSub>
          <m:sSubPr/>
          <m:e>
            <m:r>
              <m:rPr>
                <m:sty m:val="i"/>
              </m:rPr>
              <m:t>u</m:t>
            </m:r>
          </m:e>
          <m:sub>
            <m:r>
              <m:rPr>
                <m:sty m:val="i"/>
              </m:rPr>
              <m:t>c</m:t>
            </m:r>
          </m:sub>
        </m:sSub>
        <m:r>
          <m:rPr>
            <m:sty m:val="p"/>
          </m:rPr>
          <m:t>(</m:t>
        </m:r>
        <m:r>
          <m:rPr>
            <m:sty m:val="p"/>
          </m:rPr>
          <m:t>t</m:t>
        </m:r>
        <m:r>
          <m:rPr>
            <m:sty m:val="p"/>
          </m:rPr>
          <m:t>)</m:t>
        </m:r>
      </m:oMath>
      <w:r>
        <w:rPr>
          <w:rFonts w:eastAsia="Georgia" w:cs="Georgia" w:ascii="Georgia" w:hAnsi="Georgia"/>
        </w:rPr>
        <w:t xml:space="preserve"> en mettant en évidence les points importants du graphe (valeur et tangente à l'origine ainsi que asymptote éventuelle).</w:t>
      </w:r>
    </w:p>
    <w:p>
      <w:pPr>
        <w:spacing w:after="220" w:lineRule="auto"/>
      </w:pPr>
      <w:r>
        <w:rPr>
          <w:rFonts w:eastAsia="Georgia" w:cs="Georgia" w:ascii="Georgia" w:hAnsi="Georgia"/>
        </w:rPr>
        <w:t xml:space="preserve">Q35. Déterminer l'expression littérale de </w:t>
      </w:r>
      <m:oMath>
        <m:r>
          <m:rPr>
            <m:sty m:val="i"/>
          </m:rPr>
          <m:t>i</m:t>
        </m:r>
        <m:r>
          <m:rPr>
            <m:sty m:val="p"/>
          </m:rPr>
          <m:t>(</m:t>
        </m:r>
        <m:r>
          <m:rPr>
            <m:sty m:val="p"/>
          </m:rPr>
          <m:t>t</m:t>
        </m:r>
        <m:r>
          <m:rPr>
            <m:sty m:val="p"/>
          </m:rPr>
          <m:t>)</m:t>
        </m:r>
      </m:oMath>
      <w:r>
        <w:rPr/>
        <w:t xml:space="preserve">.</w:t>
      </w:r>
      <w:r>
        <w:rPr/>
        <w:br w:type="textWrapping"/>
      </w:r>
      <w:r>
        <w:rPr>
          <w:rFonts w:eastAsia="Georgia" w:cs="Georgia" w:ascii="Georgia" w:hAnsi="Georgia"/>
        </w:rPr>
        <w:t xml:space="preserve">Q36. Représenter graphiquement l'allure de l'évolution de </w:t>
      </w:r>
      <m:oMath>
        <m:r>
          <m:rPr>
            <m:sty m:val="i"/>
          </m:rPr>
          <m:t>i</m:t>
        </m:r>
        <m:r>
          <m:rPr>
            <m:sty m:val="p"/>
          </m:rPr>
          <m:t>(</m:t>
        </m:r>
        <m:r>
          <m:rPr>
            <m:sty m:val="p"/>
          </m:rPr>
          <m:t>t</m:t>
        </m:r>
        <m:r>
          <m:rPr>
            <m:sty m:val="p"/>
          </m:rPr>
          <m:t>)</m:t>
        </m:r>
      </m:oMath>
      <w:r>
        <w:rPr>
          <w:rFonts w:eastAsia="Georgia" w:cs="Georgia" w:ascii="Georgia" w:hAnsi="Georgia"/>
        </w:rPr>
        <w:t xml:space="preserve"> en mettant en évidence les points importants.</w:t>
      </w:r>
    </w:p>
    <w:p>
      <w:pPr>
        <w:spacing w:after="220" w:lineRule="auto"/>
      </w:pPr>
      <w:r>
        <w:rPr>
          <w:rFonts w:eastAsia="Georgia" w:cs="Georgia" w:ascii="Georgia" w:hAnsi="Georgia"/>
        </w:rPr>
        <w:t xml:space="preserve">Q37. À l'aide des caractéristiques techniques fournies dans le tableau 2 , indiquer si le fonctionnement correct de la DEL est garanti sans dommage. Proposer une solution pour éventuellement remédier au problème rencontré (valeur numérique attendue).</w:t>
      </w:r>
    </w:p>
    <w:p>
      <w:pPr>
        <w:spacing w:after="220" w:lineRule="auto"/>
      </w:pPr>
      <w:r>
        <w:rPr>
          <w:rFonts w:eastAsia="Georgia" w:cs="Georgia" w:ascii="Georgia" w:hAnsi="Georgia"/>
        </w:rPr>
        <w:t xml:space="preserve">Q38. Prévoir, sans la mise en œuvre de la solution précédente, la durée approximative d'éclairage de cette lampe (on rappelle </w:t>
      </w:r>
      <m:oMath>
        <m:r>
          <m:rPr>
            <m:sty m:val="p"/>
          </m:rPr>
          <m:t>ln</m:t>
        </m:r>
        <m:r>
          <m:rPr>
            <m:sty m:val="p"/>
          </m:rPr>
          <m:t>⁡</m:t>
        </m:r>
        <m:r>
          <m:rPr>
            <m:sty m:val="p"/>
          </m:rPr>
          <m:t>(</m:t>
        </m:r>
        <m:r>
          <m:rPr>
            <m:sty m:val="p"/>
          </m:rPr>
          <m:t>1</m:t>
        </m:r>
        <m:r>
          <m:rPr>
            <m:sty m:val="p"/>
          </m:rPr>
          <m:t>)</m:t>
        </m:r>
        <m:r>
          <m:rPr>
            <m:sty m:val="p"/>
          </m:rPr>
          <m:t>=</m:t>
        </m:r>
        <m:r>
          <m:rPr>
            <m:sty m:val="p"/>
          </m:rPr>
          <m:t>0</m:t>
        </m:r>
      </m:oMath>
      <w:r>
        <w:rPr/>
        <w:t xml:space="preserve"> et </w:t>
      </w:r>
      <m:oMath>
        <m:r>
          <m:rPr>
            <m:sty m:val="p"/>
          </m:rPr>
          <m:t>ln</m:t>
        </m:r>
        <m:r>
          <m:rPr>
            <m:sty m:val="p"/>
          </m:rPr>
          <m:t>⁡</m:t>
        </m:r>
        <m:r>
          <m:rPr>
            <m:sty m:val="p"/>
          </m:rPr>
          <m:t>(</m:t>
        </m:r>
        <m:r>
          <m:rPr>
            <m:sty m:val="p"/>
          </m:rPr>
          <m:t>10</m:t>
        </m:r>
        <m:r>
          <m:rPr>
            <m:sty m:val="p"/>
          </m:rPr>
          <m:t>)</m:t>
        </m:r>
        <m:r>
          <m:rPr>
            <m:sty m:val="p"/>
          </m:rPr>
          <m:t>=</m:t>
        </m:r>
        <m:r>
          <m:rPr>
            <m:sty m:val="p"/>
          </m:rPr>
          <m:t>2</m:t>
        </m:r>
        <m:r>
          <m:rPr>
            <m:sty m:val="p"/>
          </m:rPr>
          <m:t>,</m:t>
        </m:r>
        <m:r>
          <m:rPr>
            <m:sty m:val="p"/>
          </m:rPr>
          <m:t>3</m:t>
        </m:r>
      </m:oMath>
      <w:r>
        <w:rPr/>
        <w:t xml:space="preserve"> ).</w:t>
      </w:r>
    </w:p>
    <w:p>
      <w:pPr>
        <w:spacing w:after="220" w:lineRule="auto"/>
      </w:pPr>
      <w:r>
        <w:rPr/>
        <w:t xml:space="preserve">Q39. Exprimer, en fonction de </w:t>
      </w:r>
      <m:oMath>
        <m:sSub>
          <m:sSubPr/>
          <m:e>
            <m:r>
              <m:rPr>
                <m:sty m:val="i"/>
              </m:rPr>
              <m:t>U</m:t>
            </m:r>
          </m:e>
          <m:sub>
            <m:r>
              <m:rPr>
                <m:sty m:val="p"/>
              </m:rPr>
              <m:t>0</m:t>
            </m:r>
          </m:sub>
        </m:sSub>
      </m:oMath>
      <w:r>
        <w:rPr/>
        <w:t xml:space="preserve"> et de </w:t>
      </w:r>
      <m:oMath>
        <m:sSub>
          <m:sSubPr/>
          <m:e>
            <m:r>
              <m:rPr>
                <m:sty m:val="i"/>
              </m:rPr>
              <m:t>U</m:t>
            </m:r>
          </m:e>
          <m:sub>
            <m:r>
              <m:rPr>
                <m:nor/>
              </m:rPr>
              <m:t>fin </m:t>
            </m:r>
          </m:sub>
        </m:sSub>
        <m:r>
          <m:rPr>
            <m:sty m:val="p"/>
          </m:rPr>
          <m:t>=</m:t>
        </m:r>
        <m:sSub>
          <m:sSubPr/>
          <m:e>
            <m:r>
              <m:rPr>
                <m:sty m:val="i"/>
              </m:rPr>
              <m:t>U</m:t>
            </m:r>
          </m:e>
          <m:sub>
            <m:r>
              <m:rPr>
                <m:nor/>
              </m:rPr>
              <m:t>seuil </m:t>
            </m:r>
          </m:sub>
        </m:sSub>
        <m:r>
          <m:rPr>
            <m:sty m:val="p"/>
          </m:rPr>
          <m:t>+</m:t>
        </m:r>
        <m:r>
          <m:rPr>
            <m:sty m:val="p"/>
          </m:rPr>
          <m:t>0</m:t>
        </m:r>
        <m:r>
          <m:rPr>
            <m:sty m:val="p"/>
          </m:rPr>
          <m:t>,</m:t>
        </m:r>
        <m:r>
          <m:rPr>
            <m:sty m:val="p"/>
          </m:rPr>
          <m:t>1</m:t>
        </m:r>
        <m:r>
          <m:rPr>
            <m:nor/>
          </m:rPr>
          <m:t xml:space="preserve"> </m:t>
        </m:r>
        <m:r>
          <m:rPr>
            <m:sty m:val="p"/>
          </m:rPr>
          <m:t>V</m:t>
        </m:r>
      </m:oMath>
      <w:r>
        <w:rPr>
          <w:rFonts w:eastAsia="Georgia" w:cs="Georgia" w:ascii="Georgia" w:hAnsi="Georgia"/>
        </w:rPr>
        <w:t xml:space="preserve">, le pourcentage d'énergie restante dans le condensateur lorsque la DEL cesse d'émettre de la lumière par rapport à l'énergie initiale accumulée. (On estime ici ce pourcentage à environ </w:t>
      </w:r>
      <m:oMath>
        <m:r>
          <m:rPr>
            <m:sty m:val="p"/>
          </m:rPr>
          <m:t>50</m:t>
        </m:r>
        <m:r>
          <m:rPr>
            <m:sty m:val="p"/>
          </m:rPr>
          <m:t>%</m:t>
        </m:r>
      </m:oMath>
      <w:r>
        <w:rPr/>
        <w:t xml:space="preserve"> ).</w:t>
      </w:r>
    </w:p>
    <w:p>
      <w:pPr>
        <w:spacing w:after="220" w:lineRule="auto"/>
      </w:pPr>
      <w:r>
        <w:rPr>
          <w:rFonts w:eastAsia="Georgia" w:cs="Georgia" w:ascii="Georgia" w:hAnsi="Georgia"/>
        </w:rPr>
        <w:t xml:space="preserve">Pour ce genre d'application, des fabricants proposent des circuits intégrés tels que celui présenté dans le document constructeur :</w:t>
      </w:r>
    </w:p>
    <w:p>
      <w:pPr>
        <w:spacing w:line="271" w:before="330" w:lineRule="auto"/>
      </w:pPr>
      <w:r>
        <w:rPr>
          <w:rFonts w:eastAsia="Georgia" w:cs="Georgia" w:ascii="Georgia" w:hAnsi="Georgia"/>
          <w:b/>
          <w:sz w:val="42"/>
        </w:rPr>
        <w:t xml:space="preserve">Document - Régulateur/élévateur de tension Pololu U1V11A</w:t>
      </w:r>
    </w:p>
    <w:p>
      <w:pPr>
        <w:spacing w:after="220" w:lineRule="auto"/>
      </w:pPr>
      <w:r>
        <w:rPr>
          <w:rFonts w:eastAsia="Georgia" w:cs="Georgia" w:ascii="Georgia" w:hAnsi="Georgia"/>
        </w:rPr>
        <w:t xml:space="preserve">Ce petit régulateur-élévateur de tension compact ( </w:t>
      </w:r>
      <m:oMath>
        <m:r>
          <m:rPr>
            <m:sty m:val="p"/>
          </m:rPr>
          <m:t>0</m:t>
        </m:r>
        <m:r>
          <m:rPr>
            <m:sty m:val="p"/>
          </m:rPr>
          <m:t>,</m:t>
        </m:r>
        <m:sSup>
          <m:sSupPr/>
          <m:e>
            <m:r>
              <m:rPr>
                <m:sty m:val="p"/>
              </m:rPr>
              <m:t>45</m:t>
            </m:r>
          </m:e>
          <m:sup>
            <m:r>
              <m:rPr>
                <m:sty m:val="i"/>
              </m:rPr>
              <m:t>′</m:t>
            </m:r>
            <m:r>
              <m:rPr>
                <m:sty m:val="i"/>
              </m:rPr>
              <m:t>′</m:t>
            </m:r>
          </m:sup>
        </m:sSup>
        <m:r>
          <m:rPr>
            <m:sty m:val="p"/>
          </m:rPr>
          <m:t>×</m:t>
        </m:r>
        <m:r>
          <m:rPr>
            <m:sty m:val="p"/>
          </m:rPr>
          <m:t>0</m:t>
        </m:r>
        <m:r>
          <m:rPr>
            <m:sty m:val="p"/>
          </m:rPr>
          <m:t>,</m:t>
        </m:r>
        <m:sSup>
          <m:sSupPr/>
          <m:e>
            <m:r>
              <m:rPr>
                <m:sty m:val="p"/>
              </m:rPr>
              <m:t>6</m:t>
            </m:r>
          </m:e>
          <m:sup>
            <m:r>
              <m:rPr>
                <m:sty m:val="i"/>
              </m:rPr>
              <m:t>′</m:t>
            </m:r>
            <m:r>
              <m:rPr>
                <m:sty m:val="i"/>
              </m:rPr>
              <m:t>′</m:t>
            </m:r>
          </m:sup>
        </m:sSup>
      </m:oMath>
      <w:r>
        <w:rPr>
          <w:rFonts w:eastAsia="Georgia" w:cs="Georgia" w:ascii="Georgia" w:hAnsi="Georgia"/>
        </w:rPr>
        <w:t xml:space="preserve"> ) U1V11A à commutation génère, à partir de tensions d'entrée Vin aussi faibles que </w:t>
      </w:r>
      <m:oMath>
        <m:r>
          <m:rPr>
            <m:sty m:val="p"/>
          </m:rPr>
          <m:t>0</m:t>
        </m:r>
        <m:r>
          <m:rPr>
            <m:sty m:val="p"/>
          </m:rPr>
          <m:t>,</m:t>
        </m:r>
        <m:r>
          <m:rPr>
            <m:sty m:val="p"/>
          </m:rPr>
          <m:t>5</m:t>
        </m:r>
        <m:r>
          <m:rPr>
            <m:nor/>
          </m:rPr>
          <m:t xml:space="preserve"> </m:t>
        </m:r>
        <m:r>
          <m:rPr>
            <m:sty m:val="p"/>
          </m:rPr>
          <m:t>V</m:t>
        </m:r>
      </m:oMath>
      <w:r>
        <w:rPr>
          <w:rFonts w:eastAsia="Georgia" w:cs="Georgia" w:ascii="Georgia" w:hAnsi="Georgia"/>
        </w:rPr>
        <w:t xml:space="preserve">, une tension de sortie Vout réglable comprise entre 2 V et </w:t>
      </w:r>
      <m:oMath>
        <m:r>
          <m:rPr>
            <m:sty m:val="p"/>
          </m:rPr>
          <m:t>5</m:t>
        </m:r>
        <m:r>
          <m:rPr>
            <m:sty m:val="p"/>
          </m:rPr>
          <m:t>,</m:t>
        </m:r>
        <m:r>
          <m:rPr>
            <m:sty m:val="p"/>
          </m:rPr>
          <m:t>25</m:t>
        </m:r>
        <m:r>
          <m:rPr>
            <m:nor/>
          </m:rPr>
          <m:t xml:space="preserve"> </m:t>
        </m:r>
        <m:r>
          <m:rPr>
            <m:sty m:val="p"/>
          </m:rPr>
          <m:t>V</m:t>
        </m:r>
      </m:oMath>
      <w:r>
        <w:rPr/>
        <w:t xml:space="preserve">.</w:t>
      </w:r>
    </w:p>
    <w:p>
      <w:pPr>
        <w:spacing w:after="220" w:lineRule="auto"/>
      </w:pPr>
      <w:r>
        <w:rPr>
          <w:rFonts w:eastAsia="Georgia" w:cs="Georgia" w:ascii="Georgia" w:hAnsi="Georgia"/>
        </w:rPr>
        <w:t xml:space="preserve">Contrairement à la plupart des régulateurs de suralimentation, l'U1V11A offre une véritable option d'arrêt qui coupe l'alimentation de la charge et passe automatiquement en mode de régulation descendante linéaire lorsque la tension d'entrée dépasse la sortie.</w:t>
      </w:r>
      <w:r>
        <w:rPr/>
        <w:br w:type="textWrapping"/>
      </w:r>
    </w:p>
    <w:p>
      <w:pPr>
        <w:spacing w:lineRule="auto"/>
        <w:jc w:val="center"/>
      </w:pPr>
      <w:r>
        <w:rPr/>
        <w:drawing>
          <wp:inline distB="0" distL="0" distR="0" distT="0">
            <wp:extent cx="5486400" cy="4048272"/>
            <wp:effectExtent b="0" l="0" r="0" t="0"/>
            <wp:docPr id="8" name="image-efedc6c55dd4b7ffddf1a682b486f4dc2090968f.jpg"/>
            <a:graphic>
              <a:graphicData uri="http://schemas.openxmlformats.org/drawingml/2006/picture">
                <pic:pic>
                  <pic:nvPicPr>
                    <pic:cNvPr id="8" name="image-efedc6c55dd4b7ffddf1a682b486f4dc2090968f.jpg" descr=""/>
                    <pic:cNvPicPr/>
                  </pic:nvPicPr>
                  <pic:blipFill>
                    <a:blip r:embed="rId12" cstate="print"/>
                    <a:srcRect b="0" l="0" r="0" t="0"/>
                    <a:stretch>
                      <a:fillRect/>
                    </a:stretch>
                  </pic:blipFill>
                  <pic:spPr>
                    <a:xfrm>
                      <a:off x="0" y="0"/>
                      <a:ext cx="5486400" cy="404827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821666"/>
            <wp:effectExtent b="0" l="0" r="0" t="0"/>
            <wp:docPr id="9" name="image-961cf103c57fefd2076316a4d240356d3698779d.jpg"/>
            <a:graphic>
              <a:graphicData uri="http://schemas.openxmlformats.org/drawingml/2006/picture">
                <pic:pic>
                  <pic:nvPicPr>
                    <pic:cNvPr id="9" name="image-961cf103c57fefd2076316a4d240356d3698779d.jpg" descr=""/>
                    <pic:cNvPicPr/>
                  </pic:nvPicPr>
                  <pic:blipFill>
                    <a:blip r:embed="rId13" cstate="print"/>
                    <a:srcRect b="0" l="0" r="0" t="0"/>
                    <a:stretch>
                      <a:fillRect/>
                    </a:stretch>
                  </pic:blipFill>
                  <pic:spPr>
                    <a:xfrm>
                      <a:off x="0" y="0"/>
                      <a:ext cx="5486400" cy="4821666"/>
                    </a:xfrm>
                    <a:prstGeom prst="rect"/>
                  </pic:spPr>
                </pic:pic>
              </a:graphicData>
            </a:graphic>
          </wp:inline>
        </w:drawing>
      </w:r>
    </w:p>
    <w:p>
      <w:pPr>
        <w:spacing w:after="220" w:lineRule="auto"/>
      </w:pPr>
      <w:r>
        <w:rPr>
          <w:rFonts w:eastAsia="Georgia" w:cs="Georgia" w:ascii="Georgia" w:hAnsi="Georgia"/>
        </w:rPr>
        <w:t xml:space="preserve">Q40. Expliquer qualitativement l'intérêt d'un tel dispositif dans le cas de la lampe de secours (on ne cherchera pas à essayer d'en expliquer le principe de fonctionnement).</w:t>
      </w:r>
    </w:p>
    <w:p>
      <w:pPr>
        <w:spacing w:line="271" w:before="330" w:lineRule="auto"/>
      </w:pPr>
      <w:r>
        <w:rPr>
          <w:rFonts w:eastAsia="Georgia" w:cs="Georgia" w:ascii="Georgia" w:hAnsi="Georgia"/>
          <w:b/>
          <w:sz w:val="42"/>
        </w:rPr>
        <w:t xml:space="preserve">Partie III - Production d'électricité à bord</w:t>
      </w:r>
    </w:p>
    <w:p>
      <w:pPr>
        <w:spacing w:after="220" w:lineRule="auto"/>
      </w:pPr>
      <w:r>
        <w:rPr>
          <w:rFonts w:eastAsia="Georgia" w:cs="Georgia" w:ascii="Georgia" w:hAnsi="Georgia"/>
        </w:rPr>
        <w:t xml:space="preserve">Afin de garantir une autonomie suffisante pour tous les dispositifs nécessitant de l'énergie électrique, il est intéressant de coupler l'utilisation de batteries classiques au plomb avec une installation de panneaux photovoltaïques. Une autre solution, qui se développe en usage nomade et qui permet de gagner en autonomie, utilise une pile à combustible.</w:t>
      </w:r>
    </w:p>
    <w:p>
      <w:pPr>
        <w:spacing w:line="271" w:before="330" w:lineRule="auto"/>
      </w:pPr>
      <w:r>
        <w:rPr>
          <w:rFonts w:eastAsia="Georgia" w:cs="Georgia" w:ascii="Georgia" w:hAnsi="Georgia"/>
          <w:b/>
          <w:sz w:val="42"/>
        </w:rPr>
        <w:t xml:space="preserve">III. 1 - Panneaux photovoltaïques</w:t>
      </w:r>
    </w:p>
    <w:p>
      <w:pPr>
        <w:spacing w:after="220" w:lineRule="auto"/>
      </w:pPr>
      <w:r>
        <w:rPr>
          <w:rFonts w:eastAsia="Georgia" w:cs="Georgia" w:ascii="Georgia" w:hAnsi="Georgia"/>
        </w:rPr>
        <w:t xml:space="preserve">Afin de produire de l'électricité sur un bateau, des panneaux photovoltaïques sont utilisés pour alimenter les équipements électroniques du bateau (radio, VHF, sonar, balise GPS, batterie, éclairage, ...) sous 12 V .</w:t>
      </w:r>
      <w:r>
        <w:rPr/>
        <w:br w:type="textWrapping"/>
      </w:r>
    </w:p>
    <w:p>
      <w:pPr>
        <w:spacing w:lineRule="auto"/>
        <w:jc w:val="center"/>
      </w:pPr>
      <w:r>
        <w:rPr/>
        <w:drawing>
          <wp:inline distB="0" distL="0" distR="0" distT="0">
            <wp:extent cx="2438400" cy="3467100"/>
            <wp:effectExtent b="0" l="0" r="0" t="0"/>
            <wp:docPr id="10" name="image-dc56495389493f137de02e2cbb75a2cec4660ca3.jpg"/>
            <a:graphic>
              <a:graphicData uri="http://schemas.openxmlformats.org/drawingml/2006/picture">
                <pic:pic>
                  <pic:nvPicPr>
                    <pic:cNvPr id="10" name="image-dc56495389493f137de02e2cbb75a2cec4660ca3.jpg" descr=""/>
                    <pic:cNvPicPr/>
                  </pic:nvPicPr>
                  <pic:blipFill>
                    <a:blip r:embed="rId14" cstate="print"/>
                    <a:srcRect b="0" l="0" r="0" t="0"/>
                    <a:stretch>
                      <a:fillRect/>
                    </a:stretch>
                  </pic:blipFill>
                  <pic:spPr>
                    <a:xfrm>
                      <a:off x="0" y="0"/>
                      <a:ext cx="2438400" cy="3467100"/>
                    </a:xfrm>
                    <a:prstGeom prst="rect"/>
                  </pic:spPr>
                </pic:pic>
              </a:graphicData>
            </a:graphic>
          </wp:inline>
        </w:drawing>
      </w:r>
    </w:p>
    <w:p>
      <w:pPr>
        <w:spacing w:after="220" w:lineRule="auto"/>
      </w:pPr>
      <w:r>
        <w:rPr>
          <w:rFonts w:eastAsia="Georgia" w:cs="Georgia" w:ascii="Georgia" w:hAnsi="Georgia"/>
        </w:rPr>
        <w:t xml:space="preserve">Le bateau de plaisance est équipé de panneaux solaires de référence ERI - panneau solaire flexible de 100 W dont les caractéristiques sont rapportées dans le tableau 3 ci-dessous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gridSpan w:val="8"/>
            <w:tcBorders>
              <w:top w:val="single" w:sz="8" w:space="0" w:color="000000"/>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Caractéristiques du panneau ERI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Dimensions</w:t>
            </w:r>
          </w:p>
        </w:tc>
        <w:tc>
          <w:tcPr>
            <w:tcBorders>
              <w:bottom w:val="single" w:sz="8" w:space="0" w:color="000000"/>
              <w:right w:val="single" w:sz="8" w:space="0" w:color="000000"/>
            </w:tcBorders>
            <w:vAlign w:val="center"/>
          </w:tcPr>
          <w:p>
            <w:pPr>
              <w:spacing w:lineRule="auto"/>
              <w:jc w:val="left"/>
            </w:pPr>
            <w:r>
              <w:rPr/>
              <w:t xml:space="preserve">Masse</w:t>
            </w:r>
          </w:p>
        </w:tc>
        <w:tc>
          <w:tcPr>
            <w:tcBorders>
              <w:bottom w:val="single" w:sz="8" w:space="0" w:color="000000"/>
              <w:right w:val="single" w:sz="8" w:space="0" w:color="000000"/>
            </w:tcBorders>
            <w:vAlign w:val="center"/>
          </w:tcPr>
          <w:p>
            <w:pPr>
              <w:spacing w:lineRule="auto"/>
              <w:jc w:val="left"/>
            </w:pPr>
            <w:r>
              <w:rPr/>
              <w:t xml:space="preserve">Puissance maximale</w:t>
            </w:r>
          </w:p>
        </w:tc>
        <w:tc>
          <w:tcPr>
            <w:tcBorders>
              <w:bottom w:val="single" w:sz="8" w:space="0" w:color="000000"/>
              <w:right w:val="single" w:sz="8" w:space="0" w:color="000000"/>
            </w:tcBorders>
            <w:vAlign w:val="center"/>
          </w:tcPr>
          <w:p>
            <w:pPr>
              <w:spacing w:lineRule="auto"/>
              <w:jc w:val="left"/>
            </w:pPr>
            <w:r>
              <w:rPr/>
              <w:t xml:space="preserve">Tension maximale</w:t>
            </w:r>
          </w:p>
        </w:tc>
        <w:tc>
          <w:tcPr>
            <w:tcBorders>
              <w:bottom w:val="single" w:sz="8" w:space="0" w:color="000000"/>
              <w:right w:val="single" w:sz="8" w:space="0" w:color="000000"/>
            </w:tcBorders>
            <w:vAlign w:val="center"/>
          </w:tcPr>
          <w:p>
            <w:pPr>
              <w:spacing w:lineRule="auto"/>
              <w:jc w:val="left"/>
            </w:pPr>
            <w:r>
              <w:rPr/>
              <w:t xml:space="preserve">Courant court-circuit</w:t>
            </w:r>
          </w:p>
        </w:tc>
        <w:tc>
          <w:tcPr>
            <w:tcBorders>
              <w:bottom w:val="single" w:sz="8" w:space="0" w:color="000000"/>
              <w:right w:val="single" w:sz="8" w:space="0" w:color="000000"/>
            </w:tcBorders>
            <w:vAlign w:val="center"/>
          </w:tcPr>
          <w:p>
            <w:pPr>
              <w:spacing w:lineRule="auto"/>
              <w:jc w:val="left"/>
            </w:pPr>
            <w:r>
              <w:rPr/>
              <w:t xml:space="preserve">Courant maximal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Tension à vide</w:t>
            </w:r>
          </w:p>
        </w:tc>
        <w:tc>
          <w:tcPr>
            <w:tcBorders>
              <w:bottom w:val="single" w:sz="8" w:space="0" w:color="000000"/>
              <w:right w:val="single" w:sz="8" w:space="0" w:color="000000"/>
            </w:tcBorders>
            <w:vAlign w:val="center"/>
          </w:tcPr>
          <w:p>
            <w:pPr>
              <w:spacing w:lineRule="auto"/>
              <w:jc w:val="left"/>
            </w:pPr>
            <w:r>
              <w:rPr/>
              <w:t xml:space="preserve">Rendement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 1000 mm Largeur : 500 mm Épaisseur : 3 mm</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8</m:t>
                </m:r>
                <m:r>
                  <m:rPr>
                    <m:nor/>
                  </m:rPr>
                  <m:t xml:space="preserve"> </m:t>
                </m:r>
                <m:r>
                  <m:rPr>
                    <m:sty m:val="p"/>
                  </m:rPr>
                  <m:t>kg</m:t>
                </m:r>
              </m:oMath>
            </m:oMathPara>
          </w:p>
        </w:tc>
        <w:tc>
          <w:tcPr>
            <w:tcBorders>
              <w:bottom w:val="single" w:sz="8" w:space="0" w:color="000000"/>
              <w:right w:val="single" w:sz="8" w:space="0" w:color="000000"/>
            </w:tcBorders>
            <w:vAlign w:val="center"/>
          </w:tcPr>
          <w:p>
            <w:pPr>
              <w:spacing w:lineRule="auto"/>
              <w:jc w:val="left"/>
            </w:pPr>
            <w:r>
              <w:rPr/>
              <w:t xml:space="preserve">100 W</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17</m:t>
                </m:r>
                <m:r>
                  <m:rPr>
                    <m:sty m:val="p"/>
                  </m:rPr>
                  <m:t>,</m:t>
                </m:r>
                <m:r>
                  <m:rPr>
                    <m:sty m:val="p"/>
                  </m:rPr>
                  <m:t>8</m:t>
                </m:r>
                <m:r>
                  <m:rPr>
                    <m:nor/>
                  </m:rPr>
                  <m:t xml:space="preserve"> </m:t>
                </m:r>
                <m:r>
                  <m:rPr>
                    <m:sty m:val="p"/>
                  </m:rPr>
                  <m:t>V</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3</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62</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21</m:t>
                </m:r>
                <m:r>
                  <m:rPr>
                    <m:sty m:val="p"/>
                  </m:rPr>
                  <m:t>,</m:t>
                </m:r>
                <m:r>
                  <m:rPr>
                    <m:sty m:val="p"/>
                  </m:rPr>
                  <m:t>6</m:t>
                </m:r>
                <m:r>
                  <m:rPr>
                    <m:nor/>
                  </m:rPr>
                  <m:t xml:space="preserve"> </m:t>
                </m:r>
                <m:r>
                  <m:rPr>
                    <m:sty m:val="p"/>
                  </m:rPr>
                  <m:t>V</m:t>
                </m:r>
              </m:oMath>
            </m:oMathPara>
          </w:p>
        </w:tc>
        <w:tc>
          <w:tcPr>
            <w:tcBorders>
              <w:bottom w:val="single" w:sz="8" w:space="0" w:color="000000"/>
              <w:right w:val="single" w:sz="8" w:space="0" w:color="000000"/>
            </w:tcBorders>
            <w:vAlign w:val="center"/>
          </w:tcPr>
          <w:p>
            <w:pPr>
              <w:spacing w:lineRule="auto"/>
              <w:jc w:val="left"/>
            </w:pPr>
            <w:r>
              <w:rPr/>
              <w:t xml:space="preserve">20 %</w:t>
            </w:r>
          </w:p>
        </w:tc>
      </w:tr>
    </w:tbl>
    <w:p>
      <w:pPr>
        <w:spacing w:lineRule="auto"/>
      </w:pPr>
    </w:p>
    <w:p>
      <w:pPr>
        <w:spacing w:lineRule="auto"/>
      </w:pPr>
      <w:r>
        <w:rPr>
          <w:rFonts w:eastAsia="Georgia" w:cs="Georgia" w:ascii="Georgia" w:hAnsi="Georgia"/>
        </w:rPr>
        <w:t xml:space="preserve">Tableau 3 - Caractéristiques du panneau photovoltaïque ERI</w:t>
      </w:r>
    </w:p>
    <w:p>
      <w:pPr>
        <w:spacing w:lineRule="auto"/>
        <w:jc w:val="center"/>
      </w:pPr>
      <w:r>
        <w:rPr/>
        <w:drawing>
          <wp:inline distB="0" distL="0" distR="0" distT="0">
            <wp:extent cx="5486400" cy="1833797"/>
            <wp:effectExtent b="0" l="0" r="0" t="0"/>
            <wp:docPr id="11" name="image-eea6d52e594fb738d7ef4b2149aa4c2c95019d0d.jpg"/>
            <a:graphic>
              <a:graphicData uri="http://schemas.openxmlformats.org/drawingml/2006/picture">
                <pic:pic>
                  <pic:nvPicPr>
                    <pic:cNvPr id="11" name="image-eea6d52e594fb738d7ef4b2149aa4c2c95019d0d.jpg" descr=""/>
                    <pic:cNvPicPr/>
                  </pic:nvPicPr>
                  <pic:blipFill>
                    <a:blip r:embed="rId15" cstate="print"/>
                    <a:srcRect b="0" l="0" r="0" t="0"/>
                    <a:stretch>
                      <a:fillRect/>
                    </a:stretch>
                  </pic:blipFill>
                  <pic:spPr>
                    <a:xfrm>
                      <a:off x="0" y="0"/>
                      <a:ext cx="5486400" cy="1833797"/>
                    </a:xfrm>
                    <a:prstGeom prst="rect"/>
                  </pic:spPr>
                </pic:pic>
              </a:graphicData>
            </a:graphic>
          </wp:inline>
        </w:drawing>
      </w:r>
    </w:p>
    <w:p>
      <w:pPr>
        <w:spacing w:lineRule="auto"/>
      </w:pPr>
      <w:r>
        <w:rPr>
          <w:rFonts w:eastAsia="Georgia" w:cs="Georgia" w:ascii="Georgia" w:hAnsi="Georgia"/>
        </w:rPr>
        <w:t xml:space="preserve">Figure 6 - Puissance par unité de surface émise par le soleil au niveau de la Terre (Source : https://energieplus-lesite.be/theories/climat8/ensoleillement-d8)</w:t>
      </w:r>
    </w:p>
    <w:p>
      <w:pPr>
        <w:spacing w:after="220" w:lineRule="auto"/>
      </w:pPr>
      <w:r>
        <w:rPr/>
        <w:t xml:space="preserve">Q41. En utilisant le tableau 3 et la figure 6, calculer, dans le cas de l'ensoleillement moyen ( </w:t>
      </w:r>
      <m:oMath>
        <m:r>
          <m:rPr>
            <m:sty m:val="p"/>
          </m:rPr>
          <m:t>500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 la puissance reçue par le panneau.</w:t>
      </w:r>
    </w:p>
    <w:p>
      <w:pPr>
        <w:spacing w:after="220" w:lineRule="auto"/>
      </w:pPr>
      <w:r>
        <w:rPr>
          <w:rFonts w:eastAsia="Georgia" w:cs="Georgia" w:ascii="Georgia" w:hAnsi="Georgia"/>
        </w:rPr>
        <w:t xml:space="preserve">Q42. En supposant le rendement indépendant de l'ensoleillement, calculer, dans ce même cas, la puissance électrique délivrée par le panneau.</w:t>
      </w:r>
    </w:p>
    <w:p>
      <w:pPr>
        <w:spacing w:after="220" w:lineRule="auto"/>
      </w:pPr>
      <w:r>
        <w:rPr>
          <w:rFonts w:eastAsia="Georgia" w:cs="Georgia" w:ascii="Georgia" w:hAnsi="Georgia"/>
        </w:rPr>
        <w:t xml:space="preserve">La tension disponible aux bornes de chaque panneau est ensuite ramenée avec un rendement de conversion énergétique proche de </w:t>
      </w:r>
      <m:oMath>
        <m:r>
          <m:rPr>
            <m:sty m:val="p"/>
          </m:rPr>
          <m:t>100</m:t>
        </m:r>
        <m:r>
          <m:rPr>
            <m:sty m:val="p"/>
          </m:rPr>
          <m:t>%</m:t>
        </m:r>
      </m:oMath>
      <w:r>
        <w:rPr/>
        <w:t xml:space="preserve"> sous 12 V , soit pour charger une batterie, soit pour alimenter directement les appareils.</w:t>
      </w:r>
    </w:p>
    <w:p>
      <w:pPr>
        <w:spacing w:after="220" w:lineRule="auto"/>
      </w:pPr>
      <w:r>
        <w:rPr>
          <w:rFonts w:eastAsia="Georgia" w:cs="Georgia" w:ascii="Georgia" w:hAnsi="Georgia"/>
        </w:rPr>
        <w:t xml:space="preserve">Les principales utilisations électriques dans le bateau sont fournies dans le tableau 4.</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EQUIPEMENTS</w:t>
            </w:r>
          </w:p>
        </w:tc>
        <w:tc>
          <w:tcPr>
            <w:gridSpan w:val="2"/>
            <w:tcBorders>
              <w:top w:val="single" w:sz="8" w:space="0" w:color="000000"/>
              <w:bottom w:val="single" w:sz="8" w:space="0" w:color="000000"/>
              <w:right w:val="single" w:sz="8" w:space="0" w:color="000000"/>
            </w:tcBorders>
          </w:tcPr>
          <w:p>
            <w:pPr>
              <w:spacing w:lineRule="auto"/>
              <w:jc w:val="left"/>
            </w:pPr>
            <w:r>
              <w:rPr/>
              <w:t xml:space="preserve">CONSOMMATION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UTILISATION</w:t>
            </w:r>
          </w:p>
        </w:tc>
        <w:tc>
          <w:tcPr>
            <w:gridSpan w:val="2"/>
            <w:tcBorders>
              <w:top w:val="single" w:sz="8" w:space="0" w:color="000000"/>
              <w:bottom w:val="single" w:sz="8" w:space="0" w:color="000000"/>
              <w:right w:val="single" w:sz="8" w:space="0" w:color="000000"/>
            </w:tcBorders>
          </w:tcPr>
          <w:p>
            <w:pPr>
              <w:spacing w:lineRule="auto"/>
              <w:jc w:val="left"/>
            </w:pPr>
            <w:r>
              <w:rPr/>
              <w:t xml:space="preserve">CONSOMMATION</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Watt ( 12 V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Ampère</w:t>
            </w:r>
          </w:p>
        </w:tc>
        <w:tc>
          <w:tcPr>
            <w:tcBorders>
              <w:bottom w:val="single" w:sz="8" w:space="0" w:color="000000"/>
              <w:right w:val="single" w:sz="8" w:space="0" w:color="000000"/>
            </w:tcBorders>
            <w:vAlign w:val="center"/>
          </w:tcPr>
          <w:p>
            <w:pPr>
              <w:spacing w:lineRule="auto"/>
              <w:jc w:val="left"/>
            </w:pPr>
            <w:r>
              <w:rPr/>
              <w:t xml:space="preserve">Heures</w:t>
            </w:r>
          </w:p>
        </w:tc>
        <w:tc>
          <w:tcPr>
            <w:tcBorders>
              <w:bottom w:val="single" w:sz="8" w:space="0" w:color="000000"/>
              <w:right w:val="single" w:sz="8" w:space="0" w:color="000000"/>
            </w:tcBorders>
            <w:vAlign w:val="center"/>
          </w:tcPr>
          <w:p>
            <w:pPr>
              <w:spacing w:lineRule="auto"/>
              <w:jc w:val="left"/>
            </w:pPr>
            <w:r>
              <w:rPr/>
              <w:t xml:space="preserve">Watt.Heure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Ampère.Heure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Eclairage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Carré</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Cabines</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Cockpit</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Toilettes</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Mouillage</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Confort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Réfrigérateur</w:t>
            </w:r>
          </w:p>
        </w:tc>
        <w:tc>
          <w:tcPr>
            <w:tcBorders>
              <w:bottom w:val="single" w:sz="8" w:space="0" w:color="000000"/>
              <w:right w:val="single" w:sz="8" w:space="0" w:color="000000"/>
            </w:tcBorders>
            <w:vAlign w:val="center"/>
          </w:tcPr>
          <w:p>
            <w:pPr>
              <w:spacing w:lineRule="auto"/>
              <w:jc w:val="left"/>
            </w:pPr>
            <w:r>
              <w:rPr/>
              <w:t xml:space="preserve">42</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672</w:t>
            </w:r>
          </w:p>
        </w:tc>
        <w:tc>
          <w:tcPr>
            <w:tcBorders>
              <w:bottom w:val="single" w:sz="8" w:space="0" w:color="000000"/>
              <w:right w:val="single" w:sz="8" w:space="0" w:color="000000"/>
            </w:tcBorders>
            <w:vAlign w:val="center"/>
          </w:tcPr>
          <w:p>
            <w:pPr>
              <w:spacing w:lineRule="auto"/>
              <w:jc w:val="left"/>
            </w:pPr>
            <w:r>
              <w:rPr/>
              <w:t xml:space="preserve">56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Eau sous pression</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48</w:t>
            </w:r>
          </w:p>
        </w:tc>
        <w:tc>
          <w:tcPr>
            <w:tcBorders>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Electronique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VHF veille</w:t>
            </w:r>
          </w:p>
        </w:tc>
        <w:tc>
          <w:tcPr>
            <w:tcBorders>
              <w:bottom w:val="single" w:sz="8" w:space="0" w:color="000000"/>
              <w:right w:val="single" w:sz="8" w:space="0" w:color="000000"/>
            </w:tcBorders>
            <w:vAlign w:val="center"/>
          </w:tcPr>
          <w:p>
            <w:pPr>
              <w:spacing w:lineRule="auto"/>
              <w:jc w:val="left"/>
            </w:pPr>
            <w:r>
              <w:rPr/>
              <w:t xml:space="preserve">0,96</w:t>
            </w:r>
          </w:p>
        </w:tc>
        <w:tc>
          <w:tcPr>
            <w:tcBorders>
              <w:bottom w:val="single" w:sz="8" w:space="0" w:color="000000"/>
              <w:right w:val="single" w:sz="8" w:space="0" w:color="000000"/>
            </w:tcBorders>
            <w:vAlign w:val="center"/>
          </w:tcPr>
          <w:p>
            <w:pPr>
              <w:spacing w:lineRule="auto"/>
              <w:jc w:val="left"/>
            </w:pPr>
            <w:r>
              <w:rPr/>
              <w:t xml:space="preserve">0,08</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23,04</w:t>
            </w:r>
          </w:p>
        </w:tc>
        <w:tc>
          <w:tcPr>
            <w:tcBorders>
              <w:bottom w:val="single" w:sz="8" w:space="0" w:color="000000"/>
              <w:right w:val="single" w:sz="8" w:space="0" w:color="000000"/>
            </w:tcBorders>
            <w:vAlign w:val="center"/>
          </w:tcPr>
          <w:p>
            <w:pPr>
              <w:spacing w:lineRule="auto"/>
              <w:jc w:val="left"/>
            </w:pPr>
            <w:r>
              <w:rPr/>
              <w:t xml:space="preserve">1,92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VHF émission</w:t>
            </w:r>
          </w:p>
        </w:tc>
        <w:tc>
          <w:tcPr>
            <w:tcBorders>
              <w:bottom w:val="single" w:sz="8" w:space="0" w:color="000000"/>
              <w:right w:val="single" w:sz="8" w:space="0" w:color="000000"/>
            </w:tcBorders>
            <w:vAlign w:val="center"/>
          </w:tcPr>
          <w:p>
            <w:pPr>
              <w:spacing w:lineRule="auto"/>
              <w:jc w:val="left"/>
            </w:pPr>
            <w:r>
              <w:rPr/>
              <w:t xml:space="preserve">48</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0,15</w:t>
            </w:r>
          </w:p>
        </w:tc>
        <w:tc>
          <w:tcPr>
            <w:tcBorders>
              <w:bottom w:val="single" w:sz="8" w:space="0" w:color="000000"/>
              <w:right w:val="single" w:sz="8" w:space="0" w:color="000000"/>
            </w:tcBorders>
            <w:vAlign w:val="center"/>
          </w:tcPr>
          <w:p>
            <w:pPr>
              <w:spacing w:lineRule="auto"/>
              <w:jc w:val="left"/>
            </w:pPr>
            <w:r>
              <w:rPr/>
              <w:t xml:space="preserve">7,2</w:t>
            </w:r>
          </w:p>
        </w:tc>
        <w:tc>
          <w:tcPr>
            <w:tcBorders>
              <w:bottom w:val="single" w:sz="8" w:space="0" w:color="000000"/>
              <w:right w:val="single" w:sz="8" w:space="0" w:color="000000"/>
            </w:tcBorders>
            <w:vAlign w:val="center"/>
          </w:tcPr>
          <w:p>
            <w:pPr>
              <w:spacing w:lineRule="auto"/>
              <w:jc w:val="left"/>
            </w:pPr>
            <w:r>
              <w:rPr/>
              <w:t xml:space="preserve">0,6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Sondeur</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Ordinateur / télévision</w:t>
            </w:r>
          </w:p>
        </w:tc>
        <w:tc>
          <w:tcPr>
            <w:tcBorders>
              <w:bottom w:val="single" w:sz="8" w:space="0" w:color="000000"/>
              <w:right w:val="single" w:sz="8" w:space="0" w:color="000000"/>
            </w:tcBorders>
            <w:vAlign w:val="center"/>
          </w:tcPr>
          <w:p>
            <w:pPr>
              <w:spacing w:lineRule="auto"/>
              <w:jc w:val="left"/>
            </w:pPr>
            <w:r>
              <w:rPr/>
              <w:t xml:space="preserve">48</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8</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Total de la consommation moyenne (navigation côtière)</w:t>
            </w:r>
          </w:p>
        </w:tc>
        <w:tc>
          <w:tcPr>
            <w:tcBorders>
              <w:bottom w:val="single" w:sz="8" w:space="0" w:color="000000"/>
              <w:right w:val="single" w:sz="8" w:space="0" w:color="000000"/>
            </w:tcBorders>
            <w:vAlign w:val="center"/>
          </w:tcPr>
          <w:p>
            <w:pPr>
              <w:spacing w:lineRule="auto"/>
              <w:jc w:val="left"/>
            </w:pPr>
            <w:r>
              <w:rPr/>
              <w:t xml:space="preserve">1110 Wh</w:t>
            </w:r>
          </w:p>
        </w:tc>
        <w:tc>
          <w:tcPr>
            <w:tcBorders>
              <w:bottom w:val="single" w:sz="8" w:space="0" w:color="000000"/>
              <w:right w:val="single" w:sz="8" w:space="0" w:color="000000"/>
            </w:tcBorders>
            <w:vAlign w:val="center"/>
          </w:tcPr>
          <w:p>
            <w:pPr>
              <w:spacing w:lineRule="auto"/>
              <w:jc w:val="left"/>
            </w:pPr>
            <w:r>
              <w:rPr/>
              <w:t xml:space="preserve">92 Ah</w:t>
            </w:r>
          </w:p>
        </w:tc>
      </w:tr>
    </w:tbl>
    <w:p>
      <w:pPr>
        <w:spacing w:lineRule="auto"/>
      </w:pPr>
    </w:p>
    <w:p>
      <w:pPr>
        <w:spacing w:lineRule="auto"/>
      </w:pPr>
      <w:r>
        <w:rPr>
          <w:rFonts w:eastAsia="Georgia" w:cs="Georgia" w:ascii="Georgia" w:hAnsi="Georgia"/>
        </w:rPr>
        <w:t xml:space="preserve">Tableau 4 - Consommation électrique sur un bateau de plaisance (D’après : http://www.save-marine.com/fr/electricite-a-bord-voilier)</w:t>
      </w:r>
    </w:p>
    <w:p>
      <w:pPr>
        <w:spacing w:after="220" w:lineRule="auto"/>
      </w:pPr>
      <w:r>
        <w:rPr>
          <w:rFonts w:eastAsia="Georgia" w:cs="Georgia" w:ascii="Georgia" w:hAnsi="Georgia"/>
        </w:rPr>
        <w:t xml:space="preserve">Q43. Calculer le nombre de panneaux nécessaires et préciser leur branchement pour l'ensemble des 3 appareils consommant le plus de courant. Ceux-ci doivent pouvoir fonctionner simultanément en étant uniquement et directement alimentés par les panneaux.</w:t>
      </w:r>
    </w:p>
    <w:p>
      <w:pPr>
        <w:spacing w:line="271" w:before="330" w:lineRule="auto"/>
      </w:pPr>
      <w:r>
        <w:rPr>
          <w:rFonts w:eastAsia="Georgia" w:cs="Georgia" w:ascii="Georgia" w:hAnsi="Georgia"/>
          <w:b/>
          <w:sz w:val="42"/>
        </w:rPr>
        <w:t xml:space="preserve">III. 2 - Pile à combustible au méthanol</w:t>
      </w:r>
    </w:p>
    <w:p>
      <w:pPr>
        <w:spacing w:after="220" w:lineRule="auto"/>
      </w:pPr>
      <w:r>
        <w:rPr>
          <w:rFonts w:eastAsia="Georgia" w:cs="Georgia" w:ascii="Georgia" w:hAnsi="Georgia"/>
        </w:rPr>
        <w:t xml:space="preserve">Pour produire de l'électricité à bord afin d'alimenter les nombreux appareils, une pile à combustible au méthanol est une autre solution. L'entretien du dispositif est très basique. Le méthanol se stocke sous forme liquide et la recharge de la pile s'en trouve donc très aisée.</w:t>
      </w:r>
    </w:p>
    <w:p>
      <w:pPr>
        <w:spacing w:after="220" w:lineRule="auto"/>
      </w:pPr>
      <w:r>
        <w:rPr>
          <w:rFonts w:eastAsia="Georgia" w:cs="Georgia" w:ascii="Georgia" w:hAnsi="Georgia"/>
        </w:rPr>
        <w:t xml:space="preserve">On s'intéresse tout d'abord à la production du méthanol, ensuite à sa combustion et enfin à son utilisation dans la pile.</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Densité du méthanol </w:t>
      </w:r>
      <m:oMath>
        <m:sSub>
          <m:sSubPr/>
          <m:e>
            <m:r>
              <m:rPr>
                <m:sty m:val="p"/>
              </m:rPr>
              <m:t>CH</m:t>
            </m:r>
          </m:e>
          <m:sub>
            <m:r>
              <m:rPr>
                <m:sty m:val="p"/>
              </m:rPr>
              <m:t>3</m:t>
            </m:r>
          </m:sub>
        </m:sSub>
        <m:sSub>
          <m:sSubPr/>
          <m:e>
            <m:r>
              <m:rPr>
                <m:sty m:val="p"/>
              </m:rPr>
              <m:t>OH</m:t>
            </m:r>
          </m:e>
          <m:sub>
            <m:r>
              <m:rPr>
                <m:sty m:val="p"/>
              </m:rPr>
              <m:t>(</m:t>
            </m:r>
            <m:r>
              <m:rPr>
                <m:sty m:val="p"/>
              </m:rPr>
              <m:t>I</m:t>
            </m:r>
            <m:r>
              <m:rPr>
                <m:sty m:val="p"/>
              </m:rPr>
              <m:t>)</m:t>
            </m:r>
          </m:sub>
        </m:sSub>
        <m:r>
          <m:rPr>
            <m:sty m:val="p"/>
          </m:rPr>
          <m:t>:</m:t>
        </m:r>
        <m:r>
          <m:rPr>
            <m:sty m:val="i"/>
          </m:rPr>
          <m:t>d</m:t>
        </m:r>
        <m:r>
          <m:rPr>
            <m:sty m:val="p"/>
          </m:rPr>
          <m:t>=</m:t>
        </m:r>
        <m:r>
          <m:rPr>
            <m:sty m:val="p"/>
          </m:rPr>
          <m:t>0</m:t>
        </m:r>
        <m:r>
          <m:rPr>
            <m:sty m:val="p"/>
          </m:rPr>
          <m:t>,</m:t>
        </m:r>
        <m:r>
          <m:rPr>
            <m:sty m:val="p"/>
          </m:rPr>
          <m:t>80</m:t>
        </m:r>
      </m:oMath>
      <w:r>
        <w:rPr>
          <w:rFonts w:eastAsia="Georgia" w:cs="Georgia" w:ascii="Georgia" w:hAnsi="Georgia"/>
        </w:rPr>
        <w:t xml:space="preserve"> (à 298 K , valeur arrondie pour faciliter les calculs)</w:t>
      </w:r>
      <w:r>
        <w:rPr/>
        <w:br w:type="textWrapping"/>
      </w:r>
      <w:r>
        <w:rPr>
          <w:rFonts w:eastAsia="Georgia" w:cs="Georgia" w:ascii="Georgia" w:hAnsi="Georgia"/>
        </w:rPr>
        <w:t xml:space="preserve">Masse molaire moléculaire : </w:t>
      </w:r>
      <m:oMath>
        <m:sSub>
          <m:sSubPr/>
          <m:e>
            <m:r>
              <m:rPr>
                <m:sty m:val="i"/>
              </m:rPr>
              <m:t>M</m:t>
            </m:r>
          </m:e>
          <m:sub>
            <m:r>
              <m:rPr>
                <m:nor/>
              </m:rPr>
              <m:t>méthanol </m:t>
            </m:r>
          </m:sub>
        </m:sSub>
        <m:r>
          <m:rPr>
            <m:sty m:val="p"/>
          </m:rPr>
          <m:t>=</m:t>
        </m:r>
        <m:r>
          <m:rPr>
            <m:sty m:val="p"/>
          </m:rPr>
          <m:t>32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Masse volumique de l'eau : </w:t>
      </w:r>
      <m:oMath>
        <m:sSub>
          <m:sSubPr/>
          <m:e>
            <m:r>
              <m:rPr>
                <m:sty m:val="i"/>
              </m:rPr>
              <m:t>ρ</m:t>
            </m:r>
          </m:e>
          <m:sub>
            <m:r>
              <m:rPr>
                <m:nor/>
              </m:rPr>
              <m:t>eau </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m:oMathPara>
        <m:oMathParaPr>
          <m:jc m:val="left"/>
        </m:oMathParaPr>
        <m:oMath>
          <m:r>
            <m:rPr>
              <m:sty m:val="p"/>
            </m:rPr>
            <m:t>1</m:t>
          </m:r>
          <m:r>
            <m:rPr>
              <m:sty m:val="p"/>
            </m:rPr>
            <m:t>kWh</m:t>
          </m:r>
          <m:r>
            <m:rPr>
              <m:sty m:val="p"/>
            </m:rPr>
            <m:t>=</m:t>
          </m:r>
          <m:r>
            <m:rPr>
              <m:sty m:val="p"/>
            </m:rPr>
            <m:t>3</m:t>
          </m:r>
          <m:r>
            <m:rPr>
              <m:sty m:val="p"/>
            </m:rPr>
            <m:t>,</m:t>
          </m:r>
          <m:r>
            <m:rPr>
              <m:sty m:val="p"/>
            </m:rPr>
            <m:t>6</m:t>
          </m:r>
          <m:r>
            <m:rPr>
              <m:sty m:val="p"/>
            </m:rPr>
            <m:t>⋅</m:t>
          </m:r>
          <m:sSup>
            <m:sSupPr/>
            <m:e>
              <m:r>
                <m:rPr>
                  <m:sty m:val="p"/>
                </m:rPr>
                <m:t>10</m:t>
              </m:r>
            </m:e>
            <m:sup>
              <m:r>
                <m:rPr>
                  <m:sty m:val="p"/>
                </m:rPr>
                <m:t>6</m:t>
              </m:r>
            </m:sup>
          </m:sSup>
          <m:r>
            <m:rPr>
              <m:nor/>
            </m:rPr>
            <m:t xml:space="preserve"> </m:t>
          </m:r>
          <m:r>
            <m:rPr>
              <m:sty m:val="p"/>
            </m:rPr>
            <m:t>J</m:t>
          </m:r>
        </m:oMath>
      </m:oMathPara>
      <w:r>
        <w:rPr/>
        <w:br w:type="textWrapping"/>
      </w:r>
      <w:r>
        <w:rPr/>
        <w:t xml:space="preserve">On rappelle que l'air contient environ </w:t>
      </w:r>
      <m:oMath>
        <m:r>
          <m:rPr>
            <m:sty m:val="p"/>
          </m:rPr>
          <m:t>20</m:t>
        </m:r>
        <m:r>
          <m:rPr>
            <m:sty m:val="p"/>
          </m:rPr>
          <m:t>%</m:t>
        </m:r>
      </m:oMath>
      <w:r>
        <w:rPr>
          <w:rFonts w:eastAsia="Georgia" w:cs="Georgia" w:ascii="Georgia" w:hAnsi="Georgia"/>
        </w:rPr>
        <w:t xml:space="preserve"> de dioxygène.</w:t>
      </w:r>
    </w:p>
    <w:p>
      <w:pPr>
        <w:spacing w:line="271" w:before="330" w:lineRule="auto"/>
      </w:pPr>
      <w:r>
        <w:rPr>
          <w:rFonts w:eastAsia="Georgia" w:cs="Georgia" w:ascii="Georgia" w:hAnsi="Georgia"/>
          <w:b/>
          <w:sz w:val="42"/>
        </w:rPr>
        <w:t xml:space="preserve">Données</w:t>
      </w:r>
    </w:p>
    <w:p>
      <w:pPr>
        <w:spacing w:after="220" w:lineRule="auto"/>
      </w:pPr>
      <w:r>
        <w:rPr/>
        <w:t xml:space="preserve">Enthalpies standard de formation </w:t>
      </w:r>
      <m:oMath>
        <m:sSub>
          <m:sSubPr/>
          <m:e>
            <m:r>
              <m:rPr>
                <m:sty m:val="p"/>
              </m:rPr>
              <m:t>Δ</m:t>
            </m:r>
          </m:e>
          <m:sub>
            <m:r>
              <m:rPr>
                <m:sty m:val="i"/>
              </m:rPr>
              <m:t>f</m:t>
            </m:r>
          </m:sub>
        </m:sSub>
        <m:sSup>
          <m:sSupPr/>
          <m:e>
            <m:r>
              <m:rPr>
                <m:sty m:val="i"/>
              </m:rPr>
              <m:t>H</m:t>
            </m:r>
          </m:e>
          <m:sup>
            <m:r>
              <m:rPr>
                <m:sty m:val="p"/>
              </m:rPr>
              <m:t>0</m:t>
            </m:r>
          </m:sup>
        </m:sSup>
      </m:oMath>
      <w:r>
        <w:rPr>
          <w:rFonts w:eastAsia="Georgia" w:cs="Georgia" w:ascii="Georgia" w:hAnsi="Georgia"/>
        </w:rPr>
        <w:t xml:space="preserve"> de différentes espèces chimiques (supposées indépendantes de la température et de la pression).</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l</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3</m:t>
                    </m:r>
                  </m:sub>
                </m:sSub>
                <m:sSub>
                  <m:sSubPr/>
                  <m:e>
                    <m:r>
                      <m:rPr>
                        <m:sty m:val="p"/>
                      </m:rPr>
                      <m:t>OH</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3</m:t>
                    </m:r>
                  </m:sub>
                </m:sSub>
                <m:sSub>
                  <m:sSubPr/>
                  <m:e>
                    <m:r>
                      <m:rPr>
                        <m:sty m:val="p"/>
                      </m:rPr>
                      <m:t>OH</m:t>
                    </m:r>
                  </m:e>
                  <m:sub>
                    <m:r>
                      <m:rPr>
                        <m:sty m:val="p"/>
                      </m:rPr>
                      <m:t>(</m:t>
                    </m:r>
                    <m:r>
                      <m:rPr>
                        <m:sty m:val="p"/>
                      </m:rPr>
                      <m:t>l</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p"/>
                      </m:rPr>
                      <m:t>f</m:t>
                    </m:r>
                  </m:sub>
                </m:sSub>
                <m:sSup>
                  <m:sSupPr/>
                  <m:e>
                    <m:r>
                      <m:rPr>
                        <m:sty m:val="p"/>
                      </m:rPr>
                      <m:t>H</m:t>
                    </m:r>
                  </m:e>
                  <m:sup>
                    <m:r>
                      <m:rPr>
                        <m:sty m:val="p"/>
                      </m:rPr>
                      <m:t>0</m:t>
                    </m:r>
                  </m:sup>
                </m:sSup>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-286</w:t>
            </w:r>
          </w:p>
        </w:tc>
        <w:tc>
          <w:tcPr>
            <w:tcBorders>
              <w:bottom w:val="single" w:sz="8" w:space="0" w:color="000000"/>
              <w:right w:val="single" w:sz="8" w:space="0" w:color="000000"/>
            </w:tcBorders>
            <w:vAlign w:val="center"/>
          </w:tcPr>
          <w:p>
            <w:pPr>
              <w:spacing w:lineRule="auto"/>
              <w:jc w:val="center"/>
            </w:pPr>
            <w:r>
              <w:rPr/>
              <w:t xml:space="preserve">-242</w:t>
            </w:r>
          </w:p>
        </w:tc>
        <w:tc>
          <w:tcPr>
            <w:tcBorders>
              <w:bottom w:val="single" w:sz="8" w:space="0" w:color="000000"/>
              <w:right w:val="single" w:sz="8" w:space="0" w:color="000000"/>
            </w:tcBorders>
            <w:vAlign w:val="center"/>
          </w:tcPr>
          <w:p>
            <w:pPr>
              <w:spacing w:lineRule="auto"/>
              <w:jc w:val="center"/>
            </w:pPr>
            <w:r>
              <w:rPr/>
              <w:t xml:space="preserve">-110</w:t>
            </w:r>
          </w:p>
        </w:tc>
        <w:tc>
          <w:tcPr>
            <w:tcBorders>
              <w:bottom w:val="single" w:sz="8" w:space="0" w:color="000000"/>
              <w:right w:val="single" w:sz="8" w:space="0" w:color="000000"/>
            </w:tcBorders>
            <w:vAlign w:val="center"/>
          </w:tcPr>
          <w:p>
            <w:pPr>
              <w:spacing w:lineRule="auto"/>
              <w:jc w:val="center"/>
            </w:pPr>
            <w:r>
              <w:rPr/>
              <w:t xml:space="preserve">-201</w:t>
            </w:r>
          </w:p>
        </w:tc>
        <w:tc>
          <w:tcPr>
            <w:tcBorders>
              <w:bottom w:val="single" w:sz="8" w:space="0" w:color="000000"/>
              <w:right w:val="single" w:sz="8" w:space="0" w:color="000000"/>
            </w:tcBorders>
            <w:vAlign w:val="center"/>
          </w:tcPr>
          <w:p>
            <w:pPr>
              <w:spacing w:lineRule="auto"/>
              <w:jc w:val="center"/>
            </w:pPr>
            <w:r>
              <w:rPr/>
              <w:t xml:space="preserve">-238</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-393</w:t>
            </w:r>
          </w:p>
        </w:tc>
      </w:tr>
    </w:tbl>
    <w:p>
      <w:pPr>
        <w:spacing w:lineRule="auto"/>
      </w:pPr>
    </w:p>
    <w:p>
      <w:pPr>
        <w:spacing w:after="220" w:lineRule="auto"/>
      </w:pPr>
      <w:r>
        <w:rPr>
          <w:rFonts w:eastAsia="Georgia" w:cs="Georgia" w:ascii="Georgia" w:hAnsi="Georgia"/>
        </w:rPr>
        <w:t xml:space="preserve">La préparation industrielle du méthanol se fait essentiellement en phase gazeuse. On étudie ici une des étapes de cette synthèse en présence d'un catalyseur (mélange de cuivre, oxyde de zinc et alumine) dont l'équation de réaction (1) est :</w:t>
      </w:r>
    </w:p>
    <w:p>
      <w:pPr>
        <w:spacing w:after="220" w:lineRule="auto"/>
      </w:pPr>
      <m:oMathPara>
        <m:oMath>
          <m:sSub>
            <m:sSubPr/>
            <m:e>
              <m:r>
                <m:rPr>
                  <m:sty m:val="p"/>
                </m:rPr>
                <m:t>CO</m:t>
              </m:r>
            </m:e>
            <m:sub>
              <m:r>
                <m:rPr>
                  <m:sty m:val="p"/>
                </m:rPr>
                <m:t>(</m:t>
              </m:r>
              <m:r>
                <m:rPr>
                  <m:sty m:val="p"/>
                </m:rPr>
                <m:t>g</m:t>
              </m:r>
              <m:r>
                <m:rPr>
                  <m:sty m:val="p"/>
                </m:rPr>
                <m:t>)</m:t>
              </m:r>
            </m:sub>
          </m:sSub>
          <m:r>
            <m:rPr>
              <m:sty m:val="p"/>
            </m:rPr>
            <m:t>+</m:t>
          </m:r>
          <m:r>
            <m:rPr>
              <m:sty m:val="p"/>
            </m:rPr>
            <m:t>2</m:t>
          </m:r>
          <m:sSub>
            <m:sSubPr/>
            <m:e>
              <m:r>
                <m:rPr>
                  <m:sty m:val="p"/>
                </m:rPr>
                <m:t>H</m:t>
              </m:r>
            </m:e>
            <m:sub>
              <m:r>
                <m:rPr>
                  <m:sty m:val="p"/>
                </m:rPr>
                <m:t>2</m:t>
              </m:r>
              <m:r>
                <m:rPr>
                  <m:sty m:val="p"/>
                </m:rPr>
                <m:t>(</m:t>
              </m:r>
              <m:r>
                <m:rPr>
                  <m:nor/>
                </m:rPr>
                <m:t xml:space="preserve"> </m:t>
              </m:r>
              <m:r>
                <m:rPr>
                  <m:sty m:val="p"/>
                </m:rPr>
                <m:t>g</m:t>
              </m:r>
              <m:r>
                <m:rPr>
                  <m:sty m:val="p"/>
                </m:rPr>
                <m:t>)</m:t>
              </m:r>
            </m:sub>
          </m:sSub>
          <m:r>
            <m:rPr>
              <m:sty m:val="p"/>
            </m:rPr>
            <m:t>=</m:t>
          </m:r>
          <m:sSub>
            <m:sSubPr/>
            <m:e>
              <m:r>
                <m:rPr>
                  <m:sty m:val="p"/>
                </m:rPr>
                <m:t>CH</m:t>
              </m:r>
            </m:e>
            <m:sub>
              <m:r>
                <m:rPr>
                  <m:sty m:val="p"/>
                </m:rPr>
                <m:t>3</m:t>
              </m:r>
            </m:sub>
          </m:sSub>
          <m:sSub>
            <m:sSubPr/>
            <m:e>
              <m:r>
                <m:rPr>
                  <m:sty m:val="p"/>
                </m:rPr>
                <m:t>OH</m:t>
              </m:r>
            </m:e>
            <m:sub>
              <m:r>
                <m:rPr>
                  <m:sty m:val="p"/>
                </m:rPr>
                <m:t>(</m:t>
              </m:r>
              <m:r>
                <m:rPr>
                  <m:sty m:val="p"/>
                </m:rPr>
                <m:t>g</m:t>
              </m:r>
              <m:r>
                <m:rPr>
                  <m:sty m:val="p"/>
                </m:rPr>
                <m:t>)</m:t>
              </m:r>
            </m:sub>
          </m:sSub>
          <m:r>
            <m:rPr>
              <m:sty m:val="p"/>
            </m:rPr>
            <m:t>.</m:t>
          </m:r>
        </m:oMath>
      </m:oMathPara>
    </w:p>
    <w:p>
      <w:pPr>
        <w:spacing w:after="220" w:lineRule="auto"/>
      </w:pPr>
      <w:r>
        <w:rPr>
          <w:rFonts w:eastAsia="Georgia" w:cs="Georgia" w:ascii="Georgia" w:hAnsi="Georgia"/>
        </w:rPr>
        <w:t xml:space="preserve">Q44. Donner l'expression de l'enthalpie standard de la réaction (1) en fonction des enthalpies standard de formation, puis calculer cette enthalpie de réaction à 298 K .</w:t>
      </w:r>
    </w:p>
    <w:p>
      <w:pPr>
        <w:spacing w:after="220" w:lineRule="auto"/>
      </w:pPr>
      <w:r>
        <w:rPr>
          <w:rFonts w:eastAsia="Georgia" w:cs="Georgia" w:ascii="Georgia" w:hAnsi="Georgia"/>
        </w:rPr>
        <w:t xml:space="preserve">Q45. Commenter le signe du résultat.</w:t>
      </w:r>
      <w:r>
        <w:rPr/>
        <w:br w:type="textWrapping"/>
      </w:r>
      <w:r>
        <w:rPr>
          <w:rFonts w:eastAsia="Georgia" w:cs="Georgia" w:ascii="Georgia" w:hAnsi="Georgia"/>
        </w:rPr>
        <w:t xml:space="preserve">Q46. Expliquer l'intérêt du catalyseur.</w:t>
      </w:r>
      <w:r>
        <w:rPr/>
        <w:br w:type="textWrapping"/>
      </w:r>
      <w:r>
        <w:rPr>
          <w:rFonts w:eastAsia="Georgia" w:cs="Georgia" w:ascii="Georgia" w:hAnsi="Georgia"/>
        </w:rPr>
        <w:t xml:space="preserve">Q47. La réaction (1) étant un équilibre, analyser qualitativement l'influence de la pression </w:t>
      </w:r>
      <m:oMath>
        <m:r>
          <m:rPr>
            <m:sty m:val="i"/>
          </m:rPr>
          <m:t>P</m:t>
        </m:r>
      </m:oMath>
      <w:r>
        <w:rPr>
          <w:rFonts w:eastAsia="Georgia" w:cs="Georgia" w:ascii="Georgia" w:hAnsi="Georgia"/>
        </w:rPr>
        <w:t xml:space="preserve"> et de la température </w:t>
      </w:r>
      <m:oMath>
        <m:r>
          <m:rPr>
            <m:sty m:val="i"/>
          </m:rPr>
          <m:t>T</m:t>
        </m:r>
      </m:oMath>
      <w:r>
        <w:rPr>
          <w:rFonts w:eastAsia="Georgia" w:cs="Georgia" w:ascii="Georgia" w:hAnsi="Georgia"/>
        </w:rPr>
        <w:t xml:space="preserve"> sur cet équilibre.</w:t>
      </w:r>
    </w:p>
    <w:p>
      <w:pPr>
        <w:spacing w:after="220" w:lineRule="auto"/>
      </w:pPr>
      <w:r>
        <w:rPr>
          <w:rFonts w:eastAsia="Georgia" w:cs="Georgia" w:ascii="Georgia" w:hAnsi="Georgia"/>
        </w:rPr>
        <w:t xml:space="preserve">On envisage ici de bruler du méthanol liquide.</w:t>
      </w:r>
      <w:r>
        <w:rPr/>
        <w:br w:type="textWrapping"/>
      </w:r>
      <w:r>
        <w:rPr>
          <w:rFonts w:eastAsia="Georgia" w:cs="Georgia" w:ascii="Georgia" w:hAnsi="Georgia"/>
        </w:rPr>
        <w:t xml:space="preserve">Q48. Écrire l'équation de combustion complète du méthanol liquide dans l'air (équation (2)).</w:t>
      </w:r>
      <w:r>
        <w:rPr/>
        <w:br w:type="textWrapping"/>
      </w:r>
      <w:r>
        <w:rPr>
          <w:rFonts w:eastAsia="Georgia" w:cs="Georgia" w:ascii="Georgia" w:hAnsi="Georgia"/>
        </w:rPr>
        <w:t xml:space="preserve">Q49. Quel volume d'eau liquide obtiendrait-on après combustion complète de </w:t>
      </w:r>
      <m:oMath>
        <m:r>
          <m:rPr>
            <m:sty m:val="p"/>
          </m:rPr>
          <m:t>5</m:t>
        </m:r>
        <m:r>
          <m:rPr>
            <m:sty m:val="p"/>
          </m:rPr>
          <m:t>,</m:t>
        </m:r>
        <m:r>
          <m:rPr>
            <m:sty m:val="p"/>
          </m:rPr>
          <m:t>0</m:t>
        </m:r>
        <m:r>
          <m:rPr>
            <m:nor/>
          </m:rPr>
          <m:t xml:space="preserve"> </m:t>
        </m:r>
        <m:r>
          <m:rPr>
            <m:sty m:val="p"/>
          </m:rPr>
          <m:t>L</m:t>
        </m:r>
      </m:oMath>
      <w:r>
        <w:rPr>
          <w:rFonts w:eastAsia="Georgia" w:cs="Georgia" w:ascii="Georgia" w:hAnsi="Georgia"/>
        </w:rPr>
        <w:t xml:space="preserve"> de méthanol ?</w:t>
      </w:r>
      <w:r>
        <w:rPr/>
        <w:br w:type="textWrapping"/>
      </w:r>
      <w:r>
        <w:rPr>
          <w:rFonts w:eastAsia="Georgia" w:cs="Georgia" w:ascii="Georgia" w:hAnsi="Georgia"/>
        </w:rPr>
        <w:t xml:space="preserve">Q50. Quelle quantité d'énergie peut-on obtenir lors de la combustion complète de </w:t>
      </w:r>
      <m:oMath>
        <m:r>
          <m:rPr>
            <m:sty m:val="p"/>
          </m:rPr>
          <m:t>5</m:t>
        </m:r>
        <m:r>
          <m:rPr>
            <m:sty m:val="p"/>
          </m:rPr>
          <m:t>,</m:t>
        </m:r>
        <m:r>
          <m:rPr>
            <m:sty m:val="p"/>
          </m:rPr>
          <m:t>0</m:t>
        </m:r>
        <m:r>
          <m:rPr>
            <m:nor/>
          </m:rPr>
          <m:t xml:space="preserve"> </m:t>
        </m:r>
        <m:r>
          <m:rPr>
            <m:sty m:val="p"/>
          </m:rPr>
          <m:t>L</m:t>
        </m:r>
      </m:oMath>
      <w:r>
        <w:rPr>
          <w:rFonts w:eastAsia="Georgia" w:cs="Georgia" w:ascii="Georgia" w:hAnsi="Georgia"/>
        </w:rPr>
        <w:t xml:space="preserve"> de méthanol, l'eau formée étant sous forme liquide?</w:t>
      </w:r>
    </w:p>
    <w:p>
      <w:pPr>
        <w:spacing w:after="220" w:lineRule="auto"/>
      </w:pPr>
      <w:r>
        <w:rPr>
          <w:rFonts w:eastAsia="Georgia" w:cs="Georgia" w:ascii="Georgia" w:hAnsi="Georgia"/>
        </w:rPr>
        <w:t xml:space="preserve">Le méthanol peut être utilisé dans une pile à combustible dont le schéma de principe est décrit dans la figure 7.</w:t>
      </w:r>
    </w:p>
    <w:p>
      <w:pPr>
        <w:spacing w:lineRule="auto"/>
        <w:jc w:val="center"/>
      </w:pPr>
      <w:r>
        <w:rPr/>
        <w:drawing>
          <wp:inline distB="0" distL="0" distR="0" distT="0">
            <wp:extent cx="5486400" cy="2798379"/>
            <wp:effectExtent b="0" l="0" r="0" t="0"/>
            <wp:docPr id="12" name="image-9e7e9489810f9d7ea4a3f13f00c144e9ec5a2af9.jpg"/>
            <a:graphic>
              <a:graphicData uri="http://schemas.openxmlformats.org/drawingml/2006/picture">
                <pic:pic>
                  <pic:nvPicPr>
                    <pic:cNvPr id="12" name="image-9e7e9489810f9d7ea4a3f13f00c144e9ec5a2af9.jpg" descr=""/>
                    <pic:cNvPicPr/>
                  </pic:nvPicPr>
                  <pic:blipFill>
                    <a:blip r:embed="rId16" cstate="print"/>
                    <a:srcRect b="0" l="0" r="0" t="0"/>
                    <a:stretch>
                      <a:fillRect/>
                    </a:stretch>
                  </pic:blipFill>
                  <pic:spPr>
                    <a:xfrm>
                      <a:off x="0" y="0"/>
                      <a:ext cx="5486400" cy="2798379"/>
                    </a:xfrm>
                    <a:prstGeom prst="rect"/>
                  </pic:spPr>
                </pic:pic>
              </a:graphicData>
            </a:graphic>
          </wp:inline>
        </w:drawing>
      </w:r>
    </w:p>
    <w:p>
      <w:pPr>
        <w:spacing w:lineRule="auto"/>
      </w:pPr>
      <w:r>
        <w:rPr>
          <w:rFonts w:eastAsia="Georgia" w:cs="Georgia" w:ascii="Georgia" w:hAnsi="Georgia"/>
        </w:rPr>
        <w:t xml:space="preserve">Figure 7 - Principe de fonctionnement d'une pile à combustible au méthanol (source : EFOY)</w:t>
      </w:r>
    </w:p>
    <w:p>
      <w:pPr>
        <w:spacing w:after="220" w:lineRule="auto"/>
      </w:pPr>
      <w:r>
        <w:rPr>
          <w:rFonts w:eastAsia="Georgia" w:cs="Georgia" w:ascii="Georgia" w:hAnsi="Georgia"/>
        </w:rPr>
        <w:t xml:space="preserve">Q51. Identifier les couples oxydant/réducteur mis en jeu dans cette pile.</w:t>
      </w:r>
      <w:r>
        <w:rPr/>
        <w:br w:type="textWrapping"/>
      </w:r>
      <w:r>
        <w:rPr>
          <w:rFonts w:eastAsia="Georgia" w:cs="Georgia" w:ascii="Georgia" w:hAnsi="Georgia"/>
        </w:rPr>
        <w:t xml:space="preserve">Q52. En utilisant un sens d'écriture conforme au sens réel de réaction, écrire les demi-équations d'oxydo-réduction à chaque électrode en précisant s'il s'agit d'une oxydation ou d'une réduction.</w:t>
      </w:r>
    </w:p>
    <w:p>
      <w:pPr>
        <w:spacing w:after="220" w:lineRule="auto"/>
      </w:pPr>
      <w:r>
        <w:rPr>
          <w:rFonts w:eastAsia="Georgia" w:cs="Georgia" w:ascii="Georgia" w:hAnsi="Georgia"/>
        </w:rPr>
        <w:t xml:space="preserve">Q53. En déduire que l'équation globale de fonctionnement de cette pile est identique à celle de la combustion du méthanol.</w:t>
      </w:r>
    </w:p>
    <w:p>
      <w:pPr>
        <w:spacing w:after="220" w:lineRule="auto"/>
      </w:pPr>
      <w:r>
        <w:rPr>
          <w:rFonts w:eastAsia="Georgia" w:cs="Georgia" w:ascii="Georgia" w:hAnsi="Georgia"/>
        </w:rPr>
        <w:t xml:space="preserve">Un extrait de la fiche de sécurité du méthanol est rapporté en figure 8.</w:t>
      </w:r>
    </w:p>
    <w:p>
      <w:pPr>
        <w:spacing w:lineRule="auto"/>
        <w:jc w:val="center"/>
      </w:pPr>
      <w:r>
        <w:rPr/>
        <w:drawing>
          <wp:inline distB="0" distL="0" distR="0" distT="0">
            <wp:extent cx="5486400" cy="2221884"/>
            <wp:effectExtent b="0" l="0" r="0" t="0"/>
            <wp:docPr id="13" name="image-5447eac9a8cc0acf680c63b48fa998cf1d42d441.jpg"/>
            <a:graphic>
              <a:graphicData uri="http://schemas.openxmlformats.org/drawingml/2006/picture">
                <pic:pic>
                  <pic:nvPicPr>
                    <pic:cNvPr id="13" name="image-5447eac9a8cc0acf680c63b48fa998cf1d42d441.jpg" descr=""/>
                    <pic:cNvPicPr/>
                  </pic:nvPicPr>
                  <pic:blipFill>
                    <a:blip r:embed="rId17" cstate="print"/>
                    <a:srcRect b="0" l="0" r="0" t="0"/>
                    <a:stretch>
                      <a:fillRect/>
                    </a:stretch>
                  </pic:blipFill>
                  <pic:spPr>
                    <a:xfrm>
                      <a:off x="0" y="0"/>
                      <a:ext cx="5486400" cy="2221884"/>
                    </a:xfrm>
                    <a:prstGeom prst="rect"/>
                  </pic:spPr>
                </pic:pic>
              </a:graphicData>
            </a:graphic>
          </wp:inline>
        </w:drawing>
      </w:r>
    </w:p>
    <w:p>
      <w:pPr>
        <w:spacing w:lineRule="auto"/>
      </w:pPr>
      <w:r>
        <w:rPr>
          <w:rFonts w:eastAsia="Georgia" w:cs="Georgia" w:ascii="Georgia" w:hAnsi="Georgia"/>
        </w:rPr>
        <w:t xml:space="preserve">Figure 8 - Étiquetage sur une bouteille de méthanol</w:t>
      </w:r>
    </w:p>
    <w:p>
      <w:pPr>
        <w:spacing w:after="220" w:lineRule="auto"/>
      </w:pPr>
      <w:r>
        <w:rPr>
          <w:rFonts w:eastAsia="Georgia" w:cs="Georgia" w:ascii="Georgia" w:hAnsi="Georgia"/>
        </w:rPr>
        <w:t xml:space="preserve">Q54. Donner 3 conseils de prudence relatifs au maniement du méthanol.</w:t>
      </w:r>
      <w:r>
        <w:rPr/>
        <w:br w:type="textWrapping"/>
      </w:r>
      <w:r>
        <w:rPr>
          <w:rFonts w:eastAsia="Georgia" w:cs="Georgia" w:ascii="Georgia" w:hAnsi="Georgia"/>
        </w:rPr>
        <w:t xml:space="preserve">Q55. Donner au moins un conseil supplémentaire quant à l'utilisation de la pile à combustible au méthanol dans un espace confiné tel qu'un bateau.</w:t>
      </w:r>
    </w:p>
    <w:p>
      <w:pPr>
        <w:spacing w:after="220" w:lineRule="auto"/>
      </w:pPr>
      <w:r>
        <w:rPr>
          <w:rFonts w:eastAsia="Georgia" w:cs="Georgia" w:ascii="Georgia" w:hAnsi="Georgia"/>
        </w:rPr>
        <w:t xml:space="preserve">Les données techniques de la pile et du combustible sont rapportées dans le tableau 5 (D'après le site du constructeur, EFOY).</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gridSpan w:val="4"/>
            <w:tcBorders>
              <w:top w:val="single" w:sz="8" w:space="0" w:color="000000"/>
              <w:left w:val="single" w:sz="8" w:space="0" w:color="000000"/>
              <w:bottom w:val="single" w:sz="8" w:space="0" w:color="000000"/>
              <w:right w:val="single" w:sz="8" w:space="0" w:color="000000"/>
            </w:tcBorders>
          </w:tcPr>
          <w:p>
            <w:pPr>
              <w:spacing w:lineRule="auto"/>
            </w:pPr>
            <w:r>
              <w:rPr/>
              <w:drawing>
                <wp:inline distB="0" distL="0" distR="0" distT="0">
                  <wp:extent cx="5486400" cy="4260473"/>
                  <wp:effectExtent b="0" l="0" r="0" t="0"/>
                  <wp:docPr id="14" name="image-1aaeb03ad1fc575618b1abd5a5056eb105e64476.jpg"/>
                  <a:graphic>
                    <a:graphicData uri="http://schemas.openxmlformats.org/drawingml/2006/picture">
                      <pic:pic>
                        <pic:nvPicPr>
                          <pic:cNvPr id="14" name="image-1aaeb03ad1fc575618b1abd5a5056eb105e64476.jpg" descr=""/>
                          <pic:cNvPicPr/>
                        </pic:nvPicPr>
                        <pic:blipFill>
                          <a:blip r:embed="rId18" cstate="print"/>
                          <a:srcRect b="0" l="0" r="0" t="0"/>
                          <a:stretch>
                            <a:fillRect/>
                          </a:stretch>
                        </pic:blipFill>
                        <pic:spPr>
                          <a:xfrm>
                            <a:off x="0" y="0"/>
                            <a:ext cx="5486400" cy="4260473"/>
                          </a:xfrm>
                          <a:prstGeom prst="rect"/>
                        </pic:spPr>
                      </pic:pic>
                    </a:graphicData>
                  </a:graphic>
                </wp:inline>
              </w:drawing>
            </w:r>
          </w:p>
        </w:tc>
        <w:tc>
          <w:tcPr>
            <w:gridSpan w:val="3"/>
            <w:tcBorders>
              <w:top w:val="single" w:sz="8" w:space="0" w:color="000000"/>
              <w:bottom w:val="single" w:sz="8" w:space="0" w:color="000000"/>
              <w:right w:val="single" w:sz="8" w:space="0" w:color="000000"/>
            </w:tcBorders>
          </w:tcPr>
          <w:p>
            <w:pPr>
              <w:spacing w:lineRule="auto"/>
            </w:pPr>
            <w:r>
              <w:rPr/>
              <w:drawing>
                <wp:inline distB="0" distL="0" distR="0" distT="0">
                  <wp:extent cx="5486400" cy="2609120"/>
                  <wp:effectExtent b="0" l="0" r="0" t="0"/>
                  <wp:docPr id="15" name="image-0b9809123e2d23bd3c402d848bdc727b41f25a49.jpg"/>
                  <a:graphic>
                    <a:graphicData uri="http://schemas.openxmlformats.org/drawingml/2006/picture">
                      <pic:pic>
                        <pic:nvPicPr>
                          <pic:cNvPr id="15" name="image-0b9809123e2d23bd3c402d848bdc727b41f25a49.jpg" descr=""/>
                          <pic:cNvPicPr/>
                        </pic:nvPicPr>
                        <pic:blipFill>
                          <a:blip r:embed="rId19" cstate="print"/>
                          <a:srcRect b="0" l="0" r="0" t="0"/>
                          <a:stretch>
                            <a:fillRect/>
                          </a:stretch>
                        </pic:blipFill>
                        <pic:spPr>
                          <a:xfrm>
                            <a:off x="0" y="0"/>
                            <a:ext cx="5486400" cy="260912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EFOY COMFORT</w:t>
            </w:r>
          </w:p>
        </w:tc>
        <w:tc>
          <w:tcPr>
            <w:tcBorders>
              <w:bottom w:val="single" w:sz="8" w:space="0" w:color="000000"/>
              <w:right w:val="single" w:sz="8" w:space="0" w:color="000000"/>
            </w:tcBorders>
            <w:vAlign w:val="center"/>
          </w:tcPr>
          <w:p>
            <w:pPr>
              <w:spacing w:lineRule="auto"/>
              <w:jc w:val="left"/>
            </w:pPr>
            <w:r>
              <w:rPr/>
              <w:t xml:space="preserve">80</w:t>
            </w:r>
          </w:p>
        </w:tc>
        <w:tc>
          <w:tcPr>
            <w:tcBorders>
              <w:bottom w:val="single" w:sz="8" w:space="0" w:color="000000"/>
              <w:right w:val="single" w:sz="8" w:space="0" w:color="000000"/>
            </w:tcBorders>
            <w:vAlign w:val="center"/>
          </w:tcPr>
          <w:p>
            <w:pPr>
              <w:spacing w:lineRule="auto"/>
              <w:jc w:val="left"/>
            </w:pPr>
            <w:r>
              <w:rPr/>
              <w:t xml:space="preserve">140</w:t>
            </w:r>
          </w:p>
        </w:tc>
        <w:tc>
          <w:tcPr>
            <w:tcBorders>
              <w:bottom w:val="single" w:sz="8" w:space="0" w:color="000000"/>
              <w:right w:val="single" w:sz="8" w:space="0" w:color="000000"/>
            </w:tcBorders>
            <w:vAlign w:val="center"/>
          </w:tcPr>
          <w:p>
            <w:pPr>
              <w:spacing w:lineRule="auto"/>
              <w:jc w:val="left"/>
            </w:pPr>
            <w:r>
              <w:rPr/>
              <w:t xml:space="preserve">210</w:t>
            </w:r>
          </w:p>
        </w:tc>
        <w:tc>
          <w:tcPr>
            <w:tcBorders>
              <w:bottom w:val="single" w:sz="8" w:space="0" w:color="000000"/>
              <w:right w:val="single" w:sz="8" w:space="0" w:color="000000"/>
            </w:tcBorders>
            <w:vAlign w:val="center"/>
          </w:tcPr>
          <w:p>
            <w:pPr>
              <w:spacing w:lineRule="auto"/>
              <w:jc w:val="left"/>
            </w:pPr>
            <w:r>
              <w:rPr/>
              <w:t xml:space="preserve">Cartouche de combustible</w:t>
            </w:r>
          </w:p>
        </w:tc>
        <w:tc>
          <w:tcPr>
            <w:tcBorders>
              <w:bottom w:val="single" w:sz="8" w:space="0" w:color="000000"/>
              <w:right w:val="single" w:sz="8" w:space="0" w:color="000000"/>
            </w:tcBorders>
            <w:vAlign w:val="center"/>
          </w:tcPr>
          <w:p>
            <w:pPr>
              <w:spacing w:lineRule="auto"/>
              <w:jc w:val="left"/>
            </w:pPr>
            <w:r>
              <w:rPr/>
              <w:t xml:space="preserve">M5</w:t>
            </w:r>
          </w:p>
        </w:tc>
        <w:tc>
          <w:tcPr>
            <w:tcBorders>
              <w:bottom w:val="single" w:sz="8" w:space="0" w:color="000000"/>
              <w:right w:val="single" w:sz="8" w:space="0" w:color="000000"/>
            </w:tcBorders>
            <w:vAlign w:val="center"/>
          </w:tcPr>
          <w:p>
            <w:pPr>
              <w:spacing w:lineRule="auto"/>
              <w:jc w:val="left"/>
            </w:pPr>
            <w:r>
              <w:rPr/>
              <w:t xml:space="preserve">M10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maximale</w:t>
            </w:r>
          </w:p>
        </w:tc>
        <w:tc>
          <w:tcPr>
            <w:tcBorders>
              <w:bottom w:val="single" w:sz="8" w:space="0" w:color="000000"/>
              <w:right w:val="single" w:sz="8" w:space="0" w:color="000000"/>
            </w:tcBorders>
            <w:vAlign w:val="center"/>
          </w:tcPr>
          <w:p>
            <w:pPr>
              <w:spacing w:lineRule="auto"/>
              <w:jc w:val="left"/>
            </w:pPr>
            <w:r>
              <w:rPr/>
              <w:t xml:space="preserve">40 W</w:t>
            </w:r>
          </w:p>
        </w:tc>
        <w:tc>
          <w:tcPr>
            <w:tcBorders>
              <w:bottom w:val="single" w:sz="8" w:space="0" w:color="000000"/>
              <w:right w:val="single" w:sz="8" w:space="0" w:color="000000"/>
            </w:tcBorders>
            <w:vAlign w:val="center"/>
          </w:tcPr>
          <w:p>
            <w:pPr>
              <w:spacing w:lineRule="auto"/>
              <w:jc w:val="left"/>
            </w:pPr>
            <w:r>
              <w:rPr/>
              <w:t xml:space="preserve">72 W</w:t>
            </w:r>
          </w:p>
        </w:tc>
        <w:tc>
          <w:tcPr>
            <w:tcBorders>
              <w:bottom w:val="single" w:sz="8" w:space="0" w:color="000000"/>
              <w:right w:val="single" w:sz="8" w:space="0" w:color="000000"/>
            </w:tcBorders>
            <w:vAlign w:val="center"/>
          </w:tcPr>
          <w:p>
            <w:pPr>
              <w:spacing w:lineRule="auto"/>
              <w:jc w:val="left"/>
            </w:pPr>
            <w:r>
              <w:rPr/>
              <w:t xml:space="preserve">105 W</w:t>
            </w:r>
          </w:p>
        </w:tc>
        <w:tc>
          <w:tcPr>
            <w:tcBorders>
              <w:bottom w:val="single" w:sz="8" w:space="0" w:color="000000"/>
              <w:right w:val="single" w:sz="8" w:space="0" w:color="000000"/>
            </w:tcBorders>
            <w:vAlign w:val="center"/>
          </w:tcPr>
          <w:p>
            <w:pPr>
              <w:spacing w:lineRule="auto"/>
              <w:jc w:val="left"/>
            </w:pPr>
            <w:r>
              <w:rPr/>
              <w:t xml:space="preserve">Volume</w:t>
            </w:r>
          </w:p>
        </w:tc>
        <w:tc>
          <w:tcPr>
            <w:tcBorders>
              <w:bottom w:val="single" w:sz="8" w:space="0" w:color="000000"/>
              <w:right w:val="single" w:sz="8" w:space="0" w:color="000000"/>
            </w:tcBorders>
            <w:vAlign w:val="center"/>
          </w:tcPr>
          <w:p>
            <w:pPr>
              <w:spacing w:lineRule="auto"/>
              <w:jc w:val="left"/>
            </w:pPr>
            <w:r>
              <w:rPr/>
              <w:t xml:space="preserve">5 L</w:t>
            </w:r>
          </w:p>
        </w:tc>
        <w:tc>
          <w:tcPr>
            <w:tcBorders>
              <w:bottom w:val="single" w:sz="8" w:space="0" w:color="000000"/>
              <w:right w:val="single" w:sz="8" w:space="0" w:color="000000"/>
            </w:tcBorders>
            <w:vAlign w:val="center"/>
          </w:tcPr>
          <w:p>
            <w:pPr>
              <w:spacing w:lineRule="auto"/>
              <w:jc w:val="left"/>
            </w:pPr>
            <w:r>
              <w:rPr/>
              <w:t xml:space="preserve">10 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de charge (sur un jour)</w:t>
            </w:r>
          </w:p>
        </w:tc>
        <w:tc>
          <w:tcPr>
            <w:tcBorders>
              <w:bottom w:val="single" w:sz="8" w:space="0" w:color="000000"/>
              <w:right w:val="single" w:sz="8" w:space="0" w:color="000000"/>
            </w:tcBorders>
            <w:vAlign w:val="center"/>
          </w:tcPr>
          <w:p>
            <w:pPr>
              <w:spacing w:lineRule="auto"/>
              <w:jc w:val="left"/>
            </w:pPr>
            <w:r>
              <w:rPr/>
              <w:t xml:space="preserve">80 Ah</w:t>
            </w:r>
          </w:p>
        </w:tc>
        <w:tc>
          <w:tcPr>
            <w:tcBorders>
              <w:bottom w:val="single" w:sz="8" w:space="0" w:color="000000"/>
              <w:right w:val="single" w:sz="8" w:space="0" w:color="000000"/>
            </w:tcBorders>
            <w:vAlign w:val="center"/>
          </w:tcPr>
          <w:p>
            <w:pPr>
              <w:spacing w:lineRule="auto"/>
              <w:jc w:val="left"/>
            </w:pPr>
            <w:r>
              <w:rPr/>
              <w:t xml:space="preserve">140 Ah</w:t>
            </w:r>
          </w:p>
        </w:tc>
        <w:tc>
          <w:tcPr>
            <w:tcBorders>
              <w:bottom w:val="single" w:sz="8" w:space="0" w:color="000000"/>
              <w:right w:val="single" w:sz="8" w:space="0" w:color="000000"/>
            </w:tcBorders>
            <w:vAlign w:val="center"/>
          </w:tcPr>
          <w:p>
            <w:pPr>
              <w:spacing w:lineRule="auto"/>
              <w:jc w:val="left"/>
            </w:pPr>
            <w:r>
              <w:rPr/>
              <w:t xml:space="preserve">210 Ah</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nominale</w:t>
            </w:r>
          </w:p>
        </w:tc>
        <w:tc>
          <w:tcPr>
            <w:tcBorders>
              <w:bottom w:val="single" w:sz="8" w:space="0" w:color="000000"/>
              <w:right w:val="single" w:sz="8" w:space="0" w:color="000000"/>
            </w:tcBorders>
            <w:vAlign w:val="center"/>
          </w:tcPr>
          <w:p>
            <w:pPr>
              <w:spacing w:lineRule="auto"/>
              <w:jc w:val="left"/>
            </w:pPr>
            <m:oMath>
              <m:r>
                <m:rPr>
                  <m:sty m:val="p"/>
                </m:rPr>
                <m:t>5</m:t>
              </m:r>
              <m:r>
                <m:rPr>
                  <m:sty m:val="p"/>
                </m:rPr>
                <m:t>,</m:t>
              </m:r>
              <m:r>
                <m:rPr>
                  <m:sty m:val="p"/>
                </m:rPr>
                <m:t>5</m:t>
              </m:r>
              <m:r>
                <m:rPr>
                  <m:sty m:val="p"/>
                </m:rPr>
                <m:t>kWh</m:t>
              </m:r>
            </m:oMath>
            <w:r>
              <w:rPr/>
              <w:t xml:space="preserve"> (460 Ah)</w:t>
            </w:r>
          </w:p>
        </w:tc>
        <w:tc>
          <w:tcPr>
            <w:tcBorders>
              <w:bottom w:val="single" w:sz="8" w:space="0" w:color="000000"/>
              <w:right w:val="single" w:sz="8" w:space="0" w:color="000000"/>
            </w:tcBorders>
            <w:vAlign w:val="center"/>
          </w:tcPr>
          <w:p>
            <w:pPr>
              <w:spacing w:lineRule="auto"/>
              <w:jc w:val="left"/>
            </w:pPr>
            <m:oMath>
              <m:r>
                <m:rPr>
                  <m:sty m:val="p"/>
                </m:rPr>
                <m:t>11</m:t>
              </m:r>
              <m:r>
                <m:rPr>
                  <m:sty m:val="p"/>
                </m:rPr>
                <m:t>,</m:t>
              </m:r>
              <m:r>
                <m:rPr>
                  <m:sty m:val="p"/>
                </m:rPr>
                <m:t>1</m:t>
              </m:r>
              <m:r>
                <m:rPr>
                  <m:sty m:val="p"/>
                </m:rPr>
                <m:t>kWh</m:t>
              </m:r>
            </m:oMath>
            <w:r>
              <w:rPr/>
              <w:t xml:space="preserve"> (925 Ah)</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Tension nominale</w:t>
            </w:r>
          </w:p>
        </w:tc>
        <w:tc>
          <w:tcPr>
            <w:tcBorders>
              <w:bottom w:val="single" w:sz="8" w:space="0" w:color="000000"/>
              <w:right w:val="single" w:sz="8" w:space="0" w:color="000000"/>
            </w:tcBorders>
            <w:vAlign w:val="center"/>
          </w:tcPr>
          <w:p>
            <w:pPr>
              <w:spacing w:lineRule="auto"/>
              <w:jc w:val="left"/>
            </w:pPr>
            <w:r>
              <w:rPr/>
              <w:t xml:space="preserve">12 V</w:t>
            </w:r>
          </w:p>
        </w:tc>
        <w:tc>
          <w:tcPr>
            <w:tcBorders>
              <w:bottom w:val="single" w:sz="8" w:space="0" w:color="000000"/>
              <w:right w:val="single" w:sz="8" w:space="0" w:color="000000"/>
            </w:tcBorders>
            <w:vAlign w:val="center"/>
          </w:tcPr>
          <w:p>
            <w:pPr>
              <w:spacing w:lineRule="auto"/>
              <w:jc w:val="left"/>
            </w:pPr>
            <w:r>
              <w:rPr/>
              <w:t xml:space="preserve">12 V</w:t>
            </w:r>
          </w:p>
        </w:tc>
        <w:tc>
          <w:tcPr>
            <w:tcBorders>
              <w:bottom w:val="single" w:sz="8" w:space="0" w:color="000000"/>
              <w:right w:val="single" w:sz="8" w:space="0" w:color="000000"/>
            </w:tcBorders>
            <w:vAlign w:val="center"/>
          </w:tcPr>
          <w:p>
            <w:pPr>
              <w:spacing w:lineRule="auto"/>
              <w:jc w:val="left"/>
            </w:pPr>
            <w:r>
              <w:rPr/>
              <w:t xml:space="preserve">12 V</w:t>
            </w:r>
          </w:p>
        </w:tc>
        <w:tc>
          <w:tcPr>
            <w:tcBorders>
              <w:bottom w:val="single" w:sz="8" w:space="0" w:color="000000"/>
              <w:right w:val="single" w:sz="8" w:space="0" w:color="000000"/>
            </w:tcBorders>
            <w:vAlign w:val="center"/>
          </w:tcPr>
          <w:p>
            <w:pPr>
              <w:spacing w:lineRule="auto"/>
              <w:jc w:val="left"/>
            </w:pPr>
            <w:r>
              <w:rPr/>
              <w:t xml:space="preserve">Poids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3</m:t>
                </m:r>
                <m:r>
                  <m:rPr>
                    <m:nor/>
                  </m:rPr>
                  <m:t xml:space="preserve"> </m:t>
                </m:r>
                <m:r>
                  <m:rPr>
                    <m:sty m:val="p"/>
                  </m:rPr>
                  <m:t>kg</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4</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Courant délivrable sous 12 V</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3</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0</m:t>
                </m:r>
                <m:r>
                  <m:rPr>
                    <m:nor/>
                  </m:rPr>
                  <m:t xml:space="preserve"> </m:t>
                </m:r>
                <m:r>
                  <m:rPr>
                    <m:sty m:val="p"/>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8</m:t>
                </m:r>
                <m:r>
                  <m:rPr>
                    <m:nor/>
                  </m:rPr>
                  <m:t xml:space="preserve"> </m:t>
                </m:r>
                <m:r>
                  <m:rPr>
                    <m:sty m:val="p"/>
                  </m:rPr>
                  <m:t>A</m:t>
                </m:r>
              </m:oMath>
            </m:oMathPara>
          </w:p>
        </w:tc>
        <w:tc>
          <w:tcPr>
            <w:vMerge w:val="restart"/>
            <w:tcBorders>
              <w:bottom w:val="single" w:sz="8" w:space="0" w:color="000000"/>
              <w:right w:val="single" w:sz="8" w:space="0" w:color="000000"/>
            </w:tcBorders>
            <w:vAlign w:val="center"/>
          </w:tcPr>
          <w:p>
            <w:pPr>
              <w:spacing w:lineRule="auto"/>
              <w:jc w:val="left"/>
            </w:pPr>
            <w:r>
              <w:rPr/>
              <w:t xml:space="preserve">Autonomie d'utilisation (en jours) (estimation suivant utilisation)</w:t>
            </w:r>
          </w:p>
        </w:tc>
        <w:tc>
          <w:tcPr>
            <w:vMerge w:val="restart"/>
            <w:tcBorders>
              <w:bottom w:val="single" w:sz="8" w:space="0" w:color="000000"/>
              <w:right w:val="single" w:sz="8" w:space="0" w:color="000000"/>
            </w:tcBorders>
            <w:vAlign w:val="center"/>
          </w:tcPr>
          <w:p>
            <w:pPr>
              <w:spacing w:lineRule="auto"/>
              <w:jc w:val="left"/>
            </w:pPr>
            <w:r>
              <w:rPr/>
              <w:t xml:space="preserve">15</w:t>
            </w:r>
          </w:p>
        </w:tc>
        <w:tc>
          <w:tcPr>
            <w:vMerge w:val="restart"/>
            <w:tcBorders>
              <w:bottom w:val="single" w:sz="8" w:space="0" w:color="000000"/>
              <w:right w:val="single" w:sz="8" w:space="0" w:color="000000"/>
            </w:tcBorders>
            <w:vAlign w:val="center"/>
          </w:tcPr>
          <w:p>
            <w:pPr>
              <w:spacing w:lineRule="auto"/>
              <w:jc w:val="left"/>
            </w:pPr>
            <w:r>
              <w:rPr/>
              <w:t xml:space="preserve">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Consommation nominale/kWh délivré</w:t>
            </w:r>
          </w:p>
        </w:tc>
        <w:tc>
          <w:tcPr>
            <w:tcBorders>
              <w:bottom w:val="single" w:sz="8" w:space="0" w:color="000000"/>
              <w:right w:val="single" w:sz="8" w:space="0" w:color="000000"/>
            </w:tcBorders>
            <w:vAlign w:val="center"/>
          </w:tcPr>
          <w:p>
            <w:pPr>
              <w:spacing w:lineRule="auto"/>
              <w:jc w:val="left"/>
            </w:pPr>
            <w:r>
              <w:rPr/>
              <w:t xml:space="preserve">0,9 L</w:t>
            </w:r>
          </w:p>
        </w:tc>
        <w:tc>
          <w:tcPr>
            <w:tcBorders>
              <w:bottom w:val="single" w:sz="8" w:space="0" w:color="000000"/>
              <w:right w:val="single" w:sz="8" w:space="0" w:color="000000"/>
            </w:tcBorders>
            <w:vAlign w:val="center"/>
          </w:tcPr>
          <w:p>
            <w:pPr>
              <w:spacing w:lineRule="auto"/>
              <w:jc w:val="left"/>
            </w:pPr>
            <w:r>
              <w:rPr/>
              <w:t xml:space="preserve">0,9 L</w:t>
            </w:r>
          </w:p>
        </w:tc>
        <w:tc>
          <w:tcPr>
            <w:tcBorders>
              <w:bottom w:val="single" w:sz="8" w:space="0" w:color="000000"/>
              <w:right w:val="single" w:sz="8" w:space="0" w:color="000000"/>
            </w:tcBorders>
            <w:vAlign w:val="center"/>
          </w:tcPr>
          <w:p>
            <w:pPr>
              <w:spacing w:lineRule="auto"/>
              <w:jc w:val="left"/>
            </w:pPr>
            <w:r>
              <w:rPr/>
              <w:t xml:space="preserve">0,9 L</w:t>
            </w:r>
          </w:p>
        </w:tc>
        <w:tc>
          <w:tcPr>
            <w:vMerge w:val="continue"/>
            <w:tcBorders>
              <w:bottom w:val="single" w:sz="8" w:space="0" w:color="000000"/>
              <w:right w:val="single" w:sz="8" w:space="0" w:color="000000"/>
            </w:tcBorders>
          </w:tcPr>
          <w:p/>
        </w:tc>
        <w:tc>
          <w:tcPr>
            <w:vMerge w:val="continue"/>
            <w:tcBorders>
              <w:bottom w:val="single" w:sz="8" w:space="0" w:color="000000"/>
              <w:right w:val="single" w:sz="8" w:space="0" w:color="000000"/>
            </w:tcBorders>
          </w:tcPr>
          <w:p/>
        </w:tc>
        <w:tc>
          <w:tcPr>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Batteries connectables</w:t>
            </w:r>
          </w:p>
        </w:tc>
        <w:tc>
          <w:tcPr>
            <w:gridSpan w:val="3"/>
            <w:tcBorders>
              <w:bottom w:val="single" w:sz="8" w:space="0" w:color="000000"/>
              <w:right w:val="single" w:sz="8" w:space="0" w:color="000000"/>
            </w:tcBorders>
          </w:tcPr>
          <w:p>
            <w:pPr>
              <w:spacing w:lineRule="auto"/>
              <w:jc w:val="center"/>
            </w:pPr>
            <w:r>
              <w:rPr/>
              <w:t xml:space="preserve">12 V (plomb-acide, plombgel, AGM ou LiFePO4)</w:t>
            </w:r>
          </w:p>
        </w:tc>
        <w:tc>
          <w:tcPr>
            <w:vMerge w:val="continue"/>
            <w:tcBorders>
              <w:bottom w:val="single" w:sz="8" w:space="0" w:color="000000"/>
              <w:right w:val="single" w:sz="8" w:space="0" w:color="000000"/>
            </w:tcBorders>
          </w:tcPr>
          <w:p/>
        </w:tc>
        <w:tc>
          <w:tcPr>
            <w:vMerge w:val="continue"/>
            <w:tcBorders>
              <w:bottom w:val="single" w:sz="8" w:space="0" w:color="000000"/>
              <w:right w:val="single" w:sz="8" w:space="0" w:color="000000"/>
            </w:tcBorders>
          </w:tcPr>
          <w:p/>
        </w:tc>
        <w:tc>
          <w:tcPr>
            <w:vMerge w:val="continue"/>
            <w:tcBorders>
              <w:bottom w:val="single" w:sz="8" w:space="0" w:color="000000"/>
              <w:right w:val="single" w:sz="8" w:space="0" w:color="000000"/>
            </w:tcBorders>
          </w:tcPr>
          <w:p/>
        </w:tc>
      </w:tr>
    </w:tbl>
    <w:p>
      <w:pPr>
        <w:spacing w:lineRule="auto"/>
      </w:pPr>
    </w:p>
    <w:p>
      <w:pPr>
        <w:spacing w:lineRule="auto"/>
      </w:pPr>
      <w:r>
        <w:rPr>
          <w:rFonts w:eastAsia="Georgia" w:cs="Georgia" w:ascii="Georgia" w:hAnsi="Georgia"/>
        </w:rPr>
        <w:t xml:space="preserve">Tableau 5 - Données techniques constructeur concernant la pile à combustible au méthanol</w:t>
      </w:r>
    </w:p>
    <w:p>
      <w:pPr>
        <w:spacing w:after="220" w:lineRule="auto"/>
      </w:pPr>
      <w:r>
        <w:rPr>
          <w:rFonts w:eastAsia="Georgia" w:cs="Georgia" w:ascii="Georgia" w:hAnsi="Georgia"/>
        </w:rPr>
        <w:t xml:space="preserve">Q56. Définir et calculer le rendement énergétique de la pile à combustible présentée dans le tableau 5, équipée de la cartouche M5, comparativement à une simple combustion du méthanol à 298 K .</w:t>
      </w:r>
    </w:p>
    <w:p>
      <w:pPr>
        <w:spacing w:line="271" w:before="330" w:lineRule="auto"/>
      </w:pPr>
      <w:r>
        <w:rPr>
          <w:b/>
          <w:sz w:val="42"/>
        </w:rPr>
        <w:t xml:space="preserve">Partie IV - Instruments de bord</w:t>
      </w:r>
    </w:p>
    <w:p>
      <w:pPr>
        <w:spacing w:line="271" w:before="330" w:lineRule="auto"/>
      </w:pPr>
      <w:r>
        <w:rPr>
          <w:b/>
          <w:sz w:val="42"/>
        </w:rPr>
        <w:t xml:space="preserve">IV. 1 - Communication</w:t>
      </w:r>
    </w:p>
    <w:p>
      <w:pPr>
        <w:spacing w:after="220" w:lineRule="auto"/>
      </w:pPr>
      <w:r>
        <w:rPr>
          <w:rFonts w:eastAsia="Georgia" w:cs="Georgia" w:ascii="Georgia" w:hAnsi="Georgia"/>
        </w:rPr>
        <w:t xml:space="preserve">Pour les échanges radio, il est obligatoire d'avoir une radio VHF (Very High Frequency) utilisable sur plusieurs canaux. L'annexe fournit les fréquences et leur utilisation.</w:t>
      </w:r>
    </w:p>
    <w:p>
      <w:pPr>
        <w:spacing w:after="220" w:lineRule="auto"/>
      </w:pPr>
      <w:r>
        <w:rPr/>
        <w:t xml:space="preserve">Dans cette partie, nous nous occuperons du Canal 16 de la VHF.</w:t>
      </w:r>
      <w:r>
        <w:rPr/>
        <w:br w:type="textWrapping"/>
      </w:r>
      <w:r>
        <w:rPr/>
        <w:t xml:space="preserve">On assimilera l'air au vide.</w:t>
      </w:r>
    </w:p>
    <w:p>
      <w:pPr>
        <w:spacing w:after="220" w:lineRule="auto"/>
      </w:pPr>
      <w:r>
        <w:rPr>
          <w:rFonts w:eastAsia="Georgia" w:cs="Georgia" w:ascii="Georgia" w:hAnsi="Georgia"/>
        </w:rPr>
        <w:t xml:space="preserve">Le bateau est équipé d'une VHF RAYMARINE VHF Fixe RAY 55E dont les caractéristiques sont données dans la figure 9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Modèle VHF</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Caractéristiques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RAYMARINE VHF Fixe RAY 55E</w:t>
            </w:r>
          </w:p>
        </w:tc>
        <w:tc>
          <w:tcPr>
            <w:tcBorders>
              <w:bottom w:val="single" w:sz="8" w:space="0" w:color="000000"/>
              <w:right w:val="single" w:sz="8" w:space="0" w:color="000000"/>
            </w:tcBorders>
            <w:vAlign w:val="center"/>
          </w:tcPr>
          <w:p>
            <w:pPr>
              <w:spacing w:lineRule="auto"/>
              <w:jc w:val="left"/>
            </w:pPr>
            <w:r>
              <w:rPr/>
              <w:t xml:space="preserve">Alimentation : 12 V Puissance de sortie audio : </w:t>
            </w:r>
            <m:oMathPara>
              <m:oMathParaPr>
                <m:jc m:val="left"/>
              </m:oMathParaPr>
              <m:oMath>
                <m:r>
                  <m:rPr>
                    <m:sty m:val="p"/>
                  </m:rPr>
                  <m:t>5</m:t>
                </m:r>
                <m:r>
                  <m:rPr>
                    <m:nor/>
                  </m:rPr>
                  <m:t xml:space="preserve"> </m:t>
                </m:r>
                <m:r>
                  <m:rPr>
                    <m:sty m:val="p"/>
                  </m:rPr>
                  <m:t>W</m:t>
                </m:r>
                <m:r>
                  <m:rPr>
                    <m:sty m:val="p"/>
                  </m:rPr>
                  <m:t>−</m:t>
                </m:r>
                <m:r>
                  <m:rPr>
                    <m:sty m:val="p"/>
                  </m:rPr>
                  <m:t>4</m:t>
                </m:r>
              </m:oMath>
            </m:oMathPara>
            <w:r>
              <w:rPr>
                <w:rFonts w:eastAsia="Georgia" w:cs="Georgia" w:ascii="Georgia" w:hAnsi="Georgia"/>
              </w:rPr>
              <w:t xml:space="preserve"> Ohms Mode de fixation : sur étrier Taille et type d'écran : LCD 52 mm Puissance en émission : 25 W Consommation en veille: </w:t>
            </w:r>
            <m:oMathPara>
              <m:oMathParaPr>
                <m:jc m:val="left"/>
              </m:oMathParaPr>
              <m:oMath>
                <m:r>
                  <m:rPr>
                    <m:sty m:val="p"/>
                  </m:rPr>
                  <m:t>&lt;</m:t>
                </m:r>
                <m:r>
                  <m:rPr>
                    <m:sty m:val="p"/>
                  </m:rPr>
                  <m:t>0</m:t>
                </m:r>
                <m:r>
                  <m:rPr>
                    <m:sty m:val="p"/>
                  </m:rPr>
                  <m:t>,</m:t>
                </m:r>
                <m:r>
                  <m:rPr>
                    <m:sty m:val="p"/>
                  </m:rPr>
                  <m:t>5</m:t>
                </m:r>
                <m:r>
                  <m:rPr>
                    <m:nor/>
                  </m:rPr>
                  <m:t xml:space="preserve"> </m:t>
                </m:r>
                <m:r>
                  <m:rPr>
                    <m:sty m:val="p"/>
                  </m:rPr>
                  <m:t>A</m:t>
                </m:r>
              </m:oMath>
            </m:oMathPara>
            <w:r>
              <w:rPr>
                <w:rFonts w:eastAsia="Georgia" w:cs="Georgia" w:ascii="Georgia" w:hAnsi="Georgia"/>
              </w:rPr>
              <w:t xml:space="preserve"> Consommation à </w:t>
            </w:r>
            <m:oMathPara>
              <m:oMathParaPr>
                <m:jc m:val="left"/>
              </m:oMathParaPr>
              <m:oMath>
                <m:r>
                  <m:rPr>
                    <m:sty m:val="p"/>
                  </m:rPr>
                  <m:t>25</m:t>
                </m:r>
                <m:r>
                  <m:rPr>
                    <m:nor/>
                  </m:rPr>
                  <m:t xml:space="preserve"> </m:t>
                </m:r>
                <m:r>
                  <m:rPr>
                    <m:sty m:val="p"/>
                  </m:rPr>
                  <m:t>W</m:t>
                </m:r>
                <m:r>
                  <m:rPr>
                    <m:sty m:val="p"/>
                  </m:rPr>
                  <m:t>:&lt;</m:t>
                </m:r>
                <m:r>
                  <m:rPr>
                    <m:sty m:val="p"/>
                  </m:rPr>
                  <m:t>6</m:t>
                </m:r>
                <m:r>
                  <m:rPr>
                    <m:nor/>
                  </m:rPr>
                  <m:t xml:space="preserve"> </m:t>
                </m:r>
                <m:r>
                  <m:rPr>
                    <m:sty m:val="p"/>
                  </m:rPr>
                  <m:t>A</m:t>
                </m:r>
              </m:oMath>
            </m:oMathPara>
            <w:r>
              <w:rPr/>
              <w:t xml:space="preserve"> Dimensions :</w:t>
            </w:r>
          </w:p>
          <w:p>
            <w:pPr>
              <w:spacing w:lineRule="auto"/>
              <w:jc w:val="left"/>
            </w:pPr>
            <w:r>
              <w:rPr/>
              <w:t xml:space="preserve">L </w:t>
            </w:r>
            <m:oMathPara>
              <m:oMathParaPr>
                <m:jc m:val="left"/>
              </m:oMathParaPr>
              <m:oMath>
                <m:r>
                  <m:rPr>
                    <m:sty m:val="p"/>
                  </m:rPr>
                  <m:t>191</m:t>
                </m:r>
                <m:r>
                  <m:rPr>
                    <m:nor/>
                  </m:rPr>
                  <m:t xml:space="preserve"> </m:t>
                </m:r>
                <m:r>
                  <m:rPr>
                    <m:sty m:val="p"/>
                  </m:rPr>
                  <m:t>mm</m:t>
                </m:r>
                <m:r>
                  <m:rPr>
                    <m:sty m:val="p"/>
                  </m:rPr>
                  <m:t>×</m:t>
                </m:r>
                <m:r>
                  <m:rPr>
                    <m:sty m:val="p"/>
                  </m:rPr>
                  <m:t>H</m:t>
                </m:r>
                <m:r>
                  <m:rPr>
                    <m:sty m:val="p"/>
                  </m:rPr>
                  <m:t>93</m:t>
                </m:r>
                <m:r>
                  <m:rPr>
                    <m:sty m:val="p"/>
                  </m:rPr>
                  <m:t>,</m:t>
                </m:r>
                <m:r>
                  <m:rPr>
                    <m:sty m:val="p"/>
                  </m:rPr>
                  <m:t>8</m:t>
                </m:r>
                <m:r>
                  <m:rPr>
                    <m:nor/>
                  </m:rPr>
                  <m:t xml:space="preserve"> </m:t>
                </m:r>
                <m:r>
                  <m:rPr>
                    <m:sty m:val="p"/>
                  </m:rPr>
                  <m:t>mm</m:t>
                </m:r>
                <m:r>
                  <m:rPr>
                    <m:sty m:val="p"/>
                  </m:rPr>
                  <m:t>×</m:t>
                </m:r>
                <m:r>
                  <m:rPr>
                    <m:sty m:val="p"/>
                  </m:rPr>
                  <m:t>P</m:t>
                </m:r>
                <m:r>
                  <m:rPr>
                    <m:sty m:val="p"/>
                  </m:rPr>
                  <m:t>98</m:t>
                </m:r>
                <m:r>
                  <m:rPr>
                    <m:nor/>
                  </m:rPr>
                  <m:t xml:space="preserve"> </m:t>
                </m:r>
                <m:r>
                  <m:rPr>
                    <m:sty m:val="p"/>
                  </m:rPr>
                  <m:t>mm</m:t>
                </m:r>
              </m:oMath>
            </m:oMathPara>
          </w:p>
        </w:tc>
      </w:tr>
    </w:tbl>
    <w:p>
      <w:pPr>
        <w:spacing w:lineRule="auto"/>
      </w:pPr>
    </w:p>
    <w:p>
      <w:pPr>
        <w:spacing w:lineRule="auto"/>
      </w:pPr>
      <w:r>
        <w:rPr>
          <w:rFonts w:eastAsia="Georgia" w:cs="Georgia" w:ascii="Georgia" w:hAnsi="Georgia"/>
        </w:rPr>
        <w:t xml:space="preserve">Figure 9 - Présentation du modèle de VHF RAYMARINE</w:t>
      </w:r>
      <w:r>
        <w:rPr/>
        <w:br w:type="textWrapping"/>
      </w:r>
      <w:r>
        <w:rPr>
          <w:rFonts w:eastAsia="Georgia" w:cs="Georgia" w:ascii="Georgia" w:hAnsi="Georgia"/>
        </w:rPr>
        <w:t xml:space="preserve">(D’après : http://www.discount-marine.com/raymarine-vhf-fixe-ray-55e)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Données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du vide : </w:t>
            </w: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p>
            <w:pPr>
              <w:spacing w:lineRule="auto"/>
              <w:jc w:val="left"/>
            </w:pPr>
            <w:r>
              <w:rPr>
                <w:rFonts w:eastAsia="Georgia" w:cs="Georgia" w:ascii="Georgia" w:hAnsi="Georgia"/>
              </w:rPr>
              <w:t xml:space="preserve">Permittivité du vide : </w:t>
            </w:r>
            <m:oMathPara>
              <m:oMathParaPr>
                <m:jc m:val="left"/>
              </m:oMathParaPr>
              <m:oMath>
                <m:sSub>
                  <m:sSubPr/>
                  <m:e>
                    <m:r>
                      <m:rPr>
                        <m:sty m:val="i"/>
                      </m:rPr>
                      <m:t>ε</m:t>
                    </m:r>
                  </m:e>
                  <m:sub>
                    <m:r>
                      <m:rPr>
                        <m:sty m:val="p"/>
                      </m:rPr>
                      <m:t>0</m:t>
                    </m:r>
                  </m:sub>
                </m:sSub>
                <m:r>
                  <m:rPr>
                    <m:sty m:val="p"/>
                  </m:rPr>
                  <m:t>=</m:t>
                </m:r>
                <m:f>
                  <m:fPr>
                    <m:ctrlPr>
                      <w:rPr>
                        <w:rFonts w:ascii="Cambria Math" w:hAnsi="Cambria Math"/>
                      </w:rPr>
                    </m:ctrlPr>
                  </m:fPr>
                  <m:num>
                    <m:r>
                      <m:rPr>
                        <m:sty m:val="p"/>
                      </m:rPr>
                      <m:t>1</m:t>
                    </m:r>
                  </m:num>
                  <m:den>
                    <m:r>
                      <m:rPr>
                        <m:sty m:val="p"/>
                      </m:rPr>
                      <m:t>36</m:t>
                    </m:r>
                    <m:r>
                      <m:rPr>
                        <m:sty m:val="i"/>
                      </m:rPr>
                      <m:t>π</m:t>
                    </m:r>
                  </m:den>
                </m:f>
                <m:r>
                  <m:rPr>
                    <m:sty m:val="p"/>
                  </m:rPr>
                  <m:t>⋅</m:t>
                </m:r>
                <m:sSup>
                  <m:sSupPr/>
                  <m:e>
                    <m:r>
                      <m:rPr>
                        <m:sty m:val="p"/>
                      </m:rPr>
                      <m:t>10</m:t>
                    </m:r>
                  </m:e>
                  <m:sup>
                    <m:r>
                      <m:rPr>
                        <m:sty m:val="p"/>
                      </m:rPr>
                      <m:t>−</m:t>
                    </m:r>
                    <m:r>
                      <m:rPr>
                        <m:sty m:val="p"/>
                      </m:rPr>
                      <m:t>7</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m:oMathPara>
          </w:p>
          <w:p>
            <w:pPr>
              <w:spacing w:lineRule="auto"/>
              <w:jc w:val="left"/>
            </w:pPr>
            <w:r>
              <w:rPr>
                <w:rFonts w:eastAsia="Georgia" w:cs="Georgia" w:ascii="Georgia" w:hAnsi="Georgia"/>
              </w:rPr>
              <w:t xml:space="preserve">Célérité de l'onde dans le vide: </w:t>
            </w:r>
            <m:oMathPara>
              <m:oMathParaPr>
                <m:jc m:val="left"/>
              </m:oMathParaP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left"/>
            </w:pPr>
            <w:r>
              <w:rPr/>
              <w:t xml:space="preserve">Pulsation </w:t>
            </w:r>
            <m:oMathPara>
              <m:oMathParaPr>
                <m:jc m:val="left"/>
              </m:oMathParaPr>
              <m:oMath>
                <m:r>
                  <m:rPr>
                    <m:sty m:val="i"/>
                  </m:rPr>
                  <m:t>ω</m:t>
                </m:r>
                <m:r>
                  <m:rPr>
                    <m:sty m:val="p"/>
                  </m:rPr>
                  <m:t>=</m:t>
                </m:r>
                <m:r>
                  <m:rPr>
                    <m:sty m:val="p"/>
                  </m:rPr>
                  <m:t>2</m:t>
                </m:r>
                <m:r>
                  <m:rPr>
                    <m:sty m:val="i"/>
                  </m:rPr>
                  <m:t>π</m:t>
                </m:r>
                <m:r>
                  <m:rPr>
                    <m:sty m:val="i"/>
                  </m:rPr>
                  <m:t>f</m:t>
                </m:r>
              </m:oMath>
            </m:oMathPara>
            <w:r>
              <w:rPr/>
              <w:t xml:space="preserve"> en </w:t>
            </w:r>
            <m:oMathPara>
              <m:oMathParaPr>
                <m:jc m:val="left"/>
              </m:oMathParaPr>
              <m:oMath>
                <m:r>
                  <m:rPr>
                    <m:sty m:val="p"/>
                  </m:rPr>
                  <m:t>rad</m:t>
                </m:r>
                <m:r>
                  <m:rPr>
                    <m:sty m:val="p"/>
                  </m:rPr>
                  <m:t>⋅</m:t>
                </m:r>
                <m:sSup>
                  <m:sSupPr/>
                  <m:e>
                    <m:r>
                      <m:rPr>
                        <m:sty m:val="p"/>
                      </m:rPr>
                      <m:t>s</m:t>
                    </m:r>
                  </m:e>
                  <m:sup>
                    <m:r>
                      <m:rPr>
                        <m:sty m:val="p"/>
                      </m:rPr>
                      <m:t>−</m:t>
                    </m:r>
                    <m:r>
                      <m:rPr>
                        <m:sty m:val="p"/>
                      </m:rPr>
                      <m:t>1</m:t>
                    </m:r>
                  </m:sup>
                </m:sSup>
              </m:oMath>
            </m:oMathPara>
          </w:p>
          <w:p>
            <w:pPr>
              <w:spacing w:lineRule="auto"/>
              <w:jc w:val="left"/>
            </w:pPr>
            <w:r>
              <w:rPr/>
              <w:t xml:space="preserve">Longueur d'onde </w:t>
            </w:r>
            <m:oMathPara>
              <m:oMathParaPr>
                <m:jc m:val="left"/>
              </m:oMathParaPr>
              <m:oMath>
                <m:r>
                  <m:rPr>
                    <m:sty m:val="i"/>
                  </m:rPr>
                  <m:t>λ</m:t>
                </m:r>
              </m:oMath>
            </m:oMathPara>
            <w:r>
              <w:rPr/>
              <w:t xml:space="preserve"> en m</w:t>
            </w:r>
          </w:p>
        </w:tc>
      </w:tr>
    </w:tbl>
    <w:p>
      <w:pPr>
        <w:spacing w:lineRule="auto"/>
      </w:pPr>
    </w:p>
    <w:p>
      <w:pPr>
        <w:spacing w:after="220" w:lineRule="auto"/>
      </w:pPr>
      <w:r>
        <w:rPr>
          <w:rFonts w:eastAsia="Georgia" w:cs="Georgia" w:ascii="Georgia" w:hAnsi="Georgia"/>
        </w:rPr>
        <w:t xml:space="preserve">Q57. Déterminer un ordre de grandeur de la longueur d'onde de cette fréquence associée au Canal 16 de la VHF.</w:t>
      </w:r>
    </w:p>
    <w:p>
      <w:pPr>
        <w:spacing w:after="220" w:lineRule="auto"/>
      </w:pPr>
      <w:r>
        <w:rPr>
          <w:rFonts w:eastAsia="Georgia" w:cs="Georgia" w:ascii="Georgia" w:hAnsi="Georgia"/>
        </w:rPr>
        <w:t xml:space="preserve">L'onde émise par la radio est de la forme </w:t>
      </w:r>
      <m:oMath>
        <m:acc>
          <m:accPr>
            <m:chr m:val="⃗"/>
          </m:accPr>
          <m:e>
            <m:r>
              <m:rPr>
                <m:sty m:val="i"/>
              </m:rPr>
              <m:t>E</m:t>
            </m:r>
          </m:e>
        </m:acc>
        <m:r>
          <m:rPr>
            <m:sty m:val="p"/>
          </m:rPr>
          <m:t>=</m:t>
        </m:r>
        <m:sSub>
          <m:sSubPr/>
          <m:e>
            <m:r>
              <m:rPr>
                <m:sty m:val="i"/>
              </m:rPr>
              <m:t>E</m:t>
            </m:r>
          </m:e>
          <m:sub>
            <m:r>
              <m:rPr>
                <m:sty m:val="p"/>
              </m:rPr>
              <m:t>0</m:t>
            </m:r>
          </m:sub>
        </m:sSub>
        <m:r>
          <m:rPr>
            <m:sty m:val="p"/>
          </m:rPr>
          <m:t>⋅</m:t>
        </m:r>
        <m:r>
          <m:rPr>
            <m:sty m:val="p"/>
          </m:rPr>
          <m:t>cos</m:t>
        </m:r>
        <m:r>
          <m:rPr>
            <m:sty m:val="p"/>
          </m:rPr>
          <m:t>⁡</m:t>
        </m:r>
        <m:d>
          <m:dPr>
            <m:begChr m:val="("/>
            <m:endChr m:val=")"/>
            <m:ctrlPr>
              <w:rPr>
                <w:rFonts w:ascii="Cambria Math" w:hAnsi="Cambria Math"/>
              </w:rPr>
            </m:ctrlPr>
          </m:dPr>
          <m:e>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r>
                      <m:rPr>
                        <m:sty m:val="i"/>
                      </m:rPr>
                      <m:t>c</m:t>
                    </m:r>
                  </m:den>
                </m:f>
              </m:e>
            </m:d>
          </m:e>
        </m:d>
        <m:acc>
          <m:accPr>
            <m:chr m:val="⃗"/>
          </m:accPr>
          <m:e>
            <m:sSub>
              <m:sSubPr/>
              <m:e>
                <m:r>
                  <m:rPr>
                    <m:sty m:val="i"/>
                  </m:rPr>
                  <m:t>u</m:t>
                </m:r>
              </m:e>
              <m:sub>
                <m:r>
                  <m:rPr>
                    <m:sty m:val="i"/>
                  </m:rPr>
                  <m:t>y</m:t>
                </m:r>
              </m:sub>
            </m:sSub>
          </m:e>
        </m:acc>
      </m:oMath>
      <w:r>
        <w:rPr>
          <w:rFonts w:eastAsia="Georgia" w:cs="Georgia" w:ascii="Georgia" w:hAnsi="Georgia"/>
        </w:rPr>
        <w:t xml:space="preserve"> en prenant un repère orthonormé direct </w:t>
      </w:r>
      <m:oMath>
        <m:d>
          <m:dPr>
            <m:begChr m:val="("/>
            <m:endChr m:val=")"/>
            <m:ctrlPr>
              <w:rPr>
                <w:rFonts w:ascii="Cambria Math" w:hAnsi="Cambria Math"/>
              </w:rPr>
            </m:ctrlPr>
          </m:dPr>
          <m:e>
            <m:r>
              <m:rPr>
                <m:sty m:val="i"/>
              </m:rPr>
              <m:t>O</m:t>
            </m:r>
            <m:r>
              <m:rPr>
                <m:sty m:val="p"/>
              </m:rPr>
              <m:t>,</m:t>
            </m:r>
            <m:acc>
              <m:accPr>
                <m:chr m:val="⃗"/>
              </m:accPr>
              <m:e>
                <m:sSub>
                  <m:sSubPr/>
                  <m:e>
                    <m:r>
                      <m:rPr>
                        <m:sty m:val="i"/>
                      </m:rPr>
                      <m:t>u</m:t>
                    </m:r>
                  </m:e>
                  <m:sub>
                    <m:r>
                      <m:rPr>
                        <m:sty m:val="i"/>
                      </m:rPr>
                      <m:t>x</m:t>
                    </m:r>
                  </m:sub>
                </m:sSub>
              </m:e>
            </m:acc>
            <m:r>
              <m:rPr>
                <m:sty m:val="p"/>
              </m:rPr>
              <m:t>,</m:t>
            </m:r>
            <m:acc>
              <m:accPr>
                <m:chr m:val="⃗"/>
              </m:accPr>
              <m:e>
                <m:sSub>
                  <m:sSubPr/>
                  <m:e>
                    <m:r>
                      <m:rPr>
                        <m:sty m:val="i"/>
                      </m:rPr>
                      <m:t>u</m:t>
                    </m:r>
                  </m:e>
                  <m:sub>
                    <m:r>
                      <m:rPr>
                        <m:sty m:val="i"/>
                      </m:rPr>
                      <m:t>y</m:t>
                    </m:r>
                  </m:sub>
                </m:sSub>
              </m:e>
            </m:acc>
            <m:r>
              <m:rPr>
                <m:sty m:val="p"/>
              </m:rPr>
              <m:t>,</m:t>
            </m:r>
            <m:acc>
              <m:accPr>
                <m:chr m:val="⃗"/>
              </m:accPr>
              <m:e>
                <m:sSub>
                  <m:sSubPr/>
                  <m:e>
                    <m:r>
                      <m:rPr>
                        <m:sty m:val="i"/>
                      </m:rPr>
                      <m:t>u</m:t>
                    </m:r>
                  </m:e>
                  <m:sub>
                    <m:r>
                      <m:rPr>
                        <m:sty m:val="i"/>
                      </m:rPr>
                      <m:t>z</m:t>
                    </m:r>
                  </m:sub>
                </m:sSub>
              </m:e>
            </m:acc>
          </m:e>
        </m:d>
      </m:oMath>
      <w:r>
        <w:rPr/>
        <w:t xml:space="preserve"> tel que </w:t>
      </w:r>
      <m:oMath>
        <m:acc>
          <m:accPr>
            <m:chr m:val="⃗"/>
          </m:accPr>
          <m:e>
            <m:sSub>
              <m:sSubPr/>
              <m:e>
                <m:r>
                  <m:rPr>
                    <m:sty m:val="i"/>
                  </m:rPr>
                  <m:t>u</m:t>
                </m:r>
              </m:e>
              <m:sub>
                <m:r>
                  <m:rPr>
                    <m:sty m:val="i"/>
                  </m:rPr>
                  <m:t>x</m:t>
                </m:r>
              </m:sub>
            </m:sSub>
          </m:e>
        </m:acc>
      </m:oMath>
      <w:r>
        <w:rPr/>
        <w:t xml:space="preserve"> et </w:t>
      </w:r>
      <m:oMath>
        <m:acc>
          <m:accPr>
            <m:chr m:val="⃗"/>
          </m:accPr>
          <m:e>
            <m:sSub>
              <m:sSubPr/>
              <m:e>
                <m:r>
                  <m:rPr>
                    <m:sty m:val="i"/>
                  </m:rPr>
                  <m:t>u</m:t>
                </m:r>
              </m:e>
              <m:sub>
                <m:r>
                  <m:rPr>
                    <m:sty m:val="i"/>
                  </m:rPr>
                  <m:t>y</m:t>
                </m:r>
              </m:sub>
            </m:sSub>
          </m:e>
        </m:acc>
      </m:oMath>
      <w:r>
        <w:rPr>
          <w:rFonts w:eastAsia="Georgia" w:cs="Georgia" w:ascii="Georgia" w:hAnsi="Georgia"/>
        </w:rPr>
        <w:t xml:space="preserve"> soient parallèles au plan de la mer.</w:t>
      </w:r>
    </w:p>
    <w:p>
      <w:pPr>
        <w:spacing w:after="220" w:lineRule="auto"/>
      </w:pPr>
      <w:r>
        <w:rPr/>
        <w:t xml:space="preserve">Q58. Qualifier cette onde. Plusieurs adjectifs sont attendus.</w:t>
      </w:r>
      <w:r>
        <w:rPr/>
        <w:br w:type="textWrapping"/>
      </w:r>
      <w:r>
        <w:rPr/>
        <w:t xml:space="preserve">Q59. Quelle est la direction de propagation et quel est le sens de propagation de cette onde ?</w:t>
      </w:r>
      <w:r>
        <w:rPr/>
        <w:br w:type="textWrapping"/>
      </w:r>
      <w:r>
        <w:rPr>
          <w:rFonts w:eastAsia="Georgia" w:cs="Georgia" w:ascii="Georgia" w:hAnsi="Georgia"/>
        </w:rPr>
        <w:t xml:space="preserve">Q60. Rappeler les équations de Maxwell dans le vide en l'absence de charges et de courant.</w:t>
      </w:r>
      <w:r>
        <w:rPr/>
        <w:br w:type="textWrapping"/>
      </w:r>
      <w:r>
        <w:rPr/>
        <w:t xml:space="preserve">On rappelle la formule suivante </w:t>
      </w:r>
      <m:oMath>
        <m:r>
          <m:rPr>
            <m:sty m:val="p"/>
          </m:rPr>
          <m:t>:</m:t>
        </m:r>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r>
          <m:rPr>
            <m:sty m:val="p"/>
          </m:rPr>
          <m:t>Δ</m:t>
        </m:r>
        <m:acc>
          <m:accPr>
            <m:chr m:val="⃗"/>
          </m:accPr>
          <m:e>
            <m:r>
              <m:rPr>
                <m:sty m:val="i"/>
              </m:rPr>
              <m:t>A</m:t>
            </m:r>
          </m:e>
        </m:acc>
      </m:oMath>
      <w:r>
        <w:rPr/>
        <w:t xml:space="preserve">.</w:t>
      </w:r>
      <w:r>
        <w:rPr/>
        <w:br w:type="textWrapping"/>
      </w:r>
      <w:r>
        <w:rPr>
          <w:rFonts w:eastAsia="Georgia" w:cs="Georgia" w:ascii="Georgia" w:hAnsi="Georgia"/>
        </w:rPr>
        <w:t xml:space="preserve">Q61. Déterminer l'équation de propagation du champ électrique </w:t>
      </w:r>
      <m:oMath>
        <m:acc>
          <m:accPr>
            <m:chr m:val="⃗"/>
          </m:accPr>
          <m:e>
            <m:r>
              <m:rPr>
                <m:sty m:val="i"/>
              </m:rPr>
              <m:t>E</m:t>
            </m:r>
          </m:e>
        </m:acc>
      </m:oMath>
      <w:r>
        <w:rPr/>
        <w:t xml:space="preserve">.</w:t>
      </w:r>
    </w:p>
    <w:p>
      <w:pPr>
        <w:spacing w:after="220" w:lineRule="auto"/>
      </w:pPr>
      <w:r>
        <w:rPr/>
        <w:t xml:space="preserve">Q62. Quelle relation doit exister entre </w:t>
      </w:r>
      <m:oMath>
        <m:r>
          <m:rPr>
            <m:sty m:val="i"/>
          </m:rPr>
          <m:t>c</m:t>
        </m:r>
        <m:r>
          <m:rPr>
            <m:sty m:val="p"/>
          </m:rPr>
          <m:t>,</m:t>
        </m:r>
        <m:sSub>
          <m:sSubPr/>
          <m:e>
            <m:r>
              <m:rPr>
                <m:sty m:val="i"/>
              </m:rPr>
              <m:t>ε</m:t>
            </m:r>
          </m:e>
          <m:sub>
            <m:r>
              <m:rPr>
                <m:sty m:val="p"/>
              </m:rPr>
              <m:t>0</m:t>
            </m:r>
          </m:sub>
        </m:sSub>
      </m:oMath>
      <w:r>
        <w:rPr/>
        <w:t xml:space="preserve"> et </w:t>
      </w:r>
      <m:oMath>
        <m:sSub>
          <m:sSubPr/>
          <m:e>
            <m:r>
              <m:rPr>
                <m:sty m:val="i"/>
              </m:rPr>
              <m:t>μ</m:t>
            </m:r>
          </m:e>
          <m:sub>
            <m:r>
              <m:rPr>
                <m:sty m:val="p"/>
              </m:rPr>
              <m:t>0</m:t>
            </m:r>
          </m:sub>
        </m:sSub>
      </m:oMath>
      <w:r>
        <w:rPr>
          <w:rFonts w:eastAsia="Georgia" w:cs="Georgia" w:ascii="Georgia" w:hAnsi="Georgia"/>
        </w:rPr>
        <w:t xml:space="preserve"> pour que cette onde satisfasse cette équation de propagation?</w:t>
      </w:r>
    </w:p>
    <w:p>
      <w:pPr>
        <w:spacing w:after="220" w:lineRule="auto"/>
      </w:pPr>
      <w:r>
        <w:rPr>
          <w:rFonts w:eastAsia="Georgia" w:cs="Georgia" w:ascii="Georgia" w:hAnsi="Georgia"/>
        </w:rPr>
        <w:t xml:space="preserve">Q63. Préciser le vecteur d'onde </w:t>
      </w:r>
      <m:oMath>
        <m:acc>
          <m:accPr>
            <m:chr m:val="⃗"/>
          </m:accPr>
          <m:e>
            <m:r>
              <m:rPr>
                <m:sty m:val="i"/>
              </m:rPr>
              <m:t>k</m:t>
            </m:r>
          </m:e>
        </m:acc>
      </m:oMath>
      <w:r>
        <w:rPr>
          <w:rFonts w:eastAsia="Georgia" w:cs="Georgia" w:ascii="Georgia" w:hAnsi="Georgia"/>
        </w:rPr>
        <w:t xml:space="preserve"> de cette onde émise.</w:t>
      </w:r>
      <w:r>
        <w:rPr/>
        <w:br w:type="textWrapping"/>
      </w:r>
      <w:r>
        <w:rPr>
          <w:rFonts w:eastAsia="Georgia" w:cs="Georgia" w:ascii="Georgia" w:hAnsi="Georgia"/>
        </w:rPr>
        <w:t xml:space="preserve">Q64. Déterminer le champ magnétique </w:t>
      </w:r>
      <m:oMath>
        <m:acc>
          <m:accPr>
            <m:chr m:val="⃗"/>
          </m:accPr>
          <m:e>
            <m:r>
              <m:rPr>
                <m:sty m:val="i"/>
              </m:rPr>
              <m:t>B</m:t>
            </m:r>
          </m:e>
        </m:acc>
      </m:oMath>
      <w:r>
        <w:rPr>
          <w:rFonts w:eastAsia="Georgia" w:cs="Georgia" w:ascii="Georgia" w:hAnsi="Georgia"/>
        </w:rPr>
        <w:t xml:space="preserve"> associé à cette onde en fonction, entre autres paramètres et variables, de </w:t>
      </w:r>
      <m:oMath>
        <m:sSub>
          <m:sSubPr/>
          <m:e>
            <m:r>
              <m:rPr>
                <m:sty m:val="i"/>
              </m:rPr>
              <m:t>E</m:t>
            </m:r>
          </m:e>
          <m:sub>
            <m:r>
              <m:rPr>
                <m:sty m:val="p"/>
              </m:rPr>
              <m:t>0</m:t>
            </m:r>
          </m:sub>
        </m:sSub>
        <m:r>
          <m:rPr>
            <m:sty m:val="p"/>
          </m:rPr>
          <m:t>,</m:t>
        </m:r>
        <m:r>
          <m:rPr>
            <m:sty m:val="i"/>
          </m:rPr>
          <m:t>k</m:t>
        </m:r>
      </m:oMath>
      <w:r>
        <w:rPr/>
        <w:t xml:space="preserve"> et de </w:t>
      </w:r>
      <m:oMath>
        <m:r>
          <m:rPr>
            <m:sty m:val="i"/>
          </m:rPr>
          <m:t>ω</m:t>
        </m:r>
      </m:oMath>
      <w:r>
        <w:rPr/>
        <w:t xml:space="preserve">.</w:t>
      </w:r>
    </w:p>
    <w:p>
      <w:pPr>
        <w:spacing w:after="220" w:lineRule="auto"/>
      </w:pPr>
      <w:r>
        <w:rPr/>
        <w:t xml:space="preserve">Q65. Exprimer, en fonction de </w:t>
      </w:r>
      <m:oMath>
        <m:sSub>
          <m:sSubPr/>
          <m:e>
            <m:r>
              <m:rPr>
                <m:sty m:val="i"/>
              </m:rPr>
              <m:t>E</m:t>
            </m:r>
          </m:e>
          <m:sub>
            <m:r>
              <m:rPr>
                <m:sty m:val="p"/>
              </m:rPr>
              <m:t>0</m:t>
            </m:r>
          </m:sub>
        </m:sSub>
        <m:r>
          <m:rPr>
            <m:sty m:val="p"/>
          </m:rPr>
          <m:t>,</m:t>
        </m:r>
        <m:sSub>
          <m:sSubPr/>
          <m:e>
            <m:r>
              <m:rPr>
                <m:sty m:val="i"/>
              </m:rPr>
              <m:t>μ</m:t>
            </m:r>
          </m:e>
          <m:sub>
            <m:r>
              <m:rPr>
                <m:sty m:val="p"/>
              </m:rPr>
              <m:t>0</m:t>
            </m:r>
          </m:sub>
        </m:sSub>
      </m:oMath>
      <w:r>
        <w:rPr/>
        <w:t xml:space="preserve"> et de </w:t>
      </w:r>
      <m:oMath>
        <m:r>
          <m:rPr>
            <m:sty m:val="i"/>
          </m:rPr>
          <m:t>c</m:t>
        </m:r>
      </m:oMath>
      <w:r>
        <w:rPr/>
        <w:t xml:space="preserve">, le vecteur de Poynting </w:t>
      </w:r>
      <m:oMath>
        <m:acc>
          <m:accPr>
            <m:chr m:val="⃗"/>
          </m:accPr>
          <m:e>
            <m:r>
              <m:rPr>
                <m:sty m:val="p"/>
              </m:rPr>
              <m:t>Π</m:t>
            </m:r>
          </m:e>
        </m:acc>
      </m:oMath>
      <w:r>
        <w:rPr>
          <w:rFonts w:eastAsia="Georgia" w:cs="Georgia" w:ascii="Georgia" w:hAnsi="Georgia"/>
        </w:rPr>
        <w:t xml:space="preserve"> associé à cette onde. Quelle est sa signification physique?</w:t>
      </w:r>
    </w:p>
    <w:p>
      <w:pPr>
        <w:spacing w:after="220" w:lineRule="auto"/>
      </w:pPr>
      <w:r>
        <w:rPr/>
        <w:t xml:space="preserve">Q66. Exprimer la valeur moyenne temporelle du vecteur de Poynting en fonction de </w:t>
      </w:r>
      <m:oMath>
        <m:r>
          <m:rPr>
            <m:sty m:val="i"/>
          </m:rPr>
          <m:t>c</m:t>
        </m:r>
        <m:r>
          <m:rPr>
            <m:sty m:val="p"/>
          </m:rPr>
          <m:t>,</m:t>
        </m:r>
        <m:sSub>
          <m:sSubPr/>
          <m:e>
            <m:r>
              <m:rPr>
                <m:sty m:val="i"/>
              </m:rPr>
              <m:t>E</m:t>
            </m:r>
          </m:e>
          <m:sub>
            <m:r>
              <m:rPr>
                <m:sty m:val="p"/>
              </m:rPr>
              <m:t>0</m:t>
            </m:r>
          </m:sub>
        </m:sSub>
      </m:oMath>
      <w:r>
        <w:rPr/>
        <w:t xml:space="preserve"> et de </w:t>
      </w:r>
      <m:oMath>
        <m:sSub>
          <m:sSubPr/>
          <m:e>
            <m:r>
              <m:rPr>
                <m:sty m:val="i"/>
              </m:rPr>
              <m:t>ε</m:t>
            </m:r>
          </m:e>
          <m:sub>
            <m:r>
              <m:rPr>
                <m:sty m:val="p"/>
              </m:rPr>
              <m:t>0</m:t>
            </m:r>
          </m:sub>
        </m:sSub>
      </m:oMath>
      <w:r>
        <w:rPr/>
        <w:t xml:space="preserve">.</w:t>
      </w:r>
      <w:r>
        <w:rPr/>
        <w:br w:type="textWrapping"/>
      </w:r>
      <w:r>
        <w:rPr/>
        <w:t xml:space="preserve">Dans la portion d'espace </w:t>
      </w:r>
      <m:oMath>
        <m:r>
          <m:rPr>
            <m:sty m:val="p"/>
          </m:rPr>
          <m:t>x</m:t>
        </m:r>
        <m:r>
          <m:rPr>
            <m:sty m:val="p"/>
          </m:rPr>
          <m:t>&lt;</m:t>
        </m:r>
        <m:r>
          <m:rPr>
            <m:sty m:val="p"/>
          </m:rPr>
          <m:t>0</m:t>
        </m:r>
      </m:oMath>
      <w:r>
        <w:rPr>
          <w:rFonts w:eastAsia="Georgia" w:cs="Georgia" w:ascii="Georgia" w:hAnsi="Georgia"/>
        </w:rPr>
        <w:t xml:space="preserve">, l'onde émise </w:t>
      </w:r>
      <m:oMath>
        <m:d>
          <m:dPr>
            <m:begChr m:val="("/>
            <m:endChr m:val=")"/>
            <m:ctrlPr>
              <w:rPr>
                <w:rFonts w:ascii="Cambria Math" w:hAnsi="Cambria Math"/>
              </w:rPr>
            </m:ctrlPr>
          </m:dPr>
          <m:e>
            <m:sSub>
              <m:sSubPr/>
              <m:e>
                <m:acc>
                  <m:accPr>
                    <m:chr m:val="⃗"/>
                  </m:accPr>
                  <m:e>
                    <m:r>
                      <m:rPr>
                        <m:sty m:val="i"/>
                      </m:rPr>
                      <m:t>E</m:t>
                    </m:r>
                  </m:e>
                </m:acc>
              </m:e>
              <m:sub>
                <m:r>
                  <m:rPr>
                    <m:sty m:val="i"/>
                  </m:rPr>
                  <m:t>i</m:t>
                </m:r>
              </m:sub>
            </m:sSub>
            <m:r>
              <m:rPr>
                <m:sty m:val="p"/>
              </m:rPr>
              <m:t>=</m:t>
            </m:r>
            <m:sSub>
              <m:sSubPr/>
              <m:e>
                <m:r>
                  <m:rPr>
                    <m:sty m:val="i"/>
                  </m:rPr>
                  <m:t>E</m:t>
                </m:r>
              </m:e>
              <m:sub>
                <m:r>
                  <m:rPr>
                    <m:sty m:val="p"/>
                  </m:rPr>
                  <m:t>0</m:t>
                </m:r>
              </m:sub>
            </m:sSub>
            <m:r>
              <m:rPr>
                <m:sty m:val="p"/>
              </m:rPr>
              <m:t>⋅</m:t>
            </m:r>
            <m:r>
              <m:rPr>
                <m:sty m:val="p"/>
              </m:rPr>
              <m:t>cos</m:t>
            </m:r>
            <m:r>
              <m:rPr>
                <m:sty m:val="p"/>
              </m:rPr>
              <m:t>⁡</m:t>
            </m:r>
            <m:d>
              <m:dPr>
                <m:begChr m:val="("/>
                <m:endChr m:val=")"/>
                <m:ctrlPr>
                  <w:rPr>
                    <w:rFonts w:ascii="Cambria Math" w:hAnsi="Cambria Math"/>
                  </w:rPr>
                </m:ctrlPr>
              </m:dPr>
              <m:e>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r>
                          <m:rPr>
                            <m:sty m:val="i"/>
                          </m:rPr>
                          <m:t>c</m:t>
                        </m:r>
                      </m:den>
                    </m:f>
                  </m:e>
                </m:d>
              </m:e>
            </m:d>
            <m:acc>
              <m:accPr>
                <m:chr m:val="⃗"/>
              </m:accPr>
              <m:e>
                <m:sSub>
                  <m:sSubPr/>
                  <m:e>
                    <m:r>
                      <m:rPr>
                        <m:sty m:val="i"/>
                      </m:rPr>
                      <m:t>u</m:t>
                    </m:r>
                  </m:e>
                  <m:sub>
                    <m:r>
                      <m:rPr>
                        <m:sty m:val="i"/>
                      </m:rPr>
                      <m:t>y</m:t>
                    </m:r>
                  </m:sub>
                </m:sSub>
              </m:e>
            </m:acc>
          </m:e>
        </m:d>
      </m:oMath>
      <w:r>
        <w:rPr>
          <w:rFonts w:eastAsia="Georgia" w:cs="Georgia" w:ascii="Georgia" w:hAnsi="Georgia"/>
        </w:rPr>
        <w:t xml:space="preserve"> par l'émetteur du bateau rencontre, sous incidence normale, le mur parfaitement plan d'un hangar, constitué d'un métal supposé parfait placé à l'abscisse </w:t>
      </w:r>
      <m:oMath>
        <m:r>
          <m:rPr>
            <m:sty m:val="i"/>
          </m:rPr>
          <m:t>x</m:t>
        </m:r>
        <m:r>
          <m:rPr>
            <m:sty m:val="p"/>
          </m:rPr>
          <m:t>=</m:t>
        </m:r>
        <m:r>
          <m:rPr>
            <m:sty m:val="p"/>
          </m:rPr>
          <m:t>0</m:t>
        </m:r>
      </m:oMath>
      <w:r>
        <w:rPr/>
        <w:t xml:space="preserve">.</w:t>
      </w:r>
      <w:r>
        <w:rPr/>
        <w:br w:type="textWrapping"/>
      </w:r>
      <w:r>
        <w:rPr>
          <w:rFonts w:eastAsia="Georgia" w:cs="Georgia" w:ascii="Georgia" w:hAnsi="Georgia"/>
        </w:rPr>
        <w:t xml:space="preserve">Sachant que dans un métal parfait ( </w:t>
      </w:r>
      <m:oMath>
        <m:r>
          <m:rPr>
            <m:sty m:val="i"/>
          </m:rPr>
          <m:t>x</m:t>
        </m:r>
        <m:r>
          <m:rPr>
            <m:sty m:val="p"/>
          </m:rPr>
          <m:t>&gt;</m:t>
        </m:r>
        <m:r>
          <m:rPr>
            <m:sty m:val="p"/>
          </m:rPr>
          <m:t>0</m:t>
        </m:r>
      </m:oMath>
      <w:r>
        <w:rPr>
          <w:rFonts w:eastAsia="Georgia" w:cs="Georgia" w:ascii="Georgia" w:hAnsi="Georgia"/>
        </w:rPr>
        <w:t xml:space="preserve"> ), l'onde ne peut pas se propager, elle va se réfléchir totalement en opposition de phase.</w:t>
      </w:r>
    </w:p>
    <w:p>
      <w:pPr>
        <w:spacing w:after="220" w:lineRule="auto"/>
      </w:pPr>
      <w:r>
        <w:rPr>
          <w:rFonts w:eastAsia="Georgia" w:cs="Georgia" w:ascii="Georgia" w:hAnsi="Georgia"/>
        </w:rPr>
        <w:t xml:space="preserve">Q67. Donner l'expression de cette onde réfléchie en fonction des caractéristiques de l'onde incidente.</w:t>
      </w:r>
    </w:p>
    <w:p>
      <w:pPr>
        <w:spacing w:after="220" w:lineRule="auto"/>
      </w:pPr>
      <w:r>
        <w:rPr>
          <w:rFonts w:eastAsia="Georgia" w:cs="Georgia" w:ascii="Georgia" w:hAnsi="Georgia"/>
        </w:rPr>
        <w:t xml:space="preserve">Q68. Donner l'expression du champ électrique total (superposition du champ électrique incident et du champ électrique réfléchi).</w:t>
      </w:r>
      <w:r>
        <w:rPr/>
        <w:br w:type="textWrapping"/>
      </w:r>
      <w:r>
        <w:rPr/>
        <w:t xml:space="preserve">On rappelle que </w:t>
      </w:r>
      <m:oMath>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2</m:t>
        </m:r>
        <m:r>
          <m:rPr>
            <m:sty m:val="p"/>
          </m:rPr>
          <m:t>sin</m:t>
        </m:r>
        <m:r>
          <m:rPr>
            <m:sty m:val="p"/>
          </m:rPr>
          <m:t>⁡</m:t>
        </m:r>
        <m:r>
          <m:rPr>
            <m:sty m:val="i"/>
          </m:rPr>
          <m:t>a</m:t>
        </m:r>
        <m:r>
          <m:rPr>
            <m:sty m:val="p"/>
          </m:rPr>
          <m:t>sin</m:t>
        </m:r>
        <m:r>
          <m:rPr>
            <m:sty m:val="p"/>
          </m:rPr>
          <m:t>⁡</m:t>
        </m:r>
        <m:r>
          <m:rPr>
            <m:sty m:val="i"/>
          </m:rPr>
          <m:t>b</m:t>
        </m:r>
      </m:oMath>
      <w:r>
        <w:rPr/>
        <w:t xml:space="preserve">.</w:t>
      </w:r>
      <w:r>
        <w:rPr/>
        <w:br w:type="textWrapping"/>
      </w:r>
      <w:r>
        <w:rPr>
          <w:rFonts w:eastAsia="Georgia" w:cs="Georgia" w:ascii="Georgia" w:hAnsi="Georgia"/>
        </w:rPr>
        <w:t xml:space="preserve">Q69. Comment qualifie-t-on ce champ électrique total ?</w:t>
      </w:r>
      <w:r>
        <w:rPr/>
        <w:br w:type="textWrapping"/>
      </w:r>
      <w:r>
        <w:rPr>
          <w:rFonts w:eastAsia="Georgia" w:cs="Georgia" w:ascii="Georgia" w:hAnsi="Georgia"/>
        </w:rPr>
        <w:t xml:space="preserve">Pourquoi, en certains points de l'espace que l'on nommera, la communication risque-t-elle d'être perturbée aux abords de ce hangar ?</w:t>
      </w:r>
    </w:p>
    <w:p>
      <w:pPr>
        <w:spacing w:line="271" w:before="330" w:lineRule="auto"/>
      </w:pPr>
      <w:r>
        <w:rPr>
          <w:b/>
          <w:sz w:val="42"/>
        </w:rPr>
        <w:t xml:space="preserve">IV. 2 - Perturbation du compas</w:t>
      </w:r>
    </w:p>
    <w:p>
      <w:pPr>
        <w:spacing w:after="220" w:lineRule="auto"/>
      </w:pPr>
      <w:r>
        <w:rPr>
          <w:rFonts w:eastAsia="Georgia" w:cs="Georgia" w:ascii="Georgia" w:hAnsi="Georgia"/>
        </w:rPr>
        <w:t xml:space="preserve">Chaque bateau est équipé d'un compas, figure 10, indiquant la direction suivie.</w:t>
      </w:r>
    </w:p>
    <w:p>
      <w:pPr>
        <w:spacing w:lineRule="auto"/>
        <w:jc w:val="center"/>
      </w:pPr>
      <w:r>
        <w:rPr/>
        <w:drawing>
          <wp:inline distB="0" distL="0" distR="0" distT="0">
            <wp:extent cx="5486400" cy="2715693"/>
            <wp:effectExtent b="0" l="0" r="0" t="0"/>
            <wp:docPr id="16" name="image-02e57046d09a2c6ccc12a572125ee7d900744ed1.jpg"/>
            <a:graphic>
              <a:graphicData uri="http://schemas.openxmlformats.org/drawingml/2006/picture">
                <pic:pic>
                  <pic:nvPicPr>
                    <pic:cNvPr id="16" name="image-02e57046d09a2c6ccc12a572125ee7d900744ed1.jpg" descr=""/>
                    <pic:cNvPicPr/>
                  </pic:nvPicPr>
                  <pic:blipFill>
                    <a:blip r:embed="rId20" cstate="print"/>
                    <a:srcRect b="0" l="0" r="0" t="0"/>
                    <a:stretch>
                      <a:fillRect/>
                    </a:stretch>
                  </pic:blipFill>
                  <pic:spPr>
                    <a:xfrm>
                      <a:off x="0" y="0"/>
                      <a:ext cx="5486400" cy="2715693"/>
                    </a:xfrm>
                    <a:prstGeom prst="rect"/>
                  </pic:spPr>
                </pic:pic>
              </a:graphicData>
            </a:graphic>
          </wp:inline>
        </w:drawing>
      </w:r>
    </w:p>
    <w:p>
      <w:pPr>
        <w:spacing w:lineRule="auto"/>
      </w:pPr>
      <w:r>
        <w:rPr/>
        <w:t xml:space="preserve">Figure 10 - Compas de type marin</w:t>
      </w:r>
    </w:p>
    <w:p>
      <w:pPr>
        <w:spacing w:after="220" w:lineRule="auto"/>
      </w:pPr>
      <w:r>
        <w:rPr>
          <w:rFonts w:eastAsia="Georgia" w:cs="Georgia" w:ascii="Georgia" w:hAnsi="Georgia"/>
        </w:rPr>
        <w:t xml:space="preserve">Ce compas doit se situer loin des câbles électriques parcourus par un courant, afin d'éviter certaines perturbations qui pourraient fausser l'indication.</w:t>
      </w:r>
    </w:p>
    <w:p>
      <w:pPr>
        <w:spacing w:after="220" w:lineRule="auto"/>
      </w:pPr>
      <w:r>
        <w:rPr/>
        <w:t xml:space="preserve">Q70. De quelles perturbations s'agit-il ?</w:t>
      </w:r>
      <w:r>
        <w:rPr/>
        <w:br w:type="textWrapping"/>
      </w:r>
      <w:r>
        <w:rPr>
          <w:rFonts w:eastAsia="Georgia" w:cs="Georgia" w:ascii="Georgia" w:hAnsi="Georgia"/>
        </w:rPr>
        <w:t xml:space="preserve">Supposons qu'il y ait un câble relié à la batterie du bateau, parcouru par un courant continu I et assimilable à un fil rectiligne de section négligeable et de longueur infinie.</w:t>
      </w:r>
    </w:p>
    <w:p>
      <w:pPr>
        <w:spacing w:after="220" w:lineRule="auto"/>
      </w:pPr>
      <w:r>
        <w:rPr>
          <w:rFonts w:eastAsia="Georgia" w:cs="Georgia" w:ascii="Georgia" w:hAnsi="Georgia"/>
        </w:rPr>
        <w:t xml:space="preserve">Q71. En analysant les symétries et les invariances de la distribution de courant, déterminer la direction du champ magnétique </w:t>
      </w:r>
      <m:oMath>
        <m:acc>
          <m:accPr>
            <m:chr m:val="⃗"/>
          </m:accPr>
          <m:e>
            <m:r>
              <m:rPr>
                <m:sty m:val="i"/>
              </m:rPr>
              <m:t>B</m:t>
            </m:r>
          </m:e>
        </m:acc>
      </m:oMath>
      <w:r>
        <w:rPr>
          <w:rFonts w:eastAsia="Georgia" w:cs="Georgia" w:ascii="Georgia" w:hAnsi="Georgia"/>
        </w:rPr>
        <w:t xml:space="preserve"> créé par ce fil et les paramètres d'espace influents.</w:t>
      </w:r>
    </w:p>
    <w:p>
      <w:pPr>
        <w:spacing w:after="220" w:lineRule="auto"/>
      </w:pPr>
      <w:r>
        <w:rPr>
          <w:rFonts w:eastAsia="Georgia" w:cs="Georgia" w:ascii="Georgia" w:hAnsi="Georgia"/>
        </w:rPr>
        <w:t xml:space="preserve">Q72. Représenter l'allure des lignes de champ magnétique sur un schéma.</w:t>
      </w:r>
      <w:r>
        <w:rPr/>
        <w:br w:type="textWrapping"/>
      </w:r>
      <w:r>
        <w:rPr>
          <w:rFonts w:eastAsia="Georgia" w:cs="Georgia" w:ascii="Georgia" w:hAnsi="Georgia"/>
        </w:rPr>
        <w:t xml:space="preserve">Q73. En appliquant le théorème d'Ampère, déterminer l'expression du champ magnétique créé par le fil à une distance </w:t>
      </w:r>
      <m:oMath>
        <m:r>
          <m:rPr>
            <m:sty m:val="i"/>
          </m:rPr>
          <m:t>d</m:t>
        </m:r>
      </m:oMath>
      <w:r>
        <w:rPr/>
        <w:t xml:space="preserve"> de celui-ci.</w:t>
      </w:r>
    </w:p>
    <w:p>
      <w:pPr>
        <w:spacing w:after="220" w:lineRule="auto"/>
      </w:pPr>
      <w:r>
        <w:rPr>
          <w:rFonts w:eastAsia="Georgia" w:cs="Georgia" w:ascii="Georgia" w:hAnsi="Georgia"/>
        </w:rPr>
        <w:t xml:space="preserve">Q74. Quelles solutions peuvent être envisagées pour ne plus perturber le compas ?</w:t>
      </w:r>
    </w:p>
    <w:p>
      <w:pPr>
        <w:spacing w:line="271" w:before="330" w:lineRule="auto"/>
      </w:pPr>
      <w:r>
        <w:rPr>
          <w:b/>
          <w:sz w:val="42"/>
        </w:rPr>
        <w:t xml:space="preserve">ANNEXE</w:t>
      </w:r>
    </w:p>
    <w:p>
      <w:pPr>
        <w:spacing w:line="271" w:before="330" w:lineRule="auto"/>
      </w:pPr>
      <w:r>
        <w:rPr>
          <w:b/>
          <w:sz w:val="42"/>
        </w:rPr>
        <w:t xml:space="preserve">Tableau des canaux pour la VHF</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Canal VHF</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en MHz</w:t>
            </w:r>
          </w:p>
        </w:tc>
        <w:tc>
          <w:tcPr>
            <w:tcBorders>
              <w:top w:val="single" w:sz="8" w:space="0" w:color="000000"/>
              <w:bottom w:val="single" w:sz="8" w:space="0" w:color="000000"/>
              <w:right w:val="single" w:sz="8" w:space="0" w:color="000000"/>
            </w:tcBorders>
            <w:vAlign w:val="center"/>
          </w:tcPr>
          <w:p>
            <w:pPr>
              <w:spacing w:lineRule="auto"/>
              <w:jc w:val="left"/>
            </w:pPr>
            <w:r>
              <w:rPr/>
              <w:t xml:space="preserve">Commentaire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156,05</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156,100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03</w:t>
            </w:r>
          </w:p>
        </w:tc>
        <w:tc>
          <w:tcPr>
            <w:tcBorders>
              <w:bottom w:val="single" w:sz="8" w:space="0" w:color="000000"/>
              <w:right w:val="single" w:sz="8" w:space="0" w:color="000000"/>
            </w:tcBorders>
            <w:vAlign w:val="center"/>
          </w:tcPr>
          <w:p>
            <w:pPr>
              <w:spacing w:lineRule="auto"/>
              <w:jc w:val="left"/>
            </w:pPr>
            <w:r>
              <w:rPr/>
              <w:t xml:space="preserve">156,150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CROSS Centre Régional Opérationnel de Surveillance et de Sauvetage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156,200</w:t>
            </w:r>
          </w:p>
        </w:tc>
        <w:tc>
          <w:tcPr>
            <w:tcBorders>
              <w:bottom w:val="single" w:sz="8" w:space="0" w:color="000000"/>
              <w:right w:val="single" w:sz="8" w:space="0" w:color="000000"/>
            </w:tcBorders>
            <w:vAlign w:val="center"/>
          </w:tcPr>
          <w:p>
            <w:pPr>
              <w:spacing w:lineRule="auto"/>
              <w:jc w:val="left"/>
            </w:pPr>
            <w:r>
              <w:rPr/>
              <w:t xml:space="preserve">CROSS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156,250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Autorités portuaires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06</w:t>
            </w:r>
          </w:p>
        </w:tc>
        <w:tc>
          <w:tcPr>
            <w:tcBorders>
              <w:bottom w:val="single" w:sz="8" w:space="0" w:color="000000"/>
              <w:right w:val="single" w:sz="8" w:space="0" w:color="000000"/>
            </w:tcBorders>
            <w:vAlign w:val="center"/>
          </w:tcPr>
          <w:p>
            <w:pPr>
              <w:spacing w:lineRule="auto"/>
              <w:jc w:val="left"/>
            </w:pPr>
            <w:r>
              <w:rPr/>
              <w:t xml:space="preserve">156,300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Communication directe navire à navire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156,350</w:t>
            </w:r>
          </w:p>
        </w:tc>
        <w:tc>
          <w:tcPr>
            <w:tcBorders>
              <w:bottom w:val="single" w:sz="8" w:space="0" w:color="000000"/>
              <w:right w:val="single" w:sz="8" w:space="0" w:color="000000"/>
            </w:tcBorders>
            <w:vAlign w:val="center"/>
          </w:tcPr>
          <w:p>
            <w:pPr>
              <w:spacing w:lineRule="auto"/>
              <w:jc w:val="left"/>
            </w:pPr>
            <w:r>
              <w:rPr/>
              <w:t xml:space="preserve">Marine Nationale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pPr>
              <w:spacing w:lineRule="auto"/>
              <w:jc w:val="left"/>
            </w:pPr>
            <w:r>
              <w:rPr/>
              <w:t xml:space="preserve">156,400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Communication de Navire à Navire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156,450</w:t>
            </w:r>
          </w:p>
        </w:tc>
        <w:tc>
          <w:tcPr>
            <w:tcBorders>
              <w:bottom w:val="single" w:sz="8" w:space="0" w:color="000000"/>
              <w:right w:val="single" w:sz="8" w:space="0" w:color="000000"/>
            </w:tcBorders>
            <w:vAlign w:val="center"/>
          </w:tcPr>
          <w:p>
            <w:pPr>
              <w:spacing w:lineRule="auto"/>
              <w:jc w:val="left"/>
            </w:pPr>
            <w:r>
              <w:rPr/>
              <w:t xml:space="preserve">Capitainerie des ports de plaisance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156,500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Sémaphore de la Marine Nationale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156,550</w:t>
            </w:r>
          </w:p>
        </w:tc>
        <w:tc>
          <w:tcPr>
            <w:tcBorders>
              <w:bottom w:val="single" w:sz="8" w:space="0" w:color="000000"/>
              <w:right w:val="single" w:sz="8" w:space="0" w:color="000000"/>
            </w:tcBorders>
            <w:vAlign w:val="center"/>
          </w:tcPr>
          <w:p>
            <w:pPr>
              <w:spacing w:lineRule="auto"/>
              <w:jc w:val="left"/>
            </w:pPr>
            <w:r>
              <w:rPr/>
              <w:t xml:space="preserve">Marine Nationale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156,600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Autorités Portuaires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156,650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CROSS (Interrogation des navires dans les 3 DST de la Manche) et Autorités portuaires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156,700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Autorités Portuaires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156,750</w:t>
            </w:r>
          </w:p>
        </w:tc>
        <w:tc>
          <w:tcPr>
            <w:tcBorders>
              <w:bottom w:val="single" w:sz="8" w:space="0" w:color="000000"/>
              <w:right w:val="single" w:sz="8" w:space="0" w:color="000000"/>
            </w:tcBorders>
            <w:vAlign w:val="center"/>
          </w:tcPr>
          <w:p>
            <w:pPr>
              <w:spacing w:lineRule="auto"/>
              <w:jc w:val="left"/>
            </w:pPr>
            <w:r>
              <w:rPr/>
              <w:t xml:space="preserve">Surveillance des plages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156,800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CANAL D'URGENCE - APPEL DE DÉTRESSE SÉCURITÉ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156,850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Marine Nationales et Autorités Portuaires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156,900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Écluses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156,950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Port : Annonces d'entrée, Régulation de trafic, Diffusion de consignes</w:t>
            </w:r>
          </w:p>
        </w:tc>
      </w:tr>
    </w:tbl>
    <w:p>
      <w:pPr>
        <w:spacing w:lineRule="auto"/>
      </w:pPr>
    </w:p>
    <w:p>
      <w:pPr>
        <w:spacing w:after="220" w:lineRule="auto"/>
      </w:pPr>
      <w:r>
        <w:rPr/>
        <w:t xml:space="preserve">(Source : </w:t>
      </w:r>
      <w:hyperlink r:id="rId21">
        <w:r>
          <w:rPr>
            <w:color w:val="4472C4"/>
          </w:rPr>
          <w:t xml:space="preserve">https://www.navicom.fr/communication-divertissement/vhf-navicom/techonologies-vhf-marine/la-vhf-marine</w:t>
        </w:r>
      </w:hyperlink>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707c4027580cc1a47854e13082633c3d5ab4ada.jpg" TargetMode="Internal"/><Relationship Id="rId6" Type="http://schemas.openxmlformats.org/officeDocument/2006/relationships/image" Target="media/image-59ef35fcf5ad55fa238e0540542dac007d0caa53.jpg" TargetMode="Internal"/><Relationship Id="rId7" Type="http://schemas.openxmlformats.org/officeDocument/2006/relationships/image" Target="media/image-35d955d4c4e48439aaa918b476d59d373b30d122.jpg" TargetMode="Internal"/><Relationship Id="rId8" Type="http://schemas.openxmlformats.org/officeDocument/2006/relationships/image" Target="media/image-a2ed77863f8cf4e31b8418114559122139d16ca9.jpg" TargetMode="Internal"/><Relationship Id="rId9" Type="http://schemas.openxmlformats.org/officeDocument/2006/relationships/image" Target="media/image-2d10e2b13936209fe6659489f30041defa4453bd.jpg" TargetMode="Internal"/><Relationship Id="rId10" Type="http://schemas.openxmlformats.org/officeDocument/2006/relationships/image" Target="media/image-10e1f2d56210c1701b9c95e4d759eb352936f605.jpg" TargetMode="Internal"/><Relationship Id="rId11" Type="http://schemas.openxmlformats.org/officeDocument/2006/relationships/image" Target="media/image-305c9972b7d2d05d822682e55b41e371d0429a30.jpg" TargetMode="Internal"/><Relationship Id="rId12" Type="http://schemas.openxmlformats.org/officeDocument/2006/relationships/image" Target="media/image-efedc6c55dd4b7ffddf1a682b486f4dc2090968f.jpg" TargetMode="Internal"/><Relationship Id="rId13" Type="http://schemas.openxmlformats.org/officeDocument/2006/relationships/image" Target="media/image-961cf103c57fefd2076316a4d240356d3698779d.jpg" TargetMode="Internal"/><Relationship Id="rId14" Type="http://schemas.openxmlformats.org/officeDocument/2006/relationships/image" Target="media/image-dc56495389493f137de02e2cbb75a2cec4660ca3.jpg" TargetMode="Internal"/><Relationship Id="rId15" Type="http://schemas.openxmlformats.org/officeDocument/2006/relationships/image" Target="media/image-eea6d52e594fb738d7ef4b2149aa4c2c95019d0d.jpg" TargetMode="Internal"/><Relationship Id="rId16" Type="http://schemas.openxmlformats.org/officeDocument/2006/relationships/image" Target="media/image-9e7e9489810f9d7ea4a3f13f00c144e9ec5a2af9.jpg" TargetMode="Internal"/><Relationship Id="rId17" Type="http://schemas.openxmlformats.org/officeDocument/2006/relationships/image" Target="media/image-5447eac9a8cc0acf680c63b48fa998cf1d42d441.jpg" TargetMode="Internal"/><Relationship Id="rId18" Type="http://schemas.openxmlformats.org/officeDocument/2006/relationships/image" Target="media/image-1aaeb03ad1fc575618b1abd5a5056eb105e64476.jpg" TargetMode="Internal"/><Relationship Id="rId19" Type="http://schemas.openxmlformats.org/officeDocument/2006/relationships/image" Target="media/image-0b9809123e2d23bd3c402d848bdc727b41f25a49.jpg" TargetMode="Internal"/><Relationship Id="rId20" Type="http://schemas.openxmlformats.org/officeDocument/2006/relationships/image" Target="media/image-02e57046d09a2c6ccc12a572125ee7d900744ed1.jpg" TargetMode="Internal"/><Relationship Id="rId21" Type="http://schemas.openxmlformats.org/officeDocument/2006/relationships/hyperlink" Target="https://www.navicom.fr/communication-divertissement/vhf-navicom/techonologies-vhf-marine/la-vhf-marine" TargetMode="Ex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2025-09-04T21:50:38.521Z</dcterms:created>
  <dcterms:modified xsi:type="dcterms:W3CDTF">2025-09-04T21:50:38.521Z</dcterms:modified>
</cp:coreProperties>
</file>