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Aplatissement aléatoire d'un ensemble de points en grande dimension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désignent des entiers supérieurs ou égaux à deux.</w:t>
      </w:r>
    </w:p>
    <w:p>
      <w:pPr>
        <w:numPr>
          <w:ilvl w:val="0"/>
          <w:numId w:val="1"/>
        </w:numPr>
        <w:spacing w:lineRule="auto"/>
      </w:pPr>
      <w:r>
        <w:rPr/>
        <w:t xml:space="preserve">Pour tous entiers naturels non nuls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à coefficients réels.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tous entiers naturels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, avec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la notation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</w:t>
      </w:r>
      <m:oMath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 on note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un espace probabilisé fini. Toutes les variables aléatoires considérées sont définies sur </w:t>
      </w:r>
      <m:oMath>
        <m:r>
          <m:rPr>
            <m:sty m:val="p"/>
          </m:rPr>
          <m:t>Ω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 événement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probabilité non nulle, et pour tout événement </w:t>
      </w:r>
      <m:oMath>
        <m:r>
          <m:rPr>
            <m:sty m:val="i"/>
          </m:rPr>
          <m:t>B</m:t>
        </m:r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probabilité conditionnelle de </w:t>
      </w:r>
      <m:oMath>
        <m:r>
          <m:rPr>
            <m:sty m:val="i"/>
          </m:rPr>
          <m:t>B</m:t>
        </m:r>
      </m:oMath>
      <w:r>
        <w:rPr/>
        <w:t xml:space="preserve"> sachant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donnée une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valeurs réelles, on note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dit qu'une variable aléatoire </w:t>
      </w:r>
      <m:oMath>
        <m:r>
          <m:rPr>
            <m:sty m:val="i"/>
          </m:rPr>
          <m:t>Z</m:t>
        </m:r>
      </m:oMath>
      <w:r>
        <w:rPr/>
        <w:t xml:space="preserve"> est une variable de Rademacher lorsque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De façon générale, 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espace euclidien, son produit scalaire et sa norme seront respectivement notés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Ces notations seront utilisées notamment pour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munis de leurs structures euclidiennes canoniques.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Problématique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à la question suivante : étant donnés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points dans un espace euclidien de grande dimension, est-il possible de les envoyer linéairement dans un espace de petite dimension sans trop modifier les distances entre ces points?</w:t>
      </w:r>
      <w:r>
        <w:rPr/>
        <w:br w:type="textWrapping"/>
      </w:r>
      <w:r>
        <w:rPr>
          <w:rFonts w:eastAsia="Georgia" w:cs="Georgia" w:ascii="Georgia" w:hAnsi="Georgia"/>
        </w:rPr>
        <w:t xml:space="preserve">Pour préciser cette question, considérons </w:t>
      </w:r>
      <m:oMath>
        <m:r>
          <m:rPr>
            <m:sty m:val="i"/>
          </m:rPr>
          <m:t>N</m:t>
        </m:r>
      </m:oMath>
      <w:r>
        <w:rPr/>
        <w:t xml:space="preserve"> vecteurs distincts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ε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ε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dit qu'une application 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une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-isométrie pour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⩽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La question peut se reformuler ainsi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Objectif</w:t>
        <w:br/>
        <w:t xml:space="preserve">Pour quelles valeurs de k existe-t-il f: }\mp@subsup{\mathbb{R}}{}{d}-&gt;\mp@subsup{\mathbb{R}}{}{k}\mathrm{ qui soit une }\varepsilon\mathrm{ -isométrie pour }\mp@subsup{v}{1}{},\ldots,\mp@subsup{v}{N}{}\mathrm{ ?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d'établir le théorème suivant, démontré par William B. Johnson et Joram Lindenstrauss en 1984 :</w:t>
      </w:r>
    </w:p>
    <w:p>
      <w:pPr>
        <w:spacing w:after="220" w:lineRule="auto"/>
        <w:ind w:left="660"/>
      </w:pPr>
      <w:r>
        <w:rPr>
          <w:color w:val="666666"/>
        </w:rPr>
        <w:t xml:space="preserve">Il existe une constante absolue </w:t>
      </w:r>
      <m:oMath>
        <m:r>
          <m:rPr>
            <m:sty m:val="i"/>
          </m:rPr>
          <w:rPr>
            <w:color w:val="666666"/>
          </w:rPr>
          <m:t>c</m:t>
        </m:r>
      </m:oMath>
      <w:r>
        <w:rPr>
          <w:color w:val="666666"/>
        </w:rPr>
        <w:t xml:space="preserve"> strictement positive telle que:</w:t>
      </w:r>
      <w:r>
        <w:rPr>
          <w:color w:val="666666"/>
        </w:rPr>
        <w:br w:type="textWrapping"/>
      </w:r>
      <w:r>
        <w:rPr>
          <w:color w:val="666666"/>
        </w:rPr>
        <w:t xml:space="preserve">quels que soient </w:t>
      </w:r>
      <m:oMath>
        <m:r>
          <m:rPr>
            <m:sty m:val="i"/>
          </m:rPr>
          <w:rPr>
            <w:color w:val="666666"/>
          </w:rPr>
          <m:t>N</m:t>
        </m:r>
      </m:oMath>
      <w:r>
        <w:rPr>
          <w:color w:val="666666"/>
        </w:rPr>
        <w:t xml:space="preserve"> et </w:t>
      </w:r>
      <m:oMath>
        <m:r>
          <m:rPr>
            <m:sty m:val="i"/>
          </m:rPr>
          <w:rPr>
            <w:color w:val="666666"/>
          </w:rPr>
          <m:t>d</m:t>
        </m:r>
      </m:oMath>
      <w:r>
        <w:rPr>
          <w:rFonts w:eastAsia="Georgia" w:cs="Georgia" w:ascii="Georgia" w:hAnsi="Georgia"/>
          <w:color w:val="666666"/>
        </w:rPr>
        <w:t xml:space="preserve">, entier naturels supérieurs ou égaux à 2 et quels que soient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v</m:t>
            </m:r>
          </m:e>
          <m:sub>
            <m:r>
              <m:rPr>
                <m:sty m:val="p"/>
              </m:rPr>
              <w:rPr>
                <w:color w:val="666666"/>
              </w:rPr>
              <m:t>1</m:t>
            </m:r>
          </m:sub>
        </m:sSub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…</m:t>
        </m:r>
        <m:r>
          <m:rPr>
            <m:sty m:val="p"/>
          </m:rPr>
          <w:rPr>
            <w:color w:val="666666"/>
          </w:rPr>
          <m:t>,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v</m:t>
            </m:r>
          </m:e>
          <m:sub>
            <m:r>
              <m:rPr>
                <m:sty m:val="i"/>
              </m:rPr>
              <w:rPr>
                <w:color w:val="666666"/>
              </w:rPr>
              <m:t>N</m:t>
            </m:r>
          </m:sub>
        </m:sSub>
      </m:oMath>
      <w:r>
        <w:rPr>
          <w:color w:val="666666"/>
        </w:rPr>
        <w:t xml:space="preserve"> distincts dans </w:t>
      </w:r>
      <m:oMath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r>
              <m:rPr>
                <m:scr m:val="double-struck"/>
              </m:rPr>
              <w:rPr>
                <w:color w:val="666666"/>
              </w:rPr>
              <m:t>R</m:t>
            </m:r>
          </m:e>
          <m:sup>
            <m:r>
              <m:rPr>
                <m:sty m:val="i"/>
              </m:rPr>
              <w:rPr>
                <w:color w:val="666666"/>
              </w:rPr>
              <m:t>d</m:t>
            </m:r>
          </m:sup>
        </m:sSup>
      </m:oMath>
      <w:r>
        <w:rPr>
          <w:color w:val="666666"/>
        </w:rPr>
        <w:t xml:space="preserve">, il suffit que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i"/>
            </m:rPr>
            <m:t>c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pour qu'il existe une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-isométrie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seules méthodes connues à ce jour pour démontrer ce théorème sont de nature probabiliste.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I, on établit des résultats préliminaires portant sur la convexité et les probabilités. La partie II est consacrée à la démonstration d'une inégalité de concentration, qui est utilisée dans la partie III où le théorème de Johnson-Lindenstrauss est démontré.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Projection sur un convexe fermé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euclidien.</w:t>
      </w:r>
      <w:r>
        <w:rPr/>
        <w:br w:type="textWrapping"/>
      </w:r>
      <w:r>
        <w:rPr/>
        <w:t xml:space="preserve">Q 1.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 la relation suivante et en donner une interprétation géométrique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En déduire que si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i"/>
          </m:rPr>
          <m:t>v</m:t>
        </m:r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alors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&lt;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Q 3. 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fermé non vide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 Montrer qu'il existe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w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w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4. En déduire que si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convexe fermé non vide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est un vecteur de </w:t>
      </w:r>
      <m:oMath>
        <m:r>
          <m:rPr>
            <m:sty m:val="i"/>
          </m:rPr>
          <m:t>E</m:t>
        </m:r>
      </m:oMath>
      <w:r>
        <w:rPr/>
        <w:t xml:space="preserve"> alors il existe un unique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w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w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On dira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le projeté de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C</m:t>
        </m:r>
      </m:oMath>
      <w:r>
        <w:rPr/>
        <w:t xml:space="preserve"> et on notera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Inégalité de Hölder pour l'espérance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réels strictement positifs tels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Montrer que, pour tous réels positifs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q</m:t>
                  </m:r>
                </m:sup>
              </m:sSup>
            </m:num>
            <m:den>
              <m:r>
                <m:rPr>
                  <m:sty m:val="i"/>
                </m:rPr>
                <m:t>q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la concavité du logarithme.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que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réelles sur l'espace probabilisé fini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cr m:val="double-struck"/>
            </m:rPr>
            <m:t>E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|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</m:sSup>
          <m:r>
            <m:rPr>
              <m:scr m:val="double-struck"/>
            </m:rPr>
            <m:t>E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Y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|</m:t>
                      </m:r>
                    </m:e>
                    <m:sup>
                      <m:r>
                        <m:rPr>
                          <m:sty m:val="i"/>
                        </m:rPr>
                        <m:t>q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q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d'abord montrer ce résutat lorsque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 xml:space="preserve"> </m:t>
        </m:r>
      </m:oMath>
      <w:r>
        <w:rPr>
          <w:rFonts w:eastAsia="Georgia" w:cs="Georgia" w:ascii="Georgia" w:hAnsi="Georgia"/>
          <w:b/>
          <w:sz w:val="42"/>
        </w:rPr>
        <w:t xml:space="preserve"> Espérance conditionnelle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variable aléatoire à valeurs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événement </w:t>
      </w:r>
      <m:oMath>
        <m:r>
          <m:rPr>
            <m:sty m:val="i"/>
          </m:rPr>
          <m:t>A</m:t>
        </m:r>
        <m:r>
          <m:rPr>
            <m:sty m:val="p"/>
          </m:rPr>
          <m:t>⊂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de probabilité non nulle, l'espérance conditionnelle de </w:t>
      </w:r>
      <m:oMath>
        <m:r>
          <m:rPr>
            <m:sty m:val="i"/>
          </m:rPr>
          <m:t>X</m:t>
        </m:r>
      </m:oMath>
      <w:r>
        <w:rPr/>
        <w:t xml:space="preserve"> sachant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par définition le réel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En d'autres termes,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l'espérance de </w:t>
      </w:r>
      <m:oMath>
        <m:r>
          <m:rPr>
            <m:sty m:val="i"/>
          </m:rPr>
          <m:t>X</m:t>
        </m:r>
      </m:oMath>
      <w:r>
        <w:rPr/>
        <w:t xml:space="preserve"> dans l'espace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Les propriétés usuelles de linéarité et de positivité de l'espérance, qu'on ne demande pas de redémontrer, sont ainsi valables pour l'espérance conditionnelle sachant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7.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système complet d'événements de probabilités non nulles.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⋅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Variables aléatoires à queue sous-gaussienne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variable aléatoire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qu'il existe deux réels strictement positifs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tels que, pour tout réel positif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 8.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pourra noter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9. Montrer que le moment d'ordre deux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b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δ</m:t>
        </m:r>
        <m:r>
          <m:rPr>
            <m:sty m:val="p"/>
          </m:rPr>
          <m:t>|</m:t>
        </m:r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b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Justifier que, pour tout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|</m:t>
          </m:r>
          <m:r>
            <m:rPr>
              <m:sty m:val="i"/>
            </m:rPr>
            <m:t>δ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Montrer que, pour tout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|</m:t>
          </m:r>
          <m:r>
            <m:rPr>
              <m:sty m:val="i"/>
            </m:rPr>
            <m:t>δ</m:t>
          </m:r>
          <m:r>
            <m:rPr>
              <m:sty m:val="p"/>
            </m:rPr>
            <m:t>|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b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En déduire que pour tout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|</m:t>
        </m:r>
        <m:r>
          <m:rPr>
            <m:sty m:val="i"/>
          </m:rPr>
          <m:t>δ</m:t>
        </m:r>
        <m:r>
          <m:rPr>
            <m:sty m:val="p"/>
          </m:rPr>
          <m:t>|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13. Justifier que l'inégalité précédente reste valable si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δ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L'inégalité de concentration de Talagrand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euclidien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muni d'une base orthonormée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des variables aléatoires de Rademacher indépendantes dans leur ensemble.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cette partie est de montrer, pour tout convexe fermé non vide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8</m:t>
                      </m:r>
                    </m:den>
                  </m:f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de deux cas particuliers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Traiter le cas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convexe fermé de </w:t>
      </w:r>
      <m:oMath>
        <m:r>
          <m:rPr>
            <m:sty m:val="i"/>
          </m:rPr>
          <m:t>E</m:t>
        </m:r>
      </m:oMath>
      <w:r>
        <w:rPr/>
        <w:t xml:space="preserve"> ne rencontrant pas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suppose, dans la suite de cette sous-partie II.A uniquement,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convexe fermé de </w:t>
      </w:r>
      <m:oMath>
        <m:r>
          <m:rPr>
            <m:sty m:val="i"/>
          </m:rPr>
          <m:t>E</m:t>
        </m:r>
      </m:oMath>
      <w:r>
        <w:rPr/>
        <w:t xml:space="preserve"> qui rencontre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en un seul vecteur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Q 15.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suit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En déduire l'espérance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8</m:t>
                </m:r>
              </m:den>
            </m:f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montrer qu'elle est inférieure ou égale à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17. Justifier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l'inégalité (II.1) dans ce cas.</w:t>
      </w:r>
    </w:p>
    <w:p>
      <w:pPr>
        <w:spacing w:line="271" w:before="330" w:lineRule="auto"/>
      </w:pPr>
      <w:r>
        <w:rPr>
          <w:b/>
          <w:sz w:val="42"/>
        </w:rPr>
        <w:t xml:space="preserve">II.B - Initialisation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convexe fermé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C</m:t>
        </m:r>
        <m:r>
          <m:rPr>
            <m:sty m:val="p"/>
          </m:rPr>
          <m:t>∩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au moins deux éléments. Quitte à permuter les vecteurs de la base, on peut supposer que ces deux vecteurs diffèrent par leur dernière coordonnée.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l'inégalité (II.1) par récurrence sur la dimension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18. Traiter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Propriétés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C</m:t>
            </m:r>
          </m:e>
          <m:sub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C</m:t>
            </m:r>
          </m:e>
          <m:sub>
            <m:r>
              <m:rPr>
                <m:sty m:val="p"/>
              </m:rPr>
              <w:rPr>
                <w:sz w:val="42"/>
              </w:rPr>
              <m:t>−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suppose à présent que (II.1) est vérifiée au rang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π</m:t>
        </m:r>
      </m:oMath>
      <w:r>
        <w:rPr/>
        <w:t xml:space="preserve"> la projection orthogonale sur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∘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C'est une variable aléatoire à valeurs dans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on note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l'hyperplan affine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19. Montrer, pour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⇔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 20.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des convexes fermés non vides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le projeté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sur le convexe fermé non vide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. C'est une variable aléatoire à valeurs dans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21.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Une inégalité cruciale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λ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22.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23.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ε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ε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Ainsi, on a montré l'inégalité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d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Espérances conditionnelles</w:t>
      </w:r>
    </w:p>
    <w:p>
      <w:pPr>
        <w:spacing w:after="220"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−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va supposer, sans perte de généralité,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24.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25. Montrer que pour tout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8</m:t>
                          </m:r>
                        </m:den>
                      </m:f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C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8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d</m:t>
                          </m:r>
                          <m:sSup>
                            <m:sSupPr/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p>
                                    <m:sSup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i"/>
                                        </m:rPr>
                                        <m:t>′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m:t>−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8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d</m:t>
                          </m:r>
                          <m:sSup>
                            <m:sSupPr/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p>
                                    <m:sSup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i"/>
                                        </m:rPr>
                                        <m:t>′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m:t>+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i"/>
                    </m:rPr>
                    <m:t>λ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26.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8</m:t>
                          </m:r>
                        </m:den>
                      </m:f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C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8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d</m:t>
                          </m:r>
                          <m:sSup>
                            <m:sSupPr/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p>
                                    <m:sSup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i"/>
                                        </m:rPr>
                                        <m:t>′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m:t>−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  <m:r>
            <m:rPr>
              <m:sty m:val="p"/>
            </m:rPr>
            <m:t>⋅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8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d</m:t>
                          </m:r>
                          <m:sSup>
                            <m:sSupPr/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p>
                                    <m:sSup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i"/>
                                        </m:rPr>
                                        <m:t>′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m:t>+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</m:e>
            <m:sup>
              <m:r>
                <m:rPr>
                  <m:sty m:val="i"/>
                </m:rPr>
                <m:t>λ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À l'aide de l'hypothèse de récurrence, justifier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8</m:t>
                          </m:r>
                        </m:den>
                      </m:f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C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28. Déduire de ce qui précède que pour tout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8</m:t>
                      </m:r>
                    </m:den>
                  </m:f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λ</m:t>
                      </m:r>
                    </m:sup>
                  </m:sSup>
                </m:den>
              </m:f>
              <m:r>
                <m:rPr>
                  <m:sty m:val="p"/>
                </m:rPr>
                <m:t>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λ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II.F - Optimisation</w:t>
      </w:r>
    </w:p>
    <w:p>
      <w:pPr>
        <w:spacing w:after="220" w:lineRule="auto"/>
      </w:pPr>
      <w:r>
        <w:rPr/>
        <w:t xml:space="preserve">Q 29. On pose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den>
        </m:f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8</m:t>
                      </m:r>
                    </m:den>
                  </m:f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 30.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faire une étude de fonction.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Terminer la démonstration de l'inégalité (II.1).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II.G - Inégalité de Talagrand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En déduire l'inégalité de Talagrand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convexe fermé non vide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t</m:t>
        </m:r>
      </m:oMath>
      <w:r>
        <w:rPr/>
        <w:t xml:space="preserve"> strictement positif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8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Démonstration du théorème de Johnson-Lindenstrauss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considère l'espace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muni du produit scalaire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p"/>
            </m:rPr>
            <m:t>∣</m:t>
          </m:r>
          <m:r>
            <m:rPr>
              <m:sty m:val="i"/>
            </m:rPr>
            <m:t>B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norme euclidienne associée.</w:t>
      </w:r>
      <w:r>
        <w:rPr/>
        <w:br w:type="textWrapping"/>
      </w:r>
      <w:r>
        <w:rPr/>
        <w:t xml:space="preserve">On rappelle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sont munis de leurs normes euclidiennes canoniques, notées indistinctement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 sorte qu'un vecteur quelconque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peut être identifié à la matrice colonne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…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fixe un vecteur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)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, identifié comme ci-dessus à la matrice colonne ( </w:t>
      </w:r>
      <m:oMath>
        <m:sSup>
          <m:sSupPr/>
          <m:e>
            <m:d>
              <m:dPr>
                <m:begChr m:val="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…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), et tel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‖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dont les coefficients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de Rademacher indépendantes dans leur ensemble.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Une inégalité de concentration</w:t>
      </w:r>
    </w:p>
    <w:p>
      <w:pPr>
        <w:spacing w:after="220" w:lineRule="auto"/>
      </w:pPr>
      <w:r>
        <w:rPr/>
        <w:t xml:space="preserve">Q 34. Montrer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est une partie convexe et fermée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35. Montrer que pour toute matrice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p"/>
            </m:rPr>
            <m:t>⋅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F</m:t>
              </m:r>
            </m:sub>
          </m:sSub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deux réels, avec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36. Montrer que pour toute matrice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⟹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37.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8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Médianes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 réel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médiane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Q 38. Justifier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au moins une médiane.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la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telle que,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et examiner l'ensemble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39. Déduire de ce qui précède que, pour tout réel strictement positif </w:t>
      </w:r>
      <m:oMath>
        <m:r>
          <m:rPr>
            <m:sty m:val="i"/>
          </m:rPr>
          <m:t>t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8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médiane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40. En déduire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p"/>
          </m:rPr>
          <m:t>32</m:t>
        </m:r>
      </m:oMath>
      <w:r>
        <w:rPr/>
        <w:t xml:space="preserve">.</w:t>
      </w:r>
      <w:r>
        <w:rPr/>
        <w:br w:type="textWrapping"/>
      </w:r>
      <w:r>
        <w:rPr/>
        <w:t xml:space="preserve">Q 41. Montrer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en déduire que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k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42. En déduire que </w:t>
      </w:r>
      <m:oMath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k</m:t>
            </m:r>
          </m:e>
        </m:rad>
        <m:r>
          <m:rPr>
            <m:sty m:val="p"/>
          </m:rPr>
          <m:t>−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⩽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Un lemme-clé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43. Montrer que, pour tout réel strictement positif </w:t>
      </w:r>
      <m:oMath>
        <m:r>
          <m:rPr>
            <m:sty m:val="i"/>
          </m:rPr>
          <m:t>t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k</m:t>
              </m:r>
            </m:e>
          </m:rad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16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</m:e>
            </m:rad>
          </m:den>
        </m:f>
      </m:oMath>
      <w:r>
        <w:rPr/>
        <w:t xml:space="preserve">. Soient </w:t>
      </w:r>
      <m:oMath>
        <m:r>
          <m:rPr>
            <m:sty m:val="i"/>
          </m:rPr>
          <m:t>ε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suppose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160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δ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44. Montrer que, pour tout vecteur unitaire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⋅</m:t>
                      </m:r>
                      <m:r>
                        <m:rPr>
                          <m:sty m:val="i"/>
                        </m:rPr>
                        <m:t>u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δ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 - Conclusion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conserve les notations et les hypothèses précédentes. 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vecteurs distincts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l'événement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⩽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 45. Montrer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bar>
          </m:e>
        </m:d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, où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désigne l'événement contraire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46. En déduire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⋂"/>
                <m:limLoc m:val="undOvr"/>
                <m:grow m:val="1"/>
                <m:supHide m:val="1"/>
              </m:naryPr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N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47. En déduire le théorème de Johnson et Lindenstrauss.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2025-08-29T16:05:43.119Z</dcterms:created>
  <dcterms:modified xsi:type="dcterms:W3CDTF">2025-08-29T16:05:43.119Z</dcterms:modified>
</cp:coreProperties>
</file>