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Un principe d'incertitude matriciel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vectoriel. On note Id l'application identité de </w:t>
      </w:r>
      <m:oMath>
        <m:r>
          <m:rPr>
            <m:sty m:val="i"/>
          </m:rPr>
          <m:t>E</m:t>
        </m:r>
      </m:oMath>
      <w:r>
        <w:rPr/>
        <w:t xml:space="preserve">. Un nombre complexe </w:t>
      </w:r>
      <m:oMath>
        <m:r>
          <m:rPr>
            <m:sty m:val="i"/>
          </m:rPr>
          <m:t>λ</m:t>
        </m:r>
      </m:oMath>
      <w:r>
        <w:rPr/>
        <w:t xml:space="preserve"> est valeur propre d'un endomorphisme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si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note </w:t>
      </w:r>
      <m:oMath>
        <m:r>
          <m:rPr>
            <m:sty m:val="p"/>
          </m:rPr>
          <m:t>VP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 l'ensemble des valeurs propres de </w:t>
      </w:r>
      <m:oMath>
        <m:r>
          <m:rPr>
            <m:sty m:val="i"/>
          </m:rPr>
          <m:t>ϕ</m:t>
        </m:r>
      </m:oMath>
      <w:r>
        <w:rPr/>
        <w:t xml:space="preserve">.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VP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, que l'on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sa norme euclidienne canonique 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et,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diagonale dont les éléments diagonaux sont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L'ensemble des valeurs propres d'un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réelles de taille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l'ensemble des matrices symétriques réelles positives (resp. définies positives) de taille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A - Autour du principe d'incertitude d'Heisenberg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indéfiniment dérivables.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Valeurs propres de l'opérateur dérivée seconde</w:t>
      </w:r>
    </w:p>
    <w:p>
      <w:pPr>
        <w:spacing w:after="220" w:lineRule="auto"/>
      </w:pPr>
      <w:r>
        <w:rPr/>
        <w:t xml:space="preserve">Q1.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Montrer que l'on définit ainsi un endomorphisme </w:t>
      </w:r>
      <m:oMath>
        <m:r>
          <m:rPr>
            <m:sty m:val="i"/>
          </m:rPr>
          <m:t>ℓ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Q2. Montrer que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⊂</m:t>
        </m:r>
        <m:r>
          <m:rPr>
            <m:sty m:val="p"/>
          </m:rPr>
          <m:t>VP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, déterminer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Cas des fonctions gaussiennes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⟶</m:t>
                  </m:r>
                  <m:r>
                    <m:rPr>
                      <m:scr m:val="double-struck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⟼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  <m:r>
                        <m:rPr>
                          <m:sty m:val="i"/>
                        </m:rPr>
                        <m:t>a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sup>
                  </m:s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(gaussienne de paramètre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). On admet la convergence et la valeur de l'intégrale suivante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a</m:t>
                  </m:r>
                </m:den>
              </m:f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fixe un réel </w:t>
      </w:r>
      <m:oMath>
        <m:r>
          <m:rPr>
            <m:sty m:val="i"/>
          </m:rPr>
          <m:t>a</m:t>
        </m:r>
      </m:oMath>
      <w:r>
        <w:rPr/>
        <w:t xml:space="preserve">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Q3. Montrer pour tout réel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ξ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notera dans la suite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⟶</m:t>
                  </m:r>
                  <m:r>
                    <m:rPr>
                      <m:scr m:val="double-struck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ξ</m:t>
                  </m:r>
                </m:e>
                <m:e>
                  <m:r>
                    <m:rPr>
                      <m:sty m:val="p"/>
                    </m:rPr>
                    <m:t>⟼</m:t>
                  </m:r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∞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ξ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Q4. Démontrer que l'application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acc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Démontrer que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acc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d'une équation différentielle du premier ordre que l'on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acc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rad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Démontrer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convergentes et déterminer leurs valeurs.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réel positif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T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) par la relation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p"/>
                      </m:rPr>
                      <m:t>F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u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acc>
                  <m:accPr>
                    <m:chr m:val="̂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</m:e>
            </m:m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nor/>
                      </m:rPr>
                      <m:t> resp. 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m:t>T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a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nary>
                          <m:naryPr>
                            <m:chr m:val="∫"/>
                            <m:limLoc m:val="subSup"/>
                            <m:grow m:val="1"/>
                          </m:naryPr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∞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∞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nor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den>
                    </m:f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.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Démontrer l'égalité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T</m:t>
            </m:r>
          </m:sub>
          <m:sup>
            <m:r>
              <m:rPr>
                <m:sty m:val="p"/>
              </m:rPr>
              <m:t>2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F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non nul d'une certaine classe de fonctions </w:t>
      </w:r>
      <m:oMath>
        <m:r>
          <m:rPr>
            <m:scr m:val="script"/>
          </m:rPr>
          <m:t>S</m:t>
        </m:r>
      </m:oMath>
      <w:r>
        <w:rPr/>
        <w:t xml:space="preserve">, on a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T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 (inégalité d'Heisenberg).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représente un signal réel,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T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représente son étalement dans le domaine temporel et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étalement dans le domaine fréquentiel. Le principe d'incertitude d'Heisenberg dit alors qu'on ne peut pas localiser précisément et simultanément un signal dans les deux domaines.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multiples des gaussiennes sont les seuls éléments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qui réalisent l'égalité dans l'inégalité d'Heisenberg.</w:t>
      </w:r>
      <w:r>
        <w:rPr/>
        <w:br w:type="textWrapping"/>
      </w:r>
      <w:r>
        <w:rPr/>
        <w:t xml:space="preserve">L'application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vérifie donc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min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</m:rPr>
                    <m:t>S</m:t>
                  </m:r>
                  <m:r>
                    <m:rPr>
                      <m:sty m:val="p"/>
                    </m:rPr>
                    <m:t>∖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}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F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x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T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pour tout réel </w:t>
      </w:r>
      <m:oMath>
        <m:r>
          <m:rPr>
            <m:sty m:val="i"/>
          </m:rPr>
          <m:t>x</m:t>
        </m:r>
      </m:oMath>
      <w:r>
        <w:rPr/>
        <w:t xml:space="preserve">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sujet dans la suite est d'établir pour des signaux discrets (éléments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), un résultat semblable, relativement à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donnée (principe d'incertitude matriciel). Il s'agira en particulier de définir dans ce contexte les analogues de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T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et d'en étudier certaines propriétés.</w:t>
      </w:r>
    </w:p>
    <w:p>
      <w:pPr>
        <w:spacing w:line="271" w:before="330" w:lineRule="auto"/>
      </w:pPr>
      <w:r>
        <w:rPr>
          <w:b/>
          <w:sz w:val="42"/>
        </w:rPr>
        <w:t xml:space="preserve">Partie B - Laplacien d'une matrice</w:t>
      </w:r>
    </w:p>
    <w:p>
      <w:pPr>
        <w:spacing w:after="220" w:lineRule="auto"/>
      </w:pPr>
      <w:r>
        <w:rPr/>
        <w:t xml:space="preserve">Dans cette partie B,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l'ensemble des matrices symétriques réelles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à coefficients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de diagonale nulle.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Étude d'un élément de </w:t>
      </w:r>
      <m:oMath>
        <m:r>
          <m:rPr>
            <m:scr m:val="script"/>
          </m:rPr>
          <w:rPr>
            <w:sz w:val="42"/>
          </w:rPr>
          <m:t>G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Déterminer la matrice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 Que vaut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Q9. Calculer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déterminer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Q10. La matrice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est-elle élément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Étude du noyau des éléments de </w:t>
      </w:r>
      <m:oMath>
        <m:r>
          <m:rPr>
            <m:scr m:val="script"/>
          </m:rPr>
          <w:rPr>
            <w:sz w:val="42"/>
          </w:rPr>
          <m:t>G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G</m:t>
        </m:r>
      </m:oMath>
      <w:r>
        <w:rPr/>
        <w:t xml:space="preserve">. On note </w:t>
      </w:r>
      <m:oMath>
        <m:sSub>
          <m:sSubPr/>
          <m:e>
            <m:r>
              <m:rPr>
                <m:scr m:val="double-struck"/>
              </m:rPr>
              <m:t>1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vecteur colonne de taille </w:t>
      </w:r>
      <m:oMath>
        <m:r>
          <m:rPr>
            <m:sty m:val="i"/>
          </m:rPr>
          <m:t>N</m:t>
        </m:r>
      </m:oMath>
      <w:r>
        <w:rPr/>
        <w:t xml:space="preserve"> ne contenant que des 1 .</w:t>
      </w:r>
      <w:r>
        <w:rPr/>
        <w:br w:type="textWrapping"/>
      </w:r>
      <w:r>
        <w:rPr/>
        <w:t xml:space="preserve">Q11. Montrer que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1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⊂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A-t-on l'égalité?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qu'on peut identifier les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les matrices colonnes de taille </w:t>
      </w:r>
      <m:oMath>
        <m:r>
          <m:rPr>
            <m:sty m:val="i"/>
          </m:rPr>
          <m:t>N</m:t>
        </m:r>
      </m:oMath>
      <w:r>
        <w:rPr/>
        <w:t xml:space="preserve">. Ainsi, dans les questions suivantes,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identifié à la matrice colonne de taille </w:t>
      </w:r>
      <m:oMath>
        <m:r>
          <m:rPr>
            <m:sty m:val="i"/>
          </m:rPr>
          <m:t>N</m:t>
        </m:r>
      </m:oMath>
      <w:r>
        <w:rPr/>
        <w:t xml:space="preserve"> dont les coefficients sont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et sa transposée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identifiée à la matrice ligne ( </w:t>
      </w:r>
      <m:oMath>
        <m:m>
          <m:mPr>
            <m:plcHide m:val="1"/>
            <m:cGpRule m:val="0"/>
            <m:mcs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  <m:e>
              <m:r>
                <m:rPr>
                  <m:sty m:val="p"/>
                </m:rPr>
                <m:t>⋯</m:t>
              </m:r>
            </m:e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mr>
        </m:m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Démontrer que :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En déduire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En déduire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Q15. On dit qu'un élément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de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vérifie la propriété ( </w:t>
      </w:r>
      <m:oMath>
        <m:r>
          <m:rPr>
            <m:sty m:val="p"/>
          </m:rPr>
          <m:t>Γ</m:t>
        </m:r>
      </m:oMath>
      <w:r>
        <w:rPr/>
        <w:t xml:space="preserve"> ) lorsque pour tout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</w:t>
      </w:r>
      <m:oMath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il existe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des éléments deux à deux distincts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vérifiant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cette question,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double-struck"/>
                  </m:rPr>
                  <m:t>1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- Région de faisabilité, courbe d'incertitude</w:t>
      </w:r>
    </w:p>
    <w:p>
      <w:pPr>
        <w:spacing w:after="220" w:lineRule="auto"/>
      </w:pPr>
      <w:r>
        <w:rPr/>
        <w:t xml:space="preserve">Dans la partie C et la partie D , on suppose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et on considère l'élément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Définitions de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σ</m:t>
            </m:r>
          </m:e>
          <m:sub>
            <m:r>
              <m:rPr>
                <m:sty m:val="p"/>
              </m:rPr>
              <w:rPr>
                <w:sz w:val="42"/>
              </w:rPr>
              <m:t>M</m:t>
            </m:r>
          </m:sub>
          <m:sup>
            <m:r>
              <m:rPr>
                <m:sty m:val="p"/>
              </m:rPr>
              <w:rPr>
                <w:sz w:val="42"/>
              </w:rPr>
              <m:t>2</m:t>
            </m:r>
          </m:sup>
        </m:sSubSup>
      </m:oMath>
      <w:r>
        <w:rPr>
          <w:b/>
          <w:sz w:val="42"/>
        </w:rPr>
        <w:t xml:space="preserve"> et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σ</m:t>
            </m:r>
          </m:e>
          <m:sub>
            <m:r>
              <m:rPr>
                <m:sty m:val="p"/>
              </m:rPr>
              <w:rPr>
                <w:sz w:val="42"/>
              </w:rPr>
              <m:t>S</m:t>
            </m:r>
          </m:sub>
          <m:sup>
            <m:r>
              <m:rPr>
                <m:sty m:val="p"/>
              </m:rPr>
              <w:rPr>
                <w:sz w:val="42"/>
              </w:rPr>
              <m:t>2</m:t>
            </m:r>
          </m:sup>
        </m:sSubSup>
      </m:oMath>
    </w:p>
    <w:p>
      <w:pPr>
        <w:spacing w:after="220" w:lineRule="auto"/>
      </w:pPr>
      <w:r>
        <w:rPr/>
        <w:t xml:space="preserve">Q16.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G</m:t>
        </m:r>
      </m:oMath>
      <w:r>
        <w:rPr>
          <w:rFonts w:eastAsia="Georgia" w:cs="Georgia" w:ascii="Georgia" w:hAnsi="Georgia"/>
        </w:rPr>
        <w:t xml:space="preserve"> vérifiant la propriété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définie dans la question </w:t>
      </w:r>
      <m:oMath>
        <m:r>
          <m:rPr>
            <m:sty m:val="b"/>
          </m:rPr>
          <m:t>Q</m:t>
        </m:r>
        <m:r>
          <m:rPr>
            <m:sty m:val="b"/>
          </m:rPr>
          <m:t>1</m:t>
        </m:r>
        <m:r>
          <m:rPr>
            <m:sty m:val="b"/>
          </m:rPr>
          <m:t>5</m:t>
        </m:r>
      </m:oMath>
      <w:r>
        <w:rPr/>
        <w:t xml:space="preserve">, sous-partie B.II.</w:t>
      </w:r>
      <w:r>
        <w:rPr/>
        <w:br w:type="textWrapping"/>
      </w:r>
      <w:r>
        <w:rPr>
          <w:rFonts w:eastAsia="Georgia" w:cs="Georgia" w:ascii="Georgia" w:hAnsi="Georgia"/>
        </w:rPr>
        <w:t xml:space="preserve">Q17. En utilisant la partie précédente, montrer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…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Déterminer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vérifiera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définit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M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> et </m:t>
          </m:r>
          <m:sSubSup>
            <m:sSubSup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S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Q19.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:</w:t>
      </w:r>
      <w:r>
        <w:rPr/>
        <w:br w:type="textWrapping"/>
      </w:r>
      <w:r>
        <w:rPr/>
        <w:t xml:space="preserve">i) pour tout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ii)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admet dans la suite que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Région de faisabilité</w:t>
      </w:r>
    </w:p>
    <w:p>
      <w:pPr>
        <w:spacing w:after="220" w:lineRule="auto"/>
      </w:pPr>
      <w:r>
        <w:rPr/>
        <w:t xml:space="preserve">On rappelle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été définie au début de la partie C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région de faisabilité de </w:t>
      </w:r>
      <m:oMath>
        <m:r>
          <m:rPr>
            <m:sty m:val="i"/>
          </m:rPr>
          <m:t>A</m:t>
        </m:r>
      </m:oMath>
      <w:r>
        <w:rPr/>
        <w:t xml:space="preserve"> et on note </w:t>
      </w:r>
      <m:oMath>
        <m:r>
          <m:rPr>
            <m:scr m:val="script"/>
          </m:rPr>
          <m:t>R</m:t>
        </m:r>
      </m:oMath>
      <w:r>
        <w:rPr/>
        <w:t xml:space="preserve"> l'ensemble</w:t>
      </w:r>
    </w:p>
    <w:p>
      <w:pPr>
        <w:spacing w:after="220" w:lineRule="auto"/>
      </w:pPr>
      <m:oMathPara>
        <m:oMath>
          <m:r>
            <m:rPr>
              <m:scr m:val="script"/>
            </m:rPr>
            <m:t>R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cr m:val="double-struck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+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S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M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titre indicatif, la figure ci-après représente </w:t>
      </w:r>
      <m:oMath>
        <m:r>
          <m:rPr>
            <m:scr m:val="script"/>
          </m:rPr>
          <m:t>R</m:t>
        </m:r>
      </m:oMath>
      <w:r>
        <w:rPr/>
        <w:t xml:space="preserve"> pour une certaine valeur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Le but de cette partie est de démontrer certaines propriétés observables sur cette figure.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590341"/>
            <wp:effectExtent b="0" l="0" r="0" t="0"/>
            <wp:docPr id="1" name="image-fff29a29f452d0ef619b6471ec020a1758cad30e.jpg"/>
            <a:graphic>
              <a:graphicData uri="http://schemas.openxmlformats.org/drawingml/2006/picture">
                <pic:pic>
                  <pic:nvPicPr>
                    <pic:cNvPr id="1" name="image-fff29a29f452d0ef619b6471ec020a1758cad30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03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Q20. Montrer que </w:t>
      </w:r>
      <m:oMath>
        <m:r>
          <m:rPr>
            <m:scr m:val="script"/>
          </m:rPr>
          <m:t>R</m:t>
        </m:r>
        <m:r>
          <m:rPr>
            <m:sty m:val="p"/>
          </m:rPr>
          <m:t>⊂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Q21.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M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intersecte la droite d'équation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en un unique point dont on précisera les coordonnées.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Démontrer de même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intersecte en un unique point dont on déterminera les coordonnées chacune des deux droites suivantes : la droite d'équation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la droite d'équation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La courbe d'incertitude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γ</m:t>
            </m:r>
          </m:e>
          <m:sub>
            <m:r>
              <m:rPr>
                <m:sty m:val="p"/>
              </m:rPr>
              <w:rPr>
                <w:sz w:val="42"/>
              </w:rPr>
              <m:t>−</m:t>
            </m:r>
          </m:sub>
        </m:sSub>
      </m:oMath>
    </w:p>
    <w:p>
      <w:pPr>
        <w:spacing w:after="220" w:lineRule="auto"/>
      </w:pPr>
      <w:r>
        <w:rPr/>
        <w:t xml:space="preserve">Q23. Soient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tels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Justifier que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Démontrer que,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En déduire l'existence de la quantité </w:t>
      </w:r>
      <m:oMath>
        <m:limLow>
          <m:limLowPr/>
          <m:e>
            <m:r>
              <m:rPr>
                <m:sty m:val="p"/>
              </m:rPr>
              <m:t>min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s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M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question Q24 permet de définir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e>
                  <m:r>
                    <m:rPr>
                      <m:sty m:val="p"/>
                    </m:rPr>
                    <m:t>⟶</m:t>
                  </m:r>
                  <m:sSub>
                    <m:sSub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s</m:t>
                  </m:r>
                </m:e>
                <m:e>
                  <m:r>
                    <m:rPr>
                      <m:sty m:val="p"/>
                    </m:rPr>
                    <m:t>⟼</m:t>
                  </m:r>
                  <m:limLow>
                    <m:limLowPr/>
                    <m:e>
                      <m:r>
                        <m:rPr>
                          <m:sty m:val="p"/>
                        </m:rPr>
                        <m:t>min</m:t>
                      </m:r>
                    </m:e>
                    <m:lim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/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s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Q25. On admet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est un ensemble convexe. Démontrer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est une fonction convexe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D - Formule explicite pour la courbe d'incertitude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γ</m:t>
            </m:r>
          </m:e>
          <m:sub>
            <m:r>
              <m:rPr>
                <m:sty m:val="p"/>
              </m:rPr>
              <w:rPr>
                <w:sz w:val="42"/>
              </w:rPr>
              <m:t>−</m:t>
            </m:r>
          </m:sub>
        </m:sSub>
      </m:oMath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 un élément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la relation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 On note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p"/>
                </m:rPr>
                <m:t>−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r>
            <m:rPr>
              <m:sty m:val="p"/>
            </m:rPr>
            <m:t>{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nor/>
            </m:rPr>
            <m:t> et </m:t>
          </m:r>
          <m:sSubSup>
            <m:sSubSup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p"/>
                </m:rPr>
                <m:t>+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Q26. Soient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sSubSup>
              <m:sSubSup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α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M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−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S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fixe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Q27. Montrer que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En déduire </w:t>
      </w:r>
      <m:oMath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⩽</m:t>
        </m:r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Q28.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trois réels vérifiant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les racines du trinôme du second degré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réelles. Démontrer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c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Q29.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nuls excepté celui d'indice ( 1,1 ) qui vaut 1 .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Donner une relation entre les polynômes caractéristiques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</w:t>
      </w:r>
      <m:oMath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&lt;</m:t>
        </m:r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Q30. 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V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on déterminera la dimension </w:t>
      </w:r>
      <m:oMath>
        <m:r>
          <m:rPr>
            <m:sty m:val="i"/>
          </m:rPr>
          <m:t>d</m:t>
        </m:r>
      </m:oMath>
      <w:r>
        <w:rPr/>
        <w:t xml:space="preserve"> et une base.</w:t>
      </w:r>
      <w:r>
        <w:rPr/>
        <w:br w:type="textWrapping"/>
      </w:r>
      <w:r>
        <w:rPr/>
        <w:t xml:space="preserve">Q31. Montrer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Sup>
              <m:sSubSup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α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E</m:t>
            </m:r>
          </m:e>
          <m:sub>
            <m:sSubSup>
              <m:sSubSup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α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den>
            </m:f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den>
            </m:f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un vecteur unitaire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Sup>
              <m:sSubSup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α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E</m:t>
            </m:r>
          </m:e>
          <m:sub>
            <m:sSubSup>
              <m:sSubSup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α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À l'aide de la formule (*) établie à la question Q13 sous-partie B.II, démontrer l'égalité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S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rad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Q33. En déduire : </w:t>
      </w:r>
      <m:oMath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rad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S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M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Q34. Démontrer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m:t>M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Q35.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p"/>
                </m:rPr>
                <m:t>−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</m:e>
              </m:rad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ff29a29f452d0ef619b6471ec020a1758cad30e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2025-08-29T16:04:53.769Z</dcterms:created>
  <dcterms:modified xsi:type="dcterms:W3CDTF">2025-08-29T16:04:53.769Z</dcterms:modified>
</cp:coreProperties>
</file>