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Autour des matrices de Toeplitz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le corps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racines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-ièmes de l'unité.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entiers relatifs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  <m:r>
          <m:rPr>
            <m:sty m:val="p"/>
          </m:rPr>
          <m:t>.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telle matrice est appelée matrice de Toeplitz d'ordre </w:t>
      </w:r>
      <m:oMath>
        <m:r>
          <m:rPr>
            <m:sty m:val="i"/>
          </m:rPr>
          <m:t>n</m:t>
        </m:r>
      </m:oMath>
      <w:r>
        <w:rPr/>
        <w:t xml:space="preserve">. On nomme Toep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matrices de Toeplitz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Toep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dite nilpotente s'il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admettra qu'une telle matrice vérifie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défini par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de certaines propriétés des matrices de Toeplitz. La partie I traite de généralités sur les matrices de Toeplitz et de quelques exemples. La partie II, indépendante de la partie I, étudie un type particulier de matrices de Toeplitz - les matrices circulantes - en s'intéressant à leur structure et à leur diagonalisabilité. Enfin, la partie III, indépendante des précédentes, aborde l'étude des matrices cycliques et les relie aux matrices de Toeplitz.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 et quelques exemples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Généralités</w:t>
      </w:r>
    </w:p>
    <w:p>
      <w:pPr>
        <w:spacing w:after="220" w:lineRule="auto"/>
      </w:pPr>
      <w:r>
        <w:rPr/>
        <w:t xml:space="preserve">Q 1. Montrer que </w:t>
      </w:r>
      <m:oMath>
        <m:sSub>
          <m:sSubPr/>
          <m:e>
            <m:r>
              <m:rPr>
                <m:sty m:val="p"/>
              </m:rPr>
              <m:t>Toep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donner une base et en préciser la dimension.</w:t>
      </w:r>
      <w:r>
        <w:rPr/>
        <w:br w:type="textWrapping"/>
      </w:r>
      <w:r>
        <w:rPr/>
        <w:t xml:space="preserve">Q 2. Montrer que si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commutent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polynômes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commutent.</w:t>
      </w:r>
    </w:p>
    <w:p>
      <w:pPr>
        <w:spacing w:line="271" w:before="330" w:lineRule="auto"/>
      </w:pPr>
      <w:r>
        <w:rPr>
          <w:b/>
          <w:sz w:val="42"/>
        </w:rPr>
        <w:t xml:space="preserve">I.B - Cas de la dimension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une matrice de Toeplitz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où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sont des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Q 3. Donner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4. Discuter, en fonction des valeurs de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la diagonalisabilité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Réduction d'une matrice sous forme de Toeplitz</w:t>
      </w:r>
    </w:p>
    <w:p>
      <w:pPr>
        <w:spacing w:after="220" w:lineRule="auto"/>
      </w:pPr>
      <w:r>
        <w:rPr/>
        <w:t xml:space="preserve">Q 5.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semblable à une matrice de type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ou de type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 sont des complexes avec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que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une matrice de Toeplitz.</w:t>
      </w:r>
    </w:p>
    <w:p>
      <w:pPr>
        <w:spacing w:line="271" w:before="330" w:lineRule="auto"/>
      </w:pPr>
      <w:r>
        <w:rPr>
          <w:b/>
          <w:sz w:val="42"/>
        </w:rPr>
        <w:t xml:space="preserve">I.C - Un autre cas particulier: les matrices tridiagonales</w:t>
      </w:r>
    </w:p>
    <w:p>
      <w:pPr>
        <w:spacing w:after="220" w:lineRule="auto"/>
      </w:pPr>
      <w:r>
        <w:rPr/>
        <w:t xml:space="preserve">Une matrice tridiagonale est une matrice de Toeplitz de la forme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, i.e. une matrice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sont des complexes.</w:t>
      </w:r>
      <w:r>
        <w:rPr/>
        <w:br w:type="textWrapping"/>
      </w:r>
      <w:r>
        <w:rPr/>
        <w:t xml:space="preserve">On fixe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 trois nombres complexes tels que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se propose de chercher les éléments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une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 vecteur propre associé.</w:t>
      </w:r>
      <w:r>
        <w:rPr/>
        <w:br w:type="textWrapping"/>
      </w:r>
      <w:r>
        <w:rPr/>
        <w:t xml:space="preserve">Q 7. Montrer que si l'on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sont les termes de rang variant de 1 à </w:t>
      </w:r>
      <m:oMath>
        <m:r>
          <m:rPr>
            <m:sty m:val="i"/>
          </m:rPr>
          <m:t>n</m:t>
        </m:r>
      </m:oMath>
      <w:r>
        <w:rPr/>
        <w:t xml:space="preserve">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Rappeler l'expression du terme général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fonction des solutions de l'équation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À l'aide des conditions imposées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montrer que (I.1) admet deux solutions distinctes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10.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non nuls et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double-struck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utilisant l'équation (I.1) satisfaite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qu'il existe un entier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un nombre complexe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ρ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ℓ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En déduire qu'il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i</m:t>
        </m:r>
        <m:r>
          <m:rPr>
            <m:sty m:val="i"/>
          </m:rPr>
          <m:t>α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ℓ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13. Conclure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est diagonalisable et donner ses valeurs propres.</w:t>
      </w:r>
    </w:p>
    <w:p>
      <w:pPr>
        <w:spacing w:line="271" w:before="330" w:lineRule="auto"/>
      </w:pPr>
      <w:r>
        <w:rPr>
          <w:b/>
          <w:sz w:val="42"/>
        </w:rPr>
        <w:t xml:space="preserve">II Matrices circulantes</w:t>
      </w:r>
    </w:p>
    <w:p>
      <w:pPr>
        <w:spacing w:after="220" w:lineRule="auto"/>
      </w:pPr>
      <w:r>
        <w:rPr/>
        <w:t xml:space="preserve">Une matrice circulante est une matrice de Toeplitz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pour laquelle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Elle est donc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/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14. Calculer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inversible et donner un polynôme annulateur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15. 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diagonalisable. Préciser ses valeurs propres (exprimées à l'aide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donner une base de vecteurs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16. On pose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Justifier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 et donner sans calcul la valeur de la matrice </w:t>
      </w:r>
      <m:oMath>
        <m:sSubSup>
          <m:sSubSup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17.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circulante. Donner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Réciproquement,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montrer, à l'aide d'une division euclidienne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par un polynôme bien choisi,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matrice circulante.</w:t>
      </w:r>
    </w:p>
    <w:p>
      <w:pPr>
        <w:spacing w:after="220" w:lineRule="auto"/>
      </w:pPr>
      <w:r>
        <w:rPr/>
        <w:t xml:space="preserve">Q 19. Montrer que l'ensemble des matrices circulantes est un sous-espace vectoriel de </w:t>
      </w:r>
      <m:oMath>
        <m:sSub>
          <m:sSubPr/>
          <m:e>
            <m:r>
              <m:rPr>
                <m:sty m:val="p"/>
              </m:rPr>
              <m:t>Toep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stable par produit et par transposition.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Montrer que toute matrice circulante est diagonalisable. Préciser ses valeurs propres et une base de vecteurs propres.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des matrices cycliques</w:t>
      </w:r>
    </w:p>
    <w:p>
      <w:pPr>
        <w:spacing w:line="271" w:before="330" w:lineRule="auto"/>
      </w:pPr>
      <w:r>
        <w:rPr>
          <w:b/>
          <w:sz w:val="42"/>
        </w:rPr>
        <w:t xml:space="preserve">III.A - Endomorphismes et matrices cycliques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Q 21. Montrer que si </w:t>
      </w:r>
      <m:oMath>
        <m:r>
          <m:rPr>
            <m:sty m:val="i"/>
          </m:rPr>
          <m:t>M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les propositions suivantes sont équivalentes :</w:t>
      </w:r>
      <w:r>
        <w:rPr/>
        <w:br w:type="textWrapping"/>
      </w:r>
      <w:r>
        <w:rPr/>
        <w:t xml:space="preserve">i. 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sont des nombres complexes.</w:t>
      </w:r>
      <w:r>
        <w:rPr/>
        <w:br w:type="textWrapping"/>
      </w:r>
      <w:r>
        <w:rPr/>
        <w:t xml:space="preserve">On dit alors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un endomorphisme cyclique, que </w:t>
      </w:r>
      <m:oMath>
        <m:r>
          <m:rPr>
            <m:sty m:val="i"/>
          </m:rPr>
          <m:t>M</m:t>
        </m:r>
      </m:oMath>
      <w:r>
        <w:rPr/>
        <w:t xml:space="preserve"> est une matrice cyclique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vecteur cyclique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III.A.1) Soit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diagonalisable. On note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ses valeurs propres (non nécessairement distinctes)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de vecteurs associée à ces valeurs propres.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vecteur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/>
        <w:t xml:space="preserve"> nombres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Donner une condition nécessaire et suffisante portant sur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En déduire une condition nécessaire et suffisante pour qu'un endomorphisme diagonalisable soit cyclique. Caractériser alors ses vecteurs cycliques.</w:t>
      </w:r>
      <w:r>
        <w:rPr/>
        <w:br w:type="textWrapping"/>
      </w:r>
      <w:r>
        <w:rPr/>
        <w:t xml:space="preserve">III.A.2)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s'intéresse aux éléments propres de la matrice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24. Soit </w:t>
      </w:r>
      <m:oMath>
        <m:r>
          <m:rPr>
            <m:sty m:val="i"/>
          </m:rPr>
          <m:t>λ</m:t>
        </m:r>
      </m:oMath>
      <w:r>
        <w:rPr/>
        <w:t xml:space="preserve"> un nombre complexe. En discutant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du système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, montrer que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si et seulement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d'un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préciser.</w:t>
      </w:r>
      <w:r>
        <w:rPr/>
        <w:br w:type="textWrapping"/>
      </w:r>
      <w:r>
        <w:rPr/>
        <w:t xml:space="preserve">Q 25.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de ce polynôme, déterminer le sous-espace propre de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préciser sa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déduire une condition nécessaire et suffisante pour qu'une matrice cyclique soit diagonalisable.</w:t>
      </w:r>
    </w:p>
    <w:p>
      <w:pPr>
        <w:spacing w:line="271" w:before="330" w:lineRule="auto"/>
      </w:pPr>
      <w:r>
        <w:rPr>
          <w:b/>
          <w:sz w:val="42"/>
        </w:rPr>
        <w:t xml:space="preserve">III.A.3) Commutant d'un endomorphisme cyclique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</m:oMath>
      <w:r>
        <w:rPr/>
        <w:t xml:space="preserve"> une matrice cyclique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 vecteur cyclique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On cherche à montrer que l'ensemble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L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∘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l'ensemble des polynômes en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27.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28.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 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 On pourra utiliser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et exprimer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dans cette base.</w:t>
      </w:r>
      <w:r>
        <w:rPr/>
        <w:br w:type="textWrapping"/>
      </w:r>
      <w:r>
        <w:rPr/>
        <w:t xml:space="preserve">Q 29. Conclure.</w:t>
      </w:r>
      <w:r>
        <w:rPr/>
        <w:br w:type="textWrapping"/>
      </w:r>
      <w:r>
        <w:rPr/>
        <w:t xml:space="preserve">III.A.4)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/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30. Donner les valeurs propres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les sous-espaces propres associés. Est-elle diagonalisable ?</w:t>
      </w:r>
      <w:r>
        <w:rPr/>
        <w:br w:type="textWrapping"/>
      </w:r>
      <w:r>
        <w:rPr/>
        <w:t xml:space="preserve">Q 31. La matrice </w:t>
      </w:r>
      <m:oMath>
        <m:r>
          <m:rPr>
            <m:sty m:val="i"/>
          </m:rPr>
          <m:t>N</m:t>
        </m:r>
      </m:oMath>
      <w:r>
        <w:rPr/>
        <w:t xml:space="preserve"> est-elle cyclique ?</w:t>
      </w:r>
      <w:r>
        <w:rPr/>
        <w:br w:type="textWrapping"/>
      </w:r>
      <w:r>
        <w:rPr/>
        <w:t xml:space="preserve">Q 32. Montrer que l'ensemble des matrices qui commutent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l'ensemble des matrices de Toeplitz triangulaires inférieures.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Quelques résultats de calcul matriciel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les matrices considérées sont à coefficients réels.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matrice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est un entier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dit que le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est un coefficient diagonal d'ordre </w:t>
      </w:r>
      <m:oMath>
        <m:r>
          <m:rPr>
            <m:sty m:val="i"/>
          </m:rPr>
          <m:t>k</m:t>
        </m:r>
      </m:oMath>
      <w:r>
        <w:rPr/>
        <w:t xml:space="preserve"> si </w:t>
      </w:r>
      <m:oMath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définie par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Tous les coefficients de cette matrice sont nuls sauf ses coefficients diagonaux d'ordre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qui sont égaux aux coefficients diagonaux d'ordre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Ainsi,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9</m:t>
                  </m:r>
                </m:e>
              </m:mr>
            </m:m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9</m:t>
                  </m:r>
                </m:e>
              </m:mr>
            </m:m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nuls sauf les coefficients diagonaux d'ordre </w:t>
      </w:r>
      <m:oMath>
        <m:r>
          <m:rPr>
            <m:sty m:val="i"/>
          </m:rPr>
          <m:t>k</m:t>
        </m:r>
      </m:oMath>
      <w:r>
        <w:rPr/>
        <w:t xml:space="preserve"> qui valent 1 . Pour tout entier relatif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on définit l'espace vectoriel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si 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sinon. Ainsi,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l'ensemble des matrices diagonales,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l'ensemble des matrices dont tous les coefficients sont nuls sauf éventuellement les coefficients diagonaux d'ordre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l'ensemble des matrices dont tous les coefficients sont nuls sauf éventuellement les coefficients diagonaux d'ordre -1 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l'espace vectoriel </w:t>
      </w:r>
      <m:oMath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33. Montrer que 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sont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déduire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b>
        </m:sSub>
      </m:oMath>
      <w:r>
        <w:rPr/>
        <w:br w:type="textWrapping"/>
      </w:r>
      <w:r>
        <w:rPr/>
        <w:t xml:space="preserve">III.B.1)</w:t>
      </w:r>
    </w:p>
    <w:p>
      <w:pPr>
        <w:spacing w:after="220" w:lineRule="auto"/>
      </w:pPr>
      <w:r>
        <w:rPr/>
        <w:t xml:space="preserve">Q 35. Soit </w:t>
      </w:r>
      <m:oMath>
        <m:r>
          <m:rPr>
            <m:sty m:val="i"/>
          </m:rPr>
          <m:t>C</m:t>
        </m:r>
      </m:oMath>
      <w:r>
        <w:rPr/>
        <w:t xml:space="preserve"> une matrice nilpotente.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 est inversible et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i"/>
          </m:rPr>
          <m:t>C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36. </w:t>
      </w:r>
      <m:oMath>
        <m:r>
          <m:rPr>
            <m:sty m:val="p"/>
          </m:rPr>
          <m:t xml:space="preserve"> </m:t>
        </m:r>
      </m:oMath>
      <w:r>
        <w:rPr/>
        <w:t xml:space="preserve"> Monter que </w:t>
      </w:r>
      <m:oMath>
        <m:r>
          <m:rPr>
            <m:sty m:val="i"/>
          </m:rPr>
          <m:t>P</m:t>
        </m:r>
      </m:oMath>
      <w:r>
        <w:rPr/>
        <w:t xml:space="preserve"> est inversible et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37. Soient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Montrer qu'il existe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38. La matrice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la matrice définie en III.A.4, montrer qu'il existe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C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Q 39.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matrice triangulaire supérieure.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L'opérateur de Sylvester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opérateurs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</m:e>
          </m:d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cr m:val="script"/>
                </m:rPr>
                <m:t>S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/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40. Montrer que le noyau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l'ensemble des matrices de Toeplitz réelles triangulaires inférieures. On admet que le noyau de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l'ensemble des matrices de Toeplitz réelles triangulaires supérieures.</w:t>
      </w:r>
      <w:r>
        <w:rPr/>
        <w:br w:type="textWrapping"/>
      </w:r>
      <w:r>
        <w:rPr/>
        <w:t xml:space="preserve">Q 41. Montrer que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son produit scalaire usuel défini par: </w:t>
      </w:r>
      <m:oMath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la restriction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la restriction de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42. Vérifier que pour tous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i"/>
              </m:rPr>
              <m:t>Y</m:t>
            </m:r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supplémentaires orthogonaux dans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c'est-à-dire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∗</m:t>
                  </m:r>
                </m:sup>
              </m:sSubSup>
            </m:e>
          </m:d>
          <m:sSup>
            <m:sSupPr/>
            <m:e>
              <m:r>
                <m:rPr>
                  <m:sty m:val="p"/>
                </m:rPr>
                <m:t>⊕</m:t>
              </m:r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 43. Soient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matrice triangulaire supérieure,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une matrice </w:t>
      </w:r>
      <m:oMath>
        <m:r>
          <m:rPr>
            <m:sty m:val="i"/>
          </m:rPr>
          <m:t>L</m:t>
        </m:r>
      </m:oMath>
      <w:r>
        <w:rPr/>
        <w:t xml:space="preserve"> dont tous les coefficients diagonaux d'ordre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égaux et vérifiant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44. En déduire que toute matrice cyclique est semblable à une matrice de Toeplitz.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