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muni de sa structure euclidienne canonique et orienté de sorte que la base canonique, notée (i,j,k), soit orthonormale directe.</w:t>
      </w:r>
      <w:r>
        <w:rPr/>
        <w:br w:type="textWrapping"/>
      </w:r>
      <w:r>
        <w:rPr/>
        <w:t xml:space="preserve">On a donc pour tout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réels: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bi"/>
          </m:rPr>
          <m:t>i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bi"/>
          </m:rPr>
          <m:t>j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bi"/>
          </m:rPr>
          <m:t>k</m:t>
        </m:r>
      </m:oMath>
      <w:r>
        <w:rPr>
          <w:rFonts w:eastAsia="Georgia" w:cs="Georgia" w:ascii="Georgia" w:hAnsi="Georgia"/>
        </w:rPr>
        <w:t xml:space="preserve">. Le produit scalaire sera noté :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bi"/>
          </m:rPr>
          <m:t>u</m:t>
        </m:r>
      </m:oMath>
      <w:r>
        <w:rPr>
          <w:rFonts w:eastAsia="Georgia" w:cs="Georgia" w:ascii="Georgia" w:hAnsi="Georgia"/>
        </w:rPr>
        <w:t xml:space="preserve"> est un vecteur non nul élément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bi"/>
              </m:rPr>
              <m:t>u</m:t>
            </m:r>
          </m:sub>
        </m:sSub>
      </m:oMath>
      <w:r>
        <w:rPr/>
        <w:t xml:space="preserve">, la droite vectorielle de base </w:t>
      </w:r>
      <m:oMath>
        <m:r>
          <m:rPr>
            <m:sty m:val="bi"/>
          </m:rPr>
          <m:t>u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b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le plan vectoriel orthogonal à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bi"/>
              </m:rPr>
              <m:t>u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b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le demi-tour par rapport à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b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c'est-à-dire la symétrie orthogonale par rapport à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bi"/>
              </m:rPr>
              <m:t>u</m:t>
            </m:r>
          </m:sub>
        </m:sSub>
      </m:oMath>
      <w:r>
        <w:rPr/>
        <w:t xml:space="preserve"> ou encore la rotation vectorielle d'axe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bi"/>
              </m:rPr>
              <m:t>u</m:t>
            </m:r>
          </m:sub>
        </m:sSub>
      </m:oMath>
      <w:r>
        <w:rPr/>
        <w:t xml:space="preserve"> et d'angle de mesure </w:t>
      </w:r>
      <m:oMath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 nombre réel,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la rotation vectorielle d'axe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b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orienté dans le sens du vecteur </w:t>
      </w:r>
      <m:oMath>
        <m:r>
          <m:rPr>
            <m:sty m:val="bi"/>
          </m:rPr>
          <m:t>k</m:t>
        </m:r>
      </m:oMath>
      <w:r>
        <w:rPr/>
        <w:t xml:space="preserve"> et d'angle de mesure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qu'une rotation vectorielle de </w:t>
      </w:r>
      <m:oMath>
        <m:r>
          <m:rPr>
            <m:sty m:val="i"/>
          </m:rPr>
          <m:t>E</m:t>
        </m:r>
      </m:oMath>
      <w:r>
        <w:rPr/>
        <w:t xml:space="preserve"> ayant -1 comme valeur propre est un demi-tour.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également l'inégalité de Cauchy-Schwarz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bi"/>
            </m:rPr>
            <m:t>u</m:t>
          </m:r>
          <m:r>
            <m:rPr>
              <m:sty m:val="p"/>
            </m:rPr>
            <m:t>,</m:t>
          </m:r>
          <m:r>
            <m:rPr>
              <m:sty m:val="b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bi"/>
            </m:rPr>
            <m:t>u</m:t>
          </m:r>
          <m:r>
            <m:rPr>
              <m:sty m:val="p"/>
            </m:rPr>
            <m:t>∣</m:t>
          </m:r>
          <m:r>
            <m:rPr>
              <m:sty m:val="bi"/>
            </m:rPr>
            <m:t>v</m:t>
          </m:r>
          <m:sSup>
            <m:sSupPr/>
            <m:e>
              <m:r>
                <m:rPr>
                  <m:sty m:val="p"/>
                </m:rPr>
                <m:t>⟩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bi"/>
            </m:rPr>
            <m:t>u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‖</m:t>
          </m:r>
          <m:r>
            <m:rPr>
              <m:sty m:val="bi"/>
            </m:rPr>
            <m:t>v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l'on admet que dans cette inégalité, l'égalité a lieu si et seulement si les deux vecteurs </w:t>
      </w:r>
      <m:oMath>
        <m:r>
          <m:rPr>
            <m:sty m:val="bi"/>
          </m:rPr>
          <m:t>u</m:t>
        </m:r>
      </m:oMath>
      <w:r>
        <w:rPr/>
        <w:t xml:space="preserve"> et </w:t>
      </w:r>
      <m:oMath>
        <m:r>
          <m:rPr>
            <m:sty m:val="bi"/>
          </m:rPr>
          <m:t>v</m:t>
        </m:r>
      </m:oMath>
      <w:r>
        <w:rPr>
          <w:rFonts w:eastAsia="Georgia" w:cs="Georgia" w:ascii="Georgia" w:hAnsi="Georgia"/>
        </w:rPr>
        <w:t xml:space="preserve"> sont colinéaires.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d'un cas particulier</w:t>
      </w:r>
    </w:p>
    <w:p>
      <w:pPr>
        <w:spacing w:after="220" w:lineRule="auto"/>
      </w:pPr>
      <w:r>
        <w:rPr/>
        <w:t xml:space="preserve">Pour tout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 élément de </w:t>
      </w:r>
      <m:oMath>
        <m:r>
          <m:rPr>
            <m:sty m:val="i"/>
          </m:rPr>
          <m:t>E</m:t>
        </m:r>
      </m:oMath>
      <w:r>
        <w:rPr/>
        <w:t xml:space="preserve">, on pose: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l'on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l'ensemble suivant :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Une étude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Q</m:t>
            </m:r>
          </m:e>
          <m:sub>
            <m:r>
              <m:rPr>
                <m:sty m:val="p"/>
              </m:rPr>
              <w:rPr>
                <w:sz w:val="42"/>
              </w:rPr>
              <m:t>0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Déterminer quelques éléments de symétrie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I.A.2) Déterminer et dessiner l'intersection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avec le plan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b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I.A.3)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pour tout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réel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réel,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invariant par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c'est-à-dire: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I.A.4) Donner la nature géométrique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b/>
          <w:sz w:val="42"/>
        </w:rPr>
        <w:t xml:space="preserve">I.B - Automorphismes orthogonaux laissant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D</m:t>
            </m:r>
          </m:e>
          <m:sub>
            <m:r>
              <m:rPr>
                <m:sty m:val="i"/>
              </m:rPr>
              <w:rPr>
                <w:sz w:val="42"/>
              </w:rPr>
              <m:t>u</m:t>
            </m:r>
          </m:sub>
        </m:sSub>
      </m:oMath>
      <w:r>
        <w:rPr>
          <w:b/>
          <w:sz w:val="42"/>
        </w:rPr>
        <w:t xml:space="preserve"> invariant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K</m:t>
        </m:r>
      </m:oMath>
      <w:r>
        <w:rPr/>
        <w:t xml:space="preserve"> l'ensemble des automorphismes orthogonaux de </w:t>
      </w:r>
      <m:oMath>
        <m:r>
          <m:rPr>
            <m:sty m:val="i"/>
          </m:rPr>
          <m:t>E</m:t>
        </m:r>
      </m:oMath>
      <w:r>
        <w:rPr/>
        <w:t xml:space="preserve"> qui laissent globalement invariant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b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c'est-à-dire :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O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φ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bi"/>
                      </m:rPr>
                      <m:t>k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bi"/>
                  </m:rPr>
                  <m:t>k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I.B.1) Donner quelques éléments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I.B.2)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un élément quelconque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bi"/>
          </m:rPr>
          <m:t>k</m:t>
        </m:r>
      </m:oMath>
      <w:r>
        <w:rPr/>
        <w:t xml:space="preserve"> est un vecteur propre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b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bi"/>
          </m:rPr>
          <m:t>k</m:t>
        </m:r>
        <m:r>
          <m:rPr>
            <m:sty m:val="p"/>
          </m:rPr>
          <m:t>,</m:t>
        </m:r>
        <m:r>
          <m:rPr>
            <m:sty m:val="bi"/>
          </m:rPr>
          <m:t>k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l'ensemble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des rotations vectorielles éléments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I.B.3) On pose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∪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I.C - Automorphismes orthogonaux laissant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Q</m:t>
            </m:r>
          </m:e>
          <m:sub>
            <m:r>
              <m:rPr>
                <m:sty m:val="p"/>
              </m:rPr>
              <w:rPr>
                <w:sz w:val="42"/>
              </w:rPr>
              <m:t>0</m:t>
            </m:r>
          </m:sub>
        </m:sSub>
      </m:oMath>
      <w:r>
        <w:rPr>
          <w:b/>
          <w:sz w:val="42"/>
        </w:rPr>
        <w:t xml:space="preserve"> invariant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l'ensemble des automorphismes orthogonaux de </w:t>
      </w:r>
      <m:oMath>
        <m:r>
          <m:rPr>
            <m:sty m:val="i"/>
          </m:rPr>
          <m:t>E</m:t>
        </m:r>
      </m:oMath>
      <w:r>
        <w:rPr/>
        <w:t xml:space="preserve"> qui laissent globalement invariant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c'est-à-dire :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O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φ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I.C.1) Démontrer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 sous-groupe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I.C.2)</w:t>
      </w:r>
      <w:r>
        <w:rPr/>
        <w:br w:type="textWrapping"/>
      </w:r>
      <w:r>
        <w:rPr>
          <w:rFonts w:eastAsia="Georgia" w:cs="Georgia" w:ascii="Georgia" w:hAnsi="Georgia"/>
        </w:rPr>
        <w:t xml:space="preserve">a) Reconnaître, pour tout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réel, l'endomorphisme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b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: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: </w:t>
      </w:r>
      <m:oMath>
        <m:r>
          <m:rPr>
            <m:sty m:val="i"/>
          </m:rPr>
          <m:t>K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I.C.3)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un élément quelconque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pour tout vecteur </w:t>
      </w:r>
      <m:oMath>
        <m:r>
          <m:rPr>
            <m:sty m:val="bi"/>
          </m:rPr>
          <m:t>v</m:t>
        </m:r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: </w:t>
      </w:r>
      <m:oMath>
        <m:r>
          <m:rPr>
            <m:sty m:val="p"/>
          </m:rPr>
          <m:t>‖</m:t>
        </m:r>
        <m:r>
          <m:rPr>
            <m:sty m:val="bi"/>
          </m:rPr>
          <m:t>v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, l'on a :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bi"/>
            </m:rPr>
            <m:t>v</m:t>
          </m:r>
          <m:r>
            <m:rPr>
              <m:sty m:val="p"/>
            </m:rPr>
            <m:t>∣</m:t>
          </m:r>
          <m:r>
            <m:rPr>
              <m:sty m:val="bi"/>
            </m:rPr>
            <m:t>k</m:t>
          </m:r>
          <m:sSup>
            <m:sSupPr/>
            <m:e>
              <m:r>
                <m:rPr>
                  <m:sty m:val="p"/>
                </m:rPr>
                <m:t>⟩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On note </w:t>
      </w:r>
      <m:oMath>
        <m:r>
          <m:rPr>
            <m:sty m:val="bi"/>
          </m:rPr>
          <m:t>u</m:t>
        </m:r>
      </m:oMath>
      <w:r>
        <w:rPr>
          <w:rFonts w:eastAsia="Georgia" w:cs="Georgia" w:ascii="Georgia" w:hAnsi="Georgia"/>
        </w:rPr>
        <w:t xml:space="preserve"> un vecteur quelconque unitaire élément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b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i) Observer que </w:t>
      </w:r>
      <m:oMath>
        <m:r>
          <m:rPr>
            <m:sty m:val="bi"/>
          </m:rPr>
          <m:t>u</m:t>
        </m:r>
        <m:r>
          <m:rPr>
            <m:sty m:val="p"/>
          </m:rPr>
          <m:t>+</m:t>
        </m:r>
        <m:r>
          <m:rPr>
            <m:sty m:val="b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puis démontrer: </w:t>
      </w:r>
      <m:oMath>
        <m:r>
          <m:rPr>
            <m:sty m:val="p"/>
          </m:rPr>
          <m:t>⟨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bi"/>
          </m:rPr>
          <m:t>u</m:t>
        </m:r>
        <m:r>
          <m:rPr>
            <m:sty m:val="p"/>
          </m:rPr>
          <m:t>+</m:t>
        </m:r>
        <m:r>
          <m:rPr>
            <m:sty m:val="b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bi"/>
          </m:rPr>
          <m:t>k</m:t>
        </m:r>
        <m:sSup>
          <m:sSupPr/>
          <m:e>
            <m:r>
              <m:rPr>
                <m:sty m:val="p"/>
              </m:rPr>
              <m:t>⟩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ii) En faisant intervenir le vecteur </w:t>
      </w:r>
      <m:oMath>
        <m:r>
          <m:rPr>
            <m:sty m:val="bi"/>
          </m:rPr>
          <m:t>u</m:t>
        </m:r>
        <m:r>
          <m:rPr>
            <m:sty m:val="p"/>
          </m:rPr>
          <m:t>−</m:t>
        </m:r>
        <m:r>
          <m:rPr>
            <m:sty m:val="bi"/>
          </m:rPr>
          <m:t>k</m:t>
        </m:r>
      </m:oMath>
      <w:r>
        <w:rPr>
          <w:rFonts w:eastAsia="Georgia" w:cs="Georgia" w:ascii="Georgia" w:hAnsi="Georgia"/>
        </w:rPr>
        <w:t xml:space="preserve">, en déduire : </w:t>
      </w:r>
      <m:oMath>
        <m:r>
          <m:rPr>
            <m:sty m:val="p"/>
          </m:rPr>
          <m:t>⟨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b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bi"/>
          </m:rPr>
          <m:t>k</m:t>
        </m:r>
        <m:r>
          <m:rPr>
            <m:sty m:val="p"/>
          </m:rPr>
          <m:t>⟩</m:t>
        </m:r>
        <m:r>
          <m:rPr>
            <m:sty m:val="p"/>
          </m:rPr>
          <m:t>⟨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b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bi"/>
          </m:rPr>
          <m:t>k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iii) On suppose </w:t>
      </w:r>
      <m:oMath>
        <m:r>
          <m:rPr>
            <m:sty m:val="p"/>
          </m:rPr>
          <m:t>⟨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b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bi"/>
          </m:rPr>
          <m:t>k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; démontrer qu'alors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b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colinéaire à </w:t>
      </w:r>
      <m:oMath>
        <m:r>
          <m:rPr>
            <m:sty m:val="bi"/>
          </m:rPr>
          <m:t>k</m:t>
        </m:r>
      </m:oMath>
      <w:r>
        <w:rPr>
          <w:rFonts w:eastAsia="Georgia" w:cs="Georgia" w:ascii="Georgia" w:hAnsi="Georgia"/>
        </w:rPr>
        <w:t xml:space="preserve">. Est-ce cohérent?</w:t>
      </w:r>
      <w:r>
        <w:rPr/>
        <w:br w:type="textWrapping"/>
      </w:r>
      <w:r>
        <w:rPr>
          <w:rFonts w:eastAsia="Georgia" w:cs="Georgia" w:ascii="Georgia" w:hAnsi="Georgia"/>
        </w:rPr>
        <w:t xml:space="preserve">iv) En déduire :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b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b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I.C.4) Démontrer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I.D - Composition et invariance</w:t>
      </w:r>
    </w:p>
    <w:p>
      <w:pPr>
        <w:spacing w:after="220" w:lineRule="auto"/>
      </w:pPr>
      <w:r>
        <w:rPr/>
        <w:t xml:space="preserve">On pose: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φ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∘</m:t>
        </m:r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I.D.1) Démontrer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I.D.2)</w:t>
      </w:r>
      <w:r>
        <w:rPr/>
        <w:br w:type="textWrapping"/>
      </w:r>
      <w:r>
        <w:rPr/>
        <w:t xml:space="preserve">a) Justifier que </w:t>
      </w:r>
      <m:oMath>
        <m:r>
          <m:rPr>
            <m:sty m:val="i"/>
          </m:rPr>
          <m:t>q</m:t>
        </m:r>
      </m:oMath>
      <w:r>
        <w:rPr/>
        <w:t xml:space="preserve"> est une forme quadratique sur </w:t>
      </w:r>
      <m:oMath>
        <m:r>
          <m:rPr>
            <m:sty m:val="i"/>
          </m:rPr>
          <m:t>E</m:t>
        </m:r>
      </m:oMath>
      <w:r>
        <w:rPr/>
        <w:t xml:space="preserve"> et donner sa matrice </w:t>
      </w:r>
      <m:oMath>
        <m:r>
          <m:rPr>
            <m:sty m:val="i"/>
          </m:rPr>
          <m:t>M</m:t>
        </m:r>
      </m:oMath>
      <w:r>
        <w:rPr/>
        <w:t xml:space="preserve"> dans la base ( </w:t>
      </w:r>
      <m:oMath>
        <m:r>
          <m:rPr>
            <m:sty m:val="bi"/>
          </m:rPr>
          <m:t>i</m:t>
        </m:r>
        <m:r>
          <m:rPr>
            <m:sty m:val="p"/>
          </m:rPr>
          <m:t>,</m:t>
        </m:r>
        <m:r>
          <m:rPr>
            <m:sty m:val="bi"/>
          </m:rPr>
          <m:t>j</m:t>
        </m:r>
        <m:r>
          <m:rPr>
            <m:sty m:val="p"/>
          </m:rPr>
          <m:t>,</m:t>
        </m:r>
        <m:r>
          <m:rPr>
            <m:sty m:val="bi"/>
          </m:rPr>
          <m:t>k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Reconnaître l'endomorphisme </w:t>
      </w:r>
      <m:oMath>
        <m:r>
          <m:rPr>
            <m:sty m:val="i"/>
          </m:rPr>
          <m:t>σ</m:t>
        </m:r>
      </m:oMath>
      <w:r>
        <w:rPr/>
        <w:t xml:space="preserve"> de matrice </w:t>
      </w:r>
      <m:oMath>
        <m:r>
          <m:rPr>
            <m:sty m:val="i"/>
          </m:rPr>
          <m:t>M</m:t>
        </m:r>
      </m:oMath>
      <w:r>
        <w:rPr/>
        <w:t xml:space="preserve"> dans la base ( </w:t>
      </w:r>
      <m:oMath>
        <m:r>
          <m:rPr>
            <m:sty m:val="bi"/>
          </m:rPr>
          <m:t>i</m:t>
        </m:r>
        <m:r>
          <m:rPr>
            <m:sty m:val="p"/>
          </m:rPr>
          <m:t>,</m:t>
        </m:r>
        <m:r>
          <m:rPr>
            <m:sty m:val="bi"/>
          </m:rPr>
          <m:t>j</m:t>
        </m:r>
        <m:r>
          <m:rPr>
            <m:sty m:val="p"/>
          </m:rPr>
          <m:t>,</m:t>
        </m:r>
        <m:r>
          <m:rPr>
            <m:sty m:val="bi"/>
          </m:rPr>
          <m:t>k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I.D.3) Démontrer que tout élément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r>
          <m:rPr>
            <m:sty m:val="i"/>
          </m:rPr>
          <m:t>C</m:t>
        </m:r>
      </m:oMath>
      <w:r>
        <w:rPr/>
        <w:t xml:space="preserve"> commute avec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c'est-à-dire vérifie </w:t>
      </w:r>
      <m:oMath>
        <m:r>
          <m:rPr>
            <m:sty m:val="i"/>
          </m:rPr>
          <m:t>φ</m:t>
        </m:r>
        <m:r>
          <m:rPr>
            <m:sty m:val="p"/>
          </m:rPr>
          <m:t>∘</m:t>
        </m:r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i"/>
          </m:rPr>
          <m:t>σ</m:t>
        </m:r>
        <m:r>
          <m:rPr>
            <m:sty m:val="p"/>
          </m:rPr>
          <m:t>∘</m:t>
        </m:r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I.D.4)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qui commute avec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bi"/>
          </m:rPr>
          <m:t>k</m:t>
        </m:r>
      </m:oMath>
      <w:r>
        <w:rPr/>
        <w:t xml:space="preserve"> est un vecteur propre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I.D.5) En déduire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φ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σ</m:t>
        </m:r>
        <m:r>
          <m:rPr>
            <m:sty m:val="p"/>
          </m:rPr>
          <m:t>∘</m:t>
        </m:r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∘</m:t>
        </m:r>
        <m:r>
          <m:rPr>
            <m:sty m:val="i"/>
          </m:rPr>
          <m:t>σ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Une généralisation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 endomorphisme symétrique de </w:t>
      </w:r>
      <m:oMath>
        <m:r>
          <m:rPr>
            <m:sty m:val="i"/>
          </m:rPr>
          <m:t>E</m:t>
        </m:r>
      </m:oMath>
      <w:r>
        <w:rPr/>
        <w:t xml:space="preserve"> et l'on pose pour tout vecteur </w:t>
      </w:r>
      <m:oMath>
        <m:r>
          <m:rPr>
            <m:sty m:val="b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b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. Pour tout a réel, on pose ;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b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On veut déterminer les endomorphismes </w:t>
      </w:r>
      <m:oMath>
        <m:r>
          <m:rPr>
            <m:sty m:val="i"/>
          </m:rPr>
          <m:t>U</m:t>
        </m:r>
      </m:oMath>
      <w:r>
        <w:rPr/>
        <w:t xml:space="preserve"> tels que toutes les surfaces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soient de révolution d'axe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b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c'est-à-dire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θ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 xml:space="preserve"> 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Démontrer que (</w:t>
      </w:r>
      <w:r>
        <w:rPr>
          <w:i/>
        </w:rPr>
        <w:t xml:space="preserve">) est équivalente à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br w:type="textWrapping"/>
      </w:r>
      <w:r>
        <w:rPr>
          <w:i/>
        </w:rPr>
        <w:t xml:space="preserve">.II.B - On suppose ici :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>
          <w:i/>
        </w:rPr>
        <w:t xml:space="preserve">. Démontrer qu'alors (</w:t>
      </w:r>
      <w:r>
        <w:rPr>
          <w:rFonts w:eastAsia="Georgia" w:cs="Georgia" w:ascii="Georgia" w:hAnsi="Georgia"/>
        </w:rPr>
        <w:t xml:space="preserve">) est vérifiée.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On suppose maintenant que (*) est vérifiée et l'on veut démontrer :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Déterminer les endomorphismes symétriques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b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b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b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II.C.2) Démontrer que si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des endomorphismes symétriques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il en est de même de </w:t>
      </w:r>
      <m:oMath>
        <m:r>
          <m:rPr>
            <m:sty m:val="i"/>
          </m:rPr>
          <m:t>V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Démontrer que pour tout réel </w:t>
      </w:r>
      <m:oMath>
        <m:r>
          <m:rPr>
            <m:sty m:val="i"/>
          </m:rPr>
          <m:t>θ</m:t>
        </m:r>
      </m:oMath>
      <w:r>
        <w:rPr/>
        <w:t xml:space="preserve"> l'endomorphisme </w:t>
      </w:r>
      <m:oMath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est symétrique.</w:t>
      </w:r>
      <w:r>
        <w:rPr/>
        <w:br w:type="textWrapping"/>
      </w:r>
      <w:r>
        <w:rPr/>
        <w:t xml:space="preserve">II.C.4) Conclure.</w:t>
      </w:r>
      <w:r>
        <w:rPr/>
        <w:br w:type="textWrapping"/>
      </w:r>
      <w:r>
        <w:rPr/>
        <w:t xml:space="preserve">II.D - On suppose que </w:t>
      </w:r>
      <m:oMath>
        <m:r>
          <m:rPr>
            <m:sty m:val="i"/>
          </m:rPr>
          <m:t>U</m:t>
        </m:r>
      </m:oMath>
      <w:r>
        <w:rPr/>
        <w:t xml:space="preserve"> commute avec toutes les rotations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Démontrer que </w:t>
      </w:r>
      <m:oMath>
        <m:r>
          <m:rPr>
            <m:sty m:val="bi"/>
          </m:rPr>
          <m:t>k</m:t>
        </m:r>
      </m:oMath>
      <w:r>
        <w:rPr/>
        <w:t xml:space="preserve"> est un vecteur propre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déduire: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bi"/>
                  </m:rPr>
                  <m:t>k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b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Démontrer que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dans la base ( </w:t>
      </w:r>
      <m:oMath>
        <m:r>
          <m:rPr>
            <m:sty m:val="bi"/>
          </m:rPr>
          <m:t>i</m:t>
        </m:r>
        <m:r>
          <m:rPr>
            <m:sty m:val="p"/>
          </m:rPr>
          <m:t>,</m:t>
        </m:r>
        <m:r>
          <m:rPr>
            <m:sty m:val="bi"/>
          </m:rPr>
          <m:t>j</m:t>
        </m:r>
        <m:r>
          <m:rPr>
            <m:sty m:val="p"/>
          </m:rPr>
          <m:t>,</m:t>
        </m:r>
        <m:r>
          <m:rPr>
            <m:sty m:val="bi"/>
          </m:rPr>
          <m:t>k</m:t>
        </m:r>
      </m:oMath>
      <w:r>
        <w:rPr/>
        <w:t xml:space="preserve"> ) est du type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λ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II.D.3) En déduire que (*) est vérifiée si et seulement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s'écrit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μ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μ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λ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  <m:r>
            <m:rPr>
              <m:nor/>
            </m:rPr>
            <m:t> Que vaut alors 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nor/>
            </m:rPr>
            <m:t> pour tout 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nor/>
            </m:rPr>
            <m:t> élément de </m:t>
          </m:r>
          <m:r>
            <m:rPr>
              <m:sty m:val="i"/>
            </m:rPr>
            <m:t>E</m:t>
          </m:r>
          <m:r>
            <m:rPr>
              <m:sty m:val="p"/>
            </m:rPr>
            <m:t>?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II.E - Un résultat plus fort</w:t>
      </w:r>
    </w:p>
    <w:p>
      <w:pPr>
        <w:spacing w:after="220" w:lineRule="auto"/>
      </w:pPr>
      <w:r>
        <w:rPr/>
        <w:t xml:space="preserve">On suppose dans cette section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non vide et de révolution d'axe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b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c'est-à-dire que </w:t>
      </w:r>
      <m:oMath>
        <m:r>
          <m:rPr>
            <m:sty m:val="i"/>
          </m:rPr>
          <m:t>U</m:t>
        </m:r>
      </m:oMath>
      <w:r>
        <w:rPr/>
        <w:t xml:space="preserve"> est tel 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∅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θ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désigne par </w:t>
      </w:r>
      <m:oMath>
        <m:r>
          <m:rPr>
            <m:sty m:val="bi"/>
          </m:rPr>
          <m:t>X</m:t>
        </m:r>
      </m:oMath>
      <w:r>
        <w:rPr/>
        <w:t xml:space="preserve"> un vecteur quelconque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II.E.1) On suppose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; démontrer :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II.E.2) On suppose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 alors un vecteur </w:t>
      </w:r>
      <m:oMath>
        <m:sSub>
          <m:sSubPr/>
          <m:e>
            <m:r>
              <m:rPr>
                <m:sty m:val="b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t</m:t>
        </m:r>
      </m:oMath>
      <w:r>
        <w:rPr/>
        <w:t xml:space="preserve">, on pose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b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fonction polynômiale de degré 2 que l'on précisera. En déduire qu'il existe un réel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Démontrer pour tout réel </w:t>
      </w:r>
      <m:oMath>
        <m:r>
          <m:rPr>
            <m:sty m:val="i"/>
          </m:rPr>
          <m:t>θ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t</m:t>
                      </m:r>
                      <m:sSub>
                        <m:sSubPr/>
                        <m:e>
                          <m:r>
                            <m:rPr>
                              <m:sty m:val="b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∘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θ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t</m:t>
                      </m:r>
                      <m:sSub>
                        <m:sSubPr/>
                        <m:e>
                          <m:r>
                            <m:rPr>
                              <m:sty m:val="b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b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(</m:t>
          </m:r>
          <m:r>
            <m:rPr>
              <m:sty m:val="b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II.E.3) En déduire quels sont les endomorphismes symétriques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satisfaisant aux conditions (1) et reconnaître toutes les surfaces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associées.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