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sa partie entière.</w:t>
      </w:r>
      <w:r>
        <w:rPr/>
        <w:br w:type="textWrapping"/>
      </w:r>
      <w:r>
        <w:rPr/>
        <w:t xml:space="preserve">On note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d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</m:e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 xml:space="preserve"> </m:t>
                </m:r>
                <m:r>
                  <m:rPr>
                    <m:nor/>
                  </m:rPr>
                  <m:t> et 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⋃"/>
                    <m:limLoc m:val="undOvr"/>
                    <m:grow m:val="1"/>
                    <m:supHide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x</m:t>
                        </m:r>
                      </m:e>
                    </m:d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×</m:t>
                </m:r>
                <m:r>
                  <m:rPr>
                    <m:scr m:val="double-struck"/>
                  </m:rPr>
                  <m:t>N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à valeurs complexes et telle que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soit fini. En notant </w:t>
      </w:r>
      <m:oMath>
        <m:r>
          <m:rPr>
            <m:sty m:val="p"/>
          </m:rPr>
          <m:t>ℜ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fraktur"/>
          </m:rPr>
          <m:t>I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parties réelle et imaginaire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on définit l'espérance de </w:t>
      </w:r>
      <m:oMath>
        <m:r>
          <m:rPr>
            <m:sty m:val="i"/>
          </m:rPr>
          <m:t>Z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ℜ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i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ℑ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à valeurs complexes, mutuellement indépendantes, et telles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soit fini pour tout </w:t>
      </w:r>
      <m:oMath>
        <m:r>
          <m:rPr>
            <m:sty m:val="i"/>
          </m:rPr>
          <m:t>j</m:t>
        </m:r>
      </m:oMath>
      <w:r>
        <w:rPr/>
        <w:t xml:space="preserve">, on admet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Fonction caractéristique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probabilisé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à valeurs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avec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variable aléatoire réelle avec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fini, on note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également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sinc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réel.</w:t>
      </w:r>
      <w:r>
        <w:rPr/>
        <w:br w:type="textWrapping"/>
      </w:r>
      <w:r>
        <w:rPr/>
        <w:t xml:space="preserve">Q 1. Montrer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En déduire</w:t>
      </w:r>
    </w:p>
    <w:p>
      <w:pPr>
        <w:spacing w:after="220" w:lineRule="auto"/>
      </w:pPr>
      <m:oMathPara>
        <m:oMath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e>
          </m:d>
          <m:sSub>
            <m:sSubPr/>
            <m:e>
              <m:r>
                <m:rPr>
                  <m:sty m:val="p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3. Déterminer la limite simple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Φ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Étudier la continuité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p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5.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ont même loi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la limite simple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cr m:val="double-struck"/>
                      </m:rPr>
                      <m:t>E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7.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converge-t-elle uniformément sur </w:t>
      </w:r>
      <m:oMath>
        <m:r>
          <m:rPr>
            <m:scr m:val="double-struck"/>
          </m:rPr>
          <m:t>R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Écriture binaire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8. Montrer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en vérifiant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Préciser </w:t>
      </w:r>
      <m:oMath>
        <m:r>
          <m:rPr>
            <m:sty m:val="p"/>
          </m:rPr>
          <m:t>Im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Montrer par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p"/>
            </m:rPr>
            <m:t>Im</m:t>
          </m:r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En déduire que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bijective.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Établir la monotonie au sens de l'inclusion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vérifier </w:t>
      </w:r>
      <m:oMath>
        <m:r>
          <m:rPr>
            <m:sty m:val="i"/>
          </m:rPr>
          <m:t>D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Établir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14. Justifier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∀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j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Établir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×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Justifier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⇔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17.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Montrer que l'application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[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p"/>
                          </m:rPr>
                          <m:t>]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 xml:space="preserve"> 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bijective.</w:t>
      </w:r>
      <w:r>
        <w:rPr/>
        <w:br w:type="textWrapping"/>
      </w:r>
      <w:r>
        <w:rPr/>
        <w:t xml:space="preserve">Q 18. 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den>
        </m:f>
      </m:oMath>
      <w:r>
        <w:rPr/>
        <w:t xml:space="preserve"> avec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π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min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Développement dyadique, loi et décomposition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espace probabilisé,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mutuellement indépendantes suivant une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cr m:val="double-struck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cr m:val="double-struck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x</m:t>
                    </m:r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Q 19. Justifier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d>
            <m:dPr>
              <m:begChr m:val="("/>
              <m:endChr m:val="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Q 20.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21.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Établir, pour tout entier naturel non nul </w:t>
      </w:r>
      <m:oMath>
        <m:r>
          <m:rPr>
            <m:sty m:val="i"/>
          </m:rPr>
          <m:t>n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uniforme sur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Réciproquement, soit </w:t>
      </w:r>
      <m:oMath>
        <m:r>
          <m:rPr>
            <m:sty m:val="i"/>
          </m:rPr>
          <m:t>n</m:t>
        </m:r>
      </m:oMath>
      <w:r>
        <w:rPr/>
        <w:t xml:space="preserve"> un entier naturel non nul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variable aléatoire qui suit une loi uniforme sur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Montrer qu'il existe des variables aléatoires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mutuellement indépendantes, suivant chacune une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et telles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Développement dyadique, étude asymptotique</w:t>
      </w:r>
    </w:p>
    <w:p>
      <w:pPr>
        <w:spacing w:after="220" w:lineRule="auto"/>
      </w:pPr>
      <w:r>
        <w:rPr/>
        <w:t xml:space="preserve">On conserve les notations introduites dans la partie III.</w:t>
      </w:r>
      <w:r>
        <w:rPr/>
        <w:br w:type="textWrapping"/>
      </w:r>
      <w:r>
        <w:rPr/>
        <w:t xml:space="preserve">Q 24.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réel. Établir la monotonie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déduire la convergence simple des suites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26.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D</m:t>
          </m:r>
          <m:r>
            <m:rPr>
              <m:sty m:val="p"/>
            </m:rPr>
            <m:t>∪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Généraliser les résultats obtenus à la question précédente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que pour tout intervalle non vide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ℓ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p"/>
            </m:rPr>
            <m:t>inf</m:t>
          </m:r>
          <m:r>
            <m:rPr>
              <m:sty m:val="i"/>
            </m:rPr>
            <m:t>I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En déduire que, pour toute fonction </w:t>
      </w:r>
      <m:oMath>
        <m:r>
          <m:rPr>
            <m:sty m:val="i"/>
          </m:rPr>
          <m:t>f</m:t>
        </m:r>
      </m:oMath>
      <w:r>
        <w:rPr/>
        <w:t xml:space="preserve"> continue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cr m:val="double-struck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et préciser sa limite.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30. À l'aide du résultat précédent, proposer une autre démonstration du résultat obtenu à la question 6 .</w:t>
      </w:r>
      <w:r>
        <w:rPr/>
        <w:br w:type="textWrapping"/>
      </w:r>
      <w:r>
        <w:rPr/>
        <w:t xml:space="preserve">Q 31. Une application. Justifier l'existence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puis déterminer sa valeur.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Dénombrabilité</w:t>
      </w:r>
    </w:p>
    <w:p>
      <w:pPr>
        <w:spacing w:after="220" w:lineRule="auto"/>
      </w:pPr>
      <w:r>
        <w:rPr/>
        <w:t xml:space="preserve">Q 32. L'ensemble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est-il dénombrable ?</w:t>
      </w:r>
      <w:r>
        <w:rPr/>
        <w:br w:type="textWrapping"/>
      </w:r>
      <w:r>
        <w:rPr/>
        <w:t xml:space="preserve">Q 33. On suppose qu'il existe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N</m:t>
        </m:r>
        <m:r>
          <m:rPr>
            <m:sty m:val="p"/>
          </m:rPr>
          <m:t>→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bijective. En considérant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∉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établir une contradiction.</w:t>
      </w:r>
    </w:p>
    <w:p>
      <w:pPr>
        <w:spacing w:after="220" w:lineRule="auto"/>
      </w:pPr>
      <w:r>
        <w:rPr/>
        <w:t xml:space="preserve">Q 34. Montrer que l'application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m:rPr>
                  <m:scr m:val="script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)</m:t>
              </m:r>
            </m:e>
            <m:e>
              <m:r>
                <m:rPr>
                  <m:sty m:val="i"/>
                </m:rPr>
                <m:t xml:space="preserve"> 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}</m:t>
                  </m:r>
                </m:e>
                <m:sup>
                  <m:r>
                    <m:rPr>
                      <m:scr m:val="double-struck"/>
                    </m:rPr>
                    <m:t>N</m:t>
                  </m:r>
                </m:sup>
              </m:sSup>
            </m:e>
          </m:mr>
          <m:mr>
            <m:e>
              <m:r>
                <m:rPr>
                  <m:sty m:val="i"/>
                </m:rPr>
                <m:t>A</m:t>
              </m:r>
            </m:e>
            <m:e>
              <m:r>
                <m:rPr>
                  <m:sty m:val="i"/>
                </m:rPr>
                <m:t xml:space="preserve"> </m:t>
              </m:r>
              <m:r>
                <m:rPr>
                  <m:sty m:val="p"/>
                </m:rPr>
                <m:t>↦</m:t>
              </m:r>
              <m:sSub>
                <m:sSubPr/>
                <m:e>
                  <m:r>
                    <m:rPr>
                      <m:scr m:val="double-struck"/>
                    </m:rPr>
                    <m:t>1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e>
          </m:mr>
        </m:m>
      </m:oMath>
      <w:r>
        <w:rPr/>
        <w:t xml:space="preserve"> est bijective.</w:t>
      </w:r>
      <w:r>
        <w:rPr/>
        <w:br w:type="textWrapping"/>
      </w:r>
      <w:r>
        <w:rPr/>
        <w:t xml:space="preserve">Q 35. Montrer que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: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}</m:t>
                    </m:r>
                  </m:e>
                  <m:sup>
                    <m:r>
                      <m:rPr>
                        <m:scr m:val="double-struck"/>
                      </m:rPr>
                      <m:t>N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</m:e>
            </m:m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définie et surjective. Est-elle injective ?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pose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N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p"/>
            </m:rPr>
            <m:t>Λ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∖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D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⋆</m:t>
                                </m:r>
                              </m:sup>
                            </m:sSup>
                          </m:e>
                        </m:d>
                      </m:e>
                    </m:d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Ψ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∪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}</m:t>
                    </m:r>
                    <m:r>
                      <m:rPr>
                        <m:nor/>
                      </m:rPr>
                      <m:t> et 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m:t> stationnaire à 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Ψ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  <m:r>
                      <m:rPr>
                        <m:nor/>
                      </m:rPr>
                      <m:t> et 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m:t> stationnaire à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36. Montrer que </w:t>
      </w:r>
      <m:oMath>
        <m:r>
          <m:rPr>
            <m:sty m:val="p"/>
          </m:rPr>
          <m:t>Λ</m:t>
        </m:r>
      </m:oMath>
      <w:r>
        <w:rPr>
          <w:rFonts w:eastAsia="Georgia" w:cs="Georgia" w:ascii="Georgia" w:hAnsi="Georgia"/>
        </w:rPr>
        <w:t xml:space="preserve"> réalise une bijection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37. Conclure que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n'est pas dénombrable.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2025-08-29T16:04:48.576Z</dcterms:created>
  <dcterms:modified xsi:type="dcterms:W3CDTF">2025-08-29T16:04:48.576Z</dcterms:modified>
</cp:coreProperties>
</file>