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371725" cy="2324100"/>
            <wp:effectExtent b="0" l="0" r="0" t="0"/>
            <wp:docPr id="1" name="image-fab0eca98744b3e8158858122382ab53f4eac05f.jpg"/>
            <a:graphic>
              <a:graphicData uri="http://schemas.openxmlformats.org/drawingml/2006/picture">
                <pic:pic>
                  <pic:nvPicPr>
                    <pic:cNvPr id="1" name="image-fab0eca98744b3e8158858122382ab53f4eac05f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 corps des nombres réels. Si </w:t>
      </w:r>
      <m:oMath>
        <m:r>
          <m:rPr>
            <m:sty m:val="i"/>
          </m:rPr>
          <m:t>n</m:t>
        </m:r>
      </m:oMath>
      <w:r>
        <w:rPr/>
        <w:t xml:space="preserve"> est un entier positif, on munit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du produit scalaire canonique, noté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e>
        </m:rad>
      </m:oMath>
      <w:r>
        <w:rPr>
          <w:rFonts w:eastAsia="Georgia" w:cs="Georgia" w:ascii="Georgia" w:hAnsi="Georgia"/>
        </w:rPr>
        <w:t xml:space="preserve"> la norme associée.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 On assimile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l'espace des vecteurs colonnes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son algèbre d'endomorphismes. Ainsi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somme de ses éléments diagonaux :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 On rappelle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la somme des valeurs propres complexes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comptées avec leurs ordres de multiplicité.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 polynôme caractéristique de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qui est une partie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ainsi que les questions ne sont pas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Généralités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Démontrer que les valeurs propres réelles de </w:t>
      </w:r>
      <m:oMath>
        <m:r>
          <m:rPr>
            <m:sty m:val="i"/>
          </m:rPr>
          <m:t>A</m:t>
        </m:r>
      </m:oMath>
      <w:r>
        <w:rPr/>
        <w:t xml:space="preserve"> sont dans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I.B.1) Démontrer que les éléments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de la diagonale de </w:t>
      </w:r>
      <m:oMath>
        <m:r>
          <m:rPr>
            <m:sty m:val="i"/>
          </m:rPr>
          <m:t>A</m:t>
        </m:r>
      </m:oMath>
      <w:r>
        <w:rPr/>
        <w:t xml:space="preserve"> sont dans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considérant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les éléments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ne sont pas nécessairement dans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On considère deux nombres réels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vecteurs de norme 1 tels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Démontrer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linéairement indépendants.</w:t>
      </w:r>
      <w:r>
        <w:rPr/>
        <w:br w:type="textWrapping"/>
      </w:r>
      <w:r>
        <w:rPr/>
        <w:t xml:space="preserve">I.C.2)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λ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fonction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λ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num>
          <m:den>
            <m:sSup>
              <m:sSup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définie et continue sur l'intervalle [ 0,1 ].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En déduire que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est inclus dans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Démontrer que si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 - Soit Q une matrice orthogonale réelle. Démontrer que R (A) = R (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Q</m:t>
        </m:r>
        <m:r>
          <m:rPr>
            <m:sty m:val="i"/>
          </m:rPr>
          <m:t>A</m:t>
        </m:r>
        <m:r>
          <m:rPr>
            <m:sty m:val="i"/>
          </m:rPr>
          <m:t>Q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I.F - On considère les conditions suivantes :</w:t>
      </w:r>
      <w:r>
        <w:rPr/>
        <w:br w:type="textWrapping"/>
      </w:r>
      <w:r>
        <w:rPr/>
        <w:t xml:space="preserve">(C1) </w:t>
      </w:r>
      <m:oMath>
        <m:r>
          <m:rPr>
            <m:sty m:val="p"/>
          </m:rPr>
          <m:t xml:space="preserve"> 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(C2) Il existe une matrice orthogonale réelle </w:t>
      </w:r>
      <m:oMath>
        <m:r>
          <m:rPr>
            <m:sty m:val="i"/>
          </m:rPr>
          <m:t>Q</m:t>
        </m:r>
      </m:oMath>
      <w:r>
        <w:rPr/>
        <w:t xml:space="preserve"> telle que la diagonale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Q</m:t>
        </m:r>
        <m:r>
          <m:rPr>
            <m:sty m:val="i"/>
          </m:rPr>
          <m:t>A</m:t>
        </m:r>
        <m:r>
          <m:rPr>
            <m:sty m:val="i"/>
          </m:rPr>
          <m:t>Q</m:t>
        </m:r>
      </m:oMath>
      <w:r>
        <w:rPr/>
        <w:t xml:space="preserve"> soit de la forme </w:t>
      </w:r>
      <m:oMath>
        <m:r>
          <m:rPr>
            <m:sty m:val="p"/>
          </m:rPr>
          <m:t>(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I.F.1) Démontrer que la condition (C2) implique la condition (C1).</w:t>
      </w:r>
      <w:r>
        <w:rPr/>
        <w:br w:type="textWrapping"/>
      </w:r>
      <w:r>
        <w:rPr/>
        <w:t xml:space="preserve">I.F.2) On suppose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qu'il existe une matrice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orthogonale telle que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L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B</m:t>
        </m:r>
      </m:oMath>
      <w:r>
        <w:rPr/>
        <w:t xml:space="preserve"> est une matrice de format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vecteur colonne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éléments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un vecteur ligne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éléments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L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I.F.3) Démontrer que si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 il en est de même pour la matrice </w:t>
      </w:r>
      <m:oMath>
        <m:r>
          <m:rPr>
            <m:sty m:val="i"/>
          </m:rPr>
          <m:t>B</m:t>
        </m:r>
      </m:oMath>
      <w:r>
        <w:rPr/>
        <w:t xml:space="preserve">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I.F.4) Démontrer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I.F.5) En déduire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symétrique, la condition (C1) implique la condition (C2)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raisonner par récurrence sur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Matrices symétriques de format (2, 2)</w:t>
      </w:r>
    </w:p>
    <w:p>
      <w:pPr>
        <w:spacing w:after="220" w:lineRule="auto"/>
      </w:pPr>
      <w:r>
        <w:rPr/>
        <w:t xml:space="preserve">Dans toute cette partie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désignent des matrices symétriques réelles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les valeurs propres de </w:t>
      </w:r>
      <m:oMath>
        <m:r>
          <m:rPr>
            <m:sty m:val="i"/>
          </m:rPr>
          <m:t>A</m:t>
        </m:r>
      </m:oMath>
      <w:r>
        <w:rPr/>
        <w:t xml:space="preserve"> (resp. </w:t>
      </w:r>
      <m:oMath>
        <m:r>
          <m:rPr>
            <m:sty m:val="i"/>
          </m:rPr>
          <m:t>B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De plus on dira qu'une matrice symétrique </w:t>
      </w:r>
      <m:oMath>
        <m:r>
          <m:rPr>
            <m:sty m:val="i"/>
          </m:rPr>
          <m:t>S</m:t>
        </m:r>
      </m:oMath>
      <w:r>
        <w:rPr/>
        <w:t xml:space="preserve"> est positive, ce que l'on notera </w:t>
      </w:r>
      <m:oMath>
        <m:r>
          <m:rPr>
            <m:sty m:val="i"/>
          </m:rPr>
          <m:t>S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si et seulement si toutes ses valeurs propres sont </w:t>
      </w:r>
      <m:oMath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Démontrer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On considère l'ensemble </w:t>
      </w:r>
      <m:oMath>
        <m:r>
          <m:rPr>
            <m:sty m:val="p"/>
          </m:rPr>
          <m:t>Γ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 par l'équation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Caractériser les conditions sur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lesquelles cet ensemble est :</w:t>
      </w:r>
      <w:r>
        <w:rPr/>
        <w:br w:type="textWrapping"/>
      </w:r>
      <w:r>
        <w:rPr/>
        <w:t xml:space="preserve">a) vide ;</w:t>
      </w:r>
      <w:r>
        <w:rPr/>
        <w:br w:type="textWrapping"/>
      </w:r>
      <w:r>
        <w:rPr>
          <w:rFonts w:eastAsia="Georgia" w:cs="Georgia" w:ascii="Georgia" w:hAnsi="Georgia"/>
        </w:rPr>
        <w:t xml:space="preserve">b) la réunion de deux droites;</w:t>
      </w:r>
      <w:r>
        <w:rPr/>
        <w:br w:type="textWrapping"/>
      </w:r>
      <w:r>
        <w:rPr/>
        <w:t xml:space="preserve">c) une ellipse;</w:t>
      </w:r>
      <w:r>
        <w:rPr/>
        <w:br w:type="textWrapping"/>
      </w:r>
      <w:r>
        <w:rPr/>
        <w:t xml:space="preserve">d) une hyperbole.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Réprésenter sur une même figure les ensembles </w:t>
      </w:r>
      <m:oMath>
        <m:r>
          <m:rPr>
            <m:sty m:val="p"/>
          </m:rPr>
          <m:t>Γ</m:t>
        </m:r>
      </m:oMath>
      <w:r>
        <w:rPr/>
        <w:t xml:space="preserve"> obtenus pour </w:t>
      </w:r>
      <m:oMath>
        <m:r>
          <m:rPr>
            <m:sty m:val="i"/>
          </m:rPr>
          <m:t>A</m:t>
        </m:r>
      </m:oMath>
      <w:r>
        <w:rPr/>
        <w:t xml:space="preserve"> diagonale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</m:oMath>
      <w:r>
        <w:rPr>
          <w:rFonts w:eastAsia="Georgia" w:cs="Georgia" w:ascii="Georgia" w:hAnsi="Georgia"/>
        </w:rPr>
        <w:t xml:space="preserve"> Démontrer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pourra utiliser une matrice </w:t>
      </w:r>
      <m:oMath>
        <m:r>
          <m:rPr>
            <m:sty m:val="i"/>
          </m:rPr>
          <m:t>P</m:t>
        </m:r>
      </m:oMath>
      <w:r>
        <w:rPr/>
        <w:t xml:space="preserve"> orthogonale telle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/>
        <w:t xml:space="preserve"> soit une matrice diagonale, pour obtenir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avec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II.D - On pose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suppose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Démontrer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Démontrer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vecteur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Démontrer que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II.D.4)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symétrique. Démontrer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si et seulement si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II.E - On pose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suppose dans cette section que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II.E.1) En appliquant l'inégalité de Cauchy-Schwarz aux vecteurs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det</m:t>
            </m:r>
            <m:r>
              <m:rPr>
                <m:sty m:val="i"/>
              </m:rPr>
              <m:t>A</m:t>
            </m:r>
          </m:e>
        </m:rad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det</m:t>
            </m:r>
            <m:r>
              <m:rPr>
                <m:sty m:val="i"/>
              </m:rPr>
              <m:t>B</m:t>
            </m:r>
          </m:e>
        </m:rad>
      </m:oMath>
      <w:r>
        <w:rPr>
          <w:rFonts w:eastAsia="Georgia" w:cs="Georgia" w:ascii="Georgia" w:hAnsi="Georgia"/>
        </w:rPr>
        <w:t xml:space="preserve"> ), démontrer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rad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det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det</m:t>
              </m:r>
              <m:r>
                <m:rPr>
                  <m:sty m:val="i"/>
                </m:rPr>
                <m:t>B</m:t>
              </m:r>
            </m:e>
          </m:rad>
        </m:oMath>
      </m:oMathPara>
    </w:p>
    <w:p>
      <w:pPr>
        <w:spacing w:after="220" w:lineRule="auto"/>
      </w:pPr>
      <w:r>
        <w:rPr/>
        <w:t xml:space="preserve">II.E.2) En calculant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det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e>
          </m:rad>
        </m:oMath>
      </m:oMathPara>
    </w:p>
    <w:p>
      <w:pPr>
        <w:spacing w:after="220" w:lineRule="auto"/>
      </w:pPr>
      <w:r>
        <w:rPr/>
        <w:t xml:space="preserve">II.F - On suppose dans cette sous-partie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det</m:t>
        </m:r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II.F.1) Démontrer que l'on a l'égalité dans la formule de la question II.E. 2 si et seulement si les vecteurs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sont liés, ainsi que les vecteurs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det</m:t>
            </m:r>
            <m:r>
              <m:rPr>
                <m:sty m:val="i"/>
              </m:rPr>
              <m:t>A</m:t>
            </m:r>
          </m:e>
        </m:rad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det</m:t>
            </m:r>
            <m:r>
              <m:rPr>
                <m:sty m:val="i"/>
              </m:rPr>
              <m:t>B</m:t>
            </m:r>
          </m:e>
        </m:rad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II.F.2) Démontrer alors que l'on a l'égalité dans la formule de la question II.E. 2 si et seulement si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proportionnelles (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B</m:t>
        </m:r>
      </m:oMath>
      <w:r>
        <w:rPr/>
        <w:t xml:space="preserve"> pour un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G</m:t>
        </m:r>
      </m:oMath>
      <w:r>
        <w:rPr>
          <w:rFonts w:eastAsia="Georgia" w:cs="Georgia" w:ascii="Georgia" w:hAnsi="Georgia"/>
        </w:rPr>
        <w:t xml:space="preserve"> - On considère la relation suivante sur l'ensemble des matrices symétriques réelles de format ( 2,2 ) : on dit que </w:t>
      </w:r>
      <m:oMath>
        <m:r>
          <m:rPr>
            <m:sty m:val="i"/>
          </m:rPr>
          <m:t>S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si et seulement si la matrice symétrique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la relation </w:t>
      </w:r>
      <m:oMath>
        <m:r>
          <m:rPr>
            <m:sty m:val="p"/>
          </m:rPr>
          <m:t>⩽</m:t>
        </m:r>
      </m:oMath>
      <w:r>
        <w:rPr>
          <w:rFonts w:eastAsia="Georgia" w:cs="Georgia" w:ascii="Georgia" w:hAnsi="Georgia"/>
        </w:rPr>
        <w:t xml:space="preserve"> ci-dessus est bien une relation d'ordre sur les matrices symétriques réelles de format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H</m:t>
        </m:r>
      </m:oMath>
      <w:r>
        <w:rPr>
          <w:rFonts w:eastAsia="Georgia" w:cs="Georgia" w:ascii="Georgia" w:hAnsi="Georgia"/>
        </w:rPr>
        <w:t xml:space="preserve"> -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croissante et majorée pour la relation d'ordre définie à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II.H.1) Démontrer que pour tout vecteur </w:t>
      </w:r>
      <m:oMath>
        <m:r>
          <m:rPr>
            <m:sty m:val="i"/>
          </m:rPr>
          <m:t>X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X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croissante majorée.</w:t>
      </w:r>
      <w:r>
        <w:rPr/>
        <w:br w:type="textWrapping"/>
      </w:r>
      <w:r>
        <w:rPr>
          <w:rFonts w:eastAsia="Georgia" w:cs="Georgia" w:ascii="Georgia" w:hAnsi="Georgia"/>
        </w:rPr>
        <w:t xml:space="preserve">II.H.2) Démontrer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croissantes majorées.</w:t>
      </w:r>
      <w:r>
        <w:rPr/>
        <w:br w:type="textWrapping"/>
      </w:r>
      <w:r>
        <w:rPr>
          <w:rFonts w:eastAsia="Georgia" w:cs="Georgia" w:ascii="Georgia" w:hAnsi="Georgia"/>
        </w:rPr>
        <w:t xml:space="preserve">II.H.3) En considérant le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convergente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sont convergentes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Matrices symétriques définies positives</w:t>
      </w:r>
    </w:p>
    <w:p>
      <w:pPr>
        <w:spacing w:after="220" w:lineRule="auto"/>
      </w:pPr>
      <w:r>
        <w:rPr/>
        <w:t xml:space="preserve">Dans cette partie toutes les matrices sont de format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ou égal à 2 . On dit qu'une matrice symétrique réelle est définie positive si et seulement si toutes ses valeurs propres sont strictement positives.</w:t>
      </w:r>
      <w:r>
        <w:rPr/>
        <w:br w:type="textWrapping"/>
      </w:r>
      <w:r>
        <w:rPr/>
        <w:t xml:space="preserve">III. A -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symétrique définie positive. Démontrer qu'il existe une matrice inversible </w:t>
      </w:r>
      <m:oMath>
        <m:r>
          <m:rPr>
            <m:sty m:val="i"/>
          </m:rPr>
          <m:t>Y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III.B - Soient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symétrique définie positive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une matrice symétrique. Démontrer qu'il existe une matrice inversible </w:t>
      </w:r>
      <m:oMath>
        <m:r>
          <m:rPr>
            <m:sty m:val="i"/>
          </m:rPr>
          <m:t>T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T</m:t>
          </m:r>
          <m:r>
            <m:rPr>
              <m:sty m:val="i"/>
            </m:rPr>
            <m:t>B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et </w:t>
      </w:r>
      <m:oMath>
        <m:r>
          <m:rPr>
            <m:sty m:val="i"/>
          </m:rPr>
          <m:t>D</m:t>
        </m:r>
      </m:oMath>
      <w:r>
        <w:rPr/>
        <w:t xml:space="preserve"> une matrice diagonale.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matrices symétriques définies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Démontrer que :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det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En déduire que </w:t>
      </w:r>
      <m:oMath>
        <m:r>
          <m:rPr>
            <m:sty m:val="p"/>
          </m:rPr>
          <m:t>: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det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D</m:t>
        </m:r>
      </m:oMath>
      <w:r>
        <w:rPr/>
        <w:t xml:space="preserve"> - Soient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nombre réel strictement positif,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un nombre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β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β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β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E</m:t>
        </m:r>
      </m:oMath>
      <w:r>
        <w:rPr/>
        <w:t xml:space="preserve"> -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matrices symétriques définies positives,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nombres réels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</w:t>
      </w:r>
      <m:oMath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;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β</m:t>
              </m:r>
            </m:sup>
          </m:sSup>
        </m:oMath>
      </m:oMathPara>
    </w:p>
    <w:p>
      <w:pPr>
        <w:spacing w:after="220" w:lineRule="auto"/>
      </w:pPr>
      <w:r>
        <w:rPr/>
        <w:t xml:space="preserve">III. F -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,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des matrices symétriques définies positives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des nombres strictement positifs tels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⩾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det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p>
          </m:sSup>
          <m:r>
            <m:rPr>
              <m:sty m:val="p"/>
            </m:rPr>
            <m:t>…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det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raisonner par récurrence sur </w:t>
      </w:r>
      <m:oMath>
        <m:r>
          <m:rPr>
            <m:sty m:val="i"/>
          </m:rPr>
          <m:t>k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ab0eca98744b3e8158858122382ab53f4eac05f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2025-08-29T16:04:55.452Z</dcterms:created>
  <dcterms:modified xsi:type="dcterms:W3CDTF">2025-08-29T16:04:55.452Z</dcterms:modified>
</cp:coreProperties>
</file>