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Différents aspects de l'écoulement dans une lame de savon</w:t>
      </w:r>
    </w:p>
    <w:p>
      <w:pPr>
        <w:spacing w:after="220" w:lineRule="auto"/>
      </w:pPr>
      <w:r>
        <w:rPr>
          <w:rFonts w:eastAsia="Georgia" w:cs="Georgia" w:ascii="Georgia" w:hAnsi="Georgia"/>
        </w:rPr>
        <w:t xml:space="preserve">L'étude d'écoulements tourbillonnaires plans, dits aussi bi-dimensionnels, s'applique dans de nombreux domaines, dont les écoulements géophysiques. Parmi ceux-ci, une thématique particulièrement riche est celle des écoulements tourbillonnaires océaniques et atmosphériques de fluide (eau ou air) sur des distances horizontales grandes devant l'épaisseur de la couche de fluide concernée. L'image satellite de la figure 1 présente une allée tourbillonnaire dans le sillage des iles du Cap Vert (image NASA).</w:t>
      </w:r>
    </w:p>
    <w:p>
      <w:pPr>
        <w:spacing w:lineRule="auto"/>
        <w:jc w:val="center"/>
      </w:pPr>
      <w:r>
        <w:rPr/>
        <w:drawing>
          <wp:inline distB="0" distL="0" distR="0" distT="0">
            <wp:extent cx="4657725" cy="5743575"/>
            <wp:effectExtent b="0" l="0" r="0" t="0"/>
            <wp:docPr id="1" name="image-317bcfe417b2d080dd69eb155c3e13c301cb093a.jpg"/>
            <a:graphic>
              <a:graphicData uri="http://schemas.openxmlformats.org/drawingml/2006/picture">
                <pic:pic>
                  <pic:nvPicPr>
                    <pic:cNvPr id="1" name="image-317bcfe417b2d080dd69eb155c3e13c301cb093a.jpg" descr=""/>
                    <pic:cNvPicPr/>
                  </pic:nvPicPr>
                  <pic:blipFill>
                    <a:blip r:embed="rId5" cstate="print"/>
                    <a:srcRect b="0" l="0" r="0" t="0"/>
                    <a:stretch>
                      <a:fillRect/>
                    </a:stretch>
                  </pic:blipFill>
                  <pic:spPr>
                    <a:xfrm>
                      <a:off x="0" y="0"/>
                      <a:ext cx="4657725" cy="5743575"/>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Sous certaines conditions, ces écoulements peuvent être modélisés par l'étude des écoulements tourbillonnaires plans dans une lame de savon. Ce sujet propose d'aborder quelques aspects de ces écoulements.</w:t>
      </w:r>
      <w:r>
        <w:rPr/>
        <w:br w:type="textWrapping"/>
      </w:r>
      <w:r>
        <w:rPr>
          <w:rFonts w:eastAsia="Georgia" w:cs="Georgia" w:ascii="Georgia" w:hAnsi="Georgia"/>
        </w:rPr>
        <w:t xml:space="preserve">Certaines questions, repérées par une barre en marge, ne sont pas guidées et demandent de l'initiative de la part du candidat. Les pistes de recherche doivent être consignées par le candidat sur sa copie ; si elles sont pertinentes, elles seront valorisées. Le barème tient compte du temps nécessaire pour explorer ces pistes et élaborer un raisonnement, il valorise ces questions de façon très significative.</w:t>
      </w:r>
      <w:r>
        <w:rPr/>
        <w:br w:type="textWrapping"/>
      </w:r>
      <w:r>
        <w:rPr>
          <w:rFonts w:eastAsia="Georgia" w:cs="Georgia" w:ascii="Georgia" w:hAnsi="Georgia"/>
        </w:rPr>
        <w:t xml:space="preserve">Des données et relations utiles sont disponibles dans le document réponse.</w:t>
      </w:r>
    </w:p>
    <w:p>
      <w:pPr>
        <w:spacing w:line="271" w:before="330" w:lineRule="auto"/>
      </w:pPr>
      <w:r>
        <w:rPr>
          <w:rFonts w:eastAsia="Georgia" w:cs="Georgia" w:ascii="Georgia" w:hAnsi="Georgia"/>
          <w:b/>
          <w:sz w:val="42"/>
        </w:rPr>
        <w:t xml:space="preserve">I Interféromètre de Michelson et épaisseur d'une lame de savon</w:t>
      </w:r>
    </w:p>
    <w:p>
      <w:pPr>
        <w:spacing w:after="220" w:lineRule="auto"/>
      </w:pPr>
      <w:r>
        <w:rPr>
          <w:rFonts w:eastAsia="Georgia" w:cs="Georgia" w:ascii="Georgia" w:hAnsi="Georgia"/>
        </w:rPr>
        <w:t xml:space="preserve">Le but de cette partie est de quantifier, par l'étude de la figure d'interférence à la surface d'une lame de savon, l'écart que présente celle-ci à un écoulement rigoureusement plan. On procédera par analogie avec la figure d'interférence obtenue à l'aide d'un interféromètre Michelson réglé en coin d'air.</w:t>
      </w:r>
      <w:r>
        <w:rPr/>
        <w:br w:type="textWrapping"/>
      </w:r>
      <m:oMath>
        <m:r>
          <m:rPr>
            <m:sty m:val="bi"/>
          </m:rPr>
          <m:t>I</m:t>
        </m:r>
        <m:r>
          <m:rPr>
            <m:sty m:val="bi"/>
          </m:rPr>
          <m:t>A</m:t>
        </m:r>
      </m:oMath>
      <w:r>
        <w:rPr>
          <w:rFonts w:eastAsia="Georgia" w:cs="Georgia" w:ascii="Georgia" w:hAnsi="Georgia"/>
        </w:rPr>
        <w:t xml:space="preserve"> - On considère un interféromètre de Michelson dans lequel l'ensemble {lame séparatrice + compensatrice} est assimilé à une unique lame semi-réfléchissante d'épaisseur négligeable. On la note par la suite lame séparatrice </w:t>
      </w:r>
      <m:oMath>
        <m:r>
          <m:rPr>
            <m:sty m:val="p"/>
          </m:rPr>
          <m:t>(</m:t>
        </m:r>
        <m:r>
          <m:rPr>
            <m:sty m:val="i"/>
          </m:rPr>
          <m:t>L</m:t>
        </m:r>
        <m:r>
          <m:rPr>
            <m:sty m:val="p"/>
          </m:rPr>
          <m:t>)</m:t>
        </m:r>
      </m:oMath>
      <w:r>
        <w:rPr/>
        <w:t xml:space="preserve">.</w:t>
      </w:r>
      <w:r>
        <w:rPr/>
        <w:br w:type="textWrapping"/>
      </w:r>
      <w:r>
        <w:rPr>
          <w:rFonts w:eastAsia="Georgia" w:cs="Georgia" w:ascii="Georgia" w:hAnsi="Georgia"/>
        </w:rPr>
        <w:t xml:space="preserve">L'interféromètre, éclairé par une source étendue monochromatique de longueur d'onde dans le vide </w:t>
      </w:r>
      <m:oMath>
        <m:sSub>
          <m:sSubPr/>
          <m:e>
            <m:r>
              <m:rPr>
                <m:sty m:val="i"/>
              </m:rPr>
              <m:t>λ</m:t>
            </m:r>
          </m:e>
          <m:sub>
            <m:r>
              <m:rPr>
                <m:sty m:val="p"/>
              </m:rPr>
              <m:t>0</m:t>
            </m:r>
          </m:sub>
        </m:sSub>
      </m:oMath>
      <w:r>
        <w:rPr>
          <w:rFonts w:eastAsia="Georgia" w:cs="Georgia" w:ascii="Georgia" w:hAnsi="Georgia"/>
        </w:rPr>
        <w:t xml:space="preserve"> est réglé comme schématisé sur la figure 2 : les deux bras sont dissymétriques du fait de la position relative des miroirs : </w:t>
      </w:r>
      <m:oMath>
        <m:sSub>
          <m:sSubPr/>
          <m:e>
            <m:r>
              <m:rPr>
                <m:sty m:val="i"/>
              </m:rPr>
              <m:t>M</m:t>
            </m:r>
          </m:e>
          <m:sub>
            <m:r>
              <m:rPr>
                <m:sty m:val="p"/>
              </m:rPr>
              <m:t>1</m:t>
            </m:r>
          </m:sub>
        </m:sSub>
      </m:oMath>
      <w:r>
        <w:rPr>
          <w:rFonts w:eastAsia="Georgia" w:cs="Georgia" w:ascii="Georgia" w:hAnsi="Georgia"/>
        </w:rPr>
        <w:t xml:space="preserve"> est parallèle à ( </w:t>
      </w:r>
      <m:oMath>
        <m:r>
          <m:rPr>
            <m:sty m:val="i"/>
          </m:rPr>
          <m:t>J</m:t>
        </m:r>
        <m:r>
          <m:rPr>
            <m:sty m:val="p"/>
          </m:rPr>
          <m:t>,</m:t>
        </m:r>
        <m:r>
          <m:rPr>
            <m:sty m:val="i"/>
          </m:rPr>
          <m:t>x</m:t>
        </m:r>
      </m:oMath>
      <w:r>
        <w:rPr/>
        <w:t xml:space="preserve"> ) et </w:t>
      </w:r>
      <m:oMath>
        <m:sSub>
          <m:sSubPr/>
          <m:e>
            <m:r>
              <m:rPr>
                <m:sty m:val="i"/>
              </m:rPr>
              <m:t>M</m:t>
            </m:r>
          </m:e>
          <m:sub>
            <m:r>
              <m:rPr>
                <m:sty m:val="p"/>
              </m:rPr>
              <m:t>2</m:t>
            </m:r>
          </m:sub>
        </m:sSub>
      </m:oMath>
      <w:r>
        <w:rPr>
          <w:rFonts w:eastAsia="Georgia" w:cs="Georgia" w:ascii="Georgia" w:hAnsi="Georgia"/>
        </w:rPr>
        <w:t xml:space="preserve"> est parallèle à ( </w:t>
      </w:r>
      <m:oMath>
        <m:r>
          <m:rPr>
            <m:sty m:val="i"/>
          </m:rPr>
          <m:t>J</m:t>
        </m:r>
        <m:r>
          <m:rPr>
            <m:sty m:val="p"/>
          </m:rPr>
          <m:t>,</m:t>
        </m:r>
        <m:r>
          <m:rPr>
            <m:sty m:val="i"/>
          </m:rPr>
          <m:t>y</m:t>
        </m:r>
      </m:oMath>
      <w:r>
        <w:rPr>
          <w:rFonts w:eastAsia="Georgia" w:cs="Georgia" w:ascii="Georgia" w:hAnsi="Georgia"/>
        </w:rPr>
        <w:t xml:space="preserve"> ) mais ils ne sont pas à égale distance de </w:t>
      </w:r>
      <m:oMath>
        <m:r>
          <m:rPr>
            <m:sty m:val="i"/>
          </m:rPr>
          <m:t>J</m:t>
        </m:r>
      </m:oMath>
      <w:r>
        <w:rPr>
          <w:rFonts w:eastAsia="Georgia" w:cs="Georgia" w:ascii="Georgia" w:hAnsi="Georgia"/>
        </w:rPr>
        <w:t xml:space="preserve">. On considère que les deux ondes qui émergent de l'interféromètre vers l'espace d'observation ont le même éclairement </w:t>
      </w:r>
      <m:oMath>
        <m:sSub>
          <m:sSubPr/>
          <m:e>
            <m:r>
              <m:rPr>
                <m:sty m:val="i"/>
              </m:rPr>
              <m:t>I</m:t>
            </m:r>
          </m:e>
          <m:sub>
            <m:r>
              <m:rPr>
                <m:sty m:val="p"/>
              </m:rPr>
              <m:t>0</m:t>
            </m:r>
          </m:sub>
        </m:sSub>
      </m:oMath>
      <w:r>
        <w:rPr/>
        <w:t xml:space="preserve">.</w:t>
      </w:r>
      <w:r>
        <w:rPr/>
        <w:br w:type="textWrapping"/>
      </w:r>
      <w:r>
        <w:rPr>
          <w:rFonts w:eastAsia="Georgia" w:cs="Georgia" w:ascii="Georgia" w:hAnsi="Georgia"/>
        </w:rPr>
        <w:t xml:space="preserve">Q 1. Sur la figure A du document réponse, à rendre avec la copie, tracer avec soin les deux rayons issus du rayon incident qui émergent de l'interféromètre dans l'espace d'observation. Sur le même schéma, dans l'espace réservé à cet effet, montrer graphiquement que l'on peut considérer que ces deux rayons sont issus d'une «lame d'air » d'épaisseur </w:t>
      </w:r>
      <m:oMath>
        <m:r>
          <m:rPr>
            <m:sty m:val="i"/>
          </m:rPr>
          <m:t>e</m:t>
        </m:r>
      </m:oMath>
      <w:r>
        <w:rPr>
          <w:rFonts w:eastAsia="Georgia" w:cs="Georgia" w:ascii="Georgia" w:hAnsi="Georgia"/>
        </w:rPr>
        <w:t xml:space="preserve"> que l'on représentera. On supposera que l'indice de l'air est égal à 1 .</w:t>
      </w:r>
      <w:r>
        <w:rPr/>
        <w:br w:type="textWrapping"/>
      </w:r>
      <w:r>
        <w:rPr>
          <w:rFonts w:eastAsia="Georgia" w:cs="Georgia" w:ascii="Georgia" w:hAnsi="Georgia"/>
        </w:rPr>
        <w:t xml:space="preserve">Q 2. Établir la différence de marche introduite par le système en fonction de l'angle d'incidence </w:t>
      </w:r>
      <m:oMath>
        <m:r>
          <m:rPr>
            <m:sty m:val="i"/>
          </m:rPr>
          <m:t>θ</m:t>
        </m:r>
      </m:oMath>
      <w:r>
        <w:rPr>
          <w:rFonts w:eastAsia="Georgia" w:cs="Georgia" w:ascii="Georgia" w:hAnsi="Georgia"/>
        </w:rPr>
        <w:t xml:space="preserve"> sur cette lame et de son épaisseur </w:t>
      </w:r>
      <m:oMath>
        <m:r>
          <m:rPr>
            <m:sty m:val="i"/>
          </m:rPr>
          <m:t>e</m:t>
        </m:r>
      </m:oMath>
      <w:r>
        <w:rPr/>
        <w:t xml:space="preserve">.</w:t>
      </w:r>
    </w:p>
    <w:p>
      <w:pPr>
        <w:spacing w:lineRule="auto"/>
        <w:jc w:val="center"/>
      </w:pPr>
      <w:r>
        <w:rPr/>
        <w:drawing>
          <wp:inline distB="0" distL="0" distR="0" distT="0">
            <wp:extent cx="5486400" cy="3010237"/>
            <wp:effectExtent b="0" l="0" r="0" t="0"/>
            <wp:docPr id="2" name="image-b6f1eea04c1376cea9d0397fba53a5798c32d851.jpg"/>
            <a:graphic>
              <a:graphicData uri="http://schemas.openxmlformats.org/drawingml/2006/picture">
                <pic:pic>
                  <pic:nvPicPr>
                    <pic:cNvPr id="2" name="image-b6f1eea04c1376cea9d0397fba53a5798c32d851.jpg" descr=""/>
                    <pic:cNvPicPr/>
                  </pic:nvPicPr>
                  <pic:blipFill>
                    <a:blip r:embed="rId6" cstate="print"/>
                    <a:srcRect b="0" l="0" r="0" t="0"/>
                    <a:stretch>
                      <a:fillRect/>
                    </a:stretch>
                  </pic:blipFill>
                  <pic:spPr>
                    <a:xfrm>
                      <a:off x="0" y="0"/>
                      <a:ext cx="5486400" cy="3010237"/>
                    </a:xfrm>
                    <a:prstGeom prst="rect"/>
                  </pic:spPr>
                </pic:pic>
              </a:graphicData>
            </a:graphic>
          </wp:inline>
        </w:drawing>
      </w:r>
    </w:p>
    <w:p>
      <w:pPr>
        <w:spacing w:lineRule="auto"/>
      </w:pPr>
      <w:r>
        <w:rPr>
          <w:rFonts w:eastAsia="Georgia" w:cs="Georgia" w:ascii="Georgia" w:hAnsi="Georgia"/>
        </w:rPr>
        <w:t xml:space="preserve">Figure 2 Schéma de l'interféromètre éclairé par une source large</w:t>
      </w:r>
    </w:p>
    <w:p>
      <w:pPr>
        <w:spacing w:after="220" w:lineRule="auto"/>
      </w:pPr>
      <w:r>
        <w:rPr>
          <w:rFonts w:eastAsia="Georgia" w:cs="Georgia" w:ascii="Georgia" w:hAnsi="Georgia"/>
        </w:rPr>
        <w:t xml:space="preserve">Q 3. Où est localisée la figure d'interférence ? Comment l'observer dans de bonnes conditions si l'on dispose d'un jeu complet de lentilles convergentes de distances focales comprises entre 20 cm et 1 m ? Un schéma clair de la situation expérimentale correspondante est attendu.</w:t>
      </w:r>
      <w:r>
        <w:rPr/>
        <w:br w:type="textWrapping"/>
      </w:r>
      <w:r>
        <w:rPr>
          <w:rFonts w:eastAsia="Georgia" w:cs="Georgia" w:ascii="Georgia" w:hAnsi="Georgia"/>
        </w:rPr>
        <w:t xml:space="preserve">Q 4. Montrer que la figure d'interférence est formée d'anneaux d'égale inclinaison (justifier ce terme).</w:t>
      </w:r>
      <w:r>
        <w:rPr/>
        <w:br w:type="textWrapping"/>
      </w:r>
      <w:r>
        <w:rPr>
          <w:rFonts w:eastAsia="Georgia" w:cs="Georgia" w:ascii="Georgia" w:hAnsi="Georgia"/>
        </w:rPr>
        <w:t xml:space="preserve">On observe sur l'écran la figure d'interférence présentée figure 3.</w:t>
      </w:r>
    </w:p>
    <w:p>
      <w:pPr>
        <w:spacing w:lineRule="auto"/>
        <w:jc w:val="center"/>
      </w:pPr>
      <w:r>
        <w:rPr/>
        <w:drawing>
          <wp:inline distB="0" distL="0" distR="0" distT="0">
            <wp:extent cx="4171950" cy="4114800"/>
            <wp:effectExtent b="0" l="0" r="0" t="0"/>
            <wp:docPr id="3" name="image-7bdee640c8c9c0995e026bc8fe12779c1f9e5980.jpg"/>
            <a:graphic>
              <a:graphicData uri="http://schemas.openxmlformats.org/drawingml/2006/picture">
                <pic:pic>
                  <pic:nvPicPr>
                    <pic:cNvPr id="3" name="image-7bdee640c8c9c0995e026bc8fe12779c1f9e5980.jpg" descr=""/>
                    <pic:cNvPicPr/>
                  </pic:nvPicPr>
                  <pic:blipFill>
                    <a:blip r:embed="rId7" cstate="print"/>
                    <a:srcRect b="0" l="0" r="0" t="0"/>
                    <a:stretch>
                      <a:fillRect/>
                    </a:stretch>
                  </pic:blipFill>
                  <pic:spPr>
                    <a:xfrm>
                      <a:off x="0" y="0"/>
                      <a:ext cx="4171950" cy="4114800"/>
                    </a:xfrm>
                    <a:prstGeom prst="rect"/>
                  </pic:spPr>
                </pic:pic>
              </a:graphicData>
            </a:graphic>
          </wp:inline>
        </w:drawing>
      </w:r>
    </w:p>
    <w:p>
      <w:pPr>
        <w:spacing w:lineRule="auto"/>
      </w:pPr>
      <w:r>
        <w:rPr>
          <w:rFonts w:eastAsia="Georgia" w:cs="Georgia" w:ascii="Georgia" w:hAnsi="Georgia"/>
        </w:rPr>
        <w:t xml:space="preserve">Figure 3 Figure d'interférence : anneaux d'égale inclinaison</w:t>
      </w:r>
    </w:p>
    <w:p>
      <w:pPr>
        <w:spacing w:after="220" w:lineRule="auto"/>
      </w:pPr>
      <w:r>
        <w:rPr>
          <w:rFonts w:eastAsia="Georgia" w:cs="Georgia" w:ascii="Georgia" w:hAnsi="Georgia"/>
        </w:rPr>
        <w:t xml:space="preserve">On souhaite maintenant régler l'appareil au contact optique.</w:t>
      </w:r>
      <w:r>
        <w:rPr/>
        <w:br w:type="textWrapping"/>
      </w:r>
      <w:r>
        <w:rPr>
          <w:rFonts w:eastAsia="Georgia" w:cs="Georgia" w:ascii="Georgia" w:hAnsi="Georgia"/>
        </w:rPr>
        <w:t xml:space="preserve">Q 5. Décrire l'opération : faut-il tourner ou translater un miroir ? Comment savoir dans quel sens ? Décrire l'évolution de la figure d'interférence au cours de l'opération. Quel est l'aspect de l'éclairement sur l'écran une fois ce réglage réalisé ?</w:t>
      </w:r>
      <w:r>
        <w:rPr/>
        <w:br w:type="textWrapping"/>
      </w:r>
      <w:r>
        <w:rPr/>
        <w:t xml:space="preserve">Q 6. Partant de cette situation on incline un des miroirs d'un petit angle </w:t>
      </w:r>
      <m:oMath>
        <m:r>
          <m:rPr>
            <m:sty m:val="i"/>
          </m:rPr>
          <m:t>α</m:t>
        </m:r>
      </m:oMath>
      <w:r>
        <w:rPr>
          <w:rFonts w:eastAsia="Georgia" w:cs="Georgia" w:ascii="Georgia" w:hAnsi="Georgia"/>
        </w:rPr>
        <w:t xml:space="preserve"> pour former un coin d'air. On éclaire le système en incidence quasi-normale de telle sorte que l'on observe des franges d'interférences rectilignes parallèles entre elles. Où sont-elles localisées? Préciser les conditions de leur observation.</w:t>
      </w:r>
      <w:r>
        <w:rPr/>
        <w:br w:type="textWrapping"/>
      </w:r>
      <w:r>
        <w:rPr>
          <w:rFonts w:eastAsia="Georgia" w:cs="Georgia" w:ascii="Georgia" w:hAnsi="Georgia"/>
        </w:rPr>
        <w:t xml:space="preserve">Q 7. On admet que la différence de marche introduite par le coin d'air en un point </w:t>
      </w:r>
      <m:oMath>
        <m:r>
          <m:rPr>
            <m:sty m:val="i"/>
          </m:rPr>
          <m:t>M</m:t>
        </m:r>
      </m:oMath>
      <w:r>
        <w:rPr>
          <w:rFonts w:eastAsia="Georgia" w:cs="Georgia" w:ascii="Georgia" w:hAnsi="Georgia"/>
        </w:rPr>
        <w:t xml:space="preserve"> de la surface de localisation situé à une distance </w:t>
      </w:r>
      <m:oMath>
        <m:r>
          <m:rPr>
            <m:sty m:val="i"/>
          </m:rPr>
          <m:t>x</m:t>
        </m:r>
      </m:oMath>
      <w:r>
        <w:rPr>
          <w:rFonts w:eastAsia="Georgia" w:cs="Georgia" w:ascii="Georgia" w:hAnsi="Georgia"/>
        </w:rPr>
        <w:t xml:space="preserve"> de l'arête commune des deux miroirs est </w:t>
      </w:r>
      <m:oMath>
        <m:r>
          <m:rPr>
            <m:sty m:val="i"/>
          </m:rPr>
          <m:t>δ</m:t>
        </m:r>
        <m:r>
          <m:rPr>
            <m:sty m:val="p"/>
          </m:rPr>
          <m:t>(</m:t>
        </m:r>
        <m:r>
          <m:rPr>
            <m:sty m:val="i"/>
          </m:rPr>
          <m:t>M</m:t>
        </m:r>
        <m:r>
          <m:rPr>
            <m:sty m:val="p"/>
          </m:rPr>
          <m:t>)</m:t>
        </m:r>
        <m:r>
          <m:rPr>
            <m:sty m:val="p"/>
          </m:rPr>
          <m:t>≈</m:t>
        </m:r>
        <m:r>
          <m:rPr>
            <m:sty m:val="p"/>
          </m:rPr>
          <m:t>±</m:t>
        </m:r>
        <m:r>
          <m:rPr>
            <m:sty m:val="p"/>
          </m:rPr>
          <m:t>2</m:t>
        </m:r>
        <m:r>
          <m:rPr>
            <m:sty m:val="i"/>
          </m:rPr>
          <m:t>n</m:t>
        </m:r>
        <m:r>
          <m:rPr>
            <m:sty m:val="i"/>
          </m:rPr>
          <m:t>α</m:t>
        </m:r>
        <m:r>
          <m:rPr>
            <m:sty m:val="i"/>
          </m:rPr>
          <m:t>x</m:t>
        </m:r>
      </m:oMath>
      <w:r>
        <w:rPr/>
        <w:t xml:space="preserve"> avec </w:t>
      </w:r>
      <m:oMath>
        <m:r>
          <m:rPr>
            <m:sty m:val="i"/>
          </m:rPr>
          <m:t>n</m:t>
        </m:r>
        <m:r>
          <m:rPr>
            <m:sty m:val="p"/>
          </m:rPr>
          <m:t>=</m:t>
        </m:r>
        <m:r>
          <m:rPr>
            <m:sty m:val="p"/>
          </m:rPr>
          <m:t>1</m:t>
        </m:r>
      </m:oMath>
      <w:r>
        <w:rPr>
          <w:rFonts w:eastAsia="Georgia" w:cs="Georgia" w:ascii="Georgia" w:hAnsi="Georgia"/>
        </w:rPr>
        <w:t xml:space="preserve">. Déterminer l'interfrange </w:t>
      </w:r>
      <m:oMath>
        <m:r>
          <m:rPr>
            <m:sty m:val="i"/>
          </m:rPr>
          <m:t>i</m:t>
        </m:r>
      </m:oMath>
      <w:r>
        <w:rPr/>
        <w:t xml:space="preserve"> sur la surface de localisation, en fonction de </w:t>
      </w:r>
      <m:oMath>
        <m:r>
          <m:rPr>
            <m:sty m:val="i"/>
          </m:rPr>
          <m:t>α</m:t>
        </m:r>
      </m:oMath>
      <w:r>
        <w:rPr/>
        <w:t xml:space="preserve"> et </w:t>
      </w:r>
      <m:oMath>
        <m:sSub>
          <m:sSubPr/>
          <m:e>
            <m:r>
              <m:rPr>
                <m:sty m:val="i"/>
              </m:rPr>
              <m:t>λ</m:t>
            </m:r>
          </m:e>
          <m:sub>
            <m:r>
              <m:rPr>
                <m:sty m:val="p"/>
              </m:rPr>
              <m:t>0</m:t>
            </m:r>
          </m:sub>
        </m:sSub>
      </m:oMath>
      <w:r>
        <w:rPr>
          <w:rFonts w:eastAsia="Georgia" w:cs="Georgia" w:ascii="Georgia" w:hAnsi="Georgia"/>
        </w:rPr>
        <w:t xml:space="preserve">. Comment évolue la figure d'interférence si l'angle </w:t>
      </w:r>
      <m:oMath>
        <m:r>
          <m:rPr>
            <m:sty m:val="i"/>
          </m:rPr>
          <m:t>α</m:t>
        </m:r>
      </m:oMath>
      <w:r>
        <w:rPr/>
        <w:t xml:space="preserve"> varie ?</w:t>
      </w:r>
      <w:r>
        <w:rPr/>
        <w:br w:type="textWrapping"/>
      </w:r>
      <w:r>
        <w:rPr/>
        <w:t xml:space="preserve">I. </w:t>
      </w:r>
      <m:oMath>
        <m:r>
          <m:rPr>
            <m:sty m:val="bi"/>
          </m:rPr>
          <m:t>B</m:t>
        </m:r>
      </m:oMath>
      <w:r>
        <w:rPr>
          <w:rFonts w:eastAsia="Georgia" w:cs="Georgia" w:ascii="Georgia" w:hAnsi="Georgia"/>
        </w:rPr>
        <w:t xml:space="preserve"> - Une lame de savon est constituée d'une mince couche d'eau entourée de part et d'autre par une couche de savon. Cette configuration est due aux tensio-actifs contenus dans le savon. Ces molécules sont constituées de deux parties distinctes: une tête hydrophile, généralement ionique, et une queue hydrophobe, généralement constituée d'une chaine carbonée (figure 4).</w:t>
      </w:r>
    </w:p>
    <w:p>
      <w:pPr>
        <w:spacing w:lineRule="auto"/>
        <w:jc w:val="center"/>
      </w:pPr>
      <w:r>
        <w:rPr/>
        <w:drawing>
          <wp:inline distB="0" distL="0" distR="0" distT="0">
            <wp:extent cx="2047875" cy="3000375"/>
            <wp:effectExtent b="0" l="0" r="0" t="0"/>
            <wp:docPr id="4" name="image-e26c7e16845b531f5d9721dd005f75af7b0a97b4.jpg"/>
            <a:graphic>
              <a:graphicData uri="http://schemas.openxmlformats.org/drawingml/2006/picture">
                <pic:pic>
                  <pic:nvPicPr>
                    <pic:cNvPr id="4" name="image-e26c7e16845b531f5d9721dd005f75af7b0a97b4.jpg" descr=""/>
                    <pic:cNvPicPr/>
                  </pic:nvPicPr>
                  <pic:blipFill>
                    <a:blip r:embed="rId8" cstate="print"/>
                    <a:srcRect b="0" l="0" r="0" t="0"/>
                    <a:stretch>
                      <a:fillRect/>
                    </a:stretch>
                  </pic:blipFill>
                  <pic:spPr>
                    <a:xfrm>
                      <a:off x="0" y="0"/>
                      <a:ext cx="2047875" cy="3000375"/>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Cette propriété amène ainsi les tensio-actifs à se concentrer et à se fixer les uns aux autres aux interfaces entre l'eau et l'air. En éclairage monochromatique, cette lame fait apparaitre des franges d'interférence (figure 5), dont l'interfrange diminue vers le bas de la lame. Ces franges sont liées à un phénomène d'interférence se produisant sur une couche mince. On suppose ici que l'indice de cette fine couche est </w:t>
      </w:r>
      <m:oMath>
        <m:r>
          <m:rPr>
            <m:sty m:val="i"/>
          </m:rPr>
          <m:t>n</m:t>
        </m:r>
        <m:r>
          <m:rPr>
            <m:sty m:val="p"/>
          </m:rPr>
          <m:t>≈</m:t>
        </m:r>
        <m:r>
          <m:rPr>
            <m:sty m:val="p"/>
          </m:rPr>
          <m:t>1</m:t>
        </m:r>
        <m:r>
          <m:rPr>
            <m:sty m:val="p"/>
          </m:rPr>
          <m:t>,</m:t>
        </m:r>
        <m:r>
          <m:rPr>
            <m:sty m:val="p"/>
          </m:rPr>
          <m:t>4</m:t>
        </m:r>
      </m:oMath>
      <w:r>
        <w:rPr>
          <w:rFonts w:eastAsia="Georgia" w:cs="Georgia" w:ascii="Georgia" w:hAnsi="Georgia"/>
        </w:rPr>
        <w:t xml:space="preserve">. L'épaisseur de cette couche est variable de haut en bas sans dépasser une épaisseur maximum d'environ </w:t>
      </w:r>
      <m:oMath>
        <m:r>
          <m:rPr>
            <m:sty m:val="p"/>
          </m:rPr>
          <m:t>1</m:t>
        </m:r>
        <m:r>
          <m:rPr>
            <m:sty m:val="i"/>
          </m:rPr>
          <m:t>μ</m:t>
        </m:r>
        <m:r>
          <m:rPr>
            <m:nor/>
          </m:rPr>
          <m:t xml:space="preserve"> </m:t>
        </m:r>
        <m:r>
          <m:rPr>
            <m:sty m:val="p"/>
          </m:rPr>
          <m:t>m</m:t>
        </m:r>
      </m:oMath>
      <w:r>
        <w:rPr>
          <w:rFonts w:eastAsia="Georgia" w:cs="Georgia" w:ascii="Georgia" w:hAnsi="Georgia"/>
        </w:rPr>
        <w:t xml:space="preserve">. La masse volumique et la viscosité du liquide savonneux sont pris égaux à ceux de l'eau.</w:t>
      </w:r>
    </w:p>
    <w:p>
      <w:pPr>
        <w:spacing w:lineRule="auto"/>
        <w:jc w:val="center"/>
      </w:pPr>
      <w:r>
        <w:rPr/>
        <w:drawing>
          <wp:inline distB="0" distL="0" distR="0" distT="0">
            <wp:extent cx="5486400" cy="1874768"/>
            <wp:effectExtent b="0" l="0" r="0" t="0"/>
            <wp:docPr id="5" name="image-dead769914fbdf0334b6914cfb7bf64b59fbac77.jpg"/>
            <a:graphic>
              <a:graphicData uri="http://schemas.openxmlformats.org/drawingml/2006/picture">
                <pic:pic>
                  <pic:nvPicPr>
                    <pic:cNvPr id="5" name="image-dead769914fbdf0334b6914cfb7bf64b59fbac77.jpg" descr=""/>
                    <pic:cNvPicPr/>
                  </pic:nvPicPr>
                  <pic:blipFill>
                    <a:blip r:embed="rId9" cstate="print"/>
                    <a:srcRect b="0" l="0" r="0" t="0"/>
                    <a:stretch>
                      <a:fillRect/>
                    </a:stretch>
                  </pic:blipFill>
                  <pic:spPr>
                    <a:xfrm>
                      <a:off x="0" y="0"/>
                      <a:ext cx="5486400" cy="1874768"/>
                    </a:xfrm>
                    <a:prstGeom prst="rect"/>
                  </pic:spPr>
                </pic:pic>
              </a:graphicData>
            </a:graphic>
          </wp:inline>
        </w:drawing>
      </w:r>
    </w:p>
    <w:p>
      <w:pPr>
        <w:spacing w:lineRule="auto"/>
      </w:pPr>
      <w:r>
        <w:rPr>
          <w:rFonts w:eastAsia="Georgia" w:cs="Georgia" w:ascii="Georgia" w:hAnsi="Georgia"/>
        </w:rPr>
        <w:t xml:space="preserve">Figure 5 Interférences sur le film (à gauche) et modélisation des rayons lumineux (à droite)</w:t>
      </w:r>
    </w:p>
    <w:p>
      <w:pPr>
        <w:spacing w:after="220" w:lineRule="auto"/>
      </w:pPr>
      <w:r>
        <w:rPr/>
        <w:t xml:space="preserve">Le trajet d'un rayon lumineux arrivant sous incidence </w:t>
      </w:r>
      <m:oMath>
        <m:r>
          <m:rPr>
            <m:sty m:val="i"/>
          </m:rPr>
          <m:t>θ</m:t>
        </m:r>
      </m:oMath>
      <w:r>
        <w:rPr/>
        <w:t xml:space="preserve"> sur une lame d'indice </w:t>
      </w:r>
      <m:oMath>
        <m:r>
          <m:rPr>
            <m:sty m:val="i"/>
          </m:rPr>
          <m:t>n</m:t>
        </m:r>
      </m:oMath>
      <w:r>
        <w:rPr>
          <w:rFonts w:eastAsia="Georgia" w:cs="Georgia" w:ascii="Georgia" w:hAnsi="Georgia"/>
        </w:rPr>
        <w:t xml:space="preserve"> et d'épaisseur locale </w:t>
      </w:r>
      <m:oMath>
        <m:r>
          <m:rPr>
            <m:sty m:val="i"/>
          </m:rPr>
          <m:t>e</m:t>
        </m:r>
      </m:oMath>
      <w:r>
        <w:rPr>
          <w:rFonts w:eastAsia="Georgia" w:cs="Georgia" w:ascii="Georgia" w:hAnsi="Georgia"/>
        </w:rPr>
        <w:t xml:space="preserve">, doit tenir compte du phénomène de réfraction à l'intérieur de la lame. On note </w:t>
      </w:r>
      <m:oMath>
        <m:sSub>
          <m:sSubPr/>
          <m:e>
            <m:r>
              <m:rPr>
                <m:sty m:val="i"/>
              </m:rPr>
              <m:t>θ</m:t>
            </m:r>
          </m:e>
          <m:sub>
            <m:r>
              <m:rPr>
                <m:sty m:val="i"/>
              </m:rPr>
              <m:t>r</m:t>
            </m:r>
          </m:sub>
        </m:sSub>
      </m:oMath>
      <w:r>
        <w:rPr>
          <w:rFonts w:eastAsia="Georgia" w:cs="Georgia" w:ascii="Georgia" w:hAnsi="Georgia"/>
        </w:rPr>
        <w:t xml:space="preserve"> l'angle de réfraction et </w:t>
      </w:r>
      <m:oMath>
        <m:r>
          <m:rPr>
            <m:sty m:val="i"/>
          </m:rPr>
          <m:t>θ</m:t>
        </m:r>
      </m:oMath>
      <w:r>
        <w:rPr>
          <w:rFonts w:eastAsia="Georgia" w:cs="Georgia" w:ascii="Georgia" w:hAnsi="Georgia"/>
        </w:rPr>
        <w:t xml:space="preserve"> l'angle d'incidence. Une division d'amplitude se produit sur la face avant, suivie d'une réflexion sur la face arrière, produisant deux rayons réfléchis par la lame qui interfèrent au point </w:t>
      </w:r>
      <m:oMath>
        <m:r>
          <m:rPr>
            <m:sty m:val="i"/>
          </m:rPr>
          <m:t>P</m:t>
        </m:r>
      </m:oMath>
      <w:r>
        <w:rPr>
          <w:rFonts w:eastAsia="Georgia" w:cs="Georgia" w:ascii="Georgia" w:hAnsi="Georgia"/>
        </w:rPr>
        <w:t xml:space="preserve">. On admet que la réflexion sur un milieu plus réfringent s'accompagne d'un déphasage de </w:t>
      </w:r>
      <m:oMath>
        <m:r>
          <m:rPr>
            <m:sty m:val="i"/>
          </m:rPr>
          <m:t>π</m:t>
        </m:r>
      </m:oMath>
      <w:r>
        <w:rPr/>
        <w:t xml:space="preserve">.</w:t>
      </w:r>
      <w:r>
        <w:rPr/>
        <w:br w:type="textWrapping"/>
      </w:r>
      <w:r>
        <w:rPr>
          <w:rFonts w:eastAsia="Georgia" w:cs="Georgia" w:ascii="Georgia" w:hAnsi="Georgia"/>
        </w:rPr>
        <w:t xml:space="preserve">Q 8. Justifier qu'en incidence quasi-normale, le déphasage entre les deux ondes qui interfèrent peut s'écrire </w:t>
      </w:r>
      <m:oMath>
        <m:r>
          <m:rPr>
            <m:sty m:val="p"/>
          </m:rPr>
          <m:t>Δ</m:t>
        </m:r>
        <m:r>
          <m:rPr>
            <m:sty m:val="i"/>
          </m:rPr>
          <m:t>ϕ</m:t>
        </m:r>
        <m:r>
          <m:rPr>
            <m:sty m:val="p"/>
          </m:rPr>
          <m:t>=</m:t>
        </m:r>
        <m:r>
          <m:rPr>
            <m:sty m:val="p"/>
          </m:rPr>
          <m:t>2</m:t>
        </m:r>
        <m:f>
          <m:fPr>
            <m:ctrlPr>
              <w:rPr>
                <w:rFonts w:ascii="Cambria Math" w:hAnsi="Cambria Math"/>
              </w:rPr>
            </m:ctrlPr>
          </m:fPr>
          <m:num>
            <m:r>
              <m:rPr>
                <m:sty m:val="i"/>
              </m:rPr>
              <m:t>π</m:t>
            </m:r>
          </m:num>
          <m:den>
            <m:sSub>
              <m:sSubPr/>
              <m:e>
                <m:r>
                  <m:rPr>
                    <m:sty m:val="i"/>
                  </m:rPr>
                  <m:t>λ</m:t>
                </m:r>
              </m:e>
              <m:sub>
                <m:r>
                  <m:rPr>
                    <m:sty m:val="p"/>
                  </m:rPr>
                  <m:t>0</m:t>
                </m:r>
              </m:sub>
            </m:sSub>
          </m:den>
        </m:f>
        <m:d>
          <m:dPr>
            <m:begChr m:val="("/>
            <m:endChr m:val=")"/>
            <m:ctrlPr>
              <w:rPr>
                <w:rFonts w:ascii="Cambria Math" w:hAnsi="Cambria Math"/>
              </w:rPr>
            </m:ctrlPr>
          </m:dPr>
          <m:e>
            <m:r>
              <m:rPr>
                <m:sty m:val="p"/>
              </m:rPr>
              <m:t>2</m:t>
            </m:r>
            <m:r>
              <m:rPr>
                <m:sty m:val="i"/>
              </m:rPr>
              <m:t>n</m:t>
            </m:r>
            <m:r>
              <m:rPr>
                <m:sty m:val="i"/>
              </m:rPr>
              <m:t>e</m:t>
            </m:r>
            <m:r>
              <m:rPr>
                <m:sty m:val="p"/>
              </m:rPr>
              <m:t>+</m:t>
            </m:r>
            <m:f>
              <m:fPr>
                <m:ctrlPr>
                  <w:rPr>
                    <w:rFonts w:ascii="Cambria Math" w:hAnsi="Cambria Math"/>
                  </w:rPr>
                </m:ctrlPr>
              </m:fPr>
              <m:num>
                <m:sSub>
                  <m:sSubPr/>
                  <m:e>
                    <m:r>
                      <m:rPr>
                        <m:sty m:val="i"/>
                      </m:rPr>
                      <m:t>λ</m:t>
                    </m:r>
                  </m:e>
                  <m:sub>
                    <m:r>
                      <m:rPr>
                        <m:sty m:val="p"/>
                      </m:rPr>
                      <m:t>0</m:t>
                    </m:r>
                  </m:sub>
                </m:sSub>
              </m:num>
              <m:den>
                <m:r>
                  <m:rPr>
                    <m:sty m:val="p"/>
                  </m:rPr>
                  <m:t>2</m:t>
                </m:r>
              </m:den>
            </m:f>
          </m:e>
        </m:d>
      </m:oMath>
      <w:r>
        <w:rPr/>
        <w:t xml:space="preserve">.</w:t>
      </w:r>
      <w:r>
        <w:rPr/>
        <w:br w:type="textWrapping"/>
      </w:r>
      <w:r>
        <w:rPr>
          <w:rFonts w:eastAsia="Georgia" w:cs="Georgia" w:ascii="Georgia" w:hAnsi="Georgia"/>
        </w:rPr>
        <w:t xml:space="preserve">En l'absence de perturbation extérieures (telles que celles qui seront abordées par la suite) la lame n'est le siège que de son écoulement gravitaire (du haut vers le bas sous l'effet de la gravité). Dans le cadre d'un modèle simplifié, dit d'interface sans interaction, la pression </w:t>
      </w:r>
      <m:oMath>
        <m:r>
          <m:rPr>
            <m:sty m:val="i"/>
          </m:rPr>
          <m:t>P</m:t>
        </m:r>
      </m:oMath>
      <w:r>
        <w:rPr>
          <w:rFonts w:eastAsia="Georgia" w:cs="Georgia" w:ascii="Georgia" w:hAnsi="Georgia"/>
        </w:rPr>
        <w:t xml:space="preserve"> au sein du fluide en écoulement gravitaire entre l'interface de tensioactifs est supposée uniforme. Le phénomène de drainage des tensioactifs est alors négligé. L'axe ( </w:t>
      </w:r>
      <m:oMath>
        <m:r>
          <m:rPr>
            <m:sty m:val="i"/>
          </m:rPr>
          <m:t>O</m:t>
        </m:r>
        <m:r>
          <m:rPr>
            <m:sty m:val="i"/>
          </m:rPr>
          <m:t>z</m:t>
        </m:r>
      </m:oMath>
      <w:r>
        <w:rPr>
          <w:rFonts w:eastAsia="Georgia" w:cs="Georgia" w:ascii="Georgia" w:hAnsi="Georgia"/>
        </w:rPr>
        <w:t xml:space="preserve"> ) sera pris vertical ascendant. La figure 6 présente la figure d'interférence observée sur un film de savon, ainsi que les notations introduites.</w:t>
      </w:r>
    </w:p>
    <w:p>
      <w:pPr>
        <w:spacing w:lineRule="auto"/>
        <w:jc w:val="center"/>
      </w:pPr>
      <w:r>
        <w:rPr/>
        <w:drawing>
          <wp:inline distB="0" distL="0" distR="0" distT="0">
            <wp:extent cx="5314950" cy="5010150"/>
            <wp:effectExtent b="0" l="0" r="0" t="0"/>
            <wp:docPr id="6" name="image-5873c773e3c70d26423b8b54880adcbe2d2f169c.jpg"/>
            <a:graphic>
              <a:graphicData uri="http://schemas.openxmlformats.org/drawingml/2006/picture">
                <pic:pic>
                  <pic:nvPicPr>
                    <pic:cNvPr id="6" name="image-5873c773e3c70d26423b8b54880adcbe2d2f169c.jpg" descr=""/>
                    <pic:cNvPicPr/>
                  </pic:nvPicPr>
                  <pic:blipFill>
                    <a:blip r:embed="rId10" cstate="print"/>
                    <a:srcRect b="0" l="0" r="0" t="0"/>
                    <a:stretch>
                      <a:fillRect/>
                    </a:stretch>
                  </pic:blipFill>
                  <pic:spPr>
                    <a:xfrm>
                      <a:off x="0" y="0"/>
                      <a:ext cx="5314950" cy="5010150"/>
                    </a:xfrm>
                    <a:prstGeom prst="rect"/>
                  </pic:spPr>
                </pic:pic>
              </a:graphicData>
            </a:graphic>
          </wp:inline>
        </w:drawing>
      </w:r>
    </w:p>
    <w:p>
      <w:pPr>
        <w:spacing w:lineRule="auto"/>
      </w:pPr>
      <w:r>
        <w:rPr/>
        <w:t xml:space="preserve">Figure 6 Vue de face de la lame de savon</w:t>
      </w:r>
    </w:p>
    <w:p>
      <w:pPr>
        <w:spacing w:after="220" w:lineRule="auto"/>
      </w:pPr>
      <w:r>
        <w:rPr/>
        <w:t xml:space="preserve">On note </w:t>
      </w:r>
      <m:oMath>
        <m:r>
          <m:rPr>
            <m:sty m:val="i"/>
          </m:rPr>
          <m:t>H</m:t>
        </m:r>
        <m:r>
          <m:rPr>
            <m:sty m:val="p"/>
          </m:rPr>
          <m:t>=</m:t>
        </m:r>
        <m:r>
          <m:rPr>
            <m:sty m:val="p"/>
          </m:rPr>
          <m:t>5</m:t>
        </m:r>
        <m:r>
          <m:rPr>
            <m:sty m:val="p"/>
          </m:rPr>
          <m:t>,</m:t>
        </m:r>
        <m:r>
          <m:rPr>
            <m:sty m:val="p"/>
          </m:rPr>
          <m:t>0</m:t>
        </m:r>
        <m:r>
          <m:rPr>
            <m:nor/>
          </m:rPr>
          <m:t xml:space="preserve"> </m:t>
        </m:r>
        <m:r>
          <m:rPr>
            <m:sty m:val="p"/>
          </m:rPr>
          <m:t>cm</m:t>
        </m:r>
      </m:oMath>
      <w:r>
        <w:rPr/>
        <w:t xml:space="preserve"> la hauteur de la lame de savon. On note </w:t>
      </w:r>
      <m:oMath>
        <m:r>
          <m:rPr>
            <m:sty m:val="i"/>
          </m:rPr>
          <m:t>e</m:t>
        </m:r>
        <m:r>
          <m:rPr>
            <m:sty m:val="p"/>
          </m:rPr>
          <m:t>(</m:t>
        </m:r>
        <m:r>
          <m:rPr>
            <m:sty m:val="i"/>
          </m:rPr>
          <m:t>z</m:t>
        </m:r>
        <m:r>
          <m:rPr>
            <m:sty m:val="p"/>
          </m:rPr>
          <m:t>,</m:t>
        </m:r>
        <m:r>
          <m:rPr>
            <m:sty m:val="i"/>
          </m:rPr>
          <m:t>t</m:t>
        </m:r>
        <m:r>
          <m:rPr>
            <m:sty m:val="p"/>
          </m:rPr>
          <m:t>)</m:t>
        </m:r>
      </m:oMath>
      <w:r>
        <w:rPr>
          <w:rFonts w:eastAsia="Georgia" w:cs="Georgia" w:ascii="Georgia" w:hAnsi="Georgia"/>
        </w:rPr>
        <w:t xml:space="preserve"> l'épaisseur de la lame, dans la direction </w:t>
      </w:r>
      <m:oMath>
        <m:r>
          <m:rPr>
            <m:sty m:val="p"/>
          </m:rPr>
          <m:t>(</m:t>
        </m:r>
        <m:r>
          <m:rPr>
            <m:sty m:val="i"/>
          </m:rPr>
          <m:t>O</m:t>
        </m:r>
        <m:r>
          <m:rPr>
            <m:sty m:val="i"/>
          </m:rPr>
          <m:t>y</m:t>
        </m:r>
        <m:r>
          <m:rPr>
            <m:sty m:val="p"/>
          </m:rPr>
          <m:t>)</m:t>
        </m:r>
      </m:oMath>
      <w:r>
        <w:rPr>
          <w:rFonts w:eastAsia="Georgia" w:cs="Georgia" w:ascii="Georgia" w:hAnsi="Georgia"/>
        </w:rPr>
        <w:t xml:space="preserve">, à l'altitude </w:t>
      </w:r>
      <m:oMath>
        <m:r>
          <m:rPr>
            <m:sty m:val="i"/>
          </m:rPr>
          <m:t>z</m:t>
        </m:r>
      </m:oMath>
      <w:r>
        <w:rPr>
          <w:rFonts w:eastAsia="Georgia" w:cs="Georgia" w:ascii="Georgia" w:hAnsi="Georgia"/>
        </w:rPr>
        <w:t xml:space="preserve"> et à l'instant </w:t>
      </w:r>
      <m:oMath>
        <m:r>
          <m:rPr>
            <m:sty m:val="i"/>
          </m:rPr>
          <m:t>t</m:t>
        </m:r>
      </m:oMath>
      <w:r>
        <w:rPr>
          <w:rFonts w:eastAsia="Georgia" w:cs="Georgia" w:ascii="Georgia" w:hAnsi="Georgia"/>
        </w:rPr>
        <w:t xml:space="preserve">. Du fait de l'écoulement de drainage gravitaire, cette épaisseur varie au cours du temps à </w:t>
      </w:r>
      <m:oMath>
        <m:r>
          <m:rPr>
            <m:sty m:val="i"/>
          </m:rPr>
          <m:t>z</m:t>
        </m:r>
      </m:oMath>
      <w:r>
        <w:rPr>
          <w:rFonts w:eastAsia="Georgia" w:cs="Georgia" w:ascii="Georgia" w:hAnsi="Georgia"/>
        </w:rPr>
        <w:t xml:space="preserve"> fixé et à </w:t>
      </w:r>
      <m:oMath>
        <m:r>
          <m:rPr>
            <m:sty m:val="i"/>
          </m:rPr>
          <m:t>t</m:t>
        </m:r>
      </m:oMath>
      <w:r>
        <w:rPr>
          <w:rFonts w:eastAsia="Georgia" w:cs="Georgia" w:ascii="Georgia" w:hAnsi="Georgia"/>
        </w:rPr>
        <w:t xml:space="preserve"> fixé elle augmente vers le bas.</w:t>
      </w:r>
      <w:r>
        <w:rPr/>
        <w:br w:type="textWrapping"/>
      </w:r>
      <w:r>
        <w:rPr>
          <w:rFonts w:eastAsia="Georgia" w:cs="Georgia" w:ascii="Georgia" w:hAnsi="Georgia"/>
        </w:rPr>
        <w:t xml:space="preserve">Q 9. Compte tenu de la topographie des franges observées sur la figure 6, discuter qualitativement l'écart du profil de la lame à une portion de coin d'angle constant, induit par son drainage gravitaire.</w:t>
      </w:r>
      <w:r>
        <w:rPr/>
        <w:br w:type="textWrapping"/>
      </w:r>
      <w:r>
        <w:rPr>
          <w:rFonts w:eastAsia="Georgia" w:cs="Georgia" w:ascii="Georgia" w:hAnsi="Georgia"/>
        </w:rPr>
        <w:t xml:space="preserve">Afin d'interpréter ces différences, une modélisation de mécanique des fluides, non détaillée ici, aboutit à l'expression suivante pour l'épaisseur </w:t>
      </w:r>
      <m:oMath>
        <m:r>
          <m:rPr>
            <m:sty m:val="i"/>
          </m:rPr>
          <m:t>e</m:t>
        </m:r>
      </m:oMath>
      <w:r>
        <w:rPr/>
        <w:t xml:space="preserve"> de la lame en fonction de </w:t>
      </w:r>
      <m:oMath>
        <m:r>
          <m:rPr>
            <m:sty m:val="i"/>
          </m:rPr>
          <m:t>z</m:t>
        </m:r>
      </m:oMath>
      <w:r>
        <w:rPr/>
        <w:t xml:space="preserve"> et du temps:</w:t>
      </w:r>
    </w:p>
    <w:p>
      <w:pPr>
        <w:spacing w:after="220" w:lineRule="auto"/>
      </w:pPr>
      <m:oMathPara>
        <m:oMath>
          <m:r>
            <m:rPr>
              <m:sty m:val="i"/>
            </m:rPr>
            <m:t>e</m:t>
          </m:r>
          <m:r>
            <m:rPr>
              <m:sty m:val="p"/>
            </m:rPr>
            <m:t>(</m:t>
          </m:r>
          <m:r>
            <m:rPr>
              <m:sty m:val="i"/>
            </m:rPr>
            <m:t>z</m:t>
          </m:r>
          <m:r>
            <m:rPr>
              <m:sty m:val="p"/>
            </m:rPr>
            <m:t>,</m:t>
          </m:r>
          <m:r>
            <m:rPr>
              <m:sty m:val="i"/>
            </m:rPr>
            <m:t>t</m:t>
          </m:r>
          <m:r>
            <m:rPr>
              <m:sty m:val="p"/>
            </m:rPr>
            <m:t>)</m:t>
          </m:r>
          <m:r>
            <m:rPr>
              <m:sty m:val="p"/>
            </m:rPr>
            <m:t>=</m:t>
          </m:r>
          <m:rad>
            <m:radPr>
              <m:degHide m:val="1"/>
              <m:ctrlPr>
                <w:rPr>
                  <w:rFonts w:ascii="Cambria Math" w:hAnsi="Cambria Math"/>
                </w:rPr>
              </m:ctrlPr>
            </m:radPr>
            <m:deg/>
            <m:e>
              <m:f>
                <m:fPr>
                  <m:ctrlPr>
                    <w:rPr>
                      <w:rFonts w:ascii="Cambria Math" w:hAnsi="Cambria Math"/>
                    </w:rPr>
                  </m:ctrlPr>
                </m:fPr>
                <m:num>
                  <m:r>
                    <m:rPr>
                      <m:sty m:val="p"/>
                    </m:rPr>
                    <m:t>2</m:t>
                  </m:r>
                  <m:r>
                    <m:rPr>
                      <m:sty m:val="i"/>
                    </m:rPr>
                    <m:t>η</m:t>
                  </m:r>
                  <m:r>
                    <m:rPr>
                      <m:sty m:val="p"/>
                    </m:rPr>
                    <m:t>(</m:t>
                  </m:r>
                  <m:r>
                    <m:rPr>
                      <m:sty m:val="i"/>
                    </m:rPr>
                    <m:t>H</m:t>
                  </m:r>
                  <m:r>
                    <m:rPr>
                      <m:sty m:val="p"/>
                    </m:rPr>
                    <m:t>−</m:t>
                  </m:r>
                  <m:r>
                    <m:rPr>
                      <m:sty m:val="i"/>
                    </m:rPr>
                    <m:t>z</m:t>
                  </m:r>
                  <m:r>
                    <m:rPr>
                      <m:sty m:val="p"/>
                    </m:rPr>
                    <m:t>)</m:t>
                  </m:r>
                </m:num>
                <m:den>
                  <m:r>
                    <m:rPr>
                      <m:sty m:val="i"/>
                    </m:rPr>
                    <m:t>ρ</m:t>
                  </m:r>
                  <m:r>
                    <m:rPr>
                      <m:sty m:val="i"/>
                    </m:rPr>
                    <m:t>g</m:t>
                  </m:r>
                  <m:r>
                    <m:rPr>
                      <m:sty m:val="i"/>
                    </m:rPr>
                    <m:t>t</m:t>
                  </m:r>
                </m:den>
              </m:f>
            </m:e>
          </m:rad>
          <m:r>
            <m:rPr>
              <m:sty m:val="p"/>
            </m:rPr>
            <m:t>.</m:t>
          </m:r>
        </m:oMath>
      </m:oMathPara>
    </w:p>
    <w:p>
      <w:pPr>
        <w:spacing w:after="220" w:lineRule="auto"/>
      </w:pPr>
      <w:r>
        <w:rPr>
          <w:rFonts w:eastAsia="Georgia" w:cs="Georgia" w:ascii="Georgia" w:hAnsi="Georgia"/>
        </w:rPr>
        <w:t xml:space="preserve">| Q 10. Discuter qualitativement la validité de cette expression en regard de la figure 6.</w:t>
      </w:r>
    </w:p>
    <w:p>
      <w:pPr>
        <w:spacing w:after="220" w:lineRule="auto"/>
      </w:pPr>
      <w:r>
        <w:rPr>
          <w:rFonts w:eastAsia="Georgia" w:cs="Georgia" w:ascii="Georgia" w:hAnsi="Georgia"/>
        </w:rPr>
        <w:t xml:space="preserve">Pour aller plus loin dans la caractérisation de la variation de l'épaisseur de la lame, on se propose d'effectuer une approche semi-empirique de la loi de variation de l'épaisseur de la lame. On se place à </w:t>
      </w:r>
      <m:oMath>
        <m:r>
          <m:rPr>
            <m:sty m:val="i"/>
          </m:rPr>
          <m:t>t</m:t>
        </m:r>
      </m:oMath>
      <w:r>
        <w:rPr>
          <w:rFonts w:eastAsia="Georgia" w:cs="Georgia" w:ascii="Georgia" w:hAnsi="Georgia"/>
        </w:rPr>
        <w:t xml:space="preserve"> fixé et on suppose une loi de puissance semi-empirique de la forme</w:t>
      </w:r>
    </w:p>
    <w:p>
      <w:pPr>
        <w:spacing w:after="220" w:lineRule="auto"/>
      </w:pPr>
      <m:oMathPara>
        <m:oMath>
          <m:r>
            <m:rPr>
              <m:sty m:val="i"/>
            </m:rPr>
            <m:t>e</m:t>
          </m:r>
          <m:r>
            <m:rPr>
              <m:sty m:val="p"/>
            </m:rPr>
            <m:t>(</m:t>
          </m:r>
          <m:r>
            <m:rPr>
              <m:sty m:val="i"/>
            </m:rPr>
            <m:t>z</m:t>
          </m:r>
          <m:r>
            <m:rPr>
              <m:sty m:val="p"/>
            </m:rPr>
            <m:t>,</m:t>
          </m:r>
          <m:r>
            <m:rPr>
              <m:sty m:val="i"/>
            </m:rPr>
            <m:t>t</m:t>
          </m:r>
          <m:r>
            <m:rPr>
              <m:sty m:val="p"/>
            </m:rPr>
            <m:t>)</m:t>
          </m:r>
          <m:r>
            <m:rPr>
              <m:sty m:val="p"/>
            </m:rPr>
            <m:t>=</m:t>
          </m:r>
          <m:r>
            <m:rPr>
              <m:sty m:val="i"/>
            </m:rPr>
            <m:t>K</m:t>
          </m:r>
          <m:r>
            <m:rPr>
              <m:sty m:val="p"/>
            </m:rPr>
            <m:t>(</m:t>
          </m:r>
          <m:r>
            <m:rPr>
              <m:sty m:val="i"/>
            </m:rPr>
            <m:t>H</m:t>
          </m:r>
          <m:r>
            <m:rPr>
              <m:sty m:val="p"/>
            </m:rPr>
            <m:t>−</m:t>
          </m:r>
          <m:r>
            <m:rPr>
              <m:sty m:val="i"/>
            </m:rPr>
            <m:t>z</m:t>
          </m:r>
          <m:sSup>
            <m:sSupPr/>
            <m:e>
              <m:r>
                <m:rPr>
                  <m:sty m:val="p"/>
                </m:rPr>
                <m:t>)</m:t>
              </m:r>
            </m:e>
            <m:sup>
              <m:r>
                <m:rPr>
                  <m:sty m:val="i"/>
                </m:rPr>
                <m:t>β</m:t>
              </m:r>
            </m:sup>
          </m:sSup>
        </m:oMath>
      </m:oMathPara>
    </w:p>
    <w:p>
      <w:pPr>
        <w:spacing w:after="220" w:lineRule="auto"/>
      </w:pPr>
      <w:r>
        <w:rPr>
          <w:rFonts w:eastAsia="Georgia" w:cs="Georgia" w:ascii="Georgia" w:hAnsi="Georgia"/>
        </w:rPr>
        <w:t xml:space="preserve">où </w:t>
      </w:r>
      <m:oMath>
        <m:r>
          <m:rPr>
            <m:sty m:val="i"/>
          </m:rPr>
          <m:t>β</m:t>
        </m:r>
      </m:oMath>
      <w:r>
        <w:rPr/>
        <w:t xml:space="preserve"> et </w:t>
      </w:r>
      <m:oMath>
        <m:r>
          <m:rPr>
            <m:sty m:val="i"/>
          </m:rPr>
          <m:t>K</m:t>
        </m:r>
      </m:oMath>
      <w:r>
        <w:rPr>
          <w:rFonts w:eastAsia="Georgia" w:cs="Georgia" w:ascii="Georgia" w:hAnsi="Georgia"/>
        </w:rPr>
        <w:t xml:space="preserve"> sont des constantes. On relève pour cela expérimentalement la position des premières franges brillantes. Le tableau 1 présente les résultats obtenus en indiquant la position </w:t>
      </w:r>
      <m:oMath>
        <m:r>
          <m:rPr>
            <m:sty m:val="i"/>
          </m:rPr>
          <m:t>z</m:t>
        </m:r>
      </m:oMath>
      <w:r>
        <w:rPr>
          <w:rFonts w:eastAsia="Georgia" w:cs="Georgia" w:ascii="Georgia" w:hAnsi="Georgia"/>
        </w:rPr>
        <w:t xml:space="preserve"> de ces franges, pour un éclairage monochromatique de longueur d'onde </w:t>
      </w:r>
      <m:oMath>
        <m:sSub>
          <m:sSubPr/>
          <m:e>
            <m:r>
              <m:rPr>
                <m:sty m:val="i"/>
              </m:rPr>
              <m:t>λ</m:t>
            </m:r>
          </m:e>
          <m:sub>
            <m:r>
              <m:rPr>
                <m:sty m:val="p"/>
              </m:rPr>
              <m:t>0</m:t>
            </m:r>
          </m:sub>
        </m:sSub>
        <m:r>
          <m:rPr>
            <m:sty m:val="p"/>
          </m:rPr>
          <m:t>=</m:t>
        </m:r>
        <m:r>
          <m:rPr>
            <m:sty m:val="p"/>
          </m:rPr>
          <m:t>600</m:t>
        </m:r>
        <m:r>
          <m:rPr>
            <m:nor/>
          </m:rPr>
          <m:t xml:space="preserve"> </m:t>
        </m:r>
        <m:r>
          <m:rPr>
            <m:sty m:val="p"/>
          </m:rPr>
          <m:t>nm</m:t>
        </m:r>
      </m:oMath>
      <w:r>
        <w:rPr/>
        <w:t xml:space="preserve"> et un film de savon d'indice optique </w:t>
      </w:r>
      <m:oMath>
        <m:r>
          <m:rPr>
            <m:sty m:val="i"/>
          </m:rPr>
          <m:t>n</m:t>
        </m:r>
        <m:r>
          <m:rPr>
            <m:sty m:val="p"/>
          </m:rPr>
          <m:t>=</m:t>
        </m:r>
        <m:r>
          <m:rPr>
            <m:sty m:val="p"/>
          </m:rPr>
          <m:t>1</m:t>
        </m:r>
        <m:r>
          <m:rPr>
            <m:sty m:val="p"/>
          </m:rPr>
          <m:t>,</m:t>
        </m:r>
        <m:r>
          <m:rPr>
            <m:sty m:val="p"/>
          </m:rPr>
          <m:t>4</m:t>
        </m:r>
      </m:oMath>
      <w:r>
        <w:rPr/>
        <w:t xml:space="preserve">.</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de la frange brillante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Position </w:t>
            </w:r>
            <m:oMath>
              <m:r>
                <m:rPr>
                  <m:sty m:val="i"/>
                </m:rPr>
                <m:t>z</m:t>
              </m:r>
              <m:r>
                <m:rPr>
                  <m:sty m:val="p"/>
                </m:rPr>
                <m:t>(</m:t>
              </m:r>
              <m:r>
                <m:rPr>
                  <m:nor/>
                </m:rPr>
                <m:t xml:space="preserve"> </m:t>
              </m:r>
              <m:r>
                <m:rPr>
                  <m:sty m:val="p"/>
                </m:rPr>
                <m:t>cm</m:t>
              </m:r>
              <m:r>
                <m:rPr>
                  <m:sty m:val="p"/>
                </m:rPr>
                <m:t>)</m:t>
              </m:r>
            </m:oMath>
          </w:p>
        </w:tc>
        <w:tc>
          <w:tcPr>
            <w:tcBorders>
              <w:bottom w:val="single" w:sz="8" w:space="0" w:color="000000"/>
              <w:right w:val="single" w:sz="8" w:space="0" w:color="000000"/>
            </w:tcBorders>
            <w:vAlign w:val="center"/>
          </w:tcPr>
          <w:p>
            <w:pPr>
              <w:spacing w:lineRule="auto"/>
              <w:jc w:val="center"/>
            </w:pPr>
            <w:r>
              <w:rPr/>
              <w:t xml:space="preserve">4,5</w:t>
            </w:r>
          </w:p>
        </w:tc>
        <w:tc>
          <w:tcPr>
            <w:tcBorders>
              <w:bottom w:val="single" w:sz="8" w:space="0" w:color="000000"/>
              <w:right w:val="single" w:sz="8" w:space="0" w:color="000000"/>
            </w:tcBorders>
            <w:vAlign w:val="center"/>
          </w:tcPr>
          <w:p>
            <w:pPr>
              <w:spacing w:lineRule="auto"/>
              <w:jc w:val="center"/>
            </w:pPr>
            <w:r>
              <w:rPr/>
              <w:t xml:space="preserve">4,1</w:t>
            </w:r>
          </w:p>
        </w:tc>
        <w:tc>
          <w:tcPr>
            <w:tcBorders>
              <w:bottom w:val="single" w:sz="8" w:space="0" w:color="000000"/>
              <w:right w:val="single" w:sz="8" w:space="0" w:color="000000"/>
            </w:tcBorders>
            <w:vAlign w:val="center"/>
          </w:tcPr>
          <w:p>
            <w:pPr>
              <w:spacing w:lineRule="auto"/>
              <w:jc w:val="center"/>
            </w:pPr>
            <w:r>
              <w:rPr/>
              <w:t xml:space="preserve">3,7</w:t>
            </w:r>
          </w:p>
        </w:tc>
        <w:tc>
          <w:tcPr>
            <w:tcBorders>
              <w:bottom w:val="single" w:sz="8" w:space="0" w:color="000000"/>
              <w:right w:val="single" w:sz="8" w:space="0" w:color="000000"/>
            </w:tcBorders>
            <w:vAlign w:val="center"/>
          </w:tcPr>
          <w:p>
            <w:pPr>
              <w:spacing w:lineRule="auto"/>
              <w:jc w:val="center"/>
            </w:pPr>
            <w:r>
              <w:rPr/>
              <w:t xml:space="preserve">3,4</w:t>
            </w:r>
          </w:p>
        </w:tc>
        <w:tc>
          <w:tcPr>
            <w:tcBorders>
              <w:bottom w:val="single" w:sz="8" w:space="0" w:color="000000"/>
              <w:right w:val="single" w:sz="8" w:space="0" w:color="000000"/>
            </w:tcBorders>
            <w:vAlign w:val="center"/>
          </w:tcPr>
          <w:p>
            <w:pPr>
              <w:spacing w:lineRule="auto"/>
              <w:jc w:val="center"/>
            </w:pPr>
            <w:r>
              <w:rPr/>
              <w:t xml:space="preserve">3,2</w:t>
            </w:r>
          </w:p>
        </w:tc>
        <w:tc>
          <w:tcPr>
            <w:tcBorders>
              <w:bottom w:val="single" w:sz="8" w:space="0" w:color="000000"/>
              <w:right w:val="single" w:sz="8" w:space="0" w:color="000000"/>
            </w:tcBorders>
            <w:vAlign w:val="center"/>
          </w:tcPr>
          <w:p>
            <w:pPr>
              <w:spacing w:lineRule="auto"/>
              <w:jc w:val="center"/>
            </w:pPr>
            <w:r>
              <w:rPr/>
              <w:t xml:space="preserve">3,0</w:t>
            </w:r>
          </w:p>
        </w:tc>
        <w:tc>
          <w:tcPr>
            <w:tcBorders>
              <w:bottom w:val="single" w:sz="8" w:space="0" w:color="000000"/>
              <w:right w:val="single" w:sz="8" w:space="0" w:color="000000"/>
            </w:tcBorders>
            <w:vAlign w:val="center"/>
          </w:tcPr>
          <w:p>
            <w:pPr>
              <w:spacing w:lineRule="auto"/>
              <w:jc w:val="center"/>
            </w:pPr>
            <w:r>
              <w:rPr/>
              <w:t xml:space="preserve">2,8</w:t>
            </w:r>
          </w:p>
        </w:tc>
        <w:tc>
          <w:tcPr>
            <w:tcBorders>
              <w:bottom w:val="single" w:sz="8" w:space="0" w:color="000000"/>
              <w:right w:val="single" w:sz="8" w:space="0" w:color="000000"/>
            </w:tcBorders>
            <w:vAlign w:val="center"/>
          </w:tcPr>
          <w:p>
            <w:pPr>
              <w:spacing w:lineRule="auto"/>
              <w:jc w:val="center"/>
            </w:pPr>
            <w:r>
              <w:rPr/>
              <w:t xml:space="preserve">2,6</w:t>
            </w:r>
          </w:p>
        </w:tc>
      </w:tr>
    </w:tbl>
    <w:p>
      <w:pPr>
        <w:spacing w:lineRule="auto"/>
      </w:pPr>
    </w:p>
    <w:p>
      <w:pPr>
        <w:spacing w:lineRule="auto"/>
      </w:pPr>
      <w:r>
        <w:rPr/>
        <w:t xml:space="preserve">Tableau 1</w:t>
      </w:r>
    </w:p>
    <w:p>
      <w:pPr>
        <w:spacing w:after="220" w:lineRule="auto"/>
      </w:pPr>
      <w:r>
        <w:rPr>
          <w:rFonts w:eastAsia="Georgia" w:cs="Georgia" w:ascii="Georgia" w:hAnsi="Georgia"/>
        </w:rPr>
        <w:t xml:space="preserve">Q 11. Compte tenu de ces valeurs numériques, analyser graphiquement, à l'aide du support fourni en figure B du document réponse, si cette loi semi-empirique est conforme aux observations. Si c'est le cas, donner la valeur numérique de </w:t>
      </w:r>
      <m:oMath>
        <m:r>
          <m:rPr>
            <m:sty m:val="i"/>
          </m:rPr>
          <m:t>β</m:t>
        </m:r>
      </m:oMath>
      <w:r>
        <w:rPr/>
        <w:t xml:space="preserve">.</w:t>
      </w:r>
    </w:p>
    <w:p>
      <w:pPr>
        <w:spacing w:line="271" w:before="330" w:lineRule="auto"/>
      </w:pPr>
      <w:r>
        <w:rPr>
          <w:rFonts w:eastAsia="Georgia" w:cs="Georgia" w:ascii="Georgia" w:hAnsi="Georgia"/>
          <w:b/>
          <w:sz w:val="42"/>
        </w:rPr>
        <w:t xml:space="preserve">II Caractéristiques des écoulements bi-dimensionnels</w:t>
      </w:r>
    </w:p>
    <w:p>
      <w:pPr>
        <w:spacing w:after="220" w:lineRule="auto"/>
      </w:pPr>
      <w:r>
        <w:rPr>
          <w:rFonts w:eastAsia="Georgia" w:cs="Georgia" w:ascii="Georgia" w:hAnsi="Georgia"/>
        </w:rPr>
        <w:t xml:space="preserve">On se place à présent dans le cadre d'un écoulement bi-dimensionnel. On note </w:t>
      </w:r>
      <m:oMath>
        <m:r>
          <m:rPr>
            <m:sty m:val="i"/>
          </m:rPr>
          <m:t>v</m:t>
        </m:r>
      </m:oMath>
      <w:r>
        <w:rPr/>
        <w:t xml:space="preserve"> la norme du vecteur vitesse </w:t>
      </w:r>
      <m:oMath>
        <m:acc>
          <m:accPr>
            <m:chr m:val="⃗"/>
          </m:accPr>
          <m:e>
            <m:r>
              <m:rPr>
                <m:sty m:val="i"/>
              </m:rPr>
              <m:t>v</m:t>
            </m:r>
          </m:e>
        </m:acc>
      </m:oMath>
      <w:r>
        <w:rPr>
          <w:rFonts w:eastAsia="Georgia" w:cs="Georgia" w:ascii="Georgia" w:hAnsi="Georgia"/>
        </w:rPr>
        <w:t xml:space="preserve"> du fluide en écoulement par rapport au référentiel du laboratoire. L'écoulement est supposé incompressible. Ce champ de vitesse satisfait à l'équation de Navier-Stokes qui s'écrit</w:t>
      </w:r>
    </w:p>
    <w:p>
      <w:pPr>
        <w:spacing w:after="220" w:lineRule="auto"/>
      </w:pPr>
      <m:oMathPara>
        <m:oMath>
          <m:r>
            <m:rPr>
              <m:sty m:val="i"/>
            </m:rPr>
            <m:t>ρ</m:t>
          </m:r>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r>
            <m:rPr>
              <m:sty m:val="p"/>
            </m:rPr>
            <m:t>=</m:t>
          </m:r>
          <m:r>
            <m:rPr>
              <m:sty m:val="i"/>
            </m:rPr>
            <m:t>ρ</m:t>
          </m:r>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e>
          </m:d>
          <m:r>
            <m:rPr>
              <m:sty m:val="p"/>
            </m:rPr>
            <m:t>=</m:t>
          </m:r>
          <m:sSub>
            <m:sSubPr/>
            <m:e>
              <m:acc>
                <m:accPr>
                  <m:chr m:val="⃗"/>
                </m:accPr>
                <m:e>
                  <m:r>
                    <m:rPr>
                      <m:sty m:val="i"/>
                    </m:rPr>
                    <m:t>f</m:t>
                  </m:r>
                </m:e>
              </m:acc>
            </m:e>
            <m:sub>
              <m:r>
                <m:rPr>
                  <m:sty m:val="i"/>
                </m:rPr>
                <m:t>v</m:t>
              </m:r>
            </m:sub>
          </m:sSub>
          <m:r>
            <m:rPr>
              <m:sty m:val="p"/>
            </m:rPr>
            <m:t>−</m:t>
          </m:r>
          <m:acc>
            <m:accPr>
              <m:chr m:val="⃗"/>
            </m:accPr>
            <m:e>
              <m:r>
                <m:rPr>
                  <m:sty m:val="p"/>
                </m:rPr>
                <m:t>grad</m:t>
              </m:r>
            </m:e>
          </m:acc>
          <m:r>
            <m:rPr>
              <m:sty m:val="i"/>
            </m:rPr>
            <m:t>P</m:t>
          </m:r>
          <m:r>
            <m:rPr>
              <m:sty m:val="p"/>
            </m:rPr>
            <m:t>+</m:t>
          </m:r>
          <m:r>
            <m:rPr>
              <m:sty m:val="i"/>
            </m:rPr>
            <m:t>η</m:t>
          </m:r>
          <m:acc>
            <m:accPr>
              <m:chr m:val="⃗"/>
            </m:accPr>
            <m:e>
              <m:r>
                <m:rPr>
                  <m:sty m:val="p"/>
                </m:rPr>
                <m:t>Δ</m:t>
              </m:r>
            </m:e>
          </m:acc>
          <m:r>
            <m:rPr>
              <m:sty m:val="p"/>
            </m:rPr>
            <m:t>(</m:t>
          </m:r>
          <m:acc>
            <m:accPr>
              <m:chr m:val="⃗"/>
            </m:accPr>
            <m:e>
              <m:r>
                <m:rPr>
                  <m:sty m:val="i"/>
                </m:rPr>
                <m:t>v</m:t>
              </m:r>
            </m:e>
          </m:acc>
          <m:r>
            <m:rPr>
              <m:sty m:val="p"/>
            </m:rPr>
            <m:t>)</m:t>
          </m:r>
        </m:oMath>
      </m:oMathPara>
    </w:p>
    <w:p>
      <w:pPr>
        <w:spacing w:after="220" w:lineRule="auto"/>
      </w:pPr>
      <w:r>
        <w:rPr>
          <w:rFonts w:eastAsia="Georgia" w:cs="Georgia" w:ascii="Georgia" w:hAnsi="Georgia"/>
        </w:rPr>
        <w:t xml:space="preserve">où </w:t>
      </w:r>
      <m:oMath>
        <m:r>
          <m:rPr>
            <m:sty m:val="i"/>
          </m:rPr>
          <m:t>ρ</m:t>
        </m:r>
      </m:oMath>
      <w:r>
        <w:rPr/>
        <w:t xml:space="preserve"> est la masse volumique et </w:t>
      </w:r>
      <m:oMath>
        <m:r>
          <m:rPr>
            <m:sty m:val="i"/>
          </m:rPr>
          <m:t>η</m:t>
        </m:r>
      </m:oMath>
      <w:r>
        <w:rPr>
          <w:rFonts w:eastAsia="Georgia" w:cs="Georgia" w:ascii="Georgia" w:hAnsi="Georgia"/>
        </w:rPr>
        <w:t xml:space="preserve"> la viscosité dynamique.</w:t>
      </w:r>
      <w:r>
        <w:rPr/>
        <w:br w:type="textWrapping"/>
      </w:r>
      <w:r>
        <w:rPr>
          <w:rFonts w:eastAsia="Georgia" w:cs="Georgia" w:ascii="Georgia" w:hAnsi="Georgia"/>
        </w:rPr>
        <w:t xml:space="preserve">En utilisant l'analyse vectorielle on peut aussi l'écrire sous la forme</w:t>
      </w:r>
    </w:p>
    <w:p>
      <w:pPr>
        <w:spacing w:after="220" w:lineRule="auto"/>
      </w:pPr>
      <m:oMathPara>
        <m:oMath>
          <m:r>
            <m:rPr>
              <m:sty m:val="i"/>
            </m:rPr>
            <m:t>ρ</m:t>
          </m:r>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f>
                <m:fPr>
                  <m:ctrlPr>
                    <w:rPr>
                      <w:rFonts w:ascii="Cambria Math" w:hAnsi="Cambria Math"/>
                    </w:rPr>
                  </m:ctrlPr>
                </m:fPr>
                <m:num>
                  <m:r>
                    <m:rPr>
                      <m:sty m:val="p"/>
                    </m:rPr>
                    <m:t>1</m:t>
                  </m:r>
                </m:num>
                <m:den>
                  <m:r>
                    <m:rPr>
                      <m:sty m:val="p"/>
                    </m:rPr>
                    <m:t>2</m:t>
                  </m:r>
                </m:den>
              </m:f>
              <m:acc>
                <m:accPr>
                  <m:chr m:val="⃗"/>
                </m:accPr>
                <m:e>
                  <m:r>
                    <m:rPr>
                      <m:sty m:val="p"/>
                    </m:rPr>
                    <m:t>grad</m:t>
                  </m:r>
                </m:e>
              </m:acc>
              <m:sSup>
                <m:sSupPr/>
                <m:e>
                  <m:r>
                    <m:rPr>
                      <m:sty m:val="i"/>
                    </m:rPr>
                    <m:t>v</m:t>
                  </m:r>
                </m:e>
                <m:sup>
                  <m:r>
                    <m:rPr>
                      <m:sty m:val="p"/>
                    </m:rPr>
                    <m:t>2</m:t>
                  </m:r>
                </m:sup>
              </m:sSup>
              <m:r>
                <m:rPr>
                  <m:sty m:val="p"/>
                </m:rPr>
                <m:t>+</m:t>
              </m:r>
              <m:r>
                <m:rPr>
                  <m:sty m:val="p"/>
                </m:rPr>
                <m:t>(</m:t>
              </m:r>
              <m:acc>
                <m:accPr>
                  <m:chr m:val="⃗"/>
                </m:accPr>
                <m:e>
                  <m:r>
                    <m:rPr>
                      <m:sty m:val="p"/>
                    </m:rPr>
                    <m:t>rot</m:t>
                  </m:r>
                </m:e>
              </m:acc>
              <m:acc>
                <m:accPr>
                  <m:chr m:val="⃗"/>
                </m:accPr>
                <m:e>
                  <m:r>
                    <m:rPr>
                      <m:sty m:val="i"/>
                    </m:rPr>
                    <m:t>v</m:t>
                  </m:r>
                </m:e>
              </m:acc>
              <m:r>
                <m:rPr>
                  <m:sty m:val="p"/>
                </m:rPr>
                <m:t>)</m:t>
              </m:r>
              <m:r>
                <m:rPr>
                  <m:sty m:val="p"/>
                </m:rPr>
                <m:t>∧</m:t>
              </m:r>
              <m:acc>
                <m:accPr>
                  <m:chr m:val="⃗"/>
                </m:accPr>
                <m:e>
                  <m:r>
                    <m:rPr>
                      <m:sty m:val="i"/>
                    </m:rPr>
                    <m:t>v</m:t>
                  </m:r>
                </m:e>
              </m:acc>
            </m:e>
          </m:d>
          <m:r>
            <m:rPr>
              <m:sty m:val="p"/>
            </m:rPr>
            <m:t>=</m:t>
          </m:r>
          <m:sSub>
            <m:sSubPr/>
            <m:e>
              <m:acc>
                <m:accPr>
                  <m:chr m:val="⃗"/>
                </m:accPr>
                <m:e>
                  <m:r>
                    <m:rPr>
                      <m:sty m:val="i"/>
                    </m:rPr>
                    <m:t>f</m:t>
                  </m:r>
                </m:e>
              </m:acc>
            </m:e>
            <m:sub>
              <m:r>
                <m:rPr>
                  <m:sty m:val="i"/>
                </m:rPr>
                <m:t>v</m:t>
              </m:r>
            </m:sub>
          </m:sSub>
          <m:r>
            <m:rPr>
              <m:sty m:val="p"/>
            </m:rPr>
            <m:t>−</m:t>
          </m:r>
          <m:acc>
            <m:accPr>
              <m:chr m:val="⃗"/>
            </m:accPr>
            <m:e>
              <m:r>
                <m:rPr>
                  <m:sty m:val="p"/>
                </m:rPr>
                <m:t>grad</m:t>
              </m:r>
            </m:e>
          </m:acc>
          <m:r>
            <m:rPr>
              <m:sty m:val="i"/>
            </m:rPr>
            <m:t>P</m:t>
          </m:r>
          <m:r>
            <m:rPr>
              <m:sty m:val="p"/>
            </m:rPr>
            <m:t>+</m:t>
          </m:r>
          <m:r>
            <m:rPr>
              <m:sty m:val="i"/>
            </m:rPr>
            <m:t>η</m:t>
          </m:r>
          <m:acc>
            <m:accPr>
              <m:chr m:val="⃗"/>
            </m:accPr>
            <m:e>
              <m:r>
                <m:rPr>
                  <m:sty m:val="p"/>
                </m:rPr>
                <m:t>Δ</m:t>
              </m:r>
            </m:e>
          </m:acc>
          <m:r>
            <m:rPr>
              <m:sty m:val="p"/>
            </m:rPr>
            <m:t>(</m:t>
          </m:r>
          <m:acc>
            <m:accPr>
              <m:chr m:val="⃗"/>
            </m:accPr>
            <m:e>
              <m:r>
                <m:rPr>
                  <m:sty m:val="i"/>
                </m:rPr>
                <m:t>v</m:t>
              </m:r>
            </m:e>
          </m:acc>
          <m:r>
            <m:rPr>
              <m:sty m:val="p"/>
            </m:rPr>
            <m:t>)</m:t>
          </m:r>
          <m:r>
            <m:rPr>
              <m:sty m:val="p"/>
            </m:rPr>
            <m:t>.</m:t>
          </m:r>
        </m:oMath>
      </m:oMathPara>
    </w:p>
    <w:p>
      <w:pPr>
        <w:spacing w:after="220" w:lineRule="auto"/>
      </w:pPr>
      <w:r>
        <w:rPr>
          <w:rFonts w:eastAsia="Georgia" w:cs="Georgia" w:ascii="Georgia" w:hAnsi="Georgia"/>
        </w:rPr>
        <w:t xml:space="preserve">Q 12. Préciser le sens physique associé aux deux termes </w:t>
      </w:r>
      <m:oMath>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oMath>
      <w:r>
        <w:rPr/>
        <w:t xml:space="preserve"> et </w:t>
      </w:r>
      <m:oMath>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oMath>
      <w:r>
        <w:rPr>
          <w:rFonts w:eastAsia="Georgia" w:cs="Georgia" w:ascii="Georgia" w:hAnsi="Georgia"/>
        </w:rPr>
        <w:t xml:space="preserve"> formant la dérivée particulaire </w:t>
      </w:r>
      <m:oMath>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oMath>
      <w:r>
        <w:rPr/>
        <w:t xml:space="preserve"> de la vitesse.</w:t>
      </w:r>
      <w:r>
        <w:rPr/>
        <w:br w:type="textWrapping"/>
      </w:r>
      <w:r>
        <w:rPr>
          <w:rFonts w:eastAsia="Georgia" w:cs="Georgia" w:ascii="Georgia" w:hAnsi="Georgia"/>
        </w:rPr>
        <w:t xml:space="preserve">Q 13. Préciser le sens physique associé aux trois termes au second membre de l'équation de Navier-Stokes.</w:t>
      </w:r>
      <w:r>
        <w:rPr/>
        <w:br w:type="textWrapping"/>
      </w:r>
      <w:r>
        <w:rPr/>
        <w:t xml:space="preserve">Q 14. On note </w:t>
      </w:r>
      <m:oMath>
        <m:acc>
          <m:accPr>
            <m:chr m:val="⃗"/>
          </m:accPr>
          <m:e>
            <m:r>
              <m:rPr>
                <m:sty m:val="p"/>
              </m:rPr>
              <m:t>Ω</m:t>
            </m:r>
          </m:e>
        </m:acc>
        <m:r>
          <m:rPr>
            <m:sty m:val="p"/>
          </m:rPr>
          <m:t>=</m:t>
        </m:r>
        <m:acc>
          <m:accPr>
            <m:chr m:val="⃗"/>
          </m:accPr>
          <m:e>
            <m:r>
              <m:rPr>
                <m:sty m:val="p"/>
              </m:rPr>
              <m:t>rot</m:t>
            </m:r>
          </m:e>
        </m:acc>
        <m:acc>
          <m:accPr>
            <m:chr m:val="⃗"/>
          </m:accPr>
          <m:e>
            <m:r>
              <m:rPr>
                <m:sty m:val="i"/>
              </m:rPr>
              <m:t>v</m:t>
            </m:r>
          </m:e>
        </m:acc>
      </m:oMath>
      <w:r>
        <w:rPr>
          <w:rFonts w:eastAsia="Georgia" w:cs="Georgia" w:ascii="Georgia" w:hAnsi="Georgia"/>
        </w:rPr>
        <w:t xml:space="preserve"> la vorticité dans l'écoulement. Montrer, en négligeant les effets de la viscosité ainsi que la résultante des forces volumiques autres que celles de pression, que </w:t>
      </w:r>
      <m:oMath>
        <m:acc>
          <m:accPr>
            <m:chr m:val="⃗"/>
          </m:accPr>
          <m:e>
            <m:r>
              <m:rPr>
                <m:sty m:val="p"/>
              </m:rPr>
              <m:t>Ω</m:t>
            </m:r>
          </m:e>
        </m:acc>
      </m:oMath>
      <w:r>
        <w:rPr>
          <w:rFonts w:eastAsia="Georgia" w:cs="Georgia" w:ascii="Georgia" w:hAnsi="Georgia"/>
        </w:rPr>
        <w:t xml:space="preserve"> satisfait à une équation d'évolution de la forme</w:t>
      </w:r>
    </w:p>
    <w:p>
      <w:pPr>
        <w:spacing w:after="220" w:lineRule="auto"/>
      </w:pPr>
      <m:oMathPara>
        <m:oMath>
          <m:f>
            <m:fPr>
              <m:ctrlPr>
                <w:rPr>
                  <w:rFonts w:ascii="Cambria Math" w:hAnsi="Cambria Math"/>
                </w:rPr>
              </m:ctrlPr>
            </m:fPr>
            <m:num>
              <m:r>
                <m:rPr>
                  <m:sty m:val="i"/>
                </m:rPr>
                <m:t>D</m:t>
              </m:r>
              <m:acc>
                <m:accPr>
                  <m:chr m:val="⃗"/>
                </m:accPr>
                <m:e>
                  <m:r>
                    <m:rPr>
                      <m:sty m:val="p"/>
                    </m:rPr>
                    <m:t>Ω</m:t>
                  </m:r>
                </m:e>
              </m:acc>
            </m:num>
            <m:den>
              <m:r>
                <m:rPr>
                  <m:sty m:val="i"/>
                </m:rPr>
                <m:t>D</m:t>
              </m:r>
              <m:r>
                <m:rPr>
                  <m:sty m:val="i"/>
                </m:rPr>
                <m:t>t</m:t>
              </m:r>
            </m:den>
          </m:f>
          <m:r>
            <m:rPr>
              <m:sty m:val="p"/>
            </m:rPr>
            <m:t>=</m:t>
          </m:r>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p"/>
                        </m:rPr>
                        <m:t>Ω</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p"/>
                    </m:rPr>
                    <m:t>Ω</m:t>
                  </m:r>
                </m:e>
              </m:acc>
            </m:e>
          </m:d>
          <m:r>
            <m:rPr>
              <m:sty m:val="p"/>
            </m:rPr>
            <m:t>=</m:t>
          </m:r>
          <m:r>
            <m:rPr>
              <m:sty m:val="p"/>
            </m:rPr>
            <m:t>(</m:t>
          </m:r>
          <m:acc>
            <m:accPr>
              <m:chr m:val="⃗"/>
            </m:accPr>
            <m:e>
              <m:r>
                <m:rPr>
                  <m:sty m:val="p"/>
                </m:rPr>
                <m:t>Ω</m:t>
              </m:r>
            </m:e>
          </m:acc>
          <m:r>
            <m:rPr>
              <m:sty m:val="p"/>
            </m:rPr>
            <m:t>⋅</m:t>
          </m:r>
          <m:acc>
            <m:accPr>
              <m:chr m:val="⃗"/>
            </m:accPr>
            <m:e>
              <m:r>
                <m:rPr>
                  <m:sty m:val="p"/>
                </m:rPr>
                <m:t>grad</m:t>
              </m:r>
            </m:e>
          </m:acc>
          <m:r>
            <m:rPr>
              <m:sty m:val="p"/>
            </m:rPr>
            <m:t>)</m:t>
          </m:r>
          <m:acc>
            <m:accPr>
              <m:chr m:val="⃗"/>
            </m:accPr>
            <m:e>
              <m:r>
                <m:rPr>
                  <m:sty m:val="i"/>
                </m:rPr>
                <m:t>v</m:t>
              </m:r>
            </m:e>
          </m:acc>
          <m:r>
            <m:rPr>
              <m:sty m:val="p"/>
            </m:rPr>
            <m:t>.</m:t>
          </m:r>
        </m:oMath>
      </m:oMathPara>
    </w:p>
    <w:p>
      <w:pPr>
        <w:spacing w:after="220" w:lineRule="auto"/>
      </w:pPr>
      <w:r>
        <w:rPr>
          <w:rFonts w:eastAsia="Georgia" w:cs="Georgia" w:ascii="Georgia" w:hAnsi="Georgia"/>
        </w:rPr>
        <w:t xml:space="preserve">Lorsqu'on tient compte des effets de la viscosité, un terme supplémentaire, </w:t>
      </w:r>
      <m:oMath>
        <m:sSub>
          <m:sSubPr/>
          <m:e>
            <m:r>
              <m:rPr>
                <m:sty m:val="i"/>
              </m:rPr>
              <m:t>ν</m:t>
            </m:r>
          </m:e>
          <m:sub>
            <m:r>
              <m:rPr>
                <m:sty m:val="i"/>
              </m:rPr>
              <m:t>c</m:t>
            </m:r>
          </m:sub>
        </m:sSub>
        <m:acc>
          <m:accPr>
            <m:chr m:val="⃗"/>
          </m:accPr>
          <m:e>
            <m:r>
              <m:rPr>
                <m:sty m:val="p"/>
              </m:rPr>
              <m:t>Δ</m:t>
            </m:r>
          </m:e>
        </m:acc>
        <m:r>
          <m:rPr>
            <m:sty m:val="p"/>
          </m:rPr>
          <m:t>(</m:t>
        </m:r>
        <m:acc>
          <m:accPr>
            <m:chr m:val="⃗"/>
          </m:accPr>
          <m:e>
            <m:r>
              <m:rPr>
                <m:sty m:val="p"/>
              </m:rPr>
              <m:t>Ω</m:t>
            </m:r>
          </m:e>
        </m:acc>
        <m:r>
          <m:rPr>
            <m:sty m:val="p"/>
          </m:rPr>
          <m:t>)</m:t>
        </m:r>
      </m:oMath>
      <w:r>
        <w:rPr>
          <w:rFonts w:eastAsia="Georgia" w:cs="Georgia" w:ascii="Georgia" w:hAnsi="Georgia"/>
        </w:rPr>
        <w:t xml:space="preserve"> apparait au second membre de l'équation d'évolution, où </w:t>
      </w:r>
      <m:oMath>
        <m:sSub>
          <m:sSubPr/>
          <m:e>
            <m:r>
              <m:rPr>
                <m:sty m:val="i"/>
              </m:rPr>
              <m:t>ν</m:t>
            </m:r>
          </m:e>
          <m:sub>
            <m:r>
              <m:rPr>
                <m:sty m:val="i"/>
              </m:rPr>
              <m:t>c</m:t>
            </m:r>
          </m:sub>
        </m:sSub>
        <m:r>
          <m:rPr>
            <m:sty m:val="p"/>
          </m:rPr>
          <m:t>=</m:t>
        </m:r>
        <m:f>
          <m:fPr>
            <m:ctrlPr>
              <w:rPr>
                <w:rFonts w:ascii="Cambria Math" w:hAnsi="Cambria Math"/>
              </w:rPr>
            </m:ctrlPr>
          </m:fPr>
          <m:num>
            <m:r>
              <m:rPr>
                <m:sty m:val="i"/>
              </m:rPr>
              <m:t>η</m:t>
            </m:r>
          </m:num>
          <m:den>
            <m:r>
              <m:rPr>
                <m:sty m:val="i"/>
              </m:rPr>
              <m:t>ρ</m:t>
            </m:r>
          </m:den>
        </m:f>
      </m:oMath>
      <w:r>
        <w:rPr>
          <w:rFonts w:eastAsia="Georgia" w:cs="Georgia" w:ascii="Georgia" w:hAnsi="Georgia"/>
        </w:rPr>
        <w:t xml:space="preserve"> est la viscosité cinématique du fluide. Comme nous le verrons par la suite ce terme visqueux est lié à la diffusion de vorticité. Dans un écoulement tri-dimensionnel, le terme </w:t>
      </w:r>
      <m:oMath>
        <m:r>
          <m:rPr>
            <m:sty m:val="p"/>
          </m:rPr>
          <m:t>(</m:t>
        </m:r>
        <m:acc>
          <m:accPr>
            <m:chr m:val="⃗"/>
          </m:accPr>
          <m:e>
            <m:r>
              <m:rPr>
                <m:sty m:val="p"/>
              </m:rPr>
              <m:t>Ω</m:t>
            </m:r>
          </m:e>
        </m:acc>
        <m:r>
          <m:rPr>
            <m:sty m:val="p"/>
          </m:rPr>
          <m:t>⋅</m:t>
        </m:r>
        <m:acc>
          <m:accPr>
            <m:chr m:val="⃗"/>
          </m:accPr>
          <m:e>
            <m:r>
              <m:rPr>
                <m:sty m:val="p"/>
              </m:rPr>
              <m:t>grad</m:t>
            </m:r>
          </m:e>
        </m:acc>
        <m:r>
          <m:rPr>
            <m:sty m:val="p"/>
          </m:rPr>
          <m:t>)</m:t>
        </m:r>
        <m:acc>
          <m:accPr>
            <m:chr m:val="⃗"/>
          </m:accPr>
          <m:e>
            <m:r>
              <m:rPr>
                <m:sty m:val="i"/>
              </m:rPr>
              <m:t>v</m:t>
            </m:r>
          </m:e>
        </m:acc>
      </m:oMath>
      <w:r>
        <w:rPr>
          <w:rFonts w:eastAsia="Georgia" w:cs="Georgia" w:ascii="Georgia" w:hAnsi="Georgia"/>
        </w:rPr>
        <w:t xml:space="preserve"> au second membre de cette équation est dit terme d'étirement de vortex (ou vortex streching).</w:t>
      </w:r>
      <w:r>
        <w:rPr/>
        <w:br w:type="textWrapping"/>
      </w:r>
      <w:r>
        <w:rPr>
          <w:rFonts w:eastAsia="Georgia" w:cs="Georgia" w:ascii="Georgia" w:hAnsi="Georgia"/>
        </w:rPr>
        <w:t xml:space="preserve">Q 15. Justifier que l'on peut considérer l'écoulement dans la lame de savon comme bidimensionnel. Montrer que, dans cette hypothèse, le terme d'étirement de vortex est nul.</w:t>
      </w:r>
    </w:p>
    <w:p>
      <w:pPr>
        <w:spacing w:line="271" w:before="330" w:lineRule="auto"/>
      </w:pPr>
      <w:r>
        <w:rPr>
          <w:rFonts w:eastAsia="Georgia" w:cs="Georgia" w:ascii="Georgia" w:hAnsi="Georgia"/>
          <w:b/>
          <w:sz w:val="42"/>
        </w:rPr>
        <w:t xml:space="preserve">III Couche limite oscillante et écoulement redressé</w:t>
      </w:r>
    </w:p>
    <w:p>
      <w:pPr>
        <w:spacing w:after="220" w:lineRule="auto"/>
      </w:pPr>
      <w:r>
        <w:rPr>
          <w:rFonts w:eastAsia="Georgia" w:cs="Georgia" w:ascii="Georgia" w:hAnsi="Georgia"/>
        </w:rPr>
        <w:t xml:space="preserve">Dans l'étude de l'érosion côtière, on constate que le mouvement périodique de la houle produit, au voisinage du fond marin constitué de sédiments, des tourbillons stationnaires. Ceux-ci déstabilisent ces sédiments et les mettent en suspension avant de les transporter. On s'intéresse ici à la génération d'un ensemble de tourbillons stationnaires symétriques dans une lame de savon verticale excitée par une onde sonore. Celle-ci est purement sinusoïdale, à basse fréquence, et générée par un haut-parleur placé à l'extrémité d'un tube au bout duquel se trouve la lame de savon. L'écoulement induit de légères variations locales de l'épaisseur, agissant ainsi sur l'état interférentiel local, ce qui permet de le visualiser (figure 7).</w:t>
      </w:r>
    </w:p>
    <w:p>
      <w:pPr>
        <w:spacing w:lineRule="auto"/>
        <w:jc w:val="center"/>
      </w:pPr>
      <w:r>
        <w:rPr/>
        <w:drawing>
          <wp:inline distB="0" distL="0" distR="0" distT="0">
            <wp:extent cx="5486400" cy="2536056"/>
            <wp:effectExtent b="0" l="0" r="0" t="0"/>
            <wp:docPr id="7" name="image-5ae3aefcc40dc2568111eba1ec86cbca366e546a.jpg"/>
            <a:graphic>
              <a:graphicData uri="http://schemas.openxmlformats.org/drawingml/2006/picture">
                <pic:pic>
                  <pic:nvPicPr>
                    <pic:cNvPr id="7" name="image-5ae3aefcc40dc2568111eba1ec86cbca366e546a.jpg" descr=""/>
                    <pic:cNvPicPr/>
                  </pic:nvPicPr>
                  <pic:blipFill>
                    <a:blip r:embed="rId11" cstate="print"/>
                    <a:srcRect b="0" l="0" r="0" t="0"/>
                    <a:stretch>
                      <a:fillRect/>
                    </a:stretch>
                  </pic:blipFill>
                  <pic:spPr>
                    <a:xfrm>
                      <a:off x="0" y="0"/>
                      <a:ext cx="5486400" cy="2536056"/>
                    </a:xfrm>
                    <a:prstGeom prst="rect"/>
                  </pic:spPr>
                </pic:pic>
              </a:graphicData>
            </a:graphic>
          </wp:inline>
        </w:drawing>
      </w:r>
    </w:p>
    <w:p>
      <w:pPr>
        <w:spacing w:lineRule="auto"/>
      </w:pPr>
      <w:r>
        <w:rPr>
          <w:rFonts w:eastAsia="Georgia" w:cs="Georgia" w:ascii="Georgia" w:hAnsi="Georgia"/>
        </w:rPr>
        <w:t xml:space="preserve">Figure 7 Photographie de la figure d'interférence (à gauche) et représentation schématique associée du mouvement du cylindre (grisé) et des tourbillons générés (à droite)</w:t>
      </w:r>
    </w:p>
    <w:p>
      <w:pPr>
        <w:spacing w:after="220" w:lineRule="auto"/>
      </w:pPr>
      <w:r>
        <w:rPr>
          <w:rFonts w:eastAsia="Georgia" w:cs="Georgia" w:ascii="Georgia" w:hAnsi="Georgia"/>
        </w:rPr>
        <w:t xml:space="preserve">Dans un souci de simplification, on peut modéliser l'effet de l'onde sonore par les petites oscillations horizontales d'un cylindre de diamètre </w:t>
      </w:r>
      <m:oMath>
        <m:r>
          <m:rPr>
            <m:sty m:val="i"/>
          </m:rPr>
          <m:t>d</m:t>
        </m:r>
      </m:oMath>
      <w:r>
        <w:rPr>
          <w:rFonts w:eastAsia="Georgia" w:cs="Georgia" w:ascii="Georgia" w:hAnsi="Georgia"/>
        </w:rPr>
        <w:t xml:space="preserve">. Ces oscillations sont sinusoïdales de même pulsation </w:t>
      </w:r>
      <m:oMath>
        <m:r>
          <m:rPr>
            <m:sty m:val="i"/>
          </m:rPr>
          <m:t>ω</m:t>
        </m:r>
      </m:oMath>
      <w:r>
        <w:rPr/>
        <w:t xml:space="preserve"> que l'onde sonore. On note </w:t>
      </w:r>
      <m:oMath>
        <m:r>
          <m:rPr>
            <m:sty m:val="i"/>
          </m:rPr>
          <m:t>a</m:t>
        </m:r>
      </m:oMath>
      <w:r>
        <w:rPr/>
        <w:t xml:space="preserve"> l'amplitude des oscillations et on suppose que </w:t>
      </w:r>
      <m:oMath>
        <m:r>
          <m:rPr>
            <m:sty m:val="i"/>
          </m:rPr>
          <m:t>a</m:t>
        </m:r>
        <m:r>
          <m:rPr>
            <m:sty m:val="p"/>
          </m:rPr>
          <m:t>≪</m:t>
        </m:r>
        <m:r>
          <m:rPr>
            <m:sty m:val="i"/>
          </m:rPr>
          <m:t>d</m:t>
        </m:r>
      </m:oMath>
      <w:r>
        <w:rPr>
          <w:rFonts w:eastAsia="Georgia" w:cs="Georgia" w:ascii="Georgia" w:hAnsi="Georgia"/>
        </w:rPr>
        <w:t xml:space="preserve">. On constate l'apparition d'un écoulement induit stationnaire, dit écoulement redressé, composé de paires de tourbillons stationnaires dans les quatre cadrans. On remarque que ces tourbillons s'étendent sur des dimensions caractéristiques grandes devant celle du diamètre du cylindre. Le fluide se rapproche de la surface du cylindre dans l'axe d'oscillation et fuit sa surface dans la direction orthogonale à l'oscillation. Le champ de pression acoustique étant sinusoïdal et donc à valeur moyenne temporelle nulle, il parait assez peu intuitif qu'il puisse générer un écoulement stationnaire (à valeur moyenne non nulle). L'objectif de cette partie est de lever cet apparent paradoxe.</w:t>
      </w:r>
    </w:p>
    <w:p>
      <w:pPr>
        <w:spacing w:line="271" w:before="330" w:lineRule="auto"/>
      </w:pPr>
      <w:r>
        <w:rPr>
          <w:rFonts w:eastAsia="Georgia" w:cs="Georgia" w:ascii="Georgia" w:hAnsi="Georgia"/>
          <w:b/>
          <w:sz w:val="42"/>
        </w:rPr>
        <w:t xml:space="preserve">III.A - Diffusion de la vorticité dans une couche limite oscillante au voisinage d'une plaque plane et infinie, analogie électromagnétique</w:t>
      </w:r>
    </w:p>
    <w:p>
      <w:pPr>
        <w:spacing w:after="220" w:lineRule="auto"/>
      </w:pPr>
      <w:r>
        <w:rPr>
          <w:rFonts w:eastAsia="Georgia" w:cs="Georgia" w:ascii="Georgia" w:hAnsi="Georgia"/>
        </w:rPr>
        <w:t xml:space="preserve">Cette sous-partie est consacrée à l'étude de la diffusion de la vorticité dans la couche limite par une analogie électromagnétique basée sur la diffusion du champ électrique dans un conducteur. Considérons une onde électromagnétique plane progressive monochromatique de pulsation </w:t>
      </w:r>
      <m:oMath>
        <m:r>
          <m:rPr>
            <m:sty m:val="i"/>
          </m:rPr>
          <m:t>ω</m:t>
        </m:r>
      </m:oMath>
      <w:r>
        <w:rPr>
          <w:rFonts w:eastAsia="Georgia" w:cs="Georgia" w:ascii="Georgia" w:hAnsi="Georgia"/>
        </w:rPr>
        <w:t xml:space="preserve"> à laquelle est attachée le champ électrique </w:t>
      </w:r>
      <m:oMath>
        <m:bar>
          <m:barPr/>
          <m:e>
            <m:acc>
              <m:accPr>
                <m:chr m:val="⃗"/>
              </m:accPr>
              <m:e>
                <m:r>
                  <m:rPr>
                    <m:sty m:val="i"/>
                  </m:rPr>
                  <m:t>E</m:t>
                </m:r>
              </m:e>
            </m:acc>
          </m:e>
        </m:bar>
        <m:r>
          <m:rPr>
            <m:sty m:val="p"/>
          </m:rPr>
          <m:t>(</m:t>
        </m:r>
        <m:r>
          <m:rPr>
            <m:sty m:val="i"/>
          </m:rPr>
          <m:t>z</m:t>
        </m:r>
        <m:r>
          <m:rPr>
            <m:sty m:val="p"/>
          </m:rPr>
          <m:t>,</m:t>
        </m:r>
        <m:r>
          <m:rPr>
            <m:sty m:val="i"/>
          </m:rPr>
          <m:t>t</m:t>
        </m:r>
        <m:r>
          <m:rPr>
            <m:sty m:val="p"/>
          </m:rPr>
          <m:t>)</m:t>
        </m:r>
        <m:r>
          <m:rPr>
            <m:sty m:val="p"/>
          </m:rPr>
          <m:t>=</m:t>
        </m:r>
        <m:sSub>
          <m:sSubPr/>
          <m:e>
            <m:r>
              <m:rPr>
                <m:sty m:val="i"/>
              </m:rPr>
              <m:t>E</m:t>
            </m:r>
          </m:e>
          <m:sub>
            <m:r>
              <m:rPr>
                <m:sty m:val="p"/>
              </m:rPr>
              <m:t>0</m:t>
            </m:r>
          </m:sub>
        </m:sSub>
        <m:r>
          <m:rPr>
            <m:sty m:val="p"/>
          </m:rPr>
          <m:t>exp</m:t>
        </m:r>
        <m:r>
          <m:rPr>
            <m:sty m:val="p"/>
          </m:rPr>
          <m:t>⁡</m:t>
        </m:r>
        <m:r>
          <m:rPr>
            <m:sty m:val="p"/>
          </m:rPr>
          <m:t>(</m:t>
        </m:r>
        <m:r>
          <m:rPr>
            <m:sty m:val="p"/>
          </m:rPr>
          <m:t>i</m:t>
        </m:r>
        <m:r>
          <m:rPr>
            <m:sty m:val="p"/>
          </m:rPr>
          <m:t>(</m:t>
        </m:r>
        <m:r>
          <m:rPr>
            <m:sty m:val="i"/>
          </m:rPr>
          <m:t>ω</m:t>
        </m:r>
        <m:r>
          <m:rPr>
            <m:sty m:val="i"/>
          </m:rPr>
          <m:t>t</m:t>
        </m:r>
        <m:r>
          <m:rPr>
            <m:sty m:val="p"/>
          </m:rPr>
          <m:t>−</m:t>
        </m:r>
        <m:bar>
          <m:barPr/>
          <m:e>
            <m:r>
              <m:rPr>
                <m:sty m:val="i"/>
              </m:rPr>
              <m:t>k</m:t>
            </m:r>
          </m:e>
        </m:bar>
        <m:r>
          <m:rPr>
            <m:sty m:val="i"/>
          </m:rPr>
          <m:t>z</m:t>
        </m:r>
        <m:r>
          <m:rPr>
            <m:sty m:val="p"/>
          </m:rPr>
          <m:t>)</m:t>
        </m:r>
        <m:r>
          <m:rPr>
            <m:sty m:val="p"/>
          </m:rPr>
          <m:t>)</m:t>
        </m:r>
        <m:sSub>
          <m:sSubPr/>
          <m:e>
            <m:acc>
              <m:accPr>
                <m:chr m:val="⃗"/>
              </m:accPr>
              <m:e>
                <m:r>
                  <m:rPr>
                    <m:sty m:val="i"/>
                  </m:rPr>
                  <m:t>e</m:t>
                </m:r>
              </m:e>
            </m:acc>
          </m:e>
          <m:sub>
            <m:r>
              <m:rPr>
                <m:sty m:val="i"/>
              </m:rPr>
              <m:t>x</m:t>
            </m:r>
          </m:sub>
        </m:sSub>
      </m:oMath>
      <w:r>
        <w:rPr/>
        <w:t xml:space="preserve"> en notations complexes. Celui-ci se propage suivant l'axe (Oz), dans le sens des </w:t>
      </w:r>
      <m:oMath>
        <m:r>
          <m:rPr>
            <m:sty m:val="i"/>
          </m:rPr>
          <m:t>z</m:t>
        </m:r>
      </m:oMath>
      <w:r>
        <w:rPr>
          <w:rFonts w:eastAsia="Georgia" w:cs="Georgia" w:ascii="Georgia" w:hAnsi="Georgia"/>
        </w:rPr>
        <w:t xml:space="preserve"> croissants, dans un milieu conducteur illimité localement neutre, homogène et isotrope occupant le demi espace </w:t>
      </w:r>
      <m:oMath>
        <m:r>
          <m:rPr>
            <m:sty m:val="i"/>
          </m:rPr>
          <m:t>z</m:t>
        </m:r>
        <m:r>
          <m:rPr>
            <m:sty m:val="p"/>
          </m:rPr>
          <m:t>&gt;</m:t>
        </m:r>
        <m:r>
          <m:rPr>
            <m:sty m:val="p"/>
          </m:rPr>
          <m:t>0</m:t>
        </m:r>
      </m:oMath>
      <w:r>
        <w:rPr/>
        <w:t xml:space="preserve">. On note </w:t>
      </w:r>
      <m:oMath>
        <m:r>
          <m:rPr>
            <m:sty m:val="i"/>
          </m:rPr>
          <m:t>n</m:t>
        </m:r>
      </m:oMath>
      <w:r>
        <w:rPr>
          <w:rFonts w:eastAsia="Georgia" w:cs="Georgia" w:ascii="Georgia" w:hAnsi="Georgia"/>
        </w:rPr>
        <w:t xml:space="preserve"> la densité particulaire en électrons libres dont la masse est notée </w:t>
      </w:r>
      <m:oMath>
        <m:r>
          <m:rPr>
            <m:sty m:val="i"/>
          </m:rPr>
          <m:t>m</m:t>
        </m:r>
      </m:oMath>
      <w:r>
        <w:rPr/>
        <w:t xml:space="preserve"> et la charge </w:t>
      </w:r>
      <m:oMath>
        <m:r>
          <m:rPr>
            <m:sty m:val="p"/>
          </m:rPr>
          <m:t>−</m:t>
        </m:r>
        <m:r>
          <m:rPr>
            <m:sty m:val="i"/>
          </m:rPr>
          <m:t>e</m:t>
        </m:r>
      </m:oMath>
      <w:r>
        <w:rPr>
          <w:rFonts w:eastAsia="Georgia" w:cs="Georgia" w:ascii="Georgia" w:hAnsi="Georgia"/>
        </w:rPr>
        <w:t xml:space="preserve">. On se place dans un domaine de fréquence où l'on peut considérer que la conductivité du milieu est réelle ; elle est notée </w:t>
      </w:r>
      <m:oMath>
        <m:sSub>
          <m:sSubPr/>
          <m:e>
            <m:r>
              <m:rPr>
                <m:sty m:val="i"/>
              </m:rPr>
              <m:t>σ</m:t>
            </m:r>
          </m:e>
          <m:sub>
            <m:r>
              <m:rPr>
                <m:sty m:val="p"/>
              </m:rPr>
              <m:t>0</m:t>
            </m:r>
          </m:sub>
        </m:sSub>
      </m:oMath>
      <w:r>
        <w:rPr/>
        <w:t xml:space="preserve">.</w:t>
      </w:r>
      <w:r>
        <w:rPr/>
        <w:br w:type="textWrapping"/>
      </w:r>
      <w:r>
        <w:rPr>
          <w:rFonts w:eastAsia="Georgia" w:cs="Georgia" w:ascii="Georgia" w:hAnsi="Georgia"/>
        </w:rPr>
        <w:t xml:space="preserve">Q 16. Écrire, dans le cadre de l'approximation des régimes quasi stationnaires, la loi d'Ohm locale dans le conducteur ainsi que les quatre équations de Maxwell dans le conducteur. En déduire l'équation de propagation vérifiée par le champ électrique dans le métal, dite équation de diffusion du champ.</w:t>
      </w:r>
      <w:r>
        <w:rPr/>
        <w:br w:type="textWrapping"/>
      </w:r>
      <w:r>
        <w:rPr>
          <w:rFonts w:eastAsia="Georgia" w:cs="Georgia" w:ascii="Georgia" w:hAnsi="Georgia"/>
        </w:rPr>
        <w:t xml:space="preserve">Q 17. Déterminer la relation de dispersion dans le conducteur. En déduire le vecteur d'onde complexe </w:t>
      </w:r>
      <m:oMath>
        <m:bar>
          <m:barPr/>
          <m:e>
            <m:r>
              <m:rPr>
                <m:sty m:val="i"/>
              </m:rPr>
              <m:t>k</m:t>
            </m:r>
          </m:e>
        </m:bar>
      </m:oMath>
      <w:r>
        <w:rPr>
          <w:rFonts w:eastAsia="Georgia" w:cs="Georgia" w:ascii="Georgia" w:hAnsi="Georgia"/>
        </w:rPr>
        <w:t xml:space="preserve"> en fonction de l'épaisseur de peau </w:t>
      </w:r>
      <m:oMath>
        <m:r>
          <m:rPr>
            <m:sty m:val="i"/>
          </m:rPr>
          <m:t>δ</m:t>
        </m:r>
        <m:r>
          <m:rPr>
            <m:sty m:val="p"/>
          </m:rPr>
          <m:t>=</m:t>
        </m:r>
        <m:rad>
          <m:radPr>
            <m:degHide m:val="1"/>
            <m:ctrlPr>
              <w:rPr>
                <w:rFonts w:ascii="Cambria Math" w:hAnsi="Cambria Math"/>
              </w:rPr>
            </m:ctrlPr>
          </m:radPr>
          <m:deg/>
          <m:e>
            <m:f>
              <m:fPr>
                <m:ctrlPr>
                  <w:rPr>
                    <w:rFonts w:ascii="Cambria Math" w:hAnsi="Cambria Math"/>
                  </w:rPr>
                </m:ctrlPr>
              </m:fPr>
              <m:num>
                <m:r>
                  <m:rPr>
                    <m:sty m:val="p"/>
                  </m:rPr>
                  <m:t>2</m:t>
                </m:r>
              </m:num>
              <m:den>
                <m:sSub>
                  <m:sSubPr/>
                  <m:e>
                    <m:r>
                      <m:rPr>
                        <m:sty m:val="i"/>
                      </m:rPr>
                      <m:t>μ</m:t>
                    </m:r>
                  </m:e>
                  <m:sub>
                    <m:r>
                      <m:rPr>
                        <m:sty m:val="p"/>
                      </m:rPr>
                      <m:t>0</m:t>
                    </m:r>
                  </m:sub>
                </m:sSub>
                <m:sSub>
                  <m:sSubPr/>
                  <m:e>
                    <m:r>
                      <m:rPr>
                        <m:sty m:val="i"/>
                      </m:rPr>
                      <m:t>σ</m:t>
                    </m:r>
                  </m:e>
                  <m:sub>
                    <m:r>
                      <m:rPr>
                        <m:sty m:val="p"/>
                      </m:rPr>
                      <m:t>0</m:t>
                    </m:r>
                  </m:sub>
                </m:sSub>
                <m:r>
                  <m:rPr>
                    <m:sty m:val="i"/>
                  </m:rPr>
                  <m:t>ω</m:t>
                </m:r>
              </m:den>
            </m:f>
          </m:e>
        </m:rad>
      </m:oMath>
      <w:r>
        <w:rPr/>
        <w:t xml:space="preserve">.</w:t>
      </w:r>
      <w:r>
        <w:rPr/>
        <w:br w:type="textWrapping"/>
      </w:r>
      <w:r>
        <w:rPr/>
        <w:t xml:space="preserve">Q 18. Exprimer le champ </w:t>
      </w:r>
      <m:oMath>
        <m:r>
          <m:rPr>
            <m:sty m:val="i"/>
          </m:rPr>
          <m:t>E</m:t>
        </m:r>
        <m:r>
          <m:rPr>
            <m:sty m:val="p"/>
          </m:rPr>
          <m:t>(</m:t>
        </m:r>
        <m:r>
          <m:rPr>
            <m:sty m:val="i"/>
          </m:rPr>
          <m:t>z</m:t>
        </m:r>
        <m:r>
          <m:rPr>
            <m:sty m:val="p"/>
          </m:rPr>
          <m:t>,</m:t>
        </m:r>
        <m:r>
          <m:rPr>
            <m:sty m:val="i"/>
          </m:rPr>
          <m:t>t</m:t>
        </m:r>
        <m:r>
          <m:rPr>
            <m:sty m:val="p"/>
          </m:rPr>
          <m:t>)</m:t>
        </m:r>
      </m:oMath>
      <w:r>
        <w:rPr>
          <w:rFonts w:eastAsia="Georgia" w:cs="Georgia" w:ascii="Georgia" w:hAnsi="Georgia"/>
        </w:rPr>
        <w:t xml:space="preserve"> en notation réelle dans le conducteur et tracer son allure en fonction de </w:t>
      </w:r>
      <m:oMath>
        <m:r>
          <m:rPr>
            <m:sty m:val="i"/>
          </m:rPr>
          <m:t>z</m:t>
        </m:r>
      </m:oMath>
      <w:r>
        <w:rPr>
          <w:rFonts w:eastAsia="Georgia" w:cs="Georgia" w:ascii="Georgia" w:hAnsi="Georgia"/>
        </w:rPr>
        <w:t xml:space="preserve"> à </w:t>
      </w:r>
      <m:oMath>
        <m:r>
          <m:rPr>
            <m:sty m:val="i"/>
          </m:rPr>
          <m:t>t</m:t>
        </m:r>
      </m:oMath>
      <w:r>
        <w:rPr>
          <w:rFonts w:eastAsia="Georgia" w:cs="Georgia" w:ascii="Georgia" w:hAnsi="Georgia"/>
        </w:rPr>
        <w:t xml:space="preserve"> fixé. Expliquer, en s'appuyant sur ce tracé, ce qu'est l'effet de peau en donnant une interprétation concrète à l'épaisseur de peau.</w:t>
      </w:r>
      <w:r>
        <w:rPr/>
        <w:br w:type="textWrapping"/>
      </w:r>
      <w:r>
        <w:rPr>
          <w:rFonts w:eastAsia="Georgia" w:cs="Georgia" w:ascii="Georgia" w:hAnsi="Georgia"/>
        </w:rPr>
        <w:t xml:space="preserve">Q 19. Exprimer la puissance moyenne dissipée par effet Joule dans une portion de métal de section </w:t>
      </w:r>
      <m:oMath>
        <m:r>
          <m:rPr>
            <m:sty m:val="i"/>
          </m:rPr>
          <m:t>S</m:t>
        </m:r>
      </m:oMath>
      <w:r>
        <w:rPr/>
        <w:t xml:space="preserve"> dans le plan ( </w:t>
      </w:r>
      <m:oMath>
        <m:r>
          <m:rPr>
            <m:sty m:val="i"/>
          </m:rPr>
          <m:t>O</m:t>
        </m:r>
        <m:r>
          <m:rPr>
            <m:sty m:val="i"/>
          </m:rPr>
          <m:t>x</m:t>
        </m:r>
        <m:r>
          <m:rPr>
            <m:sty m:val="i"/>
          </m:rPr>
          <m:t>y</m:t>
        </m:r>
      </m:oMath>
      <w:r>
        <w:rPr/>
        <w:t xml:space="preserve"> ) et d'extension infinie selon ( </w:t>
      </w:r>
      <m:oMath>
        <m:r>
          <m:rPr>
            <m:sty m:val="i"/>
          </m:rPr>
          <m:t>O</m:t>
        </m:r>
        <m:r>
          <m:rPr>
            <m:sty m:val="i"/>
          </m:rPr>
          <m:t>z</m:t>
        </m:r>
      </m:oMath>
      <w:r>
        <w:rPr/>
        <w:t xml:space="preserve"> ) dans le sens des </w:t>
      </w:r>
      <m:oMath>
        <m:r>
          <m:rPr>
            <m:sty m:val="i"/>
          </m:rPr>
          <m:t>z</m:t>
        </m:r>
      </m:oMath>
      <w:r>
        <w:rPr>
          <w:rFonts w:eastAsia="Georgia" w:cs="Georgia" w:ascii="Georgia" w:hAnsi="Georgia"/>
        </w:rPr>
        <w:t xml:space="preserve"> croissants. La fréquence de l'onde étant fixée, que devient l'épaisseur de peau, lorsque la conductivité </w:t>
      </w:r>
      <m:oMath>
        <m:sSub>
          <m:sSubPr/>
          <m:e>
            <m:r>
              <m:rPr>
                <m:sty m:val="i"/>
              </m:rPr>
              <m:t>σ</m:t>
            </m:r>
          </m:e>
          <m:sub>
            <m:r>
              <m:rPr>
                <m:sty m:val="p"/>
              </m:rPr>
              <m:t>0</m:t>
            </m:r>
          </m:sub>
        </m:sSub>
      </m:oMath>
      <w:r>
        <w:rPr/>
        <w:t xml:space="preserve"> tend vers l'infini? Dans cette limite, que peut-on dire des champs et des charges dans le conducteur?</w:t>
      </w:r>
      <w:r>
        <w:rPr/>
        <w:br w:type="textWrapping"/>
      </w:r>
      <w:r>
        <w:rPr>
          <w:rFonts w:eastAsia="Georgia" w:cs="Georgia" w:ascii="Georgia" w:hAnsi="Georgia"/>
        </w:rPr>
        <w:t xml:space="preserve">Considérons à présent dans un fluide initialement au repos une plaque plane, infinie en longueur et largeur, formant le plan ( </w:t>
      </w:r>
      <m:oMath>
        <m:r>
          <m:rPr>
            <m:sty m:val="i"/>
          </m:rPr>
          <m:t>O</m:t>
        </m:r>
        <m:r>
          <m:rPr>
            <m:sty m:val="i"/>
          </m:rPr>
          <m:t>x</m:t>
        </m:r>
        <m:r>
          <m:rPr>
            <m:sty m:val="i"/>
          </m:rPr>
          <m:t>y</m:t>
        </m:r>
      </m:oMath>
      <w:r>
        <w:rPr>
          <w:rFonts w:eastAsia="Georgia" w:cs="Georgia" w:ascii="Georgia" w:hAnsi="Georgia"/>
        </w:rPr>
        <w:t xml:space="preserve"> ). Un fluide visqueux incompressible de viscosité </w:t>
      </w:r>
      <m:oMath>
        <m:r>
          <m:rPr>
            <m:sty m:val="i"/>
          </m:rPr>
          <m:t>η</m:t>
        </m:r>
      </m:oMath>
      <w:r>
        <w:rPr>
          <w:rFonts w:eastAsia="Georgia" w:cs="Georgia" w:ascii="Georgia" w:hAnsi="Georgia"/>
        </w:rPr>
        <w:t xml:space="preserve"> est au contact de cette plaque sur une grande épaisseur, tout se passe alors comme si le fluide occupait le demi-espace </w:t>
      </w:r>
      <m:oMath>
        <m:r>
          <m:rPr>
            <m:sty m:val="i"/>
          </m:rPr>
          <m:t>z</m:t>
        </m:r>
        <m:r>
          <m:rPr>
            <m:sty m:val="p"/>
          </m:rPr>
          <m:t>&gt;</m:t>
        </m:r>
        <m:r>
          <m:rPr>
            <m:sty m:val="p"/>
          </m:rPr>
          <m:t>0</m:t>
        </m:r>
      </m:oMath>
      <w:r>
        <w:rPr>
          <w:rFonts w:eastAsia="Georgia" w:cs="Georgia" w:ascii="Georgia" w:hAnsi="Georgia"/>
        </w:rPr>
        <w:t xml:space="preserve">. La plaque oscille à la pulsation </w:t>
      </w:r>
      <m:oMath>
        <m:r>
          <m:rPr>
            <m:sty m:val="i"/>
          </m:rPr>
          <m:t>ω</m:t>
        </m:r>
      </m:oMath>
      <w:r>
        <w:rPr>
          <w:rFonts w:eastAsia="Georgia" w:cs="Georgia" w:ascii="Georgia" w:hAnsi="Georgia"/>
        </w:rPr>
        <w:t xml:space="preserve">, sa vitesse étant de la forme </w:t>
      </w:r>
      <m:oMath>
        <m:sSub>
          <m:sSubPr/>
          <m:e>
            <m:r>
              <m:rPr>
                <m:sty m:val="i"/>
              </m:rPr>
              <m:t>V</m:t>
            </m:r>
          </m:e>
          <m:sub>
            <m:r>
              <m:rPr>
                <m:sty m:val="p"/>
              </m:rPr>
              <m:t>0</m:t>
            </m:r>
          </m:sub>
        </m:sSub>
        <m:r>
          <m:rPr>
            <m:sty m:val="p"/>
          </m:rPr>
          <m:t>cos</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(figure 8). On néglige la pesanteur. Compte tenu des invariances et symétries du système et en supposant que la vitesse du fluide est parallèle à celle de la plaque, on admet que le champ de vitesse dans le fluide ne dépend que du temps et de la cote </w:t>
      </w:r>
      <m:oMath>
        <m:r>
          <m:rPr>
            <m:sty m:val="i"/>
          </m:rPr>
          <m:t>z</m:t>
        </m:r>
      </m:oMath>
      <w:r>
        <w:rPr/>
        <w:t xml:space="preserve">, soit </w:t>
      </w:r>
      <m:oMath>
        <m:acc>
          <m:accPr>
            <m:chr m:val="⃗"/>
          </m:accPr>
          <m:e>
            <m:r>
              <m:rPr>
                <m:sty m:val="i"/>
              </m:rPr>
              <m:t>v</m:t>
            </m:r>
          </m:e>
        </m:acc>
        <m:r>
          <m:rPr>
            <m:sty m:val="p"/>
          </m:rPr>
          <m:t>=</m:t>
        </m:r>
        <m:r>
          <m:rPr>
            <m:sty m:val="i"/>
          </m:rPr>
          <m:t>v</m:t>
        </m:r>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x</m:t>
            </m:r>
          </m:sub>
        </m:sSub>
      </m:oMath>
      <w:r>
        <w:rPr/>
        <w:t xml:space="preserve"> et </w:t>
      </w:r>
      <m:oMath>
        <m:r>
          <m:rPr>
            <m:sty m:val="i"/>
          </m:rPr>
          <m:t>P</m:t>
        </m:r>
        <m:r>
          <m:rPr>
            <m:sty m:val="p"/>
          </m:rPr>
          <m:t>=</m:t>
        </m:r>
        <m:r>
          <m:rPr>
            <m:sty m:val="i"/>
          </m:rPr>
          <m:t>P</m:t>
        </m:r>
        <m:r>
          <m:rPr>
            <m:sty m:val="p"/>
          </m:rPr>
          <m:t>(</m:t>
        </m:r>
        <m:r>
          <m:rPr>
            <m:sty m:val="i"/>
          </m:rPr>
          <m:t>z</m:t>
        </m:r>
        <m:r>
          <m:rPr>
            <m:sty m:val="p"/>
          </m:rPr>
          <m:t>)</m:t>
        </m:r>
      </m:oMath>
      <w:r>
        <w:rPr/>
        <w:t xml:space="preserve">.</w:t>
      </w:r>
    </w:p>
    <w:p>
      <w:pPr>
        <w:spacing w:lineRule="auto"/>
        <w:jc w:val="center"/>
      </w:pPr>
      <w:r>
        <w:rPr/>
        <w:drawing>
          <wp:inline distB="0" distL="0" distR="0" distT="0">
            <wp:extent cx="5486400" cy="2049694"/>
            <wp:effectExtent b="0" l="0" r="0" t="0"/>
            <wp:docPr id="8" name="image-29dcd44c76f990037be818f588b80cac4b234e59.jpg"/>
            <a:graphic>
              <a:graphicData uri="http://schemas.openxmlformats.org/drawingml/2006/picture">
                <pic:pic>
                  <pic:nvPicPr>
                    <pic:cNvPr id="8" name="image-29dcd44c76f990037be818f588b80cac4b234e59.jpg" descr=""/>
                    <pic:cNvPicPr/>
                  </pic:nvPicPr>
                  <pic:blipFill>
                    <a:blip r:embed="rId12" cstate="print"/>
                    <a:srcRect b="0" l="0" r="0" t="0"/>
                    <a:stretch>
                      <a:fillRect/>
                    </a:stretch>
                  </pic:blipFill>
                  <pic:spPr>
                    <a:xfrm>
                      <a:off x="0" y="0"/>
                      <a:ext cx="5486400" cy="2049694"/>
                    </a:xfrm>
                    <a:prstGeom prst="rect"/>
                  </pic:spPr>
                </pic:pic>
              </a:graphicData>
            </a:graphic>
          </wp:inline>
        </w:drawing>
      </w:r>
    </w:p>
    <w:p>
      <w:pPr>
        <w:spacing w:lineRule="auto"/>
      </w:pPr>
      <w:r>
        <w:rPr>
          <w:rFonts w:eastAsia="Georgia" w:cs="Georgia" w:ascii="Georgia" w:hAnsi="Georgia"/>
        </w:rPr>
        <w:t xml:space="preserve">Figure 8 Schéma de la plaque oscillante</w:t>
      </w:r>
    </w:p>
    <w:p>
      <w:pPr>
        <w:spacing w:after="220" w:lineRule="auto"/>
      </w:pPr>
      <w:r>
        <w:rPr/>
        <w:t xml:space="preserve">Q 20. Montrer que le terme </w:t>
      </w:r>
      <m:oMath>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oMath>
      <w:r>
        <w:rPr>
          <w:rFonts w:eastAsia="Georgia" w:cs="Georgia" w:ascii="Georgia" w:hAnsi="Georgia"/>
        </w:rPr>
        <w:t xml:space="preserve"> est nul pour ce problème.</w:t>
      </w:r>
      <w:r>
        <w:rPr/>
        <w:br w:type="textWrapping"/>
      </w:r>
      <w:r>
        <w:rPr>
          <w:rFonts w:eastAsia="Georgia" w:cs="Georgia" w:ascii="Georgia" w:hAnsi="Georgia"/>
        </w:rPr>
        <w:t xml:space="preserve">Q 21. En déduire alors que la pression dans le fluide est constante et que le champ de vitesse satisfait à l'équation différentielle</w:t>
      </w:r>
    </w:p>
    <w:p>
      <w:pPr>
        <w:spacing w:after="220" w:lineRule="auto"/>
      </w:pPr>
      <m:oMathPara>
        <m:oMath>
          <m:f>
            <m:fPr>
              <m:ctrlPr>
                <w:rPr>
                  <w:rFonts w:ascii="Cambria Math" w:hAnsi="Cambria Math"/>
                </w:rPr>
              </m:ctrlPr>
            </m:fPr>
            <m:num>
              <m:r>
                <m:rPr>
                  <m:sty m:val="i"/>
                </m:rPr>
                <m:t>∂</m:t>
              </m:r>
              <m:r>
                <m:rPr>
                  <m:sty m:val="i"/>
                </m:rPr>
                <m:t>v</m:t>
              </m:r>
            </m:num>
            <m:den>
              <m:r>
                <m:rPr>
                  <m:sty m:val="i"/>
                </m:rPr>
                <m:t>∂</m:t>
              </m:r>
              <m:r>
                <m:rPr>
                  <m:sty m:val="i"/>
                </m:rPr>
                <m:t>t</m:t>
              </m:r>
            </m:den>
          </m:f>
          <m:r>
            <m:rPr>
              <m:sty m:val="p"/>
            </m:rPr>
            <m:t>=</m:t>
          </m:r>
          <m:sSub>
            <m:sSubPr/>
            <m:e>
              <m:r>
                <m:rPr>
                  <m:sty m:val="i"/>
                </m:rPr>
                <m:t>ν</m:t>
              </m:r>
            </m:e>
            <m:sub>
              <m:r>
                <m:rPr>
                  <m:sty m:val="i"/>
                </m:rPr>
                <m:t>c</m:t>
              </m:r>
            </m:sub>
          </m:sSub>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z</m:t>
                  </m:r>
                </m:e>
                <m:sup>
                  <m:r>
                    <m:rPr>
                      <m:sty m:val="p"/>
                    </m:rPr>
                    <m:t>2</m:t>
                  </m:r>
                </m:sup>
              </m:sSup>
            </m:den>
          </m:f>
        </m:oMath>
      </m:oMathPara>
    </w:p>
    <w:p>
      <w:pPr>
        <w:spacing w:after="220" w:lineRule="auto"/>
      </w:pPr>
      <w:r>
        <w:rPr>
          <w:rFonts w:eastAsia="Georgia" w:cs="Georgia" w:ascii="Georgia" w:hAnsi="Georgia"/>
        </w:rPr>
        <w:t xml:space="preserve">où </w:t>
      </w:r>
      <m:oMath>
        <m:sSub>
          <m:sSubPr/>
          <m:e>
            <m:r>
              <m:rPr>
                <m:sty m:val="i"/>
              </m:rPr>
              <m:t>ν</m:t>
            </m:r>
          </m:e>
          <m:sub>
            <m:r>
              <m:rPr>
                <m:sty m:val="i"/>
              </m:rPr>
              <m:t>c</m:t>
            </m:r>
          </m:sub>
        </m:sSub>
        <m:r>
          <m:rPr>
            <m:sty m:val="p"/>
          </m:rPr>
          <m:t>=</m:t>
        </m:r>
        <m:f>
          <m:fPr>
            <m:ctrlPr>
              <w:rPr>
                <w:rFonts w:ascii="Cambria Math" w:hAnsi="Cambria Math"/>
              </w:rPr>
            </m:ctrlPr>
          </m:fPr>
          <m:num>
            <m:r>
              <m:rPr>
                <m:sty m:val="i"/>
              </m:rPr>
              <m:t>η</m:t>
            </m:r>
          </m:num>
          <m:den>
            <m:r>
              <m:rPr>
                <m:sty m:val="i"/>
              </m:rPr>
              <m:t>ρ</m:t>
            </m:r>
          </m:den>
        </m:f>
      </m:oMath>
      <w:r>
        <w:rPr>
          <w:rFonts w:eastAsia="Georgia" w:cs="Georgia" w:ascii="Georgia" w:hAnsi="Georgia"/>
        </w:rPr>
        <w:t xml:space="preserve"> est la viscosité cinématique du fluide.</w:t>
      </w:r>
      <w:r>
        <w:rPr/>
        <w:br w:type="textWrapping"/>
      </w:r>
      <w:r>
        <w:rPr/>
        <w:t xml:space="preserve">Q 22. On cherche une solution pour le champ de vitesse sous la forme </w:t>
      </w:r>
      <m:oMath>
        <m:bar>
          <m:barPr/>
          <m:e>
            <m:acc>
              <m:accPr>
                <m:chr m:val="⃗"/>
              </m:accPr>
              <m:e>
                <m:r>
                  <m:rPr>
                    <m:sty m:val="i"/>
                  </m:rPr>
                  <m:t>v</m:t>
                </m:r>
              </m:e>
            </m:acc>
          </m:e>
        </m:bar>
        <m:r>
          <m:rPr>
            <m:sty m:val="p"/>
          </m:rPr>
          <m:t>=</m:t>
        </m:r>
        <m:bar>
          <m:barPr/>
          <m:e>
            <m:r>
              <m:rPr>
                <m:sty m:val="i"/>
              </m:rPr>
              <m:t>f</m:t>
            </m:r>
          </m:e>
        </m:bar>
        <m:r>
          <m:rPr>
            <m:sty m:val="p"/>
          </m:rPr>
          <m:t>(</m:t>
        </m:r>
        <m:r>
          <m:rPr>
            <m:sty m:val="i"/>
          </m:rPr>
          <m:t>z</m:t>
        </m:r>
        <m:r>
          <m:rPr>
            <m:sty m:val="p"/>
          </m:rPr>
          <m:t>)</m:t>
        </m:r>
        <m:sSup>
          <m:sSupPr/>
          <m:e>
            <m:r>
              <m:rPr>
                <m:sty m:val="p"/>
              </m:rPr>
              <m:t>e</m:t>
            </m:r>
          </m:e>
          <m:sup>
            <m:r>
              <m:rPr>
                <m:sty m:val="p"/>
              </m:rPr>
              <m:t>i</m:t>
            </m:r>
            <m:r>
              <m:rPr>
                <m:sty m:val="i"/>
              </m:rPr>
              <m:t>ω</m:t>
            </m:r>
            <m:r>
              <m:rPr>
                <m:sty m:val="i"/>
              </m:rPr>
              <m:t>t</m:t>
            </m:r>
          </m:sup>
        </m:sSup>
        <m:sSub>
          <m:sSubPr/>
          <m:e>
            <m:acc>
              <m:accPr>
                <m:chr m:val="⃗"/>
              </m:accPr>
              <m:e>
                <m:r>
                  <m:rPr>
                    <m:sty m:val="i"/>
                  </m:rPr>
                  <m:t>e</m:t>
                </m:r>
              </m:e>
            </m:acc>
          </m:e>
          <m:sub>
            <m:r>
              <m:rPr>
                <m:sty m:val="i"/>
              </m:rPr>
              <m:t>z</m:t>
            </m:r>
          </m:sub>
        </m:sSub>
      </m:oMath>
      <w:r>
        <w:rPr>
          <w:rFonts w:eastAsia="Georgia" w:cs="Georgia" w:ascii="Georgia" w:hAnsi="Georgia"/>
        </w:rPr>
        <w:t xml:space="preserve">. Donner la forme générale de </w:t>
      </w:r>
      <m:oMath>
        <m:bar>
          <m:barPr/>
          <m:e>
            <m:r>
              <m:rPr>
                <m:sty m:val="i"/>
              </m:rPr>
              <m:t>f</m:t>
            </m:r>
          </m:e>
        </m:bar>
        <m:r>
          <m:rPr>
            <m:sty m:val="p"/>
          </m:rPr>
          <m:t>(</m:t>
        </m:r>
        <m:r>
          <m:rPr>
            <m:sty m:val="i"/>
          </m:rPr>
          <m:t>z</m:t>
        </m:r>
        <m:r>
          <m:rPr>
            <m:sty m:val="p"/>
          </m:rPr>
          <m:t>)</m:t>
        </m:r>
      </m:oMath>
      <w:r>
        <w:rPr>
          <w:rFonts w:eastAsia="Georgia" w:cs="Georgia" w:ascii="Georgia" w:hAnsi="Georgia"/>
        </w:rPr>
        <w:t xml:space="preserve">, en introduisant la quantité </w:t>
      </w:r>
      <m:oMath>
        <m:r>
          <m:rPr>
            <m:sty m:val="i"/>
          </m:rPr>
          <m:t>δ</m:t>
        </m:r>
        <m:r>
          <m:rPr>
            <m:sty m:val="p"/>
          </m:rPr>
          <m:t>=</m:t>
        </m:r>
        <m:rad>
          <m:radPr>
            <m:degHide m:val="1"/>
            <m:ctrlPr>
              <w:rPr>
                <w:rFonts w:ascii="Cambria Math" w:hAnsi="Cambria Math"/>
              </w:rPr>
            </m:ctrlPr>
          </m:radPr>
          <m:deg/>
          <m:e>
            <m:f>
              <m:fPr>
                <m:ctrlPr>
                  <w:rPr>
                    <w:rFonts w:ascii="Cambria Math" w:hAnsi="Cambria Math"/>
                  </w:rPr>
                </m:ctrlPr>
              </m:fPr>
              <m:num>
                <m:r>
                  <m:rPr>
                    <m:sty m:val="p"/>
                  </m:rPr>
                  <m:t>2</m:t>
                </m:r>
                <m:sSub>
                  <m:sSubPr/>
                  <m:e>
                    <m:r>
                      <m:rPr>
                        <m:sty m:val="i"/>
                      </m:rPr>
                      <m:t>ν</m:t>
                    </m:r>
                  </m:e>
                  <m:sub>
                    <m:r>
                      <m:rPr>
                        <m:sty m:val="i"/>
                      </m:rPr>
                      <m:t>c</m:t>
                    </m:r>
                  </m:sub>
                </m:sSub>
              </m:num>
              <m:den>
                <m:r>
                  <m:rPr>
                    <m:sty m:val="i"/>
                  </m:rPr>
                  <m:t>ω</m:t>
                </m:r>
              </m:den>
            </m:f>
          </m:e>
        </m:rad>
      </m:oMath>
      <w:r>
        <w:rPr/>
        <w:t xml:space="preserve">.</w:t>
      </w:r>
      <w:r>
        <w:rPr/>
        <w:br w:type="textWrapping"/>
      </w:r>
      <w:r>
        <w:rPr>
          <w:rFonts w:eastAsia="Georgia" w:cs="Georgia" w:ascii="Georgia" w:hAnsi="Georgia"/>
        </w:rPr>
        <w:t xml:space="preserve">Q 23. En étudiant le comportement aux limites du fluide, donner l'expression du champ de vitesse réel dans le fluide et commenter.</w:t>
      </w:r>
      <w:r>
        <w:rPr/>
        <w:br w:type="textWrapping"/>
      </w:r>
      <w:r>
        <w:rPr>
          <w:rFonts w:eastAsia="Georgia" w:cs="Georgia" w:ascii="Georgia" w:hAnsi="Georgia"/>
        </w:rPr>
        <w:t xml:space="preserve">Q 24. Proposer une analogie avec la propagation d'une onde électromagnétique dans un conducteur traitée précédemment et analyser en particulier le cas limite </w:t>
      </w:r>
      <m:oMath>
        <m:r>
          <m:rPr>
            <m:sty m:val="i"/>
          </m:rPr>
          <m:t>δ</m:t>
        </m:r>
        <m:r>
          <m:rPr>
            <m:sty m:val="p"/>
          </m:rPr>
          <m:t>→</m:t>
        </m:r>
        <m:r>
          <m:rPr>
            <m:sty m:val="p"/>
          </m:rPr>
          <m:t>0</m:t>
        </m:r>
      </m:oMath>
      <w:r>
        <w:rPr>
          <w:rFonts w:eastAsia="Georgia" w:cs="Georgia" w:ascii="Georgia" w:hAnsi="Georgia"/>
        </w:rPr>
        <w:t xml:space="preserve">. Complèter pour cela le tableau fourni en figure C du document réponse en justifiant ces résulats.</w:t>
      </w:r>
      <w:r>
        <w:rPr/>
        <w:br w:type="textWrapping"/>
      </w:r>
      <w:r>
        <w:rPr/>
        <w:t xml:space="preserve">Q 25. Justifier ainsi que le terme </w:t>
      </w:r>
      <m:oMath>
        <m:r>
          <m:rPr>
            <m:sty m:val="i"/>
          </m:rPr>
          <m:t>η</m:t>
        </m:r>
        <m:acc>
          <m:accPr>
            <m:chr m:val="⃗"/>
          </m:accPr>
          <m:e>
            <m:r>
              <m:rPr>
                <m:sty m:val="p"/>
              </m:rPr>
              <m:t>Δ</m:t>
            </m:r>
          </m:e>
        </m:acc>
        <m:r>
          <m:rPr>
            <m:sty m:val="p"/>
          </m:rPr>
          <m:t>(</m:t>
        </m:r>
        <m:acc>
          <m:accPr>
            <m:chr m:val="⃗"/>
          </m:accPr>
          <m:e>
            <m:r>
              <m:rPr>
                <m:sty m:val="i"/>
              </m:rPr>
              <m:t>v</m:t>
            </m:r>
          </m:e>
        </m:acc>
        <m:r>
          <m:rPr>
            <m:sty m:val="p"/>
          </m:rPr>
          <m:t>)</m:t>
        </m:r>
      </m:oMath>
      <w:r>
        <w:rPr>
          <w:rFonts w:eastAsia="Georgia" w:cs="Georgia" w:ascii="Georgia" w:hAnsi="Georgia"/>
        </w:rPr>
        <w:t xml:space="preserve"> de l'équation de Navier-Stokes soit qualifié de terme diffusif.</w:t>
      </w:r>
      <w:r>
        <w:rPr/>
        <w:br w:type="textWrapping"/>
      </w:r>
      <w:r>
        <w:rPr>
          <w:rFonts w:eastAsia="Georgia" w:cs="Georgia" w:ascii="Georgia" w:hAnsi="Georgia"/>
        </w:rPr>
        <w:t xml:space="preserve">Q 26. Déterminer le champ de vecteurs vorticité </w:t>
      </w:r>
      <m:oMath>
        <m:acc>
          <m:accPr>
            <m:chr m:val="⃗"/>
          </m:accPr>
          <m:e>
            <m:r>
              <m:rPr>
                <m:sty m:val="p"/>
              </m:rPr>
              <m:t>Ω</m:t>
            </m:r>
          </m:e>
        </m:acc>
        <m:r>
          <m:rPr>
            <m:sty m:val="p"/>
          </m:rPr>
          <m:t>=</m:t>
        </m:r>
        <m:acc>
          <m:accPr>
            <m:chr m:val="⃗"/>
          </m:accPr>
          <m:e>
            <m:r>
              <m:rPr>
                <m:sty m:val="p"/>
              </m:rPr>
              <m:t>rot</m:t>
            </m:r>
          </m:e>
        </m:acc>
        <m:acc>
          <m:accPr>
            <m:chr m:val="⃗"/>
          </m:accPr>
          <m:e>
            <m:r>
              <m:rPr>
                <m:sty m:val="i"/>
              </m:rPr>
              <m:t>v</m:t>
            </m:r>
          </m:e>
        </m:acc>
      </m:oMath>
      <w:r>
        <w:rPr/>
        <w:t xml:space="preserve">. Que peut-on dire de </w:t>
      </w:r>
      <m:oMath>
        <m:acc>
          <m:accPr>
            <m:chr m:val="⃗"/>
          </m:accPr>
          <m:e>
            <m:r>
              <m:rPr>
                <m:sty m:val="p"/>
              </m:rPr>
              <m:t>Ω</m:t>
            </m:r>
          </m:e>
        </m:acc>
      </m:oMath>
      <w:r>
        <w:rPr>
          <w:rFonts w:eastAsia="Georgia" w:cs="Georgia" w:ascii="Georgia" w:hAnsi="Georgia"/>
        </w:rPr>
        <w:t xml:space="preserve"> en dehors de la couche limite d'épaisseur de l'ordre de grandeur de </w:t>
      </w:r>
      <m:oMath>
        <m:r>
          <m:rPr>
            <m:sty m:val="i"/>
          </m:rPr>
          <m:t>δ</m:t>
        </m:r>
      </m:oMath>
      <w:r>
        <w:rPr/>
        <w:t xml:space="preserve"> au-dessus de la plaque?</w:t>
      </w:r>
      <w:r>
        <w:rPr/>
        <w:br w:type="textWrapping"/>
      </w:r>
      <w:r>
        <w:rPr>
          <w:rFonts w:eastAsia="Georgia" w:cs="Georgia" w:ascii="Georgia" w:hAnsi="Georgia"/>
        </w:rPr>
        <w:t xml:space="preserve">On admettra pour la suite la portée générale de ce résultat.</w:t>
      </w:r>
    </w:p>
    <w:p>
      <w:pPr>
        <w:spacing w:line="271" w:before="330" w:lineRule="auto"/>
      </w:pPr>
      <w:r>
        <w:rPr>
          <w:rFonts w:eastAsia="Georgia" w:cs="Georgia" w:ascii="Georgia" w:hAnsi="Georgia"/>
          <w:b/>
          <w:sz w:val="42"/>
        </w:rPr>
        <w:t xml:space="preserve">III.B - Cas d'un cylindre oscillant à basse fréquence</w:t>
      </w:r>
    </w:p>
    <w:p>
      <w:pPr>
        <w:spacing w:after="220" w:lineRule="auto"/>
      </w:pPr>
      <w:r>
        <w:rPr>
          <w:rFonts w:eastAsia="Georgia" w:cs="Georgia" w:ascii="Georgia" w:hAnsi="Georgia"/>
        </w:rPr>
        <w:t xml:space="preserve">On s'intéresse dans cette partie au cas du cylindre oscillant introduit sur la figure 7. Dans le cas présent d'un solide oscillant, de géométrie différente de la plaque plane et infinie précédemment traitée, il nous faut vérifier que le terme </w:t>
      </w:r>
      <m:oMath>
        <m:r>
          <m:rPr>
            <m:sty m:val="p"/>
          </m:rPr>
          <m:t>(</m:t>
        </m:r>
        <m:acc>
          <m:accPr>
            <m:chr m:val="⃗"/>
          </m:accPr>
          <m:e>
            <m:r>
              <m:rPr>
                <m:sty m:val="i"/>
              </m:rPr>
              <m:t>v</m:t>
            </m:r>
          </m:e>
        </m:acc>
        <m:r>
          <m:rPr>
            <m:sty m:val="p"/>
          </m:rPr>
          <m:t>⋅</m:t>
        </m:r>
        <m:r>
          <m:rPr>
            <m:sty m:val="p"/>
          </m:rPr>
          <m:t>grad</m:t>
        </m:r>
        <m:r>
          <m:rPr>
            <m:sty m:val="p"/>
          </m:rPr>
          <m:t>)</m:t>
        </m:r>
        <m:acc>
          <m:accPr>
            <m:chr m:val="⃗"/>
          </m:accPr>
          <m:e>
            <m:r>
              <m:rPr>
                <m:sty m:val="i"/>
              </m:rPr>
              <m:t>v</m:t>
            </m:r>
          </m:e>
        </m:acc>
      </m:oMath>
      <w:r>
        <w:rPr>
          <w:rFonts w:eastAsia="Georgia" w:cs="Georgia" w:ascii="Georgia" w:hAnsi="Georgia"/>
        </w:rPr>
        <w:t xml:space="preserve"> est encore négligeable dans l'équation de Navier-Stokes.</w:t>
      </w:r>
      <w:r>
        <w:rPr/>
        <w:br w:type="textWrapping"/>
      </w:r>
      <w:r>
        <w:rPr>
          <w:rFonts w:eastAsia="Georgia" w:cs="Georgia" w:ascii="Georgia" w:hAnsi="Georgia"/>
        </w:rPr>
        <w:t xml:space="preserve">Q 27. Justifier, en vous appuyant sur la figure 7, que l'expérience modélisant l'action de l'onde sonore basse fréquence sur la lame de savon correspond à une situation pour laquelle </w:t>
      </w:r>
      <m:oMath>
        <m:r>
          <m:rPr>
            <m:sty m:val="i"/>
          </m:rPr>
          <m:t>δ</m:t>
        </m:r>
        <m:r>
          <m:rPr>
            <m:sty m:val="p"/>
          </m:rPr>
          <m:t>≫</m:t>
        </m:r>
        <m:r>
          <m:rPr>
            <m:sty m:val="i"/>
          </m:rPr>
          <m:t>d</m:t>
        </m:r>
      </m:oMath>
      <w:r>
        <w:rPr/>
        <w:t xml:space="preserve">.</w:t>
      </w:r>
      <w:r>
        <w:rPr/>
        <w:br w:type="textWrapping"/>
      </w:r>
      <w:r>
        <w:rPr/>
        <w:t xml:space="preserve">Q 28. Exprimer la pulsation limite </w:t>
      </w:r>
      <m:oMath>
        <m:sSub>
          <m:sSubPr/>
          <m:e>
            <m:r>
              <m:rPr>
                <m:sty m:val="i"/>
              </m:rPr>
              <m:t>ω</m:t>
            </m:r>
          </m:e>
          <m:sub>
            <m:r>
              <m:rPr>
                <m:nor/>
              </m:rPr>
              <m:t>lim </m:t>
            </m:r>
          </m:sub>
        </m:sSub>
      </m:oMath>
      <w:r>
        <w:rPr>
          <w:rFonts w:eastAsia="Georgia" w:cs="Georgia" w:ascii="Georgia" w:hAnsi="Georgia"/>
        </w:rPr>
        <w:t xml:space="preserve"> au-delà de laquelle cette condition n'est plus vérifiée.</w:t>
      </w:r>
      <w:r>
        <w:rPr/>
        <w:br w:type="textWrapping"/>
      </w:r>
      <w:r>
        <w:rPr/>
        <w:t xml:space="preserve">Q 29. Donner l'expression du nombre de Reynolds en fonction de la masse volumique </w:t>
      </w:r>
      <m:oMath>
        <m:r>
          <m:rPr>
            <m:sty m:val="i"/>
          </m:rPr>
          <m:t>ρ</m:t>
        </m:r>
      </m:oMath>
      <w:r>
        <w:rPr>
          <w:rFonts w:eastAsia="Georgia" w:cs="Georgia" w:ascii="Georgia" w:hAnsi="Georgia"/>
        </w:rPr>
        <w:t xml:space="preserve">, de la viscosité </w:t>
      </w:r>
      <m:oMath>
        <m:r>
          <m:rPr>
            <m:sty m:val="i"/>
          </m:rPr>
          <m:t>η</m:t>
        </m:r>
      </m:oMath>
      <w:r>
        <w:rPr>
          <w:rFonts w:eastAsia="Georgia" w:cs="Georgia" w:ascii="Georgia" w:hAnsi="Georgia"/>
        </w:rPr>
        <w:t xml:space="preserve">, de la dimension caractéristique </w:t>
      </w:r>
      <m:oMath>
        <m:r>
          <m:rPr>
            <m:sty m:val="i"/>
          </m:rPr>
          <m:t>L</m:t>
        </m:r>
      </m:oMath>
      <w:r>
        <w:rPr/>
        <w:t xml:space="preserve"> et de la vitesse </w:t>
      </w:r>
      <m:oMath>
        <m:r>
          <m:rPr>
            <m:sty m:val="i"/>
          </m:rPr>
          <m:t>v</m:t>
        </m:r>
      </m:oMath>
      <w:r>
        <w:rPr>
          <w:rFonts w:eastAsia="Georgia" w:cs="Georgia" w:ascii="Georgia" w:hAnsi="Georgia"/>
        </w:rPr>
        <w:t xml:space="preserve"> de l'écoulement. Montrer par une analyse en ordre de grandeur que le nombre de Reynolds de l'écoulement est le rapport </w:t>
      </w:r>
      <m:oMath>
        <m:sSub>
          <m:sSubPr/>
          <m:e>
            <m:r>
              <m:rPr>
                <m:sty m:val="i"/>
              </m:rPr>
              <m:t>R</m:t>
            </m:r>
          </m:e>
          <m:sub>
            <m:r>
              <m:rPr>
                <m:sty m:val="i"/>
              </m:rPr>
              <m:t>e</m:t>
            </m:r>
          </m:sub>
        </m:sSub>
        <m:r>
          <m:rPr>
            <m:sty m:val="p"/>
          </m:rPr>
          <m:t>=</m:t>
        </m:r>
        <m:f>
          <m:fPr>
            <m:ctrlPr>
              <w:rPr>
                <w:rFonts w:ascii="Cambria Math" w:hAnsi="Cambria Math"/>
              </w:rPr>
            </m:ctrlPr>
          </m:fPr>
          <m:num>
            <m:r>
              <m:rPr>
                <m:sty m:val="p"/>
              </m:rPr>
              <m:t>‖</m:t>
            </m:r>
            <m:r>
              <m:rPr>
                <m:sty m:val="i"/>
              </m:rPr>
              <m:t>ρ</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r>
              <m:rPr>
                <m:sty m:val="p"/>
              </m:rPr>
              <m:t>‖</m:t>
            </m:r>
          </m:num>
          <m:den>
            <m:r>
              <m:rPr>
                <m:sty m:val="p"/>
              </m:rPr>
              <m:t>‖</m:t>
            </m:r>
            <m:r>
              <m:rPr>
                <m:sty m:val="i"/>
              </m:rPr>
              <m:t>η</m:t>
            </m:r>
            <m:acc>
              <m:accPr>
                <m:chr m:val="⃗"/>
              </m:accPr>
              <m:e>
                <m:r>
                  <m:rPr>
                    <m:sty m:val="p"/>
                  </m:rPr>
                  <m:t>Δ</m:t>
                </m:r>
              </m:e>
            </m:acc>
            <m:r>
              <m:rPr>
                <m:sty m:val="p"/>
              </m:rPr>
              <m:t>(</m:t>
            </m:r>
            <m:acc>
              <m:accPr>
                <m:chr m:val="⃗"/>
              </m:accPr>
              <m:e>
                <m:r>
                  <m:rPr>
                    <m:sty m:val="i"/>
                  </m:rPr>
                  <m:t>v</m:t>
                </m:r>
              </m:e>
            </m:acc>
            <m:r>
              <m:rPr>
                <m:sty m:val="p"/>
              </m:rPr>
              <m:t>)</m:t>
            </m:r>
            <m:r>
              <m:rPr>
                <m:sty m:val="p"/>
              </m:rPr>
              <m:t>‖</m:t>
            </m:r>
          </m:den>
        </m:f>
      </m:oMath>
      <w:r>
        <w:rPr>
          <w:rFonts w:eastAsia="Georgia" w:cs="Georgia" w:ascii="Georgia" w:hAnsi="Georgia"/>
        </w:rPr>
        <w:t xml:space="preserve">. Proposer ainsi une interprétation physique du nombre de Reynolds.</w:t>
      </w:r>
      <w:r>
        <w:rPr/>
        <w:br w:type="textWrapping"/>
      </w:r>
      <w:r>
        <w:rPr>
          <w:rFonts w:eastAsia="Georgia" w:cs="Georgia" w:ascii="Georgia" w:hAnsi="Georgia"/>
        </w:rPr>
        <w:t xml:space="preserve">Q 30. Donner une estimation de la vitesse permettant de s'assurer que l'écoulement est à bas </w:t>
      </w:r>
      <m:oMath>
        <m:sSub>
          <m:sSubPr/>
          <m:e>
            <m:r>
              <m:rPr>
                <m:sty m:val="i"/>
              </m:rPr>
              <m:t>R</m:t>
            </m:r>
          </m:e>
          <m:sub>
            <m:r>
              <m:rPr>
                <m:sty m:val="i"/>
              </m:rPr>
              <m:t>e</m:t>
            </m:r>
          </m:sub>
        </m:sSub>
      </m:oMath>
      <w:r>
        <w:rPr/>
        <w:t xml:space="preserve"> (pour lequel </w:t>
      </w:r>
      <m:oMath>
        <m:sSub>
          <m:sSubPr/>
          <m:e>
            <m:r>
              <m:rPr>
                <m:sty m:val="i"/>
              </m:rPr>
              <m:t>R</m:t>
            </m:r>
          </m:e>
          <m:sub>
            <m:r>
              <m:rPr>
                <m:sty m:val="i"/>
              </m:rPr>
              <m:t>e</m:t>
            </m:r>
          </m:sub>
        </m:sSub>
        <m:r>
          <m:rPr>
            <m:sty m:val="p"/>
          </m:rPr>
          <m:t>≪</m:t>
        </m:r>
        <m:r>
          <m:rPr>
            <m:sty m:val="p"/>
          </m:rPr>
          <m:t>1</m:t>
        </m:r>
      </m:oMath>
      <w:r>
        <w:rPr/>
        <w:t xml:space="preserve"> ).</w:t>
      </w:r>
      <w:r>
        <w:rPr/>
        <w:br w:type="textWrapping"/>
      </w:r>
      <w:r>
        <w:rPr>
          <w:rFonts w:eastAsia="Georgia" w:cs="Georgia" w:ascii="Georgia" w:hAnsi="Georgia"/>
        </w:rPr>
        <w:t xml:space="preserve">Cette condition est supposée vérifiée dans le cadre de l'expérience décrite ici.</w:t>
      </w:r>
      <w:r>
        <w:rPr/>
        <w:br w:type="textWrapping"/>
      </w:r>
      <w:r>
        <w:rPr>
          <w:rFonts w:eastAsia="Georgia" w:cs="Georgia" w:ascii="Georgia" w:hAnsi="Georgia"/>
        </w:rPr>
        <w:t xml:space="preserve">Q 31. Justifier alors que l'équation de Navier-Stokes s'écrit sous la forme</w:t>
      </w:r>
    </w:p>
    <w:p>
      <w:pPr>
        <w:spacing w:after="220" w:lineRule="auto"/>
      </w:pPr>
      <m:oMathPara>
        <m:oMath>
          <m:r>
            <m:rPr>
              <m:sty m:val="i"/>
            </m:rPr>
            <m:t>ρ</m:t>
          </m:r>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p"/>
                </m:rPr>
                <m:t>grad</m:t>
              </m:r>
            </m:e>
          </m:acc>
          <m:r>
            <m:rPr>
              <m:sty m:val="i"/>
            </m:rPr>
            <m:t>P</m:t>
          </m:r>
          <m:r>
            <m:rPr>
              <m:sty m:val="p"/>
            </m:rPr>
            <m:t>+</m:t>
          </m:r>
          <m:r>
            <m:rPr>
              <m:sty m:val="i"/>
            </m:rPr>
            <m:t>η</m:t>
          </m:r>
          <m:acc>
            <m:accPr>
              <m:chr m:val="⃗"/>
            </m:accPr>
            <m:e>
              <m:r>
                <m:rPr>
                  <m:sty m:val="p"/>
                </m:rPr>
                <m:t>Δ</m:t>
              </m:r>
            </m:e>
          </m:acc>
          <m:r>
            <m:rPr>
              <m:sty m:val="p"/>
            </m:rPr>
            <m:t>(</m:t>
          </m:r>
          <m:acc>
            <m:accPr>
              <m:chr m:val="⃗"/>
            </m:accPr>
            <m:e>
              <m:r>
                <m:rPr>
                  <m:sty m:val="i"/>
                </m:rPr>
                <m:t>v</m:t>
              </m:r>
            </m:e>
          </m:acc>
          <m:r>
            <m:rPr>
              <m:sty m:val="p"/>
            </m:rPr>
            <m:t>)</m:t>
          </m:r>
          <m:r>
            <m:rPr>
              <m:sty m:val="p"/>
            </m:rPr>
            <m:t>.</m:t>
          </m:r>
        </m:oMath>
      </m:oMathPara>
    </w:p>
    <w:p>
      <w:pPr>
        <w:spacing w:after="220" w:lineRule="auto"/>
      </w:pPr>
      <w:r>
        <w:rPr/>
        <w:t xml:space="preserve">Q 32. Exprimer en ordre de grandeur la vitesse </w:t>
      </w:r>
      <m:oMath>
        <m:r>
          <m:rPr>
            <m:sty m:val="i"/>
          </m:rPr>
          <m:t>v</m:t>
        </m:r>
      </m:oMath>
      <w:r>
        <w:rPr>
          <w:rFonts w:eastAsia="Georgia" w:cs="Georgia" w:ascii="Georgia" w:hAnsi="Georgia"/>
        </w:rPr>
        <w:t xml:space="preserve"> de l'écoulement induit par les oscillations du cylindre en fonction de leur amplitude </w:t>
      </w:r>
      <m:oMath>
        <m:r>
          <m:rPr>
            <m:sty m:val="i"/>
          </m:rPr>
          <m:t>a</m:t>
        </m:r>
      </m:oMath>
      <w:r>
        <w:rPr/>
        <w:t xml:space="preserve"> et de leur pulsation </w:t>
      </w:r>
      <m:oMath>
        <m:r>
          <m:rPr>
            <m:sty m:val="i"/>
          </m:rPr>
          <m:t>ω</m:t>
        </m:r>
      </m:oMath>
      <w:r>
        <w:rPr/>
        <w:t xml:space="preserve">.</w:t>
      </w:r>
      <w:r>
        <w:rPr/>
        <w:br w:type="textWrapping"/>
      </w:r>
      <w:r>
        <w:rPr>
          <w:rFonts w:eastAsia="Georgia" w:cs="Georgia" w:ascii="Georgia" w:hAnsi="Georgia"/>
        </w:rPr>
        <w:t xml:space="preserve">Q 33. Montrer, par une étude d'ordres de grandeur, que l'équation de Navier-Stokes s'écrit sous la forme</w:t>
      </w:r>
    </w:p>
    <w:p>
      <w:pPr>
        <w:spacing w:after="220" w:lineRule="auto"/>
      </w:pPr>
      <m:oMathPara>
        <m:oMath>
          <m:acc>
            <m:accPr>
              <m:chr m:val="⃗"/>
            </m:accPr>
            <m:e>
              <m:r>
                <m:rPr>
                  <m:sty m:val="p"/>
                </m:rPr>
                <m:t>grad</m:t>
              </m:r>
            </m:e>
          </m:acc>
          <m:r>
            <m:rPr>
              <m:sty m:val="i"/>
            </m:rPr>
            <m:t>P</m:t>
          </m:r>
          <m:r>
            <m:rPr>
              <m:sty m:val="p"/>
            </m:rPr>
            <m:t>≈</m:t>
          </m:r>
          <m:r>
            <m:rPr>
              <m:sty m:val="i"/>
            </m:rPr>
            <m:t>η</m:t>
          </m:r>
          <m:acc>
            <m:accPr>
              <m:chr m:val="⃗"/>
            </m:accPr>
            <m:e>
              <m:r>
                <m:rPr>
                  <m:sty m:val="p"/>
                </m:rPr>
                <m:t>Δ</m:t>
              </m:r>
            </m:e>
          </m:acc>
          <m:r>
            <m:rPr>
              <m:sty m:val="p"/>
            </m:rPr>
            <m:t>(</m:t>
          </m:r>
          <m:acc>
            <m:accPr>
              <m:chr m:val="⃗"/>
            </m:accPr>
            <m:e>
              <m:r>
                <m:rPr>
                  <m:sty m:val="i"/>
                </m:rPr>
                <m:t>v</m:t>
              </m:r>
            </m:e>
          </m:acc>
          <m:r>
            <m:rPr>
              <m:sty m:val="p"/>
            </m:rPr>
            <m:t>)</m:t>
          </m:r>
          <m:r>
            <m:rPr>
              <m:sty m:val="p"/>
            </m:rPr>
            <m:t>.</m:t>
          </m:r>
        </m:oMath>
      </m:oMathPara>
    </w:p>
    <w:p>
      <w:pPr>
        <w:spacing w:after="220" w:lineRule="auto"/>
      </w:pPr>
      <w:r>
        <w:rPr>
          <w:rFonts w:eastAsia="Georgia" w:cs="Georgia" w:ascii="Georgia" w:hAnsi="Georgia"/>
        </w:rPr>
        <w:t xml:space="preserve">Q 34. Le caractère périodique du mouvement du cylindre traduit la variation purement sinusoïdale de pression acoustique générée par le haut-parleur. En passant en valeur moyenne temporelle (notée </w:t>
      </w:r>
      <m:oMath>
        <m:r>
          <m:rPr>
            <m:sty m:val="p"/>
          </m:rPr>
          <m:t>⟨</m:t>
        </m:r>
        <m:r>
          <m:rPr>
            <m:sty m:val="p"/>
          </m:rPr>
          <m:t>⋅</m:t>
        </m:r>
        <m:r>
          <m:rPr>
            <m:sty m:val="p"/>
          </m:rPr>
          <m:t>⟩</m:t>
        </m:r>
      </m:oMath>
      <w:r>
        <w:rPr>
          <w:rFonts w:eastAsia="Georgia" w:cs="Georgia" w:ascii="Georgia" w:hAnsi="Georgia"/>
        </w:rPr>
        <w:t xml:space="preserve"> ) sur l'équation précédente, le caractère stationnaire de l'écoulement induit autour du cylindre (c'est-à-dire les tourbillons stationnaires observés) est-il explicable ? Est-il possible de rendre compte des observations sans tenir compte du terme convectif non linéaire?</w:t>
      </w:r>
    </w:p>
    <w:p>
      <w:pPr>
        <w:spacing w:after="220" w:lineRule="auto"/>
      </w:pPr>
      <w:r>
        <w:rPr>
          <w:rFonts w:eastAsia="Georgia" w:cs="Georgia" w:ascii="Georgia" w:hAnsi="Georgia"/>
        </w:rPr>
        <w:t xml:space="preserve">Pour résoudre le problème, on peut rechercher la solution de l'équation de Navier-Stokes par approximation successive en menant une méthode dite perturbative. La vitesse solution de l'équation linéaire obtenue à la question 33, dans laquelle le terme convectif non linéaire a été négligé, est ici notée </w:t>
      </w:r>
      <m:oMath>
        <m:sSub>
          <m:sSubPr/>
          <m:e>
            <m:acc>
              <m:accPr>
                <m:chr m:val="⃗"/>
              </m:accPr>
              <m:e>
                <m:r>
                  <m:rPr>
                    <m:sty m:val="i"/>
                  </m:rPr>
                  <m:t>v</m:t>
                </m:r>
              </m:e>
            </m:acc>
          </m:e>
          <m:sub>
            <m:r>
              <m:rPr>
                <m:sty m:val="i"/>
              </m:rPr>
              <m:t>p</m:t>
            </m:r>
          </m:sub>
        </m:sSub>
      </m:oMath>
      <w:r>
        <w:rPr/>
        <w:t xml:space="preserve"> ( </w:t>
      </w:r>
      <m:oMath>
        <m:r>
          <m:rPr>
            <m:sty m:val="i"/>
          </m:rPr>
          <m:t>p</m:t>
        </m:r>
      </m:oMath>
      <w:r>
        <w:rPr>
          <w:rFonts w:eastAsia="Georgia" w:cs="Georgia" w:ascii="Georgia" w:hAnsi="Georgia"/>
        </w:rPr>
        <w:t xml:space="preserve"> pour écoulement principal). Cette vitesse doit être à présent corrigée par une petite perturbation stationnaire </w:t>
      </w:r>
      <m:oMath>
        <m:sSub>
          <m:sSubPr/>
          <m:e>
            <m:acc>
              <m:accPr>
                <m:chr m:val="⃗"/>
              </m:accPr>
              <m:e>
                <m:r>
                  <m:rPr>
                    <m:sty m:val="i"/>
                  </m:rPr>
                  <m:t>v</m:t>
                </m:r>
              </m:e>
            </m:acc>
          </m:e>
          <m:sub>
            <m:r>
              <m:rPr>
                <m:sty m:val="i"/>
              </m:rPr>
              <m:t>s</m:t>
            </m:r>
          </m:sub>
        </m:sSub>
      </m:oMath>
      <w:r>
        <w:rPr>
          <w:rFonts w:eastAsia="Georgia" w:cs="Georgia" w:ascii="Georgia" w:hAnsi="Georgia"/>
        </w:rPr>
        <w:t xml:space="preserve"> apportée par la prise en compte du terme convectif non linéaire dans l'équation précédente. C'est cette correction qui est responsable des tourbillons stationnaires observés. Il convient de montrer que cette correction est bien «petite» et stationnaire (et donc non nulle en valeur moyenne temporelle).</w:t>
      </w:r>
      <w:r>
        <w:rPr/>
        <w:br w:type="textWrapping"/>
      </w:r>
      <w:r>
        <w:rPr>
          <w:rFonts w:eastAsia="Georgia" w:cs="Georgia" w:ascii="Georgia" w:hAnsi="Georgia"/>
        </w:rPr>
        <w:t xml:space="preserve">La méthode communément utilisée est la suivante: la vitesse totale de l'écoulement est notée </w:t>
      </w:r>
      <m:oMath>
        <m:acc>
          <m:accPr>
            <m:chr m:val="⃗"/>
          </m:accPr>
          <m:e>
            <m:r>
              <m:rPr>
                <m:sty m:val="i"/>
              </m:rPr>
              <m:t>v</m:t>
            </m:r>
          </m:e>
        </m:acc>
        <m:r>
          <m:rPr>
            <m:sty m:val="p"/>
          </m:rPr>
          <m:t>=</m:t>
        </m:r>
        <m:sSub>
          <m:sSubPr/>
          <m:e>
            <m:acc>
              <m:accPr>
                <m:chr m:val="⃗"/>
              </m:accPr>
              <m:e>
                <m:r>
                  <m:rPr>
                    <m:sty m:val="i"/>
                  </m:rPr>
                  <m:t>v</m:t>
                </m:r>
              </m:e>
            </m:acc>
          </m:e>
          <m:sub>
            <m:r>
              <m:rPr>
                <m:sty m:val="i"/>
              </m:rPr>
              <m:t>p</m:t>
            </m:r>
          </m:sub>
        </m:sSub>
        <m:r>
          <m:rPr>
            <m:sty m:val="p"/>
          </m:rPr>
          <m:t>+</m:t>
        </m:r>
        <m:sSub>
          <m:sSubPr/>
          <m:e>
            <m:acc>
              <m:accPr>
                <m:chr m:val="⃗"/>
              </m:accPr>
              <m:e>
                <m:r>
                  <m:rPr>
                    <m:sty m:val="i"/>
                  </m:rPr>
                  <m:t>v</m:t>
                </m:r>
              </m:e>
            </m:acc>
          </m:e>
          <m:sub>
            <m:r>
              <m:rPr>
                <m:sty m:val="i"/>
              </m:rPr>
              <m:t>s</m:t>
            </m:r>
          </m:sub>
        </m:sSub>
      </m:oMath>
      <w:r>
        <w:rPr>
          <w:rFonts w:eastAsia="Georgia" w:cs="Georgia" w:ascii="Georgia" w:hAnsi="Georgia"/>
        </w:rPr>
        <w:t xml:space="preserve">. On utilise cette forme de la vitesse corrigée dans l'équation de la dynamique du fluide, qui à présent tient compte du terme non linéaire pour écrire </w:t>
      </w:r>
      <m:oMath>
        <m:r>
          <m:rPr>
            <m:sty m:val="i"/>
          </m:rPr>
          <m:t>ρ</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r>
          <m:rPr>
            <m:sty m:val="p"/>
          </m:rPr>
          <m:t>≈</m:t>
        </m:r>
        <m:r>
          <m:rPr>
            <m:sty m:val="p"/>
          </m:rPr>
          <m:t>−</m:t>
        </m:r>
        <m:acc>
          <m:accPr>
            <m:chr m:val="⃗"/>
          </m:accPr>
          <m:e>
            <m:r>
              <m:rPr>
                <m:sty m:val="p"/>
              </m:rPr>
              <m:t>grad</m:t>
            </m:r>
          </m:e>
        </m:acc>
        <m:r>
          <m:rPr>
            <m:sty m:val="i"/>
          </m:rPr>
          <m:t>P</m:t>
        </m:r>
        <m:r>
          <m:rPr>
            <m:sty m:val="p"/>
          </m:rPr>
          <m:t>+</m:t>
        </m:r>
        <m:r>
          <m:rPr>
            <m:sty m:val="i"/>
          </m:rPr>
          <m:t>η</m:t>
        </m:r>
        <m:acc>
          <m:accPr>
            <m:chr m:val="⃗"/>
          </m:accPr>
          <m:e>
            <m:r>
              <m:rPr>
                <m:sty m:val="p"/>
              </m:rPr>
              <m:t>Δ</m:t>
            </m:r>
          </m:e>
        </m:acc>
        <m:r>
          <m:rPr>
            <m:sty m:val="p"/>
          </m:rPr>
          <m:t>(</m:t>
        </m:r>
        <m:acc>
          <m:accPr>
            <m:chr m:val="⃗"/>
          </m:accPr>
          <m:e>
            <m:r>
              <m:rPr>
                <m:sty m:val="i"/>
              </m:rPr>
              <m:t>v</m:t>
            </m:r>
          </m:e>
        </m:acc>
        <m:r>
          <m:rPr>
            <m:sty m:val="p"/>
          </m:rPr>
          <m:t>)</m:t>
        </m:r>
      </m:oMath>
      <w:r>
        <w:rPr/>
        <w:t xml:space="preserve">.</w:t>
      </w:r>
      <w:r>
        <w:rPr/>
        <w:br w:type="textWrapping"/>
      </w:r>
      <w:r>
        <w:rPr>
          <w:rFonts w:eastAsia="Georgia" w:cs="Georgia" w:ascii="Georgia" w:hAnsi="Georgia"/>
        </w:rPr>
        <w:t xml:space="preserve">Q 35. Déterminer l'ordre de grandeur de chacun des termes de l'équation en fonction des vitesses </w:t>
      </w:r>
      <m:oMath>
        <m:sSub>
          <m:sSubPr/>
          <m:e>
            <m:acc>
              <m:accPr>
                <m:chr m:val="⃗"/>
              </m:accPr>
              <m:e>
                <m:r>
                  <m:rPr>
                    <m:sty m:val="i"/>
                  </m:rPr>
                  <m:t>v</m:t>
                </m:r>
              </m:e>
            </m:acc>
          </m:e>
          <m:sub>
            <m:r>
              <m:rPr>
                <m:sty m:val="i"/>
              </m:rPr>
              <m:t>p</m:t>
            </m:r>
          </m:sub>
        </m:sSub>
      </m:oMath>
      <w:r>
        <w:rPr/>
        <w:t xml:space="preserve"> et </w:t>
      </w:r>
      <m:oMath>
        <m:sSub>
          <m:sSubPr/>
          <m:e>
            <m:acc>
              <m:accPr>
                <m:chr m:val="⃗"/>
              </m:accPr>
              <m:e>
                <m:r>
                  <m:rPr>
                    <m:sty m:val="i"/>
                  </m:rPr>
                  <m:t>v</m:t>
                </m:r>
              </m:e>
            </m:acc>
          </m:e>
          <m:sub>
            <m:r>
              <m:rPr>
                <m:sty m:val="i"/>
              </m:rPr>
              <m:t>s</m:t>
            </m:r>
          </m:sub>
        </m:sSub>
      </m:oMath>
      <w:r>
        <w:rPr>
          <w:rFonts w:eastAsia="Georgia" w:cs="Georgia" w:ascii="Georgia" w:hAnsi="Georgia"/>
        </w:rPr>
        <w:t xml:space="preserve"> et de la dimension caractéristique </w:t>
      </w:r>
      <m:oMath>
        <m:r>
          <m:rPr>
            <m:sty m:val="i"/>
          </m:rPr>
          <m:t>d</m:t>
        </m:r>
      </m:oMath>
      <w:r>
        <w:rPr/>
        <w:t xml:space="preserve">.</w:t>
      </w:r>
      <w:r>
        <w:rPr/>
        <w:br w:type="textWrapping"/>
      </w:r>
      <w:r>
        <w:rPr/>
        <w:t xml:space="preserve">Q 36. En se limitant au premier ordre en </w:t>
      </w:r>
      <m:oMath>
        <m:sSub>
          <m:sSubPr/>
          <m:e>
            <m:r>
              <m:rPr>
                <m:sty m:val="i"/>
              </m:rPr>
              <m:t>v</m:t>
            </m:r>
          </m:e>
          <m:sub>
            <m:r>
              <m:rPr>
                <m:sty m:val="i"/>
              </m:rPr>
              <m:t>s</m:t>
            </m:r>
          </m:sub>
        </m:sSub>
      </m:oMath>
      <w:r>
        <w:rPr/>
        <w:t xml:space="preserve">, justifier que la vitesse stationnaire </w:t>
      </w:r>
      <m:oMath>
        <m:sSub>
          <m:sSubPr/>
          <m:e>
            <m:r>
              <m:rPr>
                <m:sty m:val="i"/>
              </m:rPr>
              <m:t>v</m:t>
            </m:r>
          </m:e>
          <m:sub>
            <m:r>
              <m:rPr>
                <m:sty m:val="i"/>
              </m:rPr>
              <m:t>s</m:t>
            </m:r>
          </m:sub>
        </m:sSub>
      </m:oMath>
      <w:r>
        <w:rPr/>
        <w:t xml:space="preserve"> est de l'ordre de grandeur de </w:t>
      </w:r>
      <m:oMath>
        <m:f>
          <m:fPr>
            <m:ctrlPr>
              <w:rPr>
                <w:rFonts w:ascii="Cambria Math" w:hAnsi="Cambria Math"/>
              </w:rPr>
            </m:ctrlPr>
          </m:fPr>
          <m:num>
            <m:r>
              <m:rPr>
                <m:sty m:val="i"/>
              </m:rPr>
              <m:t>ρ</m:t>
            </m:r>
            <m:r>
              <m:rPr>
                <m:sty m:val="i"/>
              </m:rPr>
              <m:t>d</m:t>
            </m:r>
          </m:num>
          <m:den>
            <m:r>
              <m:rPr>
                <m:sty m:val="i"/>
              </m:rPr>
              <m:t>η</m:t>
            </m:r>
          </m:den>
        </m:f>
        <m:d>
          <m:dPr>
            <m:begChr m:val="⟨"/>
            <m:endChr m:val="⟩"/>
            <m:ctrlPr>
              <w:rPr>
                <w:rFonts w:ascii="Cambria Math" w:hAnsi="Cambria Math"/>
              </w:rPr>
            </m:ctrlPr>
          </m:dPr>
          <m:e>
            <m:sSup>
              <m:sSupPr/>
              <m:e>
                <m:d>
                  <m:dPr>
                    <m:begChr m:val="‖"/>
                    <m:endChr m:val="‖"/>
                    <m:ctrlPr>
                      <w:rPr>
                        <w:rFonts w:ascii="Cambria Math" w:hAnsi="Cambria Math"/>
                      </w:rPr>
                    </m:ctrlPr>
                  </m:dPr>
                  <m:e>
                    <m:sSub>
                      <m:sSubPr/>
                      <m:e>
                        <m:acc>
                          <m:accPr>
                            <m:chr m:val="⃗"/>
                          </m:accPr>
                          <m:e>
                            <m:r>
                              <m:rPr>
                                <m:sty m:val="i"/>
                              </m:rPr>
                              <m:t>v</m:t>
                            </m:r>
                          </m:e>
                        </m:acc>
                      </m:e>
                      <m:sub>
                        <m:r>
                          <m:rPr>
                            <m:sty m:val="i"/>
                          </m:rPr>
                          <m:t>p</m:t>
                        </m:r>
                      </m:sub>
                    </m:sSub>
                  </m:e>
                </m:d>
              </m:e>
              <m:sup>
                <m:r>
                  <m:rPr>
                    <m:sty m:val="p"/>
                  </m:rPr>
                  <m:t>2</m:t>
                </m:r>
              </m:sup>
            </m:sSup>
          </m:e>
        </m:d>
      </m:oMath>
      <w:r>
        <w:rPr/>
        <w:t xml:space="preserve">.</w:t>
      </w:r>
      <w:r>
        <w:rPr/>
        <w:br w:type="textWrapping"/>
      </w:r>
      <w:r>
        <w:rPr>
          <w:rFonts w:eastAsia="Georgia" w:cs="Georgia" w:ascii="Georgia" w:hAnsi="Georgia"/>
        </w:rPr>
        <w:t xml:space="preserve">Q 37. Peut-on légitimement supposer que </w:t>
      </w:r>
      <m:oMath>
        <m:sSub>
          <m:sSubPr/>
          <m:e>
            <m:acc>
              <m:accPr>
                <m:chr m:val="⃗"/>
              </m:accPr>
              <m:e>
                <m:r>
                  <m:rPr>
                    <m:sty m:val="i"/>
                  </m:rPr>
                  <m:t>v</m:t>
                </m:r>
              </m:e>
            </m:acc>
          </m:e>
          <m:sub>
            <m:r>
              <m:rPr>
                <m:sty m:val="i"/>
              </m:rPr>
              <m:t>s</m:t>
            </m:r>
          </m:sub>
        </m:sSub>
      </m:oMath>
      <w:r>
        <w:rPr>
          <w:rFonts w:eastAsia="Georgia" w:cs="Georgia" w:ascii="Georgia" w:hAnsi="Georgia"/>
        </w:rPr>
        <w:t xml:space="preserve"> est une «petite» perturbation de l'écoulement principal ?</w:t>
      </w:r>
      <w:r>
        <w:rPr/>
        <w:br w:type="textWrapping"/>
      </w:r>
      <w:r>
        <w:rPr>
          <w:rFonts w:eastAsia="Georgia" w:cs="Georgia" w:ascii="Georgia" w:hAnsi="Georgia"/>
        </w:rPr>
        <w:t xml:space="preserve">Q 38. Conclure pour expliquer le caractère stationnaire de l'écoulement induit par les oscillations périodiques du cylindre. Pourquoi parle-t-on, par analogie, d'écoulement redressé ?</w:t>
      </w:r>
    </w:p>
    <w:p>
      <w:pPr>
        <w:spacing w:line="271" w:before="330" w:lineRule="auto"/>
      </w:pPr>
      <w:r>
        <w:rPr>
          <w:rFonts w:eastAsia="Georgia" w:cs="Georgia" w:ascii="Georgia" w:hAnsi="Georgia"/>
          <w:b/>
          <w:sz w:val="42"/>
        </w:rPr>
        <w:t xml:space="preserve">IV Étude d'une allée de von Kármán dans une lame de savon</w:t>
      </w:r>
    </w:p>
    <w:p>
      <w:pPr>
        <w:spacing w:after="220" w:lineRule="auto"/>
      </w:pPr>
      <w:r>
        <w:rPr>
          <w:rFonts w:eastAsia="Georgia" w:cs="Georgia" w:ascii="Georgia" w:hAnsi="Georgia"/>
        </w:rPr>
        <w:t xml:space="preserve">Pour obtenir une allée de von Kármán on réalise l'expérience suivante où l'on place une tige de section cylindrique orthogonalement au plan d'une lame de savon. Cette lame est de grande dimension verticale et supposée au repos loin de la tige. La tige est déplacée à une vitesse </w:t>
      </w:r>
      <m:oMath>
        <m:sSub>
          <m:sSubPr/>
          <m:e>
            <m:r>
              <m:rPr>
                <m:sty m:val="i"/>
              </m:rPr>
              <m:t>v</m:t>
            </m:r>
          </m:e>
          <m:sub>
            <m:r>
              <m:rPr>
                <m:sty m:val="p"/>
              </m:rPr>
              <m:t>∞</m:t>
            </m:r>
          </m:sub>
        </m:sSub>
      </m:oMath>
      <w:r>
        <w:rPr/>
        <w:t xml:space="preserve">, telle que </w:t>
      </w:r>
      <m:oMath>
        <m:sSub>
          <m:sSubPr/>
          <m:e>
            <m:r>
              <m:rPr>
                <m:sty m:val="i"/>
              </m:rPr>
              <m:t>v</m:t>
            </m:r>
          </m:e>
          <m:sub>
            <m:r>
              <m:rPr>
                <m:sty m:val="p"/>
              </m:rPr>
              <m:t>∞</m:t>
            </m:r>
          </m:sub>
        </m:sSub>
        <m:r>
          <m:rPr>
            <m:sty m:val="p"/>
          </m:rPr>
          <m:t>≈</m:t>
        </m:r>
        <m:r>
          <m:rPr>
            <m:sty m:val="p"/>
          </m:rPr>
          <m:t>2</m:t>
        </m:r>
        <m:r>
          <m:rPr>
            <m:nor/>
          </m:rPr>
          <m:t xml:space="preserve"> </m:t>
        </m:r>
        <m:r>
          <m:rPr>
            <m:sty m:val="p"/>
          </m:rPr>
          <m:t>cm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supposée constante et orientée selon la verticale ascendante. Le déplacement du cylindre ainsi que l'écoulement est filmé avec une caméra rapide. Le diamètre du fil est de 2 mm . On constate alors l'apparition d'une allée tourbillonnaire, organisée en deux rangées de tourbillons émis périodiquement avec une fréquence </w:t>
      </w:r>
      <m:oMath>
        <m:r>
          <m:rPr>
            <m:sty m:val="i"/>
          </m:rPr>
          <m:t>f</m:t>
        </m:r>
      </m:oMath>
      <w:r>
        <w:rPr>
          <w:rFonts w:eastAsia="Georgia" w:cs="Georgia" w:ascii="Georgia" w:hAnsi="Georgia"/>
        </w:rPr>
        <w:t xml:space="preserve">. Ces tourbillons, de même sens de rotation, forment l'allée de von Kármán, visible sur la photographie de la figure 9 . On estime que la vitesse moyenne d'avancement dans l'écoulement des tourbillons ayant quitté l'obstacle est égale à la moitié de celle de la tige, soit </w:t>
      </w:r>
      <m:oMath>
        <m:sSub>
          <m:sSubPr/>
          <m:e>
            <m:r>
              <m:rPr>
                <m:sty m:val="i"/>
              </m:rPr>
              <m:t>v</m:t>
            </m:r>
          </m:e>
          <m:sub>
            <m:r>
              <m:rPr>
                <m:sty m:val="i"/>
              </m:rPr>
              <m:t>t</m:t>
            </m:r>
          </m:sub>
        </m:sSub>
        <m:r>
          <m:rPr>
            <m:sty m:val="p"/>
          </m:rPr>
          <m:t>≈</m:t>
        </m:r>
        <m:f>
          <m:fPr>
            <m:ctrlPr>
              <w:rPr>
                <w:rFonts w:ascii="Cambria Math" w:hAnsi="Cambria Math"/>
              </w:rPr>
            </m:ctrlPr>
          </m:fPr>
          <m:num>
            <m:r>
              <m:rPr>
                <m:sty m:val="p"/>
              </m:rPr>
              <m:t>1</m:t>
            </m:r>
          </m:num>
          <m:den>
            <m:r>
              <m:rPr>
                <m:sty m:val="p"/>
              </m:rPr>
              <m:t>2</m:t>
            </m:r>
          </m:den>
        </m:f>
        <m:sSub>
          <m:sSubPr/>
          <m:e>
            <m:r>
              <m:rPr>
                <m:sty m:val="i"/>
              </m:rPr>
              <m:t>v</m:t>
            </m:r>
          </m:e>
          <m:sub>
            <m:r>
              <m:rPr>
                <m:sty m:val="p"/>
              </m:rPr>
              <m:t>∞</m:t>
            </m:r>
          </m:sub>
        </m:sSub>
      </m:oMath>
      <w:r>
        <w:rPr>
          <w:rFonts w:eastAsia="Georgia" w:cs="Georgia" w:ascii="Georgia" w:hAnsi="Georgia"/>
        </w:rPr>
        <w:t xml:space="preserve"> (c'est la vitesse à laquelle sont advectés les tourbillons par l'écoulement). On admet que la masse volumique et la viscosité de l'eau savonneuse sont les mêmes que celles de l'eau pure.</w:t>
      </w:r>
    </w:p>
    <w:p>
      <w:pPr>
        <w:spacing w:after="220" w:lineRule="auto"/>
      </w:pPr>
      <w:r>
        <w:rPr>
          <w:rFonts w:eastAsia="Georgia" w:cs="Georgia" w:ascii="Georgia" w:hAnsi="Georgia"/>
        </w:rPr>
        <w:t xml:space="preserve">Fil cylindrique de section circulaire diamètre 2 mm</w:t>
      </w:r>
    </w:p>
    <w:p>
      <w:pPr>
        <w:spacing w:lineRule="auto"/>
        <w:jc w:val="center"/>
      </w:pPr>
      <w:r>
        <w:rPr/>
        <w:drawing>
          <wp:inline distB="0" distL="0" distR="0" distT="0">
            <wp:extent cx="2809875" cy="6858000"/>
            <wp:effectExtent b="0" l="0" r="0" t="0"/>
            <wp:docPr id="9" name="image-21fb5a54561ea2506acc606db0821c1403a3e9e6.jpg"/>
            <a:graphic>
              <a:graphicData uri="http://schemas.openxmlformats.org/drawingml/2006/picture">
                <pic:pic>
                  <pic:nvPicPr>
                    <pic:cNvPr id="9" name="image-21fb5a54561ea2506acc606db0821c1403a3e9e6.jpg" descr=""/>
                    <pic:cNvPicPr/>
                  </pic:nvPicPr>
                  <pic:blipFill>
                    <a:blip r:embed="rId13" cstate="print"/>
                    <a:srcRect b="0" l="0" r="0" t="0"/>
                    <a:stretch>
                      <a:fillRect/>
                    </a:stretch>
                  </pic:blipFill>
                  <pic:spPr>
                    <a:xfrm>
                      <a:off x="0" y="0"/>
                      <a:ext cx="2809875" cy="6858000"/>
                    </a:xfrm>
                    <a:prstGeom prst="rect"/>
                  </pic:spPr>
                </pic:pic>
              </a:graphicData>
            </a:graphic>
          </wp:inline>
        </w:drawing>
      </w:r>
    </w:p>
    <w:p>
      <w:pPr>
        <w:spacing w:lineRule="auto"/>
      </w:pPr>
      <w:r>
        <w:rPr>
          <w:rFonts w:eastAsia="Georgia" w:cs="Georgia" w:ascii="Georgia" w:hAnsi="Georgia"/>
        </w:rPr>
        <w:t xml:space="preserve">Figure 9 Allée de von Kármán dans une lame de savon (image de Guillaume Durey)</w:t>
      </w:r>
    </w:p>
    <w:p>
      <w:pPr>
        <w:spacing w:after="220" w:lineRule="auto"/>
      </w:pPr>
      <w:r>
        <w:rPr/>
        <w:t xml:space="preserve">Distance </w:t>
      </w:r>
      <m:oMath>
        <m:r>
          <m:rPr>
            <m:sty m:val="i"/>
          </m:rPr>
          <m:t>X</m:t>
        </m:r>
      </m:oMath>
      <w:r>
        <w:rPr>
          <w:rFonts w:eastAsia="Georgia" w:cs="Georgia" w:ascii="Georgia" w:hAnsi="Georgia"/>
        </w:rPr>
        <w:t xml:space="preserve"> entre deux tourbillons de même sens dans une même rangée de l'allée de von Kármán </w:t>
      </w:r>
      <m:oMath>
        <m:r>
          <m:rPr>
            <m:sty m:val="i"/>
          </m:rPr>
          <m:t>X</m:t>
        </m:r>
        <m:r>
          <m:rPr>
            <m:sty m:val="p"/>
          </m:rPr>
          <m:t>≈</m:t>
        </m:r>
        <m:r>
          <m:rPr>
            <m:sty m:val="p"/>
          </m:rPr>
          <m:t>1</m:t>
        </m:r>
        <m:r>
          <m:rPr>
            <m:nor/>
          </m:rPr>
          <m:t xml:space="preserve"> </m:t>
        </m:r>
        <m:r>
          <m:rPr>
            <m:sty m:val="p"/>
          </m:rPr>
          <m:t>cm</m:t>
        </m:r>
      </m:oMath>
    </w:p>
    <w:p>
      <w:pPr>
        <w:spacing w:after="220" w:lineRule="auto"/>
      </w:pPr>
      <w:r>
        <w:rPr>
          <w:rFonts w:eastAsia="Georgia" w:cs="Georgia" w:ascii="Georgia" w:hAnsi="Georgia"/>
        </w:rPr>
        <w:t xml:space="preserve">Pour un écoulement instationnaire de vitesse </w:t>
      </w:r>
      <m:oMath>
        <m:sSub>
          <m:sSubPr/>
          <m:e>
            <m:r>
              <m:rPr>
                <m:sty m:val="i"/>
              </m:rPr>
              <m:t>v</m:t>
            </m:r>
          </m:e>
          <m:sub>
            <m:r>
              <m:rPr>
                <m:sty m:val="p"/>
              </m:rPr>
              <m:t>∞</m:t>
            </m:r>
          </m:sub>
        </m:sSub>
      </m:oMath>
      <w:r>
        <w:rPr>
          <w:rFonts w:eastAsia="Georgia" w:cs="Georgia" w:ascii="Georgia" w:hAnsi="Georgia"/>
        </w:rPr>
        <w:t xml:space="preserve"> et de dimension caractéristique </w:t>
      </w:r>
      <m:oMath>
        <m:r>
          <m:rPr>
            <m:sty m:val="i"/>
          </m:rPr>
          <m:t>L</m:t>
        </m:r>
      </m:oMath>
      <w:r>
        <w:rPr>
          <w:rFonts w:eastAsia="Georgia" w:cs="Georgia" w:ascii="Georgia" w:hAnsi="Georgia"/>
        </w:rPr>
        <w:t xml:space="preserve">, faisant intervenir un phénomène temporellement variable de fréquence </w:t>
      </w:r>
      <m:oMath>
        <m:r>
          <m:rPr>
            <m:sty m:val="i"/>
          </m:rPr>
          <m:t>f</m:t>
        </m:r>
      </m:oMath>
      <w:r>
        <w:rPr>
          <w:rFonts w:eastAsia="Georgia" w:cs="Georgia" w:ascii="Georgia" w:hAnsi="Georgia"/>
        </w:rPr>
        <w:t xml:space="preserve">, on définit le nombre sans dimension, dit nombre de Strouhal, </w:t>
      </w:r>
      <m:oMath>
        <m:sSub>
          <m:sSubPr/>
          <m:e>
            <m:r>
              <m:rPr>
                <m:sty m:val="i"/>
              </m:rPr>
              <m:t>S</m:t>
            </m:r>
          </m:e>
          <m:sub>
            <m:r>
              <m:rPr>
                <m:sty m:val="i"/>
              </m:rPr>
              <m:t>t</m:t>
            </m:r>
          </m:sub>
        </m:sSub>
        <m:r>
          <m:rPr>
            <m:sty m:val="p"/>
          </m:rPr>
          <m:t>=</m:t>
        </m:r>
        <m:f>
          <m:fPr>
            <m:ctrlPr>
              <w:rPr>
                <w:rFonts w:ascii="Cambria Math" w:hAnsi="Cambria Math"/>
              </w:rPr>
            </m:ctrlPr>
          </m:fPr>
          <m:num>
            <m:r>
              <m:rPr>
                <m:sty m:val="i"/>
              </m:rPr>
              <m:t>f</m:t>
            </m:r>
            <m:r>
              <m:rPr>
                <m:sty m:val="i"/>
              </m:rPr>
              <m:t>L</m:t>
            </m:r>
          </m:num>
          <m:den>
            <m:sSub>
              <m:sSubPr/>
              <m:e>
                <m:r>
                  <m:rPr>
                    <m:sty m:val="i"/>
                  </m:rPr>
                  <m:t>v</m:t>
                </m:r>
              </m:e>
              <m:sub>
                <m:r>
                  <m:rPr>
                    <m:sty m:val="p"/>
                  </m:rPr>
                  <m:t>∞</m:t>
                </m:r>
              </m:sub>
            </m:sSub>
          </m:den>
        </m:f>
      </m:oMath>
      <w:r>
        <w:rPr>
          <w:rFonts w:eastAsia="Georgia" w:cs="Georgia" w:ascii="Georgia" w:hAnsi="Georgia"/>
        </w:rPr>
        <w:t xml:space="preserve"> : il s'agit de la fréquence du phénomène adimensionnée par les grandeurs </w:t>
      </w:r>
      <m:oMath>
        <m:sSub>
          <m:sSubPr/>
          <m:e>
            <m:r>
              <m:rPr>
                <m:sty m:val="i"/>
              </m:rPr>
              <m:t>v</m:t>
            </m:r>
          </m:e>
          <m:sub>
            <m:r>
              <m:rPr>
                <m:sty m:val="p"/>
              </m:rPr>
              <m:t>∞</m:t>
            </m:r>
          </m:sub>
        </m:sSub>
      </m:oMath>
      <w:r>
        <w:rPr/>
        <w:t xml:space="preserve"> et </w:t>
      </w:r>
      <m:oMath>
        <m:r>
          <m:rPr>
            <m:sty m:val="i"/>
          </m:rPr>
          <m:t>L</m:t>
        </m:r>
      </m:oMath>
      <w:r>
        <w:rPr/>
        <w:t xml:space="preserve">. </w:t>
      </w:r>
      <m:oMath>
        <m:sSub>
          <m:sSubPr/>
          <m:e>
            <m:r>
              <m:rPr>
                <m:sty m:val="i"/>
              </m:rPr>
              <m:t>S</m:t>
            </m:r>
          </m:e>
          <m:sub>
            <m:r>
              <m:rPr>
                <m:sty m:val="i"/>
              </m:rPr>
              <m:t>t</m:t>
            </m:r>
          </m:sub>
        </m:sSub>
      </m:oMath>
      <w:r>
        <w:rPr/>
        <w:t xml:space="preserve"> est fonction du nombre de Reynolds </w:t>
      </w:r>
      <m:oMath>
        <m:sSub>
          <m:sSubPr/>
          <m:e>
            <m:r>
              <m:rPr>
                <m:sty m:val="i"/>
              </m:rPr>
              <m:t>R</m:t>
            </m:r>
          </m:e>
          <m:sub>
            <m:r>
              <m:rPr>
                <m:sty m:val="i"/>
              </m:rPr>
              <m:t>e</m:t>
            </m:r>
          </m:sub>
        </m:sSub>
      </m:oMath>
      <w:r>
        <w:rPr>
          <w:rFonts w:eastAsia="Georgia" w:cs="Georgia" w:ascii="Georgia" w:hAnsi="Georgia"/>
        </w:rPr>
        <w:t xml:space="preserve"> comme le montre la figure 10. Lorsqu'on place un cylindre dans un écoulement plan, une allée de von Kármán apparait dans le sillage de l'obstacle à partir d'une valeur de </w:t>
      </w:r>
      <m:oMath>
        <m:sSub>
          <m:sSubPr/>
          <m:e>
            <m:r>
              <m:rPr>
                <m:sty m:val="i"/>
              </m:rPr>
              <m:t>R</m:t>
            </m:r>
          </m:e>
          <m:sub>
            <m:r>
              <m:rPr>
                <m:sty m:val="i"/>
              </m:rPr>
              <m:t>e</m:t>
            </m:r>
          </m:sub>
        </m:sSub>
      </m:oMath>
      <w:r>
        <w:rPr/>
        <w:t xml:space="preserve"> de l'ordre de 40 . La valeur de </w:t>
      </w:r>
      <m:oMath>
        <m:sSub>
          <m:sSubPr/>
          <m:e>
            <m:r>
              <m:rPr>
                <m:sty m:val="i"/>
              </m:rPr>
              <m:t>S</m:t>
            </m:r>
          </m:e>
          <m:sub>
            <m:r>
              <m:rPr>
                <m:sty m:val="i"/>
              </m:rPr>
              <m:t>t</m:t>
            </m:r>
          </m:sub>
        </m:sSub>
      </m:oMath>
      <w:r>
        <w:rPr>
          <w:rFonts w:eastAsia="Georgia" w:cs="Georgia" w:ascii="Georgia" w:hAnsi="Georgia"/>
        </w:rPr>
        <w:t xml:space="preserve"> associée prend, suivant la valeur de </w:t>
      </w:r>
      <m:oMath>
        <m:sSub>
          <m:sSubPr/>
          <m:e>
            <m:r>
              <m:rPr>
                <m:sty m:val="i"/>
              </m:rPr>
              <m:t>R</m:t>
            </m:r>
          </m:e>
          <m:sub>
            <m:r>
              <m:rPr>
                <m:sty m:val="i"/>
              </m:rPr>
              <m:t>e</m:t>
            </m:r>
          </m:sub>
        </m:sSub>
      </m:oMath>
      <w:r>
        <w:rPr>
          <w:rFonts w:eastAsia="Georgia" w:cs="Georgia" w:ascii="Georgia" w:hAnsi="Georgia"/>
        </w:rPr>
        <w:t xml:space="preserve"> de l'écoulement, des valeurs comprises entre 0,1 et 0,2 environ. De telles allées tourbillonnaires se manifestent à de nombreuses échelles, avec des valeurs de </w:t>
      </w:r>
      <m:oMath>
        <m:sSub>
          <m:sSubPr/>
          <m:e>
            <m:r>
              <m:rPr>
                <m:sty m:val="i"/>
              </m:rPr>
              <m:t>R</m:t>
            </m:r>
          </m:e>
          <m:sub>
            <m:r>
              <m:rPr>
                <m:sty m:val="i"/>
              </m:rPr>
              <m:t>e</m:t>
            </m:r>
          </m:sub>
        </m:sSub>
      </m:oMath>
      <w:r>
        <w:rPr>
          <w:rFonts w:eastAsia="Georgia" w:cs="Georgia" w:ascii="Georgia" w:hAnsi="Georgia"/>
        </w:rPr>
        <w:t xml:space="preserve"> allant de quelques dizaines pour des écoulements en laboratoire jusqu'à plusieurs milliards pour les écoulements atmosphériques.</w:t>
      </w:r>
    </w:p>
    <w:p>
      <w:pPr>
        <w:spacing w:lineRule="auto"/>
        <w:jc w:val="center"/>
      </w:pPr>
      <w:r>
        <w:rPr/>
        <w:drawing>
          <wp:inline distB="0" distL="0" distR="0" distT="0">
            <wp:extent cx="5486400" cy="4334114"/>
            <wp:effectExtent b="0" l="0" r="0" t="0"/>
            <wp:docPr id="10" name="image-c4df433eccff55ba9f93863a90d53d3d946779f1.jpg"/>
            <a:graphic>
              <a:graphicData uri="http://schemas.openxmlformats.org/drawingml/2006/picture">
                <pic:pic>
                  <pic:nvPicPr>
                    <pic:cNvPr id="10" name="image-c4df433eccff55ba9f93863a90d53d3d946779f1.jpg" descr=""/>
                    <pic:cNvPicPr/>
                  </pic:nvPicPr>
                  <pic:blipFill>
                    <a:blip r:embed="rId14" cstate="print"/>
                    <a:srcRect b="0" l="0" r="0" t="0"/>
                    <a:stretch>
                      <a:fillRect/>
                    </a:stretch>
                  </pic:blipFill>
                  <pic:spPr>
                    <a:xfrm>
                      <a:off x="0" y="0"/>
                      <a:ext cx="5486400" cy="4334114"/>
                    </a:xfrm>
                    <a:prstGeom prst="rect"/>
                  </pic:spPr>
                </pic:pic>
              </a:graphicData>
            </a:graphic>
          </wp:inline>
        </w:drawing>
      </w:r>
    </w:p>
    <w:p>
      <w:pPr>
        <w:spacing w:lineRule="auto"/>
      </w:pPr>
      <w:r>
        <w:rPr/>
        <w:t xml:space="preserve">Figure 10 Variation du nombre de Strouhal </w:t>
      </w:r>
      <m:oMath>
        <m:sSub>
          <m:sSubPr/>
          <m:e>
            <m:r>
              <m:rPr>
                <m:sty m:val="i"/>
              </m:rPr>
              <m:t>S</m:t>
            </m:r>
          </m:e>
          <m:sub>
            <m:r>
              <m:rPr>
                <m:sty m:val="i"/>
              </m:rPr>
              <m:t>t</m:t>
            </m:r>
          </m:sub>
        </m:sSub>
      </m:oMath>
      <w:r>
        <w:rPr/>
        <w:t xml:space="preserve"> avec le nombre de Reynolds </w:t>
      </w:r>
      <m:oMath>
        <m:sSub>
          <m:sSubPr/>
          <m:e>
            <m:r>
              <m:rPr>
                <m:sty m:val="i"/>
              </m:rPr>
              <m:t>R</m:t>
            </m:r>
          </m:e>
          <m:sub>
            <m:r>
              <m:rPr>
                <m:sty m:val="i"/>
              </m:rPr>
              <m:t>e</m:t>
            </m:r>
          </m:sub>
        </m:sSub>
      </m:oMath>
      <w:r>
        <w:rPr>
          <w:rFonts w:eastAsia="Georgia" w:cs="Georgia" w:ascii="Georgia" w:hAnsi="Georgia"/>
        </w:rPr>
        <w:t xml:space="preserve"> (d'après Williamson et Brown)</w:t>
      </w:r>
    </w:p>
    <w:p>
      <w:pPr>
        <w:spacing w:after="220" w:lineRule="auto"/>
      </w:pPr>
      <w:r>
        <w:rPr/>
        <w:t xml:space="preserve">Pour une valeur de </w:t>
      </w:r>
      <m:oMath>
        <m:sSub>
          <m:sSubPr/>
          <m:e>
            <m:r>
              <m:rPr>
                <m:sty m:val="i"/>
              </m:rPr>
              <m:t>R</m:t>
            </m:r>
          </m:e>
          <m:sub>
            <m:r>
              <m:rPr>
                <m:sty m:val="i"/>
              </m:rPr>
              <m:t>e</m:t>
            </m:r>
          </m:sub>
        </m:sSub>
        <m:r>
          <m:rPr>
            <m:sty m:val="p"/>
          </m:rPr>
          <m:t>&lt;</m:t>
        </m:r>
        <m:r>
          <m:rPr>
            <m:sty m:val="p"/>
          </m:rPr>
          <m:t>2</m:t>
        </m:r>
        <m:r>
          <m:rPr>
            <m:sty m:val="p"/>
          </m:rPr>
          <m:t>×</m:t>
        </m:r>
        <m:sSup>
          <m:sSupPr/>
          <m:e>
            <m:r>
              <m:rPr>
                <m:sty m:val="p"/>
              </m:rPr>
              <m:t>10</m:t>
            </m:r>
          </m:e>
          <m:sup>
            <m:r>
              <m:rPr>
                <m:sty m:val="p"/>
              </m:rPr>
              <m:t>2</m:t>
            </m:r>
          </m:sup>
        </m:sSup>
      </m:oMath>
      <w:r>
        <w:rPr>
          <w:rFonts w:eastAsia="Georgia" w:cs="Georgia" w:ascii="Georgia" w:hAnsi="Georgia"/>
        </w:rPr>
        <w:t xml:space="preserve">, le nombre de Strouhal peut être estimé en utilisant l'expression </w:t>
      </w:r>
      <m:oMath>
        <m:sSub>
          <m:sSubPr/>
          <m:e>
            <m:r>
              <m:rPr>
                <m:sty m:val="i"/>
              </m:rPr>
              <m:t>S</m:t>
            </m:r>
          </m:e>
          <m:sub>
            <m:r>
              <m:rPr>
                <m:sty m:val="i"/>
              </m:rPr>
              <m:t>t</m:t>
            </m:r>
          </m:sub>
        </m:sSub>
        <m:r>
          <m:rPr>
            <m:sty m:val="p"/>
          </m:rPr>
          <m:t>=</m:t>
        </m:r>
        <m:r>
          <m:rPr>
            <m:sty m:val="p"/>
          </m:rPr>
          <m:t>0</m:t>
        </m:r>
        <m:r>
          <m:rPr>
            <m:sty m:val="p"/>
          </m:rPr>
          <m:t>,</m:t>
        </m:r>
        <m:r>
          <m:rPr>
            <m:sty m:val="p"/>
          </m:rPr>
          <m:t>2665</m:t>
        </m:r>
        <m:r>
          <m:rPr>
            <m:sty m:val="p"/>
          </m:rPr>
          <m:t>−</m:t>
        </m:r>
        <m:f>
          <m:fPr>
            <m:ctrlPr>
              <w:rPr>
                <w:rFonts w:ascii="Cambria Math" w:hAnsi="Cambria Math"/>
              </w:rPr>
            </m:ctrlPr>
          </m:fPr>
          <m:num>
            <m:r>
              <m:rPr>
                <m:sty m:val="p"/>
              </m:rPr>
              <m:t>1</m:t>
            </m:r>
            <m:r>
              <m:rPr>
                <m:sty m:val="p"/>
              </m:rPr>
              <m:t>,</m:t>
            </m:r>
            <m:r>
              <m:rPr>
                <m:sty m:val="p"/>
              </m:rPr>
              <m:t>018</m:t>
            </m:r>
          </m:num>
          <m:den>
            <m:rad>
              <m:radPr>
                <m:degHide m:val="1"/>
                <m:ctrlPr>
                  <w:rPr>
                    <w:rFonts w:ascii="Cambria Math" w:hAnsi="Cambria Math"/>
                  </w:rPr>
                </m:ctrlPr>
              </m:radPr>
              <m:deg/>
              <m:e>
                <m:sSub>
                  <m:sSubPr/>
                  <m:e>
                    <m:r>
                      <m:rPr>
                        <m:sty m:val="i"/>
                      </m:rPr>
                      <m:t>R</m:t>
                    </m:r>
                  </m:e>
                  <m:sub>
                    <m:r>
                      <m:rPr>
                        <m:sty m:val="i"/>
                      </m:rPr>
                      <m:t>e</m:t>
                    </m:r>
                  </m:sub>
                </m:sSub>
              </m:e>
            </m:rad>
          </m:den>
        </m:f>
      </m:oMath>
      <w:r>
        <w:rPr/>
        <w:t xml:space="preserve">. Pour une valeur de </w:t>
      </w:r>
      <m:oMath>
        <m:sSub>
          <m:sSubPr/>
          <m:e>
            <m:r>
              <m:rPr>
                <m:sty m:val="i"/>
              </m:rPr>
              <m:t>R</m:t>
            </m:r>
          </m:e>
          <m:sub>
            <m:r>
              <m:rPr>
                <m:sty m:val="i"/>
              </m:rPr>
              <m:t>e</m:t>
            </m:r>
          </m:sub>
        </m:sSub>
        <m:r>
          <m:rPr>
            <m:sty m:val="p"/>
          </m:rPr>
          <m:t>&gt;</m:t>
        </m:r>
        <m:r>
          <m:rPr>
            <m:sty m:val="p"/>
          </m:rPr>
          <m:t>2</m:t>
        </m:r>
        <m:r>
          <m:rPr>
            <m:sty m:val="p"/>
          </m:rPr>
          <m:t>×</m:t>
        </m:r>
        <m:sSup>
          <m:sSupPr/>
          <m:e>
            <m:r>
              <m:rPr>
                <m:sty m:val="p"/>
              </m:rPr>
              <m:t>10</m:t>
            </m:r>
          </m:e>
          <m:sup>
            <m:r>
              <m:rPr>
                <m:sty m:val="p"/>
              </m:rPr>
              <m:t>2</m:t>
            </m:r>
          </m:sup>
        </m:sSup>
      </m:oMath>
      <w:r>
        <w:rPr>
          <w:rFonts w:eastAsia="Georgia" w:cs="Georgia" w:ascii="Georgia" w:hAnsi="Georgia"/>
        </w:rPr>
        <w:t xml:space="preserve">, le nombre de Strouhal peut être estimé en utilisant </w:t>
      </w:r>
      <m:oMath>
        <m:sSub>
          <m:sSubPr/>
          <m:e>
            <m:r>
              <m:rPr>
                <m:sty m:val="i"/>
              </m:rPr>
              <m:t>S</m:t>
            </m:r>
          </m:e>
          <m:sub>
            <m:r>
              <m:rPr>
                <m:sty m:val="i"/>
              </m:rPr>
              <m:t>t</m:t>
            </m:r>
          </m:sub>
        </m:sSub>
        <m:r>
          <m:rPr>
            <m:sty m:val="p"/>
          </m:rPr>
          <m:t>=</m:t>
        </m:r>
        <m:r>
          <m:rPr>
            <m:sty m:val="p"/>
          </m:rPr>
          <m:t>0</m:t>
        </m:r>
        <m:r>
          <m:rPr>
            <m:sty m:val="p"/>
          </m:rPr>
          <m:t>,</m:t>
        </m:r>
        <m:r>
          <m:rPr>
            <m:sty m:val="p"/>
          </m:rPr>
          <m:t>2234</m:t>
        </m:r>
        <m:r>
          <m:rPr>
            <m:sty m:val="p"/>
          </m:rPr>
          <m:t>−</m:t>
        </m:r>
        <m:f>
          <m:fPr>
            <m:ctrlPr>
              <w:rPr>
                <w:rFonts w:ascii="Cambria Math" w:hAnsi="Cambria Math"/>
              </w:rPr>
            </m:ctrlPr>
          </m:fPr>
          <m:num>
            <m:r>
              <m:rPr>
                <m:sty m:val="p"/>
              </m:rPr>
              <m:t>0</m:t>
            </m:r>
            <m:r>
              <m:rPr>
                <m:sty m:val="p"/>
              </m:rPr>
              <m:t>,</m:t>
            </m:r>
            <m:r>
              <m:rPr>
                <m:sty m:val="p"/>
              </m:rPr>
              <m:t>3490</m:t>
            </m:r>
          </m:num>
          <m:den>
            <m:rad>
              <m:radPr>
                <m:degHide m:val="1"/>
                <m:ctrlPr>
                  <w:rPr>
                    <w:rFonts w:ascii="Cambria Math" w:hAnsi="Cambria Math"/>
                  </w:rPr>
                </m:ctrlPr>
              </m:radPr>
              <m:deg/>
              <m:e>
                <m:sSub>
                  <m:sSubPr/>
                  <m:e>
                    <m:r>
                      <m:rPr>
                        <m:sty m:val="i"/>
                      </m:rPr>
                      <m:t>R</m:t>
                    </m:r>
                  </m:e>
                  <m:sub>
                    <m:r>
                      <m:rPr>
                        <m:sty m:val="i"/>
                      </m:rPr>
                      <m:t>e</m:t>
                    </m:r>
                  </m:sub>
                </m:sSub>
              </m:e>
            </m:rad>
          </m:den>
        </m:f>
      </m:oMath>
      <w:r>
        <w:rPr>
          <w:rFonts w:eastAsia="Georgia" w:cs="Georgia" w:ascii="Georgia" w:hAnsi="Georgia"/>
        </w:rPr>
        <w:t xml:space="preserve">. Q 39. Montrer que le nombre de Strouhal peut être interprété comme le rapport de deux temps caractéristiques </w:t>
      </w:r>
      <m:oMath>
        <m:sSub>
          <m:sSubPr/>
          <m:e>
            <m:r>
              <m:rPr>
                <m:sty m:val="i"/>
              </m:rPr>
              <m:t>τ</m:t>
            </m:r>
          </m:e>
          <m:sub>
            <m:r>
              <m:rPr>
                <m:sty m:val="p"/>
              </m:rPr>
              <m:t>1</m:t>
            </m:r>
          </m:sub>
        </m:sSub>
      </m:oMath>
      <w:r>
        <w:rPr/>
        <w:t xml:space="preserve"> et </w:t>
      </w:r>
      <m:oMath>
        <m:sSub>
          <m:sSubPr/>
          <m:e>
            <m:r>
              <m:rPr>
                <m:sty m:val="i"/>
              </m:rPr>
              <m:t>τ</m:t>
            </m:r>
          </m:e>
          <m:sub>
            <m:r>
              <m:rPr>
                <m:sty m:val="p"/>
              </m:rPr>
              <m:t>2</m:t>
            </m:r>
          </m:sub>
        </m:sSub>
      </m:oMath>
      <w:r>
        <w:rPr>
          <w:rFonts w:eastAsia="Georgia" w:cs="Georgia" w:ascii="Georgia" w:hAnsi="Georgia"/>
        </w:rPr>
        <w:t xml:space="preserve"> dont le sens physique sera explicité.</w:t>
      </w:r>
      <w:r>
        <w:rPr/>
        <w:br w:type="textWrapping"/>
      </w:r>
      <w:r>
        <w:rPr>
          <w:rFonts w:eastAsia="Georgia" w:cs="Georgia" w:ascii="Georgia" w:hAnsi="Georgia"/>
        </w:rPr>
        <w:t xml:space="preserve">Q 40. Compte tenu des données fournies et des résultats de l'expérience, peut-on considérer que le modèle développé rend compte quantitativement des observations expérimentales?</w:t>
      </w:r>
      <w:r>
        <w:rPr/>
        <w:br w:type="textWrapping"/>
      </w:r>
      <w:r>
        <w:rPr>
          <w:rFonts w:eastAsia="Georgia" w:cs="Georgia" w:ascii="Georgia" w:hAnsi="Georgia"/>
        </w:rPr>
        <w:t xml:space="preserve">La figure 11 présente une photo satellite d'une allée de von Kármán dans le sillage d'une petite ile de l'archipel Juan Fernandez au large du Chili. On observe la couverture nuageuse entrainée dans l'écoulement plan du vent dominant et le développement de tourbillons symétriques organisés en une allée de von Kármán dans le sillage de l'ile. La vitesse du vent est de </w:t>
      </w:r>
      <m:oMath>
        <m:r>
          <m:rPr>
            <m:sty m:val="p"/>
          </m:rPr>
          <m:t>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distance entre deux tourbillons de même sens est estimée à environ 10 km .</w:t>
      </w:r>
    </w:p>
    <w:p>
      <w:pPr>
        <w:spacing w:lineRule="auto"/>
        <w:jc w:val="center"/>
      </w:pPr>
      <w:r>
        <w:rPr/>
        <w:drawing>
          <wp:inline distB="0" distL="0" distR="0" distT="0">
            <wp:extent cx="5486400" cy="2724895"/>
            <wp:effectExtent b="0" l="0" r="0" t="0"/>
            <wp:docPr id="11" name="image-f29838b5d2576a2df270368fbeffbcbe76174a8f.jpg"/>
            <a:graphic>
              <a:graphicData uri="http://schemas.openxmlformats.org/drawingml/2006/picture">
                <pic:pic>
                  <pic:nvPicPr>
                    <pic:cNvPr id="11" name="image-f29838b5d2576a2df270368fbeffbcbe76174a8f.jpg" descr=""/>
                    <pic:cNvPicPr/>
                  </pic:nvPicPr>
                  <pic:blipFill>
                    <a:blip r:embed="rId15" cstate="print"/>
                    <a:srcRect b="0" l="0" r="0" t="0"/>
                    <a:stretch>
                      <a:fillRect/>
                    </a:stretch>
                  </pic:blipFill>
                  <pic:spPr>
                    <a:xfrm>
                      <a:off x="0" y="0"/>
                      <a:ext cx="5486400" cy="2724895"/>
                    </a:xfrm>
                    <a:prstGeom prst="rect"/>
                  </pic:spPr>
                </pic:pic>
              </a:graphicData>
            </a:graphic>
          </wp:inline>
        </w:drawing>
      </w:r>
    </w:p>
    <w:p>
      <w:pPr>
        <w:spacing w:lineRule="auto"/>
      </w:pPr>
      <w:r>
        <w:rPr>
          <w:rFonts w:eastAsia="Georgia" w:cs="Georgia" w:ascii="Georgia" w:hAnsi="Georgia"/>
        </w:rPr>
        <w:t xml:space="preserve">Figure 11 Allées de von Kármán dans le sillage d'une ile de l'archipel Juan Fernandez (image NASA)</w:t>
      </w:r>
    </w:p>
    <w:p>
      <w:pPr>
        <w:spacing w:after="220" w:lineRule="auto"/>
      </w:pPr>
      <w:r>
        <w:rPr>
          <w:rFonts w:eastAsia="Georgia" w:cs="Georgia" w:ascii="Georgia" w:hAnsi="Georgia"/>
        </w:rPr>
        <w:t xml:space="preserve">Q 41. En utilisant une modélisation adaptée et détaillée, proposer une estimation de la largeur de l'ile que vous confronterez avec l'échelle donnée sur l'image.</w:t>
      </w:r>
      <w:r>
        <w:rPr/>
        <w:br w:type="textWrapping"/>
      </w:r>
    </w:p>
    <w:p>
      <w:pPr>
        <w:spacing w:lineRule="auto"/>
        <w:jc w:val="center"/>
      </w:pPr>
      <w:r>
        <w:rPr/>
        <w:drawing>
          <wp:inline distB="0" distL="0" distR="0" distT="0">
            <wp:extent cx="5486400" cy="718326"/>
            <wp:effectExtent b="0" l="0" r="0" t="0"/>
            <wp:docPr id="12" name="image-94dcffed4e6158505c820ddd76016d09db9c09b9.jpg"/>
            <a:graphic>
              <a:graphicData uri="http://schemas.openxmlformats.org/drawingml/2006/picture">
                <pic:pic>
                  <pic:nvPicPr>
                    <pic:cNvPr id="12" name="image-94dcffed4e6158505c820ddd76016d09db9c09b9.jpg" descr=""/>
                    <pic:cNvPicPr/>
                  </pic:nvPicPr>
                  <pic:blipFill>
                    <a:blip r:embed="rId16" cstate="print"/>
                    <a:srcRect b="0" l="0" r="0" t="0"/>
                    <a:stretch>
                      <a:fillRect/>
                    </a:stretch>
                  </pic:blipFill>
                  <pic:spPr>
                    <a:xfrm>
                      <a:off x="0" y="0"/>
                      <a:ext cx="5486400" cy="71832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714750" cy="2590800"/>
            <wp:effectExtent b="0" l="0" r="0" t="0"/>
            <wp:docPr id="13" name="image-095f184247d4a09e885e47969a75be61366264f3.jpg"/>
            <a:graphic>
              <a:graphicData uri="http://schemas.openxmlformats.org/drawingml/2006/picture">
                <pic:pic>
                  <pic:nvPicPr>
                    <pic:cNvPr id="13" name="image-095f184247d4a09e885e47969a75be61366264f3.jpg" descr=""/>
                    <pic:cNvPicPr/>
                  </pic:nvPicPr>
                  <pic:blipFill>
                    <a:blip r:embed="rId17" cstate="print"/>
                    <a:srcRect b="0" l="0" r="0" t="0"/>
                    <a:stretch>
                      <a:fillRect/>
                    </a:stretch>
                  </pic:blipFill>
                  <pic:spPr>
                    <a:xfrm>
                      <a:off x="0" y="0"/>
                      <a:ext cx="3714750" cy="25908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285875" cy="1619250"/>
            <wp:effectExtent b="0" l="0" r="0" t="0"/>
            <wp:docPr id="14" name="image-d672ff6fc4050b574fcf3c0e0899efbd095f039f.jpg"/>
            <a:graphic>
              <a:graphicData uri="http://schemas.openxmlformats.org/drawingml/2006/picture">
                <pic:pic>
                  <pic:nvPicPr>
                    <pic:cNvPr id="14" name="image-d672ff6fc4050b574fcf3c0e0899efbd095f039f.jpg" descr=""/>
                    <pic:cNvPicPr/>
                  </pic:nvPicPr>
                  <pic:blipFill>
                    <a:blip r:embed="rId18" cstate="print"/>
                    <a:srcRect b="0" l="0" r="0" t="0"/>
                    <a:stretch>
                      <a:fillRect/>
                    </a:stretch>
                  </pic:blipFill>
                  <pic:spPr>
                    <a:xfrm>
                      <a:off x="0" y="0"/>
                      <a:ext cx="1285875" cy="16192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77413"/>
            <wp:effectExtent b="0" l="0" r="0" t="0"/>
            <wp:docPr id="15" name="image-75657e58f0af69061eaf4bca7f9eadcab7e2504e.jpg"/>
            <a:graphic>
              <a:graphicData uri="http://schemas.openxmlformats.org/drawingml/2006/picture">
                <pic:pic>
                  <pic:nvPicPr>
                    <pic:cNvPr id="15" name="image-75657e58f0af69061eaf4bca7f9eadcab7e2504e.jpg" descr=""/>
                    <pic:cNvPicPr/>
                  </pic:nvPicPr>
                  <pic:blipFill>
                    <a:blip r:embed="rId19" cstate="print"/>
                    <a:srcRect b="0" l="0" r="0" t="0"/>
                    <a:stretch>
                      <a:fillRect/>
                    </a:stretch>
                  </pic:blipFill>
                  <pic:spPr>
                    <a:xfrm>
                      <a:off x="0" y="0"/>
                      <a:ext cx="5486400" cy="377413"/>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79463"/>
            <wp:effectExtent b="0" l="0" r="0" t="0"/>
            <wp:docPr id="16" name="image-1e501cd02934f030987595834512e00d9d04ab80.jpg"/>
            <a:graphic>
              <a:graphicData uri="http://schemas.openxmlformats.org/drawingml/2006/picture">
                <pic:pic>
                  <pic:nvPicPr>
                    <pic:cNvPr id="16" name="image-1e501cd02934f030987595834512e00d9d04ab80.jpg" descr=""/>
                    <pic:cNvPicPr/>
                  </pic:nvPicPr>
                  <pic:blipFill>
                    <a:blip r:embed="rId20" cstate="print"/>
                    <a:srcRect b="0" l="0" r="0" t="0"/>
                    <a:stretch>
                      <a:fillRect/>
                    </a:stretch>
                  </pic:blipFill>
                  <pic:spPr>
                    <a:xfrm>
                      <a:off x="0" y="0"/>
                      <a:ext cx="5486400" cy="379463"/>
                    </a:xfrm>
                    <a:prstGeom prst="rect"/>
                  </pic:spPr>
                </pic:pic>
              </a:graphicData>
            </a:graphic>
          </wp:inline>
        </w:drawing>
      </w:r>
    </w:p>
    <w:p>
      <w:pPr>
        <w:spacing w:after="220" w:lineRule="auto"/>
      </w:pPr>
      <w:r>
        <w:rPr>
          <w:rFonts w:eastAsia="Georgia" w:cs="Georgia" w:ascii="Georgia" w:hAnsi="Georgia"/>
        </w:rPr>
        <w:t xml:space="preserve">Épreuve : Phusique IPC</w:t>
      </w:r>
      <w:r>
        <w:rPr/>
        <w:br w:type="textWrapping"/>
      </w:r>
      <w:r>
        <w:rPr>
          <w:rFonts w:eastAsia="Georgia" w:cs="Georgia" w:ascii="Georgia" w:hAnsi="Georgia"/>
        </w:rPr>
        <w:t xml:space="preserve">Ne rien porter sur cette feuille avant d'avoir complètement rempli l'enlêtête</w:t>
      </w:r>
      <w:r>
        <w:rPr/>
        <w:br w:type="textWrapping"/>
      </w:r>
      <w:r>
        <w:rPr/>
        <w:t xml:space="preserve">Feuille </w:t>
      </w:r>
      <m:oMath>
        <m:r>
          <m:rPr>
            <m:sty m:val="i"/>
          </m:rPr>
          <m:t>◻</m:t>
        </m:r>
      </m:oMath>
      <w:r>
        <w:rPr/>
        <w:t xml:space="preserve"> /</w:t>
      </w:r>
    </w:p>
    <w:p>
      <w:pPr>
        <w:spacing w:after="220" w:lineRule="auto"/>
      </w:pPr>
      <w:r>
        <w:rPr/>
        <w:t xml:space="preserve">Question 1</w:t>
      </w:r>
    </w:p>
    <w:p>
      <w:pPr>
        <w:spacing w:lineRule="auto"/>
        <w:jc w:val="center"/>
      </w:pPr>
      <w:r>
        <w:rPr/>
        <w:drawing>
          <wp:inline distB="0" distL="0" distR="0" distT="0">
            <wp:extent cx="5486400" cy="6650182"/>
            <wp:effectExtent b="0" l="0" r="0" t="0"/>
            <wp:docPr id="17" name="image-74afb2146360ac2eeed75f5c603ef7c66b40ae62.jpg"/>
            <a:graphic>
              <a:graphicData uri="http://schemas.openxmlformats.org/drawingml/2006/picture">
                <pic:pic>
                  <pic:nvPicPr>
                    <pic:cNvPr id="17" name="image-74afb2146360ac2eeed75f5c603ef7c66b40ae62.jpg" descr=""/>
                    <pic:cNvPicPr/>
                  </pic:nvPicPr>
                  <pic:blipFill>
                    <a:blip r:embed="rId21" cstate="print"/>
                    <a:srcRect b="0" l="0" r="0" t="0"/>
                    <a:stretch>
                      <a:fillRect/>
                    </a:stretch>
                  </pic:blipFill>
                  <pic:spPr>
                    <a:xfrm>
                      <a:off x="0" y="0"/>
                      <a:ext cx="5486400" cy="6650182"/>
                    </a:xfrm>
                    <a:prstGeom prst="rect"/>
                  </pic:spPr>
                </pic:pic>
              </a:graphicData>
            </a:graphic>
          </wp:inline>
        </w:drawing>
      </w:r>
    </w:p>
    <w:p>
      <w:pPr>
        <w:spacing w:lineRule="auto"/>
      </w:pPr>
      <w:r>
        <w:rPr/>
        <w:t xml:space="preserve">Figure A</w:t>
      </w:r>
    </w:p>
    <w:p>
      <w:pPr>
        <w:spacing w:after="220" w:lineRule="auto"/>
      </w:pPr>
      <w:r>
        <w:rPr>
          <w:rFonts w:eastAsia="Georgia" w:cs="Georgia" w:ascii="Georgia" w:hAnsi="Georgia"/>
        </w:rPr>
        <w:t xml:space="preserve">Lame d'air équivalente</w:t>
      </w:r>
    </w:p>
    <w:p>
      <w:pPr>
        <w:spacing w:line="271" w:before="330" w:lineRule="auto"/>
      </w:pPr>
      <w:r>
        <w:rPr>
          <w:b/>
          <w:sz w:val="42"/>
        </w:rPr>
        <w:t xml:space="preserve">Question 11</w:t>
      </w:r>
    </w:p>
    <w:p>
      <w:pPr>
        <w:spacing w:lineRule="auto"/>
        <w:jc w:val="center"/>
      </w:pPr>
      <w:r>
        <w:rPr/>
        <w:drawing>
          <wp:inline distB="0" distL="0" distR="0" distT="0">
            <wp:extent cx="5486400" cy="4331839"/>
            <wp:effectExtent b="0" l="0" r="0" t="0"/>
            <wp:docPr id="18" name="image-3828296e063e15f216790c98e1b61b7390f2ca09.jpg"/>
            <a:graphic>
              <a:graphicData uri="http://schemas.openxmlformats.org/drawingml/2006/picture">
                <pic:pic>
                  <pic:nvPicPr>
                    <pic:cNvPr id="18" name="image-3828296e063e15f216790c98e1b61b7390f2ca09.jpg" descr=""/>
                    <pic:cNvPicPr/>
                  </pic:nvPicPr>
                  <pic:blipFill>
                    <a:blip r:embed="rId22" cstate="print"/>
                    <a:srcRect b="0" l="0" r="0" t="0"/>
                    <a:stretch>
                      <a:fillRect/>
                    </a:stretch>
                  </pic:blipFill>
                  <pic:spPr>
                    <a:xfrm>
                      <a:off x="0" y="0"/>
                      <a:ext cx="5486400" cy="4331839"/>
                    </a:xfrm>
                    <a:prstGeom prst="rect"/>
                  </pic:spPr>
                </pic:pic>
              </a:graphicData>
            </a:graphic>
          </wp:inline>
        </w:drawing>
      </w:r>
    </w:p>
    <w:p>
      <w:pPr>
        <w:spacing w:lineRule="auto"/>
      </w:pPr>
      <w:r>
        <w:rPr/>
        <w:t xml:space="preserve">Figure B</w:t>
      </w:r>
    </w:p>
    <w:p>
      <w:pPr>
        <w:spacing w:line="271" w:before="330" w:lineRule="auto"/>
      </w:pPr>
      <w:r>
        <w:rPr>
          <w:b/>
          <w:sz w:val="42"/>
        </w:rPr>
        <w:t xml:space="preserve">Question 24</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Électromagnétisme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Mécanique des fluides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Champ électrique </w:t>
            </w:r>
            <m:oMath>
              <m:acc>
                <m:accPr>
                  <m:chr m:val="⃗"/>
                </m:accPr>
                <m:e>
                  <m:r>
                    <m:rPr>
                      <m:sty m:val="i"/>
                    </m:rPr>
                    <m:t>E</m:t>
                  </m:r>
                </m:e>
              </m:acc>
            </m:oMath>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Profondeur de peau </w:t>
            </w:r>
            <m:oMath>
              <m:r>
                <m:rPr>
                  <m:sty m:val="i"/>
                </m:rPr>
                <m:t>δ</m:t>
              </m:r>
            </m:oMath>
            <w:r>
              <w:rPr>
                <w:rFonts w:eastAsia="Georgia" w:cs="Georgia" w:ascii="Georgia" w:hAnsi="Georgia"/>
              </w:rPr>
              <w:t xml:space="preserve"> évolution en </w:t>
            </w:r>
            <m:oMath>
              <m:f>
                <m:fPr>
                  <m:ctrlPr>
                    <w:rPr>
                      <w:rFonts w:ascii="Cambria Math" w:hAnsi="Cambria Math"/>
                    </w:rPr>
                  </m:ctrlPr>
                </m:fPr>
                <m:num>
                  <m:r>
                    <m:rPr>
                      <m:sty m:val="p"/>
                    </m:rPr>
                    <m:t>1</m:t>
                  </m:r>
                </m:num>
                <m:den>
                  <m:rad>
                    <m:radPr>
                      <m:degHide m:val="1"/>
                      <m:ctrlPr>
                        <w:rPr>
                          <w:rFonts w:ascii="Cambria Math" w:hAnsi="Cambria Math"/>
                        </w:rPr>
                      </m:ctrlPr>
                    </m:radPr>
                    <m:deg/>
                    <m:e>
                      <m:r>
                        <m:rPr>
                          <m:sty m:val="i"/>
                        </m:rPr>
                        <m:t>ω</m:t>
                      </m:r>
                    </m:e>
                  </m:rad>
                </m:den>
              </m:f>
            </m:oMath>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Cas </w:t>
            </w:r>
            <m:oMath>
              <m:r>
                <m:rPr>
                  <m:sty m:val="i"/>
                </m:rPr>
                <m:t>δ</m:t>
              </m:r>
              <m:r>
                <m:rPr>
                  <m:sty m:val="p"/>
                </m:rPr>
                <m:t>→</m:t>
              </m:r>
              <m:r>
                <m:rPr>
                  <m:sty m:val="p"/>
                </m:rPr>
                <m:t>0</m:t>
              </m:r>
            </m:oMath>
            <w:r>
              <w:rPr/>
              <w:t xml:space="preserve"> conducteur parfait </w:t>
            </w:r>
            <m:oMath>
              <m:sSub>
                <m:sSubPr/>
                <m:e>
                  <m:r>
                    <m:rPr>
                      <m:sty m:val="i"/>
                    </m:rPr>
                    <m:t>σ</m:t>
                  </m:r>
                </m:e>
                <m:sub>
                  <m:r>
                    <m:rPr>
                      <m:sty m:val="p"/>
                    </m:rPr>
                    <m:t>0</m:t>
                  </m:r>
                </m:sub>
              </m:sSub>
              <m:r>
                <m:rPr>
                  <m:sty m:val="p"/>
                </m:rPr>
                <m:t>→</m:t>
              </m:r>
              <m:r>
                <m:rPr>
                  <m:sty m:val="p"/>
                </m:rPr>
                <m:t>∞</m:t>
              </m:r>
            </m:oMath>
          </w:p>
        </w:tc>
        <w:tc>
          <w:tcPr>
            <w:tcBorders>
              <w:bottom w:val="single" w:sz="8" w:space="0" w:color="000000"/>
              <w:right w:val="single" w:sz="8" w:space="0" w:color="000000"/>
            </w:tcBorders>
            <w:vAlign w:val="center"/>
          </w:tcPr>
          <w:p/>
        </w:tc>
      </w:tr>
    </w:tbl>
    <w:p>
      <w:pPr>
        <w:spacing w:lineRule="auto"/>
      </w:pPr>
    </w:p>
    <w:p>
      <w:pPr>
        <w:spacing w:lineRule="auto"/>
      </w:pPr>
      <w:r>
        <w:rPr/>
        <w:t xml:space="preserve">Figure C</w:t>
      </w:r>
    </w:p>
    <w:p>
      <w:pPr>
        <w:spacing w:line="271" w:before="330" w:lineRule="auto"/>
      </w:pPr>
      <w:r>
        <w:rPr>
          <w:rFonts w:eastAsia="Georgia" w:cs="Georgia" w:ascii="Georgia" w:hAnsi="Georgia"/>
          <w:b/>
          <w:sz w:val="42"/>
        </w:rPr>
        <w:t xml:space="preserve">Formulaire et données</w:t>
      </w:r>
    </w:p>
    <w:p>
      <w:pPr>
        <w:spacing w:after="220" w:lineRule="auto"/>
      </w:pPr>
      <w:r>
        <w:rPr>
          <w:rFonts w:eastAsia="Georgia" w:cs="Georgia" w:ascii="Georgia" w:hAnsi="Georgia"/>
        </w:rPr>
        <w:t xml:space="preserve">L'espace est rapporté au trièdre direct ( </w:t>
      </w:r>
      <m:oMath>
        <m:r>
          <m:rPr>
            <m:sty m:val="i"/>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rFonts w:eastAsia="Georgia" w:cs="Georgia" w:ascii="Georgia" w:hAnsi="Georgia"/>
        </w:rPr>
        <w:t xml:space="preserve"> ). On donne, en coordonnées cartésiennes, les opérateurs</w:t>
      </w:r>
    </w:p>
    <w:p>
      <w:pPr>
        <w:numPr>
          <w:ilvl w:val="0"/>
          <w:numId w:val="1"/>
        </w:numPr>
        <w:spacing w:lineRule="auto"/>
      </w:pPr>
      <w:r>
        <w:rPr/>
        <w:t xml:space="preserve">gradient : </w:t>
      </w:r>
      <m:oMath>
        <m:acc>
          <m:accPr>
            <m:chr m:val="⃗"/>
          </m:accPr>
          <m:e>
            <m:r>
              <m:rPr>
                <m:sty m:val="p"/>
              </m:rPr>
              <m:t>grad</m:t>
            </m:r>
          </m:e>
        </m:acc>
        <m:r>
          <m:rPr>
            <m:sty m:val="i"/>
          </m:rPr>
          <m:t>ξ</m:t>
        </m:r>
        <m:r>
          <m:rPr>
            <m:sty m:val="p"/>
          </m:rPr>
          <m:t>=</m:t>
        </m:r>
        <m:acc>
          <m:accPr>
            <m:chr m:val="⃗"/>
          </m:accPr>
          <m:e>
            <m:r>
              <m:rPr>
                <m:sty m:val="p"/>
              </m:rPr>
              <m:t>∇</m:t>
            </m:r>
          </m:e>
        </m:acc>
        <m:r>
          <m:rPr>
            <m:sty m:val="p"/>
          </m:rPr>
          <m:t>(</m:t>
        </m:r>
        <m:r>
          <m:rPr>
            <m:sty m:val="i"/>
          </m:rPr>
          <m:t>ξ</m:t>
        </m:r>
        <m:r>
          <m:rPr>
            <m:sty m:val="p"/>
          </m:rPr>
          <m:t>)</m:t>
        </m:r>
        <m:r>
          <m:rPr>
            <m:sty m:val="p"/>
          </m:rPr>
          <m:t>=</m:t>
        </m:r>
        <m:f>
          <m:fPr>
            <m:ctrlPr>
              <w:rPr>
                <w:rFonts w:ascii="Cambria Math" w:hAnsi="Cambria Math"/>
              </w:rPr>
            </m:ctrlPr>
          </m:fPr>
          <m:num>
            <m:r>
              <m:rPr>
                <m:sty m:val="i"/>
              </m:rPr>
              <m:t>∂</m:t>
            </m:r>
            <m:r>
              <m:rPr>
                <m:sty m:val="i"/>
              </m:rPr>
              <m:t>ξ</m:t>
            </m:r>
          </m:num>
          <m:den>
            <m:r>
              <m:rPr>
                <m:sty m:val="i"/>
              </m:rPr>
              <m:t>∂</m:t>
            </m:r>
            <m:r>
              <m:rPr>
                <m:sty m:val="i"/>
              </m:rPr>
              <m:t>x</m:t>
            </m:r>
          </m:den>
        </m:f>
        <m:sSub>
          <m:sSubPr/>
          <m:e>
            <m:acc>
              <m:accPr>
                <m:chr m:val="⃗"/>
              </m:accPr>
              <m:e>
                <m:r>
                  <m:rPr>
                    <m:sty m:val="i"/>
                  </m:rPr>
                  <m:t>e</m:t>
                </m:r>
              </m:e>
            </m:acc>
          </m:e>
          <m:sub>
            <m:r>
              <m:rPr>
                <m:sty m:val="i"/>
              </m:rPr>
              <m:t>x</m:t>
            </m:r>
          </m:sub>
        </m:sSub>
        <m:r>
          <m:rPr>
            <m:sty m:val="p"/>
          </m:rPr>
          <m:t>+</m:t>
        </m:r>
        <m:f>
          <m:fPr>
            <m:ctrlPr>
              <w:rPr>
                <w:rFonts w:ascii="Cambria Math" w:hAnsi="Cambria Math"/>
              </w:rPr>
            </m:ctrlPr>
          </m:fPr>
          <m:num>
            <m:r>
              <m:rPr>
                <m:sty m:val="i"/>
              </m:rPr>
              <m:t>∂</m:t>
            </m:r>
            <m:r>
              <m:rPr>
                <m:sty m:val="i"/>
              </m:rPr>
              <m:t>ξ</m:t>
            </m:r>
          </m:num>
          <m:den>
            <m:r>
              <m:rPr>
                <m:sty m:val="i"/>
              </m:rPr>
              <m:t>∂</m:t>
            </m:r>
            <m:r>
              <m:rPr>
                <m:sty m:val="i"/>
              </m:rPr>
              <m:t>y</m:t>
            </m:r>
          </m:den>
        </m:f>
        <m:sSub>
          <m:sSubPr/>
          <m:e>
            <m:acc>
              <m:accPr>
                <m:chr m:val="⃗"/>
              </m:accPr>
              <m:e>
                <m:r>
                  <m:rPr>
                    <m:sty m:val="i"/>
                  </m:rPr>
                  <m:t>e</m:t>
                </m:r>
              </m:e>
            </m:acc>
          </m:e>
          <m:sub>
            <m:r>
              <m:rPr>
                <m:sty m:val="i"/>
              </m:rPr>
              <m:t>y</m:t>
            </m:r>
          </m:sub>
        </m:sSub>
        <m:r>
          <m:rPr>
            <m:sty m:val="p"/>
          </m:rPr>
          <m:t>+</m:t>
        </m:r>
        <m:f>
          <m:fPr>
            <m:ctrlPr>
              <w:rPr>
                <w:rFonts w:ascii="Cambria Math" w:hAnsi="Cambria Math"/>
              </w:rPr>
            </m:ctrlPr>
          </m:fPr>
          <m:num>
            <m:r>
              <m:rPr>
                <m:sty m:val="i"/>
              </m:rPr>
              <m:t>∂</m:t>
            </m:r>
            <m:r>
              <m:rPr>
                <m:sty m:val="i"/>
              </m:rPr>
              <m:t>ξ</m:t>
            </m:r>
          </m:num>
          <m:den>
            <m:r>
              <m:rPr>
                <m:sty m:val="i"/>
              </m:rPr>
              <m:t>∂</m:t>
            </m:r>
            <m:r>
              <m:rPr>
                <m:sty m:val="i"/>
              </m:rPr>
              <m:t>z</m:t>
            </m:r>
          </m:den>
        </m:f>
        <m:sSub>
          <m:sSubPr/>
          <m:e>
            <m:acc>
              <m:accPr>
                <m:chr m:val="⃗"/>
              </m:accPr>
              <m:e>
                <m:r>
                  <m:rPr>
                    <m:sty m:val="i"/>
                  </m:rPr>
                  <m:t>e</m:t>
                </m:r>
              </m:e>
            </m:acc>
          </m:e>
          <m:sub>
            <m:r>
              <m:rPr>
                <m:sty m:val="i"/>
              </m:rPr>
              <m:t>z</m:t>
            </m:r>
          </m:sub>
        </m:sSub>
      </m:oMath>
      <w:r>
        <w:rPr/>
        <w:t xml:space="preserve">;</w:t>
      </w:r>
    </w:p>
    <w:p>
      <w:pPr>
        <w:numPr>
          <w:ilvl w:val="0"/>
          <w:numId w:val="1"/>
        </w:numPr>
        <w:spacing w:lineRule="auto"/>
      </w:pPr>
      <w:r>
        <w:rPr/>
        <w:t xml:space="preserve">divergence : </w:t>
      </w:r>
      <m:oMath>
        <m:r>
          <m:rPr>
            <m:sty m:val="p"/>
          </m:rPr>
          <m:t>div</m:t>
        </m:r>
        <m:acc>
          <m:accPr>
            <m:chr m:val="⃗"/>
          </m:accPr>
          <m:e>
            <m:r>
              <m:rPr>
                <m:sty m:val="i"/>
              </m:rPr>
              <m:t>E</m:t>
            </m:r>
          </m:e>
        </m:acc>
        <m:r>
          <m:rPr>
            <m:sty m:val="p"/>
          </m:rPr>
          <m:t>=</m:t>
        </m:r>
        <m:acc>
          <m:accPr>
            <m:chr m:val="⃗"/>
          </m:accPr>
          <m:e>
            <m:r>
              <m:rPr>
                <m:sty m:val="p"/>
              </m:rPr>
              <m:t>∇</m:t>
            </m:r>
          </m:e>
        </m:acc>
        <m:r>
          <m:rPr>
            <m:sty m:val="p"/>
          </m:rPr>
          <m:t>⋅</m:t>
        </m:r>
        <m:acc>
          <m:accPr>
            <m:chr m:val="⃗"/>
          </m:accPr>
          <m:e>
            <m:r>
              <m:rPr>
                <m:sty m:val="i"/>
              </m:rPr>
              <m:t>E</m:t>
            </m:r>
          </m:e>
        </m:acc>
        <m:r>
          <m:rPr>
            <m:sty m:val="p"/>
          </m:rPr>
          <m:t>=</m:t>
        </m:r>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z</m:t>
            </m:r>
          </m:den>
        </m:f>
        <m:r>
          <m:rPr>
            <m:sty m:val="p"/>
          </m:rPr>
          <m:t>;</m:t>
        </m:r>
      </m:oMath>
    </w:p>
    <w:p>
      <w:pPr>
        <w:numPr>
          <w:ilvl w:val="0"/>
          <w:numId w:val="1"/>
        </w:numPr>
        <w:spacing w:lineRule="auto"/>
      </w:pPr>
      <w:r>
        <w:rPr/>
        <w:t xml:space="preserve">rotationnel : </w:t>
      </w:r>
      <m:oMath>
        <m:acc>
          <m:accPr>
            <m:chr m:val="⃗"/>
          </m:accPr>
          <m:e>
            <m:r>
              <m:rPr>
                <m:sty m:val="p"/>
              </m:rPr>
              <m:t>rot</m:t>
            </m:r>
          </m:e>
        </m:acc>
        <m:acc>
          <m:accPr>
            <m:chr m:val="⃗"/>
          </m:accPr>
          <m:e>
            <m:r>
              <m:rPr>
                <m:sty m:val="i"/>
              </m:rPr>
              <m:t>E</m:t>
            </m:r>
          </m:e>
        </m:acc>
        <m:r>
          <m:rPr>
            <m:sty m:val="p"/>
          </m:rPr>
          <m:t>=</m:t>
        </m:r>
        <m:acc>
          <m:accPr>
            <m:chr m:val="⃗"/>
          </m:accPr>
          <m:e>
            <m:r>
              <m:rPr>
                <m:sty m:val="p"/>
              </m:rPr>
              <m:t>∇</m:t>
            </m:r>
          </m:e>
        </m:acc>
        <m:r>
          <m:rPr>
            <m:sty m:val="p"/>
          </m:rPr>
          <m:t>∧</m:t>
        </m:r>
        <m:acc>
          <m:accPr>
            <m:chr m:val="⃗"/>
          </m:accPr>
          <m:e>
            <m:r>
              <m:rPr>
                <m:sty m:val="i"/>
              </m:rPr>
              <m:t>E</m:t>
            </m:r>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z</m:t>
                </m:r>
              </m:den>
            </m:f>
          </m:e>
        </m:d>
        <m:sSub>
          <m:sSubPr/>
          <m:e>
            <m:acc>
              <m:accPr>
                <m:chr m:val="⃗"/>
              </m:accPr>
              <m:e>
                <m:r>
                  <m:rPr>
                    <m:sty m:val="i"/>
                  </m:rPr>
                  <m:t>e</m:t>
                </m:r>
              </m:e>
            </m:acc>
          </m:e>
          <m:sub>
            <m:r>
              <m:rPr>
                <m:sty m:val="i"/>
              </m:rPr>
              <m:t>x</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x</m:t>
                </m:r>
              </m:den>
            </m:f>
          </m:e>
        </m:d>
        <m:sSub>
          <m:sSubPr/>
          <m:e>
            <m:acc>
              <m:accPr>
                <m:chr m:val="⃗"/>
              </m:accPr>
              <m:e>
                <m:r>
                  <m:rPr>
                    <m:sty m:val="i"/>
                  </m:rPr>
                  <m:t>e</m:t>
                </m:r>
              </m:e>
            </m:acc>
          </m:e>
          <m:sub>
            <m:r>
              <m:rPr>
                <m:sty m:val="i"/>
              </m:rPr>
              <m:t>y</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y</m:t>
                </m:r>
              </m:den>
            </m:f>
          </m:e>
        </m:d>
        <m:sSub>
          <m:sSubPr/>
          <m:e>
            <m:acc>
              <m:accPr>
                <m:chr m:val="⃗"/>
              </m:accPr>
              <m:e>
                <m:r>
                  <m:rPr>
                    <m:sty m:val="i"/>
                  </m:rPr>
                  <m:t>e</m:t>
                </m:r>
              </m:e>
            </m:acc>
          </m:e>
          <m:sub>
            <m:r>
              <m:rPr>
                <m:sty m:val="i"/>
              </m:rPr>
              <m:t>z</m:t>
            </m:r>
          </m:sub>
        </m:sSub>
      </m:oMath>
      <w:r>
        <w:rPr/>
        <w:t xml:space="preserve">;</w:t>
      </w:r>
    </w:p>
    <w:p>
      <w:pPr>
        <w:numPr>
          <w:ilvl w:val="0"/>
          <w:numId w:val="1"/>
        </w:numPr>
        <w:spacing w:lineRule="auto"/>
      </w:pPr>
      <w:r>
        <w:rPr/>
        <w:t xml:space="preserve">laplacien scalaire : </w:t>
      </w:r>
      <m:oMath>
        <m:r>
          <m:rPr>
            <m:sty m:val="p"/>
          </m:rPr>
          <m:t>Δ</m:t>
        </m:r>
        <m:r>
          <m:rPr>
            <m:sty m:val="p"/>
          </m:rPr>
          <m:t>(</m:t>
        </m:r>
        <m:r>
          <m:rPr>
            <m:sty m:val="i"/>
          </m:rPr>
          <m:t>ξ</m:t>
        </m:r>
        <m:r>
          <m:rPr>
            <m:sty m:val="p"/>
          </m:rPr>
          <m:t>)</m:t>
        </m:r>
        <m:r>
          <m:rPr>
            <m:sty m:val="p"/>
          </m:rPr>
          <m:t>=</m:t>
        </m:r>
        <m:sSup>
          <m:sSupPr/>
          <m:e>
            <m:r>
              <m:rPr>
                <m:sty m:val="p"/>
              </m:rPr>
              <m:t>∇</m:t>
            </m:r>
          </m:e>
          <m:sup>
            <m:r>
              <m:rPr>
                <m:sty m:val="p"/>
              </m:rPr>
              <m:t>2</m:t>
            </m:r>
          </m:sup>
        </m:sSup>
        <m:r>
          <m:rPr>
            <m:sty m:val="p"/>
          </m:rPr>
          <m:t>(</m:t>
        </m:r>
        <m:r>
          <m:rPr>
            <m:sty m:val="i"/>
          </m:rPr>
          <m:t>ξ</m:t>
        </m:r>
        <m:r>
          <m:rPr>
            <m:sty m:val="p"/>
          </m:rPr>
          <m:t>)</m:t>
        </m:r>
        <m:r>
          <m:rPr>
            <m:sty m:val="p"/>
          </m:rPr>
          <m:t>=</m:t>
        </m:r>
        <m:f>
          <m:fPr>
            <m:ctrlPr>
              <w:rPr>
                <w:rFonts w:ascii="Cambria Math" w:hAnsi="Cambria Math"/>
              </w:rPr>
            </m:ctrlPr>
          </m:fPr>
          <m:num>
            <m:sSup>
              <m:sSupPr/>
              <m:e>
                <m:r>
                  <m:rPr>
                    <m:sty m:val="i"/>
                  </m:rPr>
                  <m:t>∂</m:t>
                </m:r>
              </m:e>
              <m:sup>
                <m:r>
                  <m:rPr>
                    <m:sty m:val="p"/>
                  </m:rPr>
                  <m:t>2</m:t>
                </m:r>
              </m:sup>
            </m:sSup>
            <m:r>
              <m:rPr>
                <m:sty m:val="i"/>
              </m:rPr>
              <m:t>ξ</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ξ</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ξ</m:t>
            </m:r>
          </m:num>
          <m:den>
            <m:r>
              <m:rPr>
                <m:sty m:val="i"/>
              </m:rPr>
              <m:t>∂</m:t>
            </m:r>
            <m:sSup>
              <m:sSupPr/>
              <m:e>
                <m:r>
                  <m:rPr>
                    <m:sty m:val="i"/>
                  </m:rPr>
                  <m:t>z</m:t>
                </m:r>
              </m:e>
              <m:sup>
                <m:r>
                  <m:rPr>
                    <m:sty m:val="p"/>
                  </m:rPr>
                  <m:t>2</m:t>
                </m:r>
              </m:sup>
            </m:sSup>
          </m:den>
        </m:f>
      </m:oMath>
      <w:r>
        <w:rPr/>
        <w:t xml:space="preserve">;</w:t>
      </w:r>
    </w:p>
    <w:p>
      <w:pPr>
        <w:numPr>
          <w:ilvl w:val="0"/>
          <w:numId w:val="1"/>
        </w:numPr>
        <w:spacing w:lineRule="auto"/>
      </w:pPr>
      <w:r>
        <w:rPr/>
        <w:t xml:space="preserve">laplacien vectoriel : </w:t>
      </w:r>
      <m:oMath>
        <m:acc>
          <m:accPr>
            <m:chr m:val="⃗"/>
          </m:accPr>
          <m:e>
            <m:r>
              <m:rPr>
                <m:sty m:val="p"/>
              </m:rPr>
              <m:t>Δ</m:t>
            </m:r>
          </m:e>
        </m:acc>
        <m:r>
          <m:rPr>
            <m:sty m:val="p"/>
          </m:rPr>
          <m:t>(</m:t>
        </m:r>
        <m:acc>
          <m:accPr>
            <m:chr m:val="⃗"/>
          </m:accPr>
          <m:e>
            <m:r>
              <m:rPr>
                <m:sty m:val="i"/>
              </m:rPr>
              <m:t>E</m:t>
            </m:r>
          </m:e>
        </m:acc>
        <m:r>
          <m:rPr>
            <m:sty m:val="p"/>
          </m:rPr>
          <m:t>)</m:t>
        </m:r>
        <m:r>
          <m:rPr>
            <m:sty m:val="p"/>
          </m:rPr>
          <m:t>=</m:t>
        </m:r>
        <m:sSup>
          <m:sSupPr/>
          <m:e>
            <m:r>
              <m:rPr>
                <m:sty m:val="p"/>
              </m:rPr>
              <m:t>∇</m:t>
            </m:r>
          </m:e>
          <m:sup>
            <m:r>
              <m:rPr>
                <m:sty m:val="p"/>
              </m:rPr>
              <m:t>2</m:t>
            </m:r>
          </m:sup>
        </m:sSup>
        <m:r>
          <m:rPr>
            <m:sty m:val="p"/>
          </m:rPr>
          <m:t>(</m:t>
        </m:r>
        <m:acc>
          <m:accPr>
            <m:chr m:val="⃗"/>
          </m:accPr>
          <m:e>
            <m:r>
              <m:rPr>
                <m:sty m:val="i"/>
              </m:rPr>
              <m:t>E</m:t>
            </m:r>
          </m:e>
        </m:acc>
        <m:r>
          <m:rPr>
            <m:sty m:val="p"/>
          </m:rPr>
          <m:t>)</m:t>
        </m:r>
        <m:r>
          <m:rPr>
            <m:sty m:val="p"/>
          </m:rPr>
          <m:t>=</m:t>
        </m:r>
        <m:r>
          <m:rPr>
            <m:sty m:val="p"/>
          </m:rPr>
          <m:t>Δ</m:t>
        </m:r>
        <m:d>
          <m:dPr>
            <m:begChr m:val="("/>
            <m:endChr m:val=")"/>
            <m:ctrlPr>
              <w:rPr>
                <w:rFonts w:ascii="Cambria Math" w:hAnsi="Cambria Math"/>
              </w:rPr>
            </m:ctrlPr>
          </m:dPr>
          <m:e>
            <m:sSub>
              <m:sSubPr/>
              <m:e>
                <m:r>
                  <m:rPr>
                    <m:sty m:val="i"/>
                  </m:rPr>
                  <m:t>E</m:t>
                </m:r>
              </m:e>
              <m:sub>
                <m:r>
                  <m:rPr>
                    <m:sty m:val="i"/>
                  </m:rPr>
                  <m:t>x</m:t>
                </m:r>
              </m:sub>
            </m:sSub>
          </m:e>
        </m:d>
        <m:sSub>
          <m:sSubPr/>
          <m:e>
            <m:acc>
              <m:accPr>
                <m:chr m:val="⃗"/>
              </m:accPr>
              <m:e>
                <m:r>
                  <m:rPr>
                    <m:sty m:val="i"/>
                  </m:rPr>
                  <m:t>e</m:t>
                </m:r>
              </m:e>
            </m:acc>
          </m:e>
          <m:sub>
            <m:r>
              <m:rPr>
                <m:sty m:val="i"/>
              </m:rPr>
              <m:t>x</m:t>
            </m:r>
          </m:sub>
        </m:sSub>
        <m:r>
          <m:rPr>
            <m:sty m:val="p"/>
          </m:rPr>
          <m:t>+</m:t>
        </m:r>
        <m:r>
          <m:rPr>
            <m:sty m:val="p"/>
          </m:rPr>
          <m:t>Δ</m:t>
        </m:r>
        <m:d>
          <m:dPr>
            <m:begChr m:val="("/>
            <m:endChr m:val=")"/>
            <m:ctrlPr>
              <w:rPr>
                <w:rFonts w:ascii="Cambria Math" w:hAnsi="Cambria Math"/>
              </w:rPr>
            </m:ctrlPr>
          </m:dPr>
          <m:e>
            <m:sSub>
              <m:sSubPr/>
              <m:e>
                <m:r>
                  <m:rPr>
                    <m:sty m:val="i"/>
                  </m:rPr>
                  <m:t>E</m:t>
                </m:r>
              </m:e>
              <m:sub>
                <m:r>
                  <m:rPr>
                    <m:sty m:val="i"/>
                  </m:rPr>
                  <m:t>y</m:t>
                </m:r>
              </m:sub>
            </m:sSub>
          </m:e>
        </m:d>
        <m:sSub>
          <m:sSubPr/>
          <m:e>
            <m:acc>
              <m:accPr>
                <m:chr m:val="⃗"/>
              </m:accPr>
              <m:e>
                <m:r>
                  <m:rPr>
                    <m:sty m:val="i"/>
                  </m:rPr>
                  <m:t>e</m:t>
                </m:r>
              </m:e>
            </m:acc>
          </m:e>
          <m:sub>
            <m:r>
              <m:rPr>
                <m:sty m:val="i"/>
              </m:rPr>
              <m:t>y</m:t>
            </m:r>
          </m:sub>
        </m:sSub>
        <m:r>
          <m:rPr>
            <m:sty m:val="p"/>
          </m:rPr>
          <m:t>+</m:t>
        </m:r>
        <m:r>
          <m:rPr>
            <m:sty m:val="p"/>
          </m:rPr>
          <m:t>Δ</m:t>
        </m:r>
        <m:d>
          <m:dPr>
            <m:begChr m:val="("/>
            <m:endChr m:val=")"/>
            <m:ctrlPr>
              <w:rPr>
                <w:rFonts w:ascii="Cambria Math" w:hAnsi="Cambria Math"/>
              </w:rPr>
            </m:ctrlPr>
          </m:dPr>
          <m:e>
            <m:sSub>
              <m:sSubPr/>
              <m:e>
                <m:r>
                  <m:rPr>
                    <m:sty m:val="i"/>
                  </m:rPr>
                  <m:t>E</m:t>
                </m:r>
              </m:e>
              <m:sub>
                <m:r>
                  <m:rPr>
                    <m:sty m:val="i"/>
                  </m:rPr>
                  <m:t>z</m:t>
                </m:r>
              </m:sub>
            </m:sSub>
          </m:e>
        </m:d>
        <m:sSub>
          <m:sSubPr/>
          <m:e>
            <m:acc>
              <m:accPr>
                <m:chr m:val="⃗"/>
              </m:accPr>
              <m:e>
                <m:r>
                  <m:rPr>
                    <m:sty m:val="i"/>
                  </m:rPr>
                  <m:t>e</m:t>
                </m:r>
              </m:e>
            </m:acc>
          </m:e>
          <m:sub>
            <m:r>
              <m:rPr>
                <m:sty m:val="i"/>
              </m:rPr>
              <m:t>z</m:t>
            </m:r>
          </m:sub>
        </m:sSub>
      </m:oMath>
      <w:r>
        <w:rPr/>
        <w:t xml:space="preserve">.</w:t>
      </w:r>
    </w:p>
    <w:p>
      <w:pPr>
        <w:spacing w:after="220" w:lineRule="auto"/>
      </w:pPr>
      <w:r>
        <w:rPr/>
        <w:t xml:space="preserve">On rappelle par ailleurs que</w:t>
      </w:r>
    </w:p>
    <w:p>
      <w:pPr>
        <w:numPr>
          <w:ilvl w:val="0"/>
          <w:numId w:val="2"/>
        </w:numPr>
        <w:spacing w:lineRule="auto"/>
      </w:pPr>
      <w:r>
        <w:rPr/>
        <w:t xml:space="preserve">le rotationnel d'un gradient est nul </w:t>
      </w:r>
      <m:oMath>
        <m:r>
          <m:rPr>
            <m:sty m:val="p"/>
          </m:rPr>
          <m:t>:</m:t>
        </m:r>
        <m:acc>
          <m:accPr>
            <m:chr m:val="⃗"/>
          </m:accPr>
          <m:e>
            <m:r>
              <m:rPr>
                <m:sty m:val="p"/>
              </m:rPr>
              <m:t>rot</m:t>
            </m:r>
          </m:e>
        </m:acc>
        <m:r>
          <m:rPr>
            <m:sty m:val="p"/>
          </m:rPr>
          <m:t>(</m:t>
        </m:r>
        <m:acc>
          <m:accPr>
            <m:chr m:val="⃗"/>
          </m:accPr>
          <m:e>
            <m:r>
              <m:rPr>
                <m:sty m:val="p"/>
              </m:rPr>
              <m:t>grad</m:t>
            </m:r>
          </m:e>
        </m:acc>
        <m:r>
          <m:rPr>
            <m:sty m:val="i"/>
          </m:rPr>
          <m:t>ξ</m:t>
        </m:r>
        <m:r>
          <m:rPr>
            <m:sty m:val="p"/>
          </m:rPr>
          <m:t>)</m:t>
        </m:r>
        <m:r>
          <m:rPr>
            <m:sty m:val="p"/>
          </m:rPr>
          <m:t>=</m:t>
        </m:r>
        <m:acc>
          <m:accPr>
            <m:chr m:val="⃗"/>
          </m:accPr>
          <m:e>
            <m:r>
              <m:rPr>
                <m:sty m:val="p"/>
              </m:rPr>
              <m:t>∇</m:t>
            </m:r>
          </m:e>
        </m:acc>
        <m:r>
          <m:rPr>
            <m:sty m:val="p"/>
          </m:rPr>
          <m:t>∧</m:t>
        </m:r>
        <m:acc>
          <m:accPr>
            <m:chr m:val="⃗"/>
          </m:accPr>
          <m:e>
            <m:r>
              <m:rPr>
                <m:sty m:val="p"/>
              </m:rPr>
              <m:t>∇</m:t>
            </m:r>
          </m:e>
        </m:acc>
        <m:r>
          <m:rPr>
            <m:sty m:val="p"/>
          </m:rPr>
          <m:t>(</m:t>
        </m:r>
        <m:r>
          <m:rPr>
            <m:sty m:val="i"/>
          </m:rPr>
          <m:t>ξ</m:t>
        </m:r>
        <m:r>
          <m:rPr>
            <m:sty m:val="p"/>
          </m:rPr>
          <m:t>)</m:t>
        </m:r>
        <m:r>
          <m:rPr>
            <m:sty m:val="p"/>
          </m:rPr>
          <m:t>=</m:t>
        </m:r>
        <m:acc>
          <m:accPr>
            <m:chr m:val="⃗"/>
          </m:accPr>
          <m:e>
            <m:r>
              <m:rPr>
                <m:sty m:val="p"/>
              </m:rPr>
              <m:t>0</m:t>
            </m:r>
          </m:e>
        </m:acc>
      </m:oMath>
      <w:r>
        <w:rPr/>
        <w:t xml:space="preserve">;</w:t>
      </w:r>
    </w:p>
    <w:p>
      <w:pPr>
        <w:numPr>
          <w:ilvl w:val="0"/>
          <w:numId w:val="2"/>
        </w:numPr>
        <w:spacing w:lineRule="auto"/>
      </w:pPr>
      <w:r>
        <w:rPr/>
        <w:t xml:space="preserve">la divergence d'un rotationnel est nulle : </w:t>
      </w:r>
      <m:oMath>
        <m:r>
          <m:rPr>
            <m:sty m:val="p"/>
          </m:rPr>
          <m:t>div</m:t>
        </m:r>
        <m:r>
          <m:rPr>
            <m:sty m:val="p"/>
          </m:rPr>
          <m:t>(</m:t>
        </m:r>
        <m:acc>
          <m:accPr>
            <m:chr m:val="⃗"/>
          </m:accPr>
          <m:e>
            <m:r>
              <m:rPr>
                <m:sty m:val="p"/>
              </m:rPr>
              <m:t>rot</m:t>
            </m:r>
          </m:e>
        </m:acc>
        <m:acc>
          <m:accPr>
            <m:chr m:val="⃗"/>
          </m:accPr>
          <m:e>
            <m:r>
              <m:rPr>
                <m:sty m:val="i"/>
              </m:rPr>
              <m:t>E</m:t>
            </m:r>
          </m:e>
        </m:acc>
        <m:r>
          <m:rPr>
            <m:sty m:val="p"/>
          </m:rPr>
          <m:t>)</m:t>
        </m:r>
        <m:r>
          <m:rPr>
            <m:sty m:val="p"/>
          </m:rPr>
          <m:t>=</m:t>
        </m:r>
        <m:acc>
          <m:accPr>
            <m:chr m:val="⃗"/>
          </m:accPr>
          <m:e>
            <m:r>
              <m:rPr>
                <m:sty m:val="p"/>
              </m:rPr>
              <m:t>∇</m:t>
            </m:r>
          </m:e>
        </m:acc>
        <m:r>
          <m:rPr>
            <m:sty m:val="p"/>
          </m:rPr>
          <m:t>⋅</m:t>
        </m:r>
        <m:r>
          <m:rPr>
            <m:sty m:val="p"/>
          </m:rPr>
          <m:t>(</m:t>
        </m:r>
        <m:acc>
          <m:accPr>
            <m:chr m:val="⃗"/>
          </m:accPr>
          <m:e>
            <m:r>
              <m:rPr>
                <m:sty m:val="p"/>
              </m:rPr>
              <m:t>∇</m:t>
            </m:r>
          </m:e>
        </m:acc>
        <m:r>
          <m:rPr>
            <m:sty m:val="p"/>
          </m:rPr>
          <m:t>∧</m:t>
        </m:r>
        <m:acc>
          <m:accPr>
            <m:chr m:val="⃗"/>
          </m:accPr>
          <m:e>
            <m:r>
              <m:rPr>
                <m:sty m:val="i"/>
              </m:rPr>
              <m:t>E</m:t>
            </m:r>
          </m:e>
        </m:acc>
        <m:r>
          <m:rPr>
            <m:sty m:val="p"/>
          </m:rPr>
          <m:t>)</m:t>
        </m:r>
        <m:r>
          <m:rPr>
            <m:sty m:val="p"/>
          </m:rPr>
          <m:t>=</m:t>
        </m:r>
        <m:acc>
          <m:accPr>
            <m:chr m:val="⃗"/>
          </m:accPr>
          <m:e>
            <m:r>
              <m:rPr>
                <m:sty m:val="p"/>
              </m:rPr>
              <m:t>0</m:t>
            </m:r>
          </m:e>
        </m:acc>
      </m:oMath>
      <w:r>
        <w:rPr/>
        <w:t xml:space="preserve">;</w:t>
      </w:r>
      <w:r>
        <w:rPr/>
        <w:br w:type="textWrapping"/>
      </w:r>
      <m:oMathPara>
        <m:oMathParaPr>
          <m:jc m:val="left"/>
        </m:oMathParaPr>
        <m:oMath>
          <m:r>
            <m:rPr>
              <m:sty m:val="p"/>
            </m:rPr>
            <m:t>−</m:t>
          </m:r>
          <m:acc>
            <m:accPr>
              <m:chr m:val="⃗"/>
            </m:accPr>
            <m:e>
              <m:r>
                <m:rPr>
                  <m:sty m:val="p"/>
                </m:rPr>
                <m:t>rot</m:t>
              </m:r>
            </m:e>
          </m:acc>
          <m:r>
            <m:rPr>
              <m:sty m:val="p"/>
            </m:rPr>
            <m:t>(</m:t>
          </m:r>
          <m:acc>
            <m:accPr>
              <m:chr m:val="⃗"/>
            </m:accPr>
            <m:e>
              <m:r>
                <m:rPr>
                  <m:sty m:val="i"/>
                </m:rPr>
                <m:t>A</m:t>
              </m:r>
            </m:e>
          </m:acc>
          <m:r>
            <m:rPr>
              <m:sty m:val="p"/>
            </m:rPr>
            <m:t>∧</m:t>
          </m:r>
          <m:acc>
            <m:accPr>
              <m:chr m:val="⃗"/>
            </m:accPr>
            <m:e>
              <m:r>
                <m:rPr>
                  <m:sty m:val="i"/>
                </m:rPr>
                <m:t>B</m:t>
              </m:r>
            </m:e>
          </m:acc>
          <m:r>
            <m:rPr>
              <m:sty m:val="p"/>
            </m:rPr>
            <m:t>)</m:t>
          </m:r>
          <m:r>
            <m:rPr>
              <m:sty m:val="p"/>
            </m:rPr>
            <m:t>=</m:t>
          </m:r>
          <m:r>
            <m:rPr>
              <m:sty m:val="p"/>
            </m:rPr>
            <m:t>(</m:t>
          </m:r>
          <m:r>
            <m:rPr>
              <m:sty m:val="p"/>
            </m:rPr>
            <m:t>div</m:t>
          </m:r>
          <m:acc>
            <m:accPr>
              <m:chr m:val="⃗"/>
            </m:accPr>
            <m:e>
              <m:r>
                <m:rPr>
                  <m:sty m:val="i"/>
                </m:rPr>
                <m:t>B</m:t>
              </m:r>
            </m:e>
          </m:acc>
          <m:r>
            <m:rPr>
              <m:sty m:val="p"/>
            </m:rPr>
            <m:t>)</m:t>
          </m:r>
          <m:acc>
            <m:accPr>
              <m:chr m:val="⃗"/>
            </m:accPr>
            <m:e>
              <m:r>
                <m:rPr>
                  <m:sty m:val="i"/>
                </m:rPr>
                <m:t>A</m:t>
              </m:r>
            </m:e>
          </m:acc>
          <m:r>
            <m:rPr>
              <m:sty m:val="p"/>
            </m:rPr>
            <m:t>−</m:t>
          </m:r>
          <m:r>
            <m:rPr>
              <m:sty m:val="p"/>
            </m:rPr>
            <m:t>(</m:t>
          </m:r>
          <m:r>
            <m:rPr>
              <m:sty m:val="p"/>
            </m:rPr>
            <m:t>div</m:t>
          </m:r>
          <m:acc>
            <m:accPr>
              <m:chr m:val="⃗"/>
            </m:accPr>
            <m:e>
              <m:r>
                <m:rPr>
                  <m:sty m:val="i"/>
                </m:rPr>
                <m:t>A</m:t>
              </m:r>
            </m:e>
          </m:acc>
          <m:r>
            <m:rPr>
              <m:sty m:val="p"/>
            </m:rPr>
            <m:t>)</m:t>
          </m:r>
          <m:acc>
            <m:accPr>
              <m:chr m:val="⃗"/>
            </m:accPr>
            <m:e>
              <m:r>
                <m:rPr>
                  <m:sty m:val="i"/>
                </m:rPr>
                <m:t>B</m:t>
              </m:r>
            </m:e>
          </m:acc>
          <m:r>
            <m:rPr>
              <m:sty m:val="p"/>
            </m:rPr>
            <m:t>+</m:t>
          </m:r>
          <m:r>
            <m:rPr>
              <m:sty m:val="p"/>
            </m:rPr>
            <m:t>(</m:t>
          </m:r>
          <m:acc>
            <m:accPr>
              <m:chr m:val="⃗"/>
            </m:accPr>
            <m:e>
              <m:r>
                <m:rPr>
                  <m:sty m:val="i"/>
                </m:rPr>
                <m:t>B</m:t>
              </m:r>
            </m:e>
          </m:acc>
          <m:r>
            <m:rPr>
              <m:sty m:val="p"/>
            </m:rPr>
            <m:t>⋅</m:t>
          </m:r>
          <m:acc>
            <m:accPr>
              <m:chr m:val="⃗"/>
            </m:accPr>
            <m:e>
              <m:r>
                <m:rPr>
                  <m:sty m:val="p"/>
                </m:rPr>
                <m:t>grad</m:t>
              </m:r>
            </m:e>
          </m:acc>
          <m:r>
            <m:rPr>
              <m:sty m:val="p"/>
            </m:rPr>
            <m:t>)</m:t>
          </m:r>
          <m:acc>
            <m:accPr>
              <m:chr m:val="⃗"/>
            </m:accPr>
            <m:e>
              <m:r>
                <m:rPr>
                  <m:sty m:val="i"/>
                </m:rPr>
                <m:t>A</m:t>
              </m:r>
            </m:e>
          </m:acc>
          <m:r>
            <m:rPr>
              <m:sty m:val="p"/>
            </m:rPr>
            <m:t>−</m:t>
          </m:r>
          <m:r>
            <m:rPr>
              <m:sty m:val="p"/>
            </m:rPr>
            <m:t>(</m:t>
          </m:r>
          <m:acc>
            <m:accPr>
              <m:chr m:val="⃗"/>
            </m:accPr>
            <m:e>
              <m:r>
                <m:rPr>
                  <m:sty m:val="i"/>
                </m:rPr>
                <m:t>A</m:t>
              </m:r>
            </m:e>
          </m:acc>
          <m:r>
            <m:rPr>
              <m:sty m:val="p"/>
            </m:rPr>
            <m:t>⋅</m:t>
          </m:r>
          <m:acc>
            <m:accPr>
              <m:chr m:val="⃗"/>
            </m:accPr>
            <m:e>
              <m:r>
                <m:rPr>
                  <m:sty m:val="p"/>
                </m:rPr>
                <m:t>grad</m:t>
              </m:r>
            </m:e>
          </m:acc>
          <m:r>
            <m:rPr>
              <m:sty m:val="p"/>
            </m:rPr>
            <m:t>)</m:t>
          </m:r>
          <m:acc>
            <m:accPr>
              <m:chr m:val="⃗"/>
            </m:accPr>
            <m:e>
              <m:r>
                <m:rPr>
                  <m:sty m:val="i"/>
                </m:rPr>
                <m:t>B</m:t>
              </m:r>
            </m:e>
          </m:acc>
          <m:r>
            <m:rPr>
              <m:sty m:val="p"/>
            </m:rPr>
            <m:t>;</m:t>
          </m:r>
        </m:oMath>
      </m:oMathPara>
      <w:r>
        <w:rPr/>
        <w:br w:type="textWrapping"/>
      </w:r>
      <m:oMath>
        <m:r>
          <m:rPr>
            <m:sty m:val="p"/>
          </m:rPr>
          <m:t>−</m:t>
        </m:r>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acc>
          <m:accPr>
            <m:chr m:val="⃗"/>
          </m:accPr>
          <m:e>
            <m:r>
              <m:rPr>
                <m:sty m:val="p"/>
              </m:rPr>
              <m:t>Δ</m:t>
            </m:r>
          </m:e>
        </m:acc>
        <m:r>
          <m:rPr>
            <m:sty m:val="p"/>
          </m:rPr>
          <m:t>(</m:t>
        </m:r>
        <m:acc>
          <m:accPr>
            <m:chr m:val="⃗"/>
          </m:accPr>
          <m:e>
            <m:r>
              <m:rPr>
                <m:sty m:val="i"/>
              </m:rPr>
              <m:t>A</m:t>
            </m:r>
          </m:e>
        </m:acc>
        <m:r>
          <m:rPr>
            <m:sty m:val="p"/>
          </m:rPr>
          <m:t>)</m:t>
        </m:r>
      </m:oMath>
      <w:r>
        <w:rPr/>
        <w:t xml:space="preserv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Eau</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Air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w:t>
            </w:r>
            <m:oMath>
              <m:d>
                <m:dPr>
                  <m:begChr m:val="("/>
                  <m:endChr m:val=")"/>
                  <m:ctrlPr>
                    <w:rPr>
                      <w:rFonts w:ascii="Cambria Math" w:hAnsi="Cambria Math"/>
                    </w:rPr>
                  </m:ctrlPr>
                </m:dPr>
                <m:e>
                  <m:r>
                    <m:rPr>
                      <m:sty m:val="p"/>
                    </m:rPr>
                    <m:t>kg</m:t>
                  </m:r>
                  <m:r>
                    <m:rPr>
                      <m:sty m:val="p"/>
                    </m:rPr>
                    <m:t>⋅</m:t>
                  </m:r>
                  <m:sSup>
                    <m:sSupPr/>
                    <m:e>
                      <m:r>
                        <m:rPr>
                          <m:sty m:val="p"/>
                        </m:rPr>
                        <m:t>m</m:t>
                      </m:r>
                    </m:e>
                    <m:sup>
                      <m:r>
                        <m:rPr>
                          <m:sty m:val="p"/>
                        </m:rPr>
                        <m:t>−</m:t>
                      </m:r>
                      <m:r>
                        <m:rPr>
                          <m:sty m:val="p"/>
                        </m:rPr>
                        <m:t>3</m:t>
                      </m:r>
                    </m:sup>
                  </m:sSup>
                </m:e>
              </m:d>
            </m:oMath>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ρ</m:t>
                    </m:r>
                  </m:e>
                  <m:sub>
                    <m:r>
                      <m:rPr>
                        <m:sty m:val="i"/>
                      </m:rPr>
                      <m:t>e</m:t>
                    </m:r>
                  </m:sub>
                </m:sSub>
                <m:r>
                  <m:rPr>
                    <m:sty m:val="p"/>
                  </m:rPr>
                  <m:t>=</m:t>
                </m:r>
                <m:r>
                  <m:rPr>
                    <m:sty m:val="p"/>
                  </m:rPr>
                  <m:t>1</m:t>
                </m:r>
                <m:r>
                  <m:rPr>
                    <m:sty m:val="p"/>
                  </m:rPr>
                  <m:t>,</m:t>
                </m:r>
                <m:r>
                  <m:rPr>
                    <m:sty m:val="p"/>
                  </m:rPr>
                  <m:t>0</m:t>
                </m:r>
                <m:r>
                  <m:rPr>
                    <m:sty m:val="p"/>
                  </m:rPr>
                  <m:t>×</m:t>
                </m:r>
                <m:sSup>
                  <m:sSupPr/>
                  <m:e>
                    <m:r>
                      <m:rPr>
                        <m:sty m:val="p"/>
                      </m:rPr>
                      <m:t>10</m:t>
                    </m:r>
                  </m:e>
                  <m:sup>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ρ</m:t>
                    </m:r>
                  </m:e>
                  <m:sub>
                    <m:r>
                      <m:rPr>
                        <m:sty m:val="i"/>
                      </m:rPr>
                      <m:t>a</m:t>
                    </m:r>
                  </m:sub>
                </m:sSub>
                <m:r>
                  <m:rPr>
                    <m:sty m:val="p"/>
                  </m:rPr>
                  <m:t>=</m:t>
                </m:r>
                <m:r>
                  <m:rPr>
                    <m:sty m:val="p"/>
                  </m:rPr>
                  <m:t>1</m:t>
                </m:r>
                <m:r>
                  <m:rPr>
                    <m:sty m:val="p"/>
                  </m:rPr>
                  <m:t>,</m:t>
                </m:r>
                <m:r>
                  <m:rPr>
                    <m:sty m:val="p"/>
                  </m:rPr>
                  <m:t>3</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dynamique </w:t>
            </w:r>
            <m:oMath>
              <m:r>
                <m:rPr>
                  <m:sty m:val="p"/>
                </m:rPr>
                <m:t>(</m:t>
              </m:r>
              <m:r>
                <m:rPr>
                  <m:sty m:val="p"/>
                </m:rPr>
                <m:t>Pa</m:t>
              </m:r>
              <m:r>
                <m:rPr>
                  <m:sty m:val="p"/>
                </m:rPr>
                <m:t>⋅</m:t>
              </m:r>
              <m:r>
                <m:rPr>
                  <m:sty m:val="p"/>
                </m:rPr>
                <m:t>s</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η</m:t>
                    </m:r>
                  </m:e>
                  <m:sub>
                    <m:r>
                      <m:rPr>
                        <m:sty m:val="i"/>
                      </m:rPr>
                      <m:t>e</m:t>
                    </m:r>
                  </m:sub>
                </m:sSub>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η</m:t>
                    </m:r>
                  </m:e>
                  <m:sub>
                    <m:r>
                      <m:rPr>
                        <m:sty m:val="i"/>
                      </m:rPr>
                      <m:t>a</m:t>
                    </m:r>
                  </m:sub>
                </m:sSub>
                <m:r>
                  <m:rPr>
                    <m:sty m:val="p"/>
                  </m:rPr>
                  <m:t>≈</m:t>
                </m:r>
                <m:r>
                  <m:rPr>
                    <m:sty m:val="p"/>
                  </m:rPr>
                  <m:t>1</m:t>
                </m:r>
                <m:r>
                  <m:rPr>
                    <m:sty m:val="p"/>
                  </m:rPr>
                  <m:t>,</m:t>
                </m:r>
                <m:r>
                  <m:rPr>
                    <m:sty m:val="p"/>
                  </m:rPr>
                  <m:t>8</m:t>
                </m:r>
                <m:r>
                  <m:rPr>
                    <m:sty m:val="p"/>
                  </m:rPr>
                  <m:t>×</m:t>
                </m:r>
                <m:sSup>
                  <m:sSupPr/>
                  <m:e>
                    <m:r>
                      <m:rPr>
                        <m:sty m:val="p"/>
                      </m:rPr>
                      <m:t>10</m:t>
                    </m:r>
                  </m:e>
                  <m:sup>
                    <m:r>
                      <m:rPr>
                        <m:sty m:val="p"/>
                      </m:rPr>
                      <m:t>−</m:t>
                    </m:r>
                    <m:r>
                      <m:rPr>
                        <m:sty m:val="p"/>
                      </m:rPr>
                      <m:t>5</m:t>
                    </m:r>
                  </m:sup>
                </m:sSup>
              </m:oMath>
            </m:oMathPara>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17bcfe417b2d080dd69eb155c3e13c301cb093a.jpg" TargetMode="Internal"/><Relationship Id="rId6" Type="http://schemas.openxmlformats.org/officeDocument/2006/relationships/image" Target="media/image-b6f1eea04c1376cea9d0397fba53a5798c32d851.jpg" TargetMode="Internal"/><Relationship Id="rId7" Type="http://schemas.openxmlformats.org/officeDocument/2006/relationships/image" Target="media/image-7bdee640c8c9c0995e026bc8fe12779c1f9e5980.jpg" TargetMode="Internal"/><Relationship Id="rId8" Type="http://schemas.openxmlformats.org/officeDocument/2006/relationships/image" Target="media/image-e26c7e16845b531f5d9721dd005f75af7b0a97b4.jpg" TargetMode="Internal"/><Relationship Id="rId9" Type="http://schemas.openxmlformats.org/officeDocument/2006/relationships/image" Target="media/image-dead769914fbdf0334b6914cfb7bf64b59fbac77.jpg" TargetMode="Internal"/><Relationship Id="rId10" Type="http://schemas.openxmlformats.org/officeDocument/2006/relationships/image" Target="media/image-5873c773e3c70d26423b8b54880adcbe2d2f169c.jpg" TargetMode="Internal"/><Relationship Id="rId11" Type="http://schemas.openxmlformats.org/officeDocument/2006/relationships/image" Target="media/image-5ae3aefcc40dc2568111eba1ec86cbca366e546a.jpg" TargetMode="Internal"/><Relationship Id="rId12" Type="http://schemas.openxmlformats.org/officeDocument/2006/relationships/image" Target="media/image-29dcd44c76f990037be818f588b80cac4b234e59.jpg" TargetMode="Internal"/><Relationship Id="rId13" Type="http://schemas.openxmlformats.org/officeDocument/2006/relationships/image" Target="media/image-21fb5a54561ea2506acc606db0821c1403a3e9e6.jpg" TargetMode="Internal"/><Relationship Id="rId14" Type="http://schemas.openxmlformats.org/officeDocument/2006/relationships/image" Target="media/image-c4df433eccff55ba9f93863a90d53d3d946779f1.jpg" TargetMode="Internal"/><Relationship Id="rId15" Type="http://schemas.openxmlformats.org/officeDocument/2006/relationships/image" Target="media/image-f29838b5d2576a2df270368fbeffbcbe76174a8f.jpg" TargetMode="Internal"/><Relationship Id="rId16" Type="http://schemas.openxmlformats.org/officeDocument/2006/relationships/image" Target="media/image-94dcffed4e6158505c820ddd76016d09db9c09b9.jpg" TargetMode="Internal"/><Relationship Id="rId17" Type="http://schemas.openxmlformats.org/officeDocument/2006/relationships/image" Target="media/image-095f184247d4a09e885e47969a75be61366264f3.jpg" TargetMode="Internal"/><Relationship Id="rId18" Type="http://schemas.openxmlformats.org/officeDocument/2006/relationships/image" Target="media/image-d672ff6fc4050b574fcf3c0e0899efbd095f039f.jpg" TargetMode="Internal"/><Relationship Id="rId19" Type="http://schemas.openxmlformats.org/officeDocument/2006/relationships/image" Target="media/image-75657e58f0af69061eaf4bca7f9eadcab7e2504e.jpg" TargetMode="Internal"/><Relationship Id="rId20" Type="http://schemas.openxmlformats.org/officeDocument/2006/relationships/image" Target="media/image-1e501cd02934f030987595834512e00d9d04ab80.jpg" TargetMode="Internal"/><Relationship Id="rId21" Type="http://schemas.openxmlformats.org/officeDocument/2006/relationships/image" Target="media/image-74afb2146360ac2eeed75f5c603ef7c66b40ae62.jpg" TargetMode="Internal"/><Relationship Id="rId22" Type="http://schemas.openxmlformats.org/officeDocument/2006/relationships/image" Target="media/image-3828296e063e15f216790c98e1b61b7390f2ca0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2025-09-04T20:18:18.540Z</dcterms:created>
  <dcterms:modified xsi:type="dcterms:W3CDTF">2025-09-04T20:18:18.540Z</dcterms:modified>
</cp:coreProperties>
</file>