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PHYSIQUE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quelques aspects du phénomène de résonance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quatre parties de ce problème sont largement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 circuit RLC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Résonance série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dipôle de la figure 1 (une bobine d'inductance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de résistance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montée en série avec un condensateur de capacité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), alimenté par une tension sinusoïdale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597891"/>
            <wp:effectExtent b="0" l="0" r="0" t="0"/>
            <wp:docPr id="1" name="image-6c321358ba350735f6f8298d1b45ab2b1066066d.jpg"/>
            <a:graphic>
              <a:graphicData uri="http://schemas.openxmlformats.org/drawingml/2006/picture">
                <pic:pic>
                  <pic:nvPicPr>
                    <pic:cNvPr id="1" name="image-6c321358ba350735f6f8298d1b45ab2b1066066d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78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de pulsation </w:t>
      </w:r>
      <m:oMath>
        <m:r>
          <m:rPr>
            <m:sty m:val="i"/>
          </m:rPr>
          <m:t>ω</m:t>
        </m:r>
      </m:oMath>
      <w:r>
        <w:rPr/>
        <w:t xml:space="preserve"> variable, est parcouru par un courant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Exprimer l'impédance complexe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de ce dipôle.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déduire l'impédance (réelle)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de ce dipôle et le retard de phase </w:t>
      </w:r>
      <m:oMath>
        <m:r>
          <m:rPr>
            <m:sty m:val="i"/>
          </m:rPr>
          <m:t>φ</m:t>
        </m:r>
      </m:oMath>
      <w:r>
        <w:rPr/>
        <w:t xml:space="preserve"> du courant </w:t>
      </w:r>
      <m:oMath>
        <m:r>
          <m:rPr>
            <m:sty m:val="i"/>
          </m:rPr>
          <m:t>I</m:t>
        </m:r>
      </m:oMath>
      <w:r>
        <w:rPr/>
        <w:t xml:space="preserve"> sur la tension </w:t>
      </w:r>
      <m:oMath>
        <m:r>
          <m:rPr>
            <m:sty m:val="i"/>
          </m:rPr>
          <m:t>E</m:t>
        </m:r>
      </m:oMath>
      <w:r>
        <w:rPr/>
        <w:t xml:space="preserve"> en fonction de la pulsation propre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L</m:t>
                  </m:r>
                  <m:r>
                    <m:rPr>
                      <m:sty m:val="i"/>
                    </m:rPr>
                    <m:t>C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du facteur de qualité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L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i"/>
                </m:rPr>
                <m:t>R</m:t>
              </m:r>
            </m:den>
          </m:f>
        </m:oMath>
      </m:oMathPara>
    </w:p>
    <w:p>
      <w:pPr>
        <w:spacing w:after="220" w:lineRule="auto"/>
      </w:pPr>
      <w:r>
        <w:rPr/>
        <w:t xml:space="preserve">de ce circuit.</w:t>
      </w:r>
      <w:r>
        <w:rPr/>
        <w:br w:type="textWrapping"/>
      </w:r>
      <w:r>
        <w:rPr/>
        <w:t xml:space="preserve">I.A.3) Tracer le graphe du rapport</w:t>
      </w:r>
      <w:r>
        <w:rPr/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num>
            <m:den>
              <m:r>
                <m:rPr>
                  <m:sty m:val="i"/>
                </m:rPr>
                <m:t>R</m:t>
              </m:r>
            </m:den>
          </m:f>
        </m:oMath>
      </m:oMathPara>
      <w:r>
        <w:rPr/>
        <w:br w:type="textWrapping"/>
      </w:r>
      <w:r>
        <w:rPr/>
        <w:t xml:space="preserve">en fonction du rapport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ω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/>
        <w:t xml:space="preserve">I.A.4) Quelle est la valeur maximale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  <m:r>
              <m:rPr>
                <m:nor/>
              </m:rPr>
              <m:t> Max </m:t>
            </m:r>
          </m:sub>
        </m:sSub>
      </m:oMath>
      <w:r>
        <w:rPr/>
        <w:t xml:space="preserve"> de l'amplitude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du courant? Pour quelle valeur de la pulsation est-elle atteinte?</w:t>
      </w:r>
      <w:r>
        <w:rPr/>
        <w:br w:type="textWrapping"/>
      </w:r>
      <w:r>
        <w:rPr/>
        <w:t xml:space="preserve">Tracer les graphes du rapport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Max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et de la phase </w:t>
      </w:r>
      <m:oMath>
        <m:r>
          <m:rPr>
            <m:sty m:val="i"/>
          </m:rPr>
          <m:t>φ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I.A.5) L'acuité de la résonance est définie par le rapport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ω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nor/>
            </m:rPr>
            <m:t> où </m:t>
          </m:r>
          <m:r>
            <m:rPr>
              <m:sty m:val="p"/>
            </m:rPr>
            <m:t>Δ</m:t>
          </m:r>
          <m:r>
            <m:rPr>
              <m:sty m:val="i"/>
            </m:rPr>
            <m:t>ω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avec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&gt;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 la bande de pulsations dans laquelle l'amplitude du courant vérifie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Max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Q</m:t>
        </m:r>
      </m:oMath>
      <w:r>
        <w:rPr/>
        <w:t xml:space="preserve">. Dans quel domaine varie la phase </w:t>
      </w:r>
      <m:oMath>
        <m:r>
          <m:rPr>
            <m:sty m:val="i"/>
          </m:rPr>
          <m:t>φ</m:t>
        </m:r>
      </m:oMath>
      <w:r>
        <w:rPr/>
        <w:t xml:space="preserve"> pour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Résonance parallèle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le dipôle de la figure 2 (la bobine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montée en dérivation avec le condensateur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), alimenté par la tension sinusoïdale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/>
        <w:t xml:space="preserve"> de pulsation </w:t>
      </w:r>
      <m:oMath>
        <m:r>
          <m:rPr>
            <m:sty m:val="i"/>
          </m:rPr>
          <m:t>ω</m:t>
        </m:r>
      </m:oMath>
      <w:r>
        <w:rPr/>
        <w:t xml:space="preserve"> variable.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189408"/>
            <wp:effectExtent b="0" l="0" r="0" t="0"/>
            <wp:docPr id="2" name="image-721929439f4172f0549b625edf929f8b6ad98161.jpg"/>
            <a:graphic>
              <a:graphicData uri="http://schemas.openxmlformats.org/drawingml/2006/picture">
                <pic:pic>
                  <pic:nvPicPr>
                    <pic:cNvPr id="2" name="image-721929439f4172f0549b625edf929f8b6ad98161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94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I.B.1) Exprimer l'impédance complexe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 ce dipôle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déduire l'expression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ayant été définis à la question précédente).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Montrer que, lorsque le facteur de qualité est très élevé (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» 1 ) et la pulsation </w:t>
      </w:r>
      <m:oMath>
        <m:r>
          <m:rPr>
            <m:sty m:val="i"/>
          </m:rPr>
          <m:t>ω</m:t>
        </m:r>
      </m:oMath>
      <w:r>
        <w:rPr/>
        <w:t xml:space="preserve"> pas trop faible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ω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m:t>»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m:oMath>
        <m:bar>
          <m:barPr/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peut se mettre sous la forme approchée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utilisera ce résultat dans toute la suite de la question I.B.</w:t>
      </w:r>
      <w:r>
        <w:rPr/>
        <w:br w:type="textWrapping"/>
      </w:r>
      <w:r>
        <w:rPr/>
        <w:t xml:space="preserve">I.B.4) Quelle est la valeur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la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 Quel est alors le comportement de ce circuit?</w:t>
      </w:r>
      <w:r>
        <w:rPr/>
        <w:br w:type="textWrapping"/>
      </w:r>
      <w:r>
        <w:rPr/>
        <w:t xml:space="preserve">I.B.5) On suppose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Déterminer les valeurs approximatives des intensités réelles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qui traversent respectivement la bobine et le condensateur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, du temps </w:t>
      </w:r>
      <m:oMath>
        <m:r>
          <m:rPr>
            <m:sty m:val="i"/>
          </m:rPr>
          <m:t>t</m:t>
        </m:r>
      </m:oMath>
      <w:r>
        <w:rPr/>
        <w:t xml:space="preserve"> et de l'amplitude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la tension d'alimentation du dipôle. Commenter les résultats obtenus.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d'un montage électronique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Dans le montage amplificateur de la figure 3, l'amplificateur opérationnel est supposé idéal et fonctionne en régime linéaire. Alimenté par une tension d'entrée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il délivre une tension de sortie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334000" cy="4095750"/>
            <wp:effectExtent b="0" l="0" r="0" t="0"/>
            <wp:docPr id="3" name="image-ada874a015c98beac025cabbbc8ad4654e3b3145.jpg"/>
            <a:graphic>
              <a:graphicData uri="http://schemas.openxmlformats.org/drawingml/2006/picture">
                <pic:pic>
                  <pic:nvPicPr>
                    <pic:cNvPr id="3" name="image-ada874a015c98beac025cabbbc8ad4654e3b3145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95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3</w:t>
      </w:r>
    </w:p>
    <w:p>
      <w:pPr>
        <w:spacing w:after="220" w:lineRule="auto"/>
      </w:pPr>
      <w:r>
        <w:rPr/>
        <w:t xml:space="preserve">Calculer le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. Que vaut le courant d'entrée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La figure 4 représente de manière symbolique l'amplificateur de tension équivalent au circuit de la figure 3. Déterminer le gain </w:t>
      </w:r>
      <m:oMath>
        <m:r>
          <m:rPr>
            <m:sty m:val="i"/>
          </m:rPr>
          <m:t>G</m:t>
        </m:r>
      </m:oMath>
      <w:r>
        <w:rPr/>
        <w:t xml:space="preserve"> (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constante réelle et positive), la résistance d'entrée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et la résistance de sortie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de cet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660367"/>
            <wp:effectExtent b="0" l="0" r="0" t="0"/>
            <wp:docPr id="4" name="image-d27db5c3a730c40f1f7388034ac41a004fc0f888.jpg"/>
            <a:graphic>
              <a:graphicData uri="http://schemas.openxmlformats.org/drawingml/2006/picture">
                <pic:pic>
                  <pic:nvPicPr>
                    <pic:cNvPr id="4" name="image-d27db5c3a730c40f1f7388034ac41a004fc0f888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3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amplificateur.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considère le circuit de la figure 5 contenant deux amplificateurs de tension tels que celui représenté figure 4 , l'un de gain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l'autre de gain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légèrement inférieur à 2 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i"/>
                </m:rPr>
                <m:t>C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Ce circuit est alimenté par une tension sinusoïdale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/>
        <w:t xml:space="preserve"> de pulsation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variable ; déterminer le rapport </w:t>
      </w:r>
      <m:oMath>
        <m:bar>
          <m:barPr/>
          <m:e>
            <m:r>
              <m:rPr>
                <m:sty m:val="i"/>
              </m:rPr>
              <m:t>H</m:t>
            </m:r>
          </m:e>
        </m:bar>
      </m:oMath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755128"/>
            <wp:effectExtent b="0" l="0" r="0" t="0"/>
            <wp:docPr id="5" name="image-93c73cd037ce4c16465b63934f0edb16cd3fbce9.jpg"/>
            <a:graphic>
              <a:graphicData uri="http://schemas.openxmlformats.org/drawingml/2006/picture">
                <pic:pic>
                  <pic:nvPicPr>
                    <pic:cNvPr id="5" name="image-93c73cd037ce4c16465b63934f0edb16cd3fbce9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entre les tensions complexes de sortie </w:t>
      </w:r>
      <m:oMath>
        <m:bar>
          <m:barPr/>
          <m:e>
            <m:r>
              <m:rPr>
                <m:sty m:val="i"/>
              </m:rPr>
              <m:t>S</m:t>
            </m:r>
          </m:e>
        </m:bar>
      </m:oMath>
      <w:r>
        <w:rPr>
          <w:rFonts w:eastAsia="Georgia" w:cs="Georgia" w:ascii="Georgia" w:hAnsi="Georgia"/>
        </w:rPr>
        <w:t xml:space="preserve"> et d'entrée </w:t>
      </w:r>
      <m:oMath>
        <m:bar>
          <m:barPr/>
          <m:e>
            <m:r>
              <m:rPr>
                <m:sty m:val="i"/>
              </m:rPr>
              <m:t>E</m:t>
            </m:r>
          </m:e>
        </m:bar>
      </m:oMath>
      <w:r>
        <w:rPr/>
        <w:t xml:space="preserve"> :</w:t>
      </w:r>
    </w:p>
    <w:p>
      <w:pPr>
        <w:spacing w:after="220" w:lineRule="auto"/>
      </w:pPr>
      <m:oMathPara>
        <m:oMath>
          <m:bar>
            <m:barPr/>
            <m:e>
              <m:r>
                <m:rPr>
                  <m:sty m:val="i"/>
                </m:rPr>
                <m:t>H</m:t>
              </m:r>
            </m:e>
          </m:ba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bar>
                <m:barPr/>
                <m:e>
                  <m:r>
                    <m:rPr>
                      <m:sty m:val="i"/>
                    </m:rPr>
                    <m:t>S</m:t>
                  </m:r>
                </m:e>
              </m:bar>
            </m:num>
            <m:den>
              <m:bar>
                <m:barPr/>
                <m:e>
                  <m:r>
                    <m:rPr>
                      <m:sty m:val="i"/>
                    </m:rPr>
                    <m:t>E</m:t>
                  </m:r>
                </m:e>
              </m:bar>
            </m:den>
          </m:f>
          <m:r>
            <m:rPr>
              <m:nor/>
            </m:rPr>
            <m:t> en fonction de 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nor/>
            </m:rPr>
            <m:t> et du rapport 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ω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II.C.2) Calculer le module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bar>
          <m:barPr/>
          <m:e>
            <m:r>
              <m:rPr>
                <m:sty m:val="i"/>
              </m:rPr>
              <m:t>H</m:t>
            </m:r>
          </m:e>
        </m:ba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Déterminer en particulier la valeur maximale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/>
        <w:t xml:space="preserve">. Pour quelle valeur de la pulsation est-elle atteinte (ne pas oublier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voisin de 2 tout en étant inférieur à 2 ) ? Calculer l'acuité de la résonance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été définie dans la partie I). Comment peut-on faire varier facilement cette acuité ?</w:t>
      </w:r>
      <w:r>
        <w:rPr/>
        <w:br w:type="textWrapping"/>
      </w:r>
      <w:r>
        <w:rPr/>
        <w:t xml:space="preserve">II.C.3) Tracer le graphe de </w:t>
      </w:r>
      <m:oMath>
        <m:r>
          <m:rPr>
            <m:sty m:val="i"/>
          </m:rPr>
          <m:t>H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II.C.4) On suppose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k</m:t>
        </m:r>
        <m:r>
          <m:rPr>
            <m:sty m:val="p"/>
          </m:rPr>
          <m:t>Ω</m:t>
        </m:r>
      </m:oMath>
      <w:r>
        <w:rPr/>
        <w:t xml:space="preserve">,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. Le circuit est maintenant alimenté par une tension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rectangulaire périodique de période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ms</m:t>
        </m:r>
      </m:oMath>
      <w:r>
        <w:rPr/>
        <w:t xml:space="preserve">, de rapport cyclique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</m:oMath>
      </m:oMathPara>
    </w:p>
    <w:p>
      <w:pPr>
        <w:spacing w:lineRule="auto"/>
        <w:jc w:val="center"/>
      </w:pPr>
      <w:r>
        <w:rPr/>
        <w:drawing>
          <wp:inline distB="0" distL="0" distR="0" distT="0">
            <wp:extent cx="5486400" cy="2530975"/>
            <wp:effectExtent b="0" l="0" r="0" t="0"/>
            <wp:docPr id="6" name="image-ab9826052d3fefc3ab0e5ed2ca25447249ff934d.jpg"/>
            <a:graphic>
              <a:graphicData uri="http://schemas.openxmlformats.org/drawingml/2006/picture">
                <pic:pic>
                  <pic:nvPicPr>
                    <pic:cNvPr id="6" name="image-ab9826052d3fefc3ab0e5ed2ca25447249ff934d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et d'amplitude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 xml:space="preserve"> </m:t>
          </m:r>
          <m:r>
            <m:rPr>
              <m:sty m:val="p"/>
            </m:rPr>
            <m:t>V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représentée figure 6. Déterminer la valeur de la tension de sortie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en régime établi, compte tenu des valeurs numériques.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Oscillations d'une bobine dans un champ magnétique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référentiel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: vecteurs unitaires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), supposé galiléen, une bobine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plate, rigide, de forme carrée de côté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constituée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spires (d'un fil homogène de section négligeable) jointives, de résistance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d'inductance négligeable, peut tourner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sans frottement.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coïncide avec l'axe de symétrie de la bobine et on désigne par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le moment d'inertie de celle-ci par rapport à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Cette bobine est plongée dans un champ magnétique radial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perpendiculaire à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qui règne dans les entrefers formés par les pôles d'un aimant permanent et un noyau cylindrique intérieur en fer. Elle est reliée à un générateur de tension sinusoïdale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et, en régime sinusoïdal établi, elle est parcourue par un courant sinusoïdal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; sa position est repérée par l'angle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n</m:t>
                </m:r>
              </m:e>
            </m:acc>
          </m:e>
        </m:d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>
          <w:rFonts w:eastAsia="Georgia" w:cs="Georgia" w:ascii="Georgia" w:hAnsi="Georgia"/>
        </w:rPr>
        <w:t xml:space="preserve"> désignant le vecteur unitaire normal à la bobine (figures 7 et 8 ).</w:t>
      </w:r>
      <w:r>
        <w:rPr/>
        <w:br w:type="textWrapping"/>
      </w:r>
      <w:r>
        <w:rPr>
          <w:rFonts w:eastAsia="Georgia" w:cs="Georgia" w:ascii="Georgia" w:hAnsi="Georgia"/>
        </w:rPr>
        <w:t xml:space="preserve">Enfin, la bobine est soumise à l'action d'un ressort spiral qui exerce un couple de rappel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θ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. On supposera que la norme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du champ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agit sur toute la longueur a des côtés opposés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est supposée constante dans le domaine de variation de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629150" cy="5019675"/>
            <wp:effectExtent b="0" l="0" r="0" t="0"/>
            <wp:docPr id="7" name="image-076ad15d27f5921309ca96a69fdeccb621484576.jpg"/>
            <a:graphic>
              <a:graphicData uri="http://schemas.openxmlformats.org/drawingml/2006/picture">
                <pic:pic>
                  <pic:nvPicPr>
                    <pic:cNvPr id="7" name="image-076ad15d27f5921309ca96a69fdeccb621484576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019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7 : l'aimant et le noyau ne sont pas représentés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089528"/>
            <wp:effectExtent b="0" l="0" r="0" t="0"/>
            <wp:docPr id="8" name="image-428e784efe1ff4603a9580d0b5df65ec38b8e3b3.jpg"/>
            <a:graphic>
              <a:graphicData uri="http://schemas.openxmlformats.org/drawingml/2006/picture">
                <pic:pic>
                  <pic:nvPicPr>
                    <pic:cNvPr id="8" name="image-428e784efe1ff4603a9580d0b5df65ec38b8e3b3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95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III.A - Quel est le moment des efforts de Laplace qui s'exercent sur le côté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? Sur le côté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? En déduire celui qui s'exerce sur la bobine puis «l'équation différentielle mécanique» qui relie les variables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Exprimer la force électromotrice d'induction induite par le mouvement de la bobine, puis écrire «l'équation différentielle électrique» qui relie les variables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En déduire que l'équation différentielle à laquelle satisfait l'angle </w:t>
      </w:r>
      <m:oMath>
        <m:r>
          <m:rPr>
            <m:sty m:val="i"/>
          </m:rPr>
          <m:t>θ</m:t>
        </m:r>
      </m:oMath>
      <w:r>
        <w:rPr/>
        <w:t xml:space="preserve"> se met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acc>
            <m:accPr>
              <m:chr m:val="¨"/>
            </m:accPr>
            <m:e>
              <m:r>
                <m:rPr>
                  <m:sty m:val="i"/>
                </m:rPr>
                <m:t>θ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h</m:t>
          </m:r>
          <m:acc>
            <m:accPr>
              <m:chr m:val="˙"/>
            </m:accPr>
            <m:e>
              <m:r>
                <m:rPr>
                  <m:sty m:val="i"/>
                </m:rPr>
                <m:t>θ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et exprimer les coefficients constants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en fonction de la constante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III.D - On pose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J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ε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</m:num>
            <m:den>
              <m:r>
                <m:rPr>
                  <m:sty m:val="i"/>
                </m:rPr>
                <m:t>J</m:t>
              </m:r>
            </m:den>
          </m:f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s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nor/>
            </m:rPr>
            <m:t> et on suppose </m:t>
          </m:r>
          <m:r>
            <m:rPr>
              <m:sty m:val="i"/>
            </m:rPr>
            <m:t>ε</m:t>
          </m:r>
          <m:r>
            <m:rPr>
              <m:sty m:val="p"/>
            </m:rPr>
            <m:t>≪</m:t>
          </m:r>
          <m:r>
            <m:rPr>
              <m:sty m:val="p"/>
            </m:rPr>
            <m:t>1</m:t>
          </m:r>
          <m:r>
            <m:rPr>
              <m:nor/>
            </m:rPr>
            <m:t> USI 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quelles unités se mesurent respectivement les coefficients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ε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? Justifier brièvement vos réponses.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III.E - En régime sinusoïdal établi, on cherche une solution de la forme</w:t>
      </w:r>
      <w:r>
        <w:rPr/>
        <w:br w:type="textWrapping"/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Exprimer l'amplitude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des oscillations en fonction de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 Comparer l'expression du rapport</w:t>
      </w:r>
      <w:r>
        <w:rPr/>
        <w:br w:type="textWrapping"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D</m:t>
            </m:r>
          </m:den>
        </m:f>
      </m:oMath>
      <w:r>
        <w:rPr/>
        <w:t xml:space="preserve"> et celle de </w:t>
      </w:r>
      <m:oMath>
        <m:r>
          <m:rPr>
            <m:sty m:val="i"/>
          </m:rPr>
          <m:t>H</m:t>
        </m:r>
      </m:oMath>
      <w:r>
        <w:rPr/>
        <w:t xml:space="preserve"> obtenue lors de la partie II.</w:t>
      </w:r>
      <w:r>
        <w:rPr/>
        <w:br w:type="textWrapping"/>
      </w:r>
      <w:r>
        <w:rPr/>
        <w:t xml:space="preserve">Quelle est l'expression du facteur correspondant au coefficient </w:t>
      </w:r>
      <m:oMath>
        <m:r>
          <m:rPr>
            <m:sty m:val="i"/>
          </m:rPr>
          <m:t>ε</m:t>
        </m:r>
      </m:oMath>
      <w:r>
        <w:rPr/>
        <w:t xml:space="preserve"> dans l'expression de </w:t>
      </w:r>
      <m:oMath>
        <m:r>
          <m:rPr>
            <m:sty m:val="i"/>
          </m:rPr>
          <m:t>H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III.F - Déterminer la valeur maximale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  <m:r>
              <m:rPr>
                <m:nor/>
              </m:rPr>
              <m:t> Max </m:t>
            </m:r>
          </m:sub>
        </m:sSub>
      </m:oMath>
      <w:r>
        <w:rPr/>
        <w:t xml:space="preserve"> de l'amplitude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l'oscillation de la bobine. Pour quelle valeur de la pulsation est-elle atteinte (ne pas oublier que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« 1 USI) ? Déterminer également la valeur de l'acuité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résonance mécanique de la bobine.</w:t>
      </w:r>
      <w:r>
        <w:rPr/>
        <w:br w:type="textWrapping"/>
      </w:r>
      <w:r>
        <w:rPr>
          <w:rFonts w:eastAsia="Georgia" w:cs="Georgia" w:ascii="Georgia" w:hAnsi="Georgia"/>
        </w:rPr>
        <w:t xml:space="preserve">III.G - Application numérique : on donne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USI</m:t>
          </m:r>
          <m:r>
            <m:rPr>
              <m:sty m:val="p"/>
            </m:rPr>
            <m:t>,</m:t>
          </m:r>
          <m:r>
            <m:rPr>
              <m:sty m:val="i"/>
            </m:rPr>
            <m:t>ε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USI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USI</m:t>
          </m:r>
        </m:oMath>
      </m:oMathPara>
    </w:p>
    <w:p>
      <w:pPr>
        <w:spacing w:after="220" w:lineRule="auto"/>
      </w:pPr>
      <w:r>
        <w:rPr/>
        <w:t xml:space="preserve">III.G.1) Calculer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  <m:r>
              <m:rPr>
                <m:nor/>
              </m:rPr>
              <m:t> Max 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III.G.2) Quel est le mouvement de la bobine lorsqu'elle est alimentée par une tension sinusoïdale de fréquence </w:t>
      </w:r>
      <m:oMath>
        <m:r>
          <m:rPr>
            <m:sty m:val="i"/>
          </m:rPr>
          <m:t>f</m:t>
        </m:r>
        <m:r>
          <m:rPr>
            <m:sty m:val="p"/>
          </m:rPr>
          <m:t>&gt;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>
          <w:rFonts w:eastAsia="Georgia" w:cs="Georgia" w:ascii="Georgia" w:hAnsi="Georgia"/>
        </w:rPr>
        <w:t xml:space="preserve"> ? Pourquoi évoque-t-on ce domaine de fréquences? Quel paramètre faudrait-il modifier si l'on souhaite que la bobine puisse détecter de manière significative un faible courant de fréquence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III.H - Quel intérêt peut présenter un montage électronique tel que celui de la figure 5 ?</w:t>
      </w:r>
    </w:p>
    <w:p>
      <w:pPr>
        <w:spacing w:line="271" w:before="330" w:lineRule="auto"/>
      </w:pPr>
      <w:r>
        <w:rPr>
          <w:b/>
          <w:sz w:val="42"/>
        </w:rPr>
        <w:t xml:space="preserve">Partie IV - Oscillations d'une tige</w:t>
      </w:r>
    </w:p>
    <w:p>
      <w:pPr>
        <w:spacing w:after="220" w:lineRule="auto"/>
      </w:pPr>
      <w:r>
        <w:rPr/>
        <w:t xml:space="preserve">Sur une tige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de masse négligeable et de longueur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est soudé à une distance </w:t>
      </w:r>
      <m:oMath>
        <m:r>
          <m:rPr>
            <m:sty m:val="i"/>
          </m:rPr>
          <m:t>O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point matériel de masse </w:t>
      </w:r>
      <m:oMath>
        <m:r>
          <m:rPr>
            <m:sty m:val="i"/>
          </m:rPr>
          <m:t>m</m:t>
        </m:r>
      </m:oMath>
      <w:r>
        <w:rPr/>
        <w:t xml:space="preserve">. Cette tige peut osciller sans frottement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horizontal du référentiel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: vecteurs unitaires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), et sa position est repérée par l'angle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e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,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O</m:t>
                  </m:r>
                  <m:r>
                    <m:rPr>
                      <m:sty m:val="i"/>
                    </m:rPr>
                    <m:t>A</m:t>
                  </m:r>
                </m:e>
              </m:acc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ressort relie l'extrémité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tige à un point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fixe dont la position est définie par la longueur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l'angle constant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O</m:t>
                  </m:r>
                  <m:r>
                    <m:rPr>
                      <m:sty m:val="i"/>
                    </m:rPr>
                    <m:t>B</m:t>
                  </m:r>
                </m:e>
              </m:acc>
            </m:e>
          </m:d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/>
        <w:t xml:space="preserve">ce ressort exerce sur la tige en </w:t>
      </w:r>
      <m:oMath>
        <m:r>
          <m:rPr>
            <m:sty m:val="i"/>
          </m:rPr>
          <m:t>A</m:t>
        </m:r>
      </m:oMath>
      <w:r>
        <w:rPr/>
        <w:t xml:space="preserve"> une force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proportionnelle à sa longueur soit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acc>
        <m:r>
          <m:rPr>
            <m:sty m:val="p"/>
          </m:rPr>
          <m:t xml:space="preserve"> </m:t>
        </m:r>
      </m:oMath>
      <w:r>
        <w:rPr/>
        <w:t xml:space="preserve"> (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désignant une constante positive). Enfin, l'air ambiant exerce sur la tige un couple de frottement fluide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h</m:t>
        </m:r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de faible intensité. L'accélération de la pesanteur vaut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81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(figure 9).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48300" cy="3924300"/>
            <wp:effectExtent b="0" l="0" r="0" t="0"/>
            <wp:docPr id="9" name="image-96566cb5b81488df60169fac4456ec917aee9c4d.jpg"/>
            <a:graphic>
              <a:graphicData uri="http://schemas.openxmlformats.org/drawingml/2006/picture">
                <pic:pic>
                  <pic:nvPicPr>
                    <pic:cNvPr id="9" name="image-96566cb5b81488df60169fac4456ec917aee9c4d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924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IV.A - Montrer que le moment cinétique de la tige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dans le référentiel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) se met sous la forme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acc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</m:sup>
          </m:sSup>
          <m:acc>
            <m:accPr>
              <m:chr m:val="˙"/>
            </m:accPr>
            <m:e>
              <m:r>
                <m:rPr>
                  <m:sty m:val="i"/>
                </m:rPr>
                <m:t>θ</m:t>
              </m:r>
            </m:e>
          </m:acc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acc>
        </m:oMath>
      </m:oMathPara>
    </w:p>
    <w:p>
      <w:pPr>
        <w:spacing w:after="220" w:lineRule="auto"/>
      </w:pPr>
      <w:r>
        <w:rPr/>
        <w:t xml:space="preserve">et donner la valeur de la constante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Le référentiel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lié au sol est supposé galiléen.</w:t>
      </w:r>
      <w:r>
        <w:rPr/>
        <w:br w:type="textWrapping"/>
      </w:r>
      <w:r>
        <w:rPr>
          <w:rFonts w:eastAsia="Georgia" w:cs="Georgia" w:ascii="Georgia" w:hAnsi="Georgia"/>
        </w:rPr>
        <w:t xml:space="preserve">IV.B.1) En appliquant le théorème du moment cinétique en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à la tige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dans le référentiel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), en projection sur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déterminer l'équation différentielle à laquelle satisfait l'angle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Quelle est la position d'équilibre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de la tige ? On souhaite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soit nul. Quelles conditions doivent vérifier les différents paramètres pour qu'il en soit ainsi? On supposera cette condition remplie dans toute la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On suppose que le sol, et donc le référentiel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), est animé d'un mouvement de translation vertical et sinusoïdal de pulsation </w:t>
      </w:r>
      <m:oMath>
        <m:r>
          <m:rPr>
            <m:sty m:val="i"/>
          </m:rPr>
          <m:t>ω</m:t>
        </m:r>
      </m:oMath>
      <w:r>
        <w:rPr/>
        <w:t xml:space="preserve"> et d'amplitude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soit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IV.C.1) Quelle est, dans le référentiel non galiléen (Oxyz), l'expression de la force d'inertie d'entraînement qui s'exerce sur la tige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</m:oMath>
      <w:r>
        <w:rPr/>
        <w:t xml:space="preserve"> ? Quelle est celle de</w:t>
      </w:r>
      <w:r>
        <w:rPr/>
        <w:br w:type="textWrapping"/>
      </w:r>
      <w:r>
        <w:rPr>
          <w:rFonts w:eastAsia="Georgia" w:cs="Georgia" w:ascii="Georgia" w:hAnsi="Georgia"/>
        </w:rPr>
        <w:t xml:space="preserve">son moment par rapport à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? Quelles sont les expressions correspondantes relatives à la force d'inertie de Coriolis?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appliquant le théorème du moment cinétique en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à la tige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dans le référentiel (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), en projection sur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déterminer la nouvelle équation différentielle à laquelle satisfait l'angle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IV.C.3) On pose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tan</m:t>
              </m:r>
              <m:r>
                <m:rPr>
                  <m:sty m:val="p"/>
                </m:rPr>
                <m:t>⁡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</m:num>
            <m:den>
              <m:r>
                <m:rPr>
                  <m:sty m:val="i"/>
                </m:rPr>
                <m:t>m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 on suppose </m:t>
          </m:r>
          <m:r>
            <m:rPr>
              <m:sty m:val="i"/>
            </m:rPr>
            <m:t>λ</m:t>
          </m:r>
          <m:r>
            <m:rPr>
              <m:sty m:val="p"/>
            </m:rPr>
            <m:t>≪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reste petit et, en régime sinusoïdal établi, on cherche une solution de la forme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 Exprimer l'amplitude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des oscillations en fonction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IV.C.4) Quelle est la valeur maximale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  <m:r>
              <m:rPr>
                <m:nor/>
              </m:rPr>
              <m:t> Max </m:t>
            </m:r>
          </m:sub>
        </m:sSub>
      </m:oMath>
      <w:r>
        <w:rPr/>
        <w:t xml:space="preserve"> de l'amplitude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des oscillations? Pour quelle valeur de la pulsation est-elle atteinte (ne pas oublier que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? Déterminer également la valeur de l'acuité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résonance.</w:t>
      </w:r>
      <w:r>
        <w:rPr/>
        <w:br w:type="textWrapping"/>
      </w:r>
      <w:r>
        <w:rPr/>
        <w:t xml:space="preserve">IV.C.5) Tracer le graphe du rapport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en fonction du rapport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ω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IV.C.6) Quel peut être l'intérêt de ce dispositif?</w:t>
      </w:r>
      <w:r>
        <w:rPr/>
        <w:br w:type="textWrapping"/>
      </w:r>
      <w:r>
        <w:rPr>
          <w:rFonts w:eastAsia="Georgia" w:cs="Georgia" w:ascii="Georgia" w:hAnsi="Georgia"/>
        </w:rPr>
        <w:t xml:space="preserve">IV.C.7) Application numérique : on donne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Le sol vibre à la fréquence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/>
        <w:t xml:space="preserve"> avec une amplitude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>
          <w:rFonts w:eastAsia="Georgia" w:cs="Georgia" w:ascii="Georgia" w:hAnsi="Georgia"/>
        </w:rPr>
        <w:t xml:space="preserve">. Quel paramètre peut-on facilement régler pour obtenir la résonance de la tige à la fréquence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vibration du sol ? Donner la valeur numérique correspondante de ce paramètre. Calculer la valeur numérique 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  <m:r>
              <m:rPr>
                <m:nor/>
              </m:rPr>
              <m:t> Max 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-••FIN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c321358ba350735f6f8298d1b45ab2b1066066d.jpg" TargetMode="Internal"/><Relationship Id="rId6" Type="http://schemas.openxmlformats.org/officeDocument/2006/relationships/image" Target="media/image-721929439f4172f0549b625edf929f8b6ad98161.jpg" TargetMode="Internal"/><Relationship Id="rId7" Type="http://schemas.openxmlformats.org/officeDocument/2006/relationships/image" Target="media/image-ada874a015c98beac025cabbbc8ad4654e3b3145.jpg" TargetMode="Internal"/><Relationship Id="rId8" Type="http://schemas.openxmlformats.org/officeDocument/2006/relationships/image" Target="media/image-d27db5c3a730c40f1f7388034ac41a004fc0f888.jpg" TargetMode="Internal"/><Relationship Id="rId9" Type="http://schemas.openxmlformats.org/officeDocument/2006/relationships/image" Target="media/image-93c73cd037ce4c16465b63934f0edb16cd3fbce9.jpg" TargetMode="Internal"/><Relationship Id="rId10" Type="http://schemas.openxmlformats.org/officeDocument/2006/relationships/image" Target="media/image-ab9826052d3fefc3ab0e5ed2ca25447249ff934d.jpg" TargetMode="Internal"/><Relationship Id="rId11" Type="http://schemas.openxmlformats.org/officeDocument/2006/relationships/image" Target="media/image-076ad15d27f5921309ca96a69fdeccb621484576.jpg" TargetMode="Internal"/><Relationship Id="rId12" Type="http://schemas.openxmlformats.org/officeDocument/2006/relationships/image" Target="media/image-428e784efe1ff4603a9580d0b5df65ec38b8e3b3.jpg" TargetMode="Internal"/><Relationship Id="rId13" Type="http://schemas.openxmlformats.org/officeDocument/2006/relationships/image" Target="media/image-96566cb5b81488df60169fac4456ec917aee9c4d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2025-09-04T21:54:41.491Z</dcterms:created>
  <dcterms:modified xsi:type="dcterms:W3CDTF">2025-09-04T21:54:41.491Z</dcterms:modified>
</cp:coreProperties>
</file>