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after="220" w:lineRule="auto"/>
      </w:pPr>
      <w:r>
        <w:rPr>
          <w:rFonts w:eastAsia="Georgia" w:cs="Georgia" w:ascii="Georgia" w:hAnsi="Georgia"/>
        </w:rPr>
        <w:t xml:space="preserve">Cet énoncé est accompagné d'un document réponse à rendre avec la copie.</w:t>
      </w:r>
      <w:r>
        <w:rPr/>
        <w:br w:type="textWrapping"/>
      </w:r>
      <w:r>
        <w:rPr>
          <w:rFonts w:eastAsia="Georgia" w:cs="Georgia" w:ascii="Georgia" w:hAnsi="Georgia"/>
        </w:rPr>
        <w:t xml:space="preserve">Le réchauffement climatique s'est imposé comme un défi majeur pour notre société. Dans le cadre du développement durable, la pompe à chaleur est une machine thermique particulièrement intéressante en raison de son efficacité supérieure à un. Elle permet ainsi de diviser la consommation énergétique par ce même coefficient. La détermination de cette efficacité est l'objet principal de cette étude.</w:t>
      </w:r>
      <w:r>
        <w:rPr/>
        <w:br w:type="textWrapping"/>
      </w:r>
      <w:r>
        <w:rPr>
          <w:rFonts w:eastAsia="Georgia" w:cs="Georgia" w:ascii="Georgia" w:hAnsi="Georgia"/>
        </w:rPr>
        <w:t xml:space="preserve">Si le principe de la pompe à chaleur est ancien (Thomson 1852), sa commercialisation a débuté dans les années 1950 aux États-Unis et se développa comme moyen de chauffage dans les années 1970 en France.</w:t>
      </w:r>
      <w:r>
        <w:rPr/>
        <w:br w:type="textWrapping"/>
      </w:r>
      <w:r>
        <w:rPr>
          <w:rFonts w:eastAsia="Georgia" w:cs="Georgia" w:ascii="Georgia" w:hAnsi="Georgia"/>
        </w:rPr>
        <w:t xml:space="preserve">Une pompe à chaleur est une machine thermique comportant deux sources de chaleur (froide et chaude) entre lesquelles un fluide caloporteur subit des cycles de transformation. Afin de protéger la couche d'ozone, les fluides caloporteurs contenant du chlore (appelés CFC: chloro-fluoro-carbone) ont été interdits au niveau international par le protocole de Montreal en 1985. Le fluide utilisé dans la pompe à chaleur du laboratoire est le </w:t>
      </w:r>
      <m:oMath>
        <m:r>
          <m:rPr>
            <m:sty m:val="p"/>
          </m:rPr>
          <m:t>1</m:t>
        </m:r>
        <m:r>
          <m:rPr>
            <m:sty m:val="p"/>
          </m:rPr>
          <m:t>,</m:t>
        </m:r>
        <m:r>
          <m:rPr>
            <m:sty m:val="p"/>
          </m:rPr>
          <m:t>1</m:t>
        </m:r>
        <m:r>
          <m:rPr>
            <m:sty m:val="p"/>
          </m:rPr>
          <m:t>,</m:t>
        </m:r>
        <m:r>
          <m:rPr>
            <m:sty m:val="p"/>
          </m:rPr>
          <m:t>1</m:t>
        </m:r>
        <m:r>
          <m:rPr>
            <m:sty m:val="p"/>
          </m:rPr>
          <m:t>,</m:t>
        </m:r>
        <m:r>
          <m:rPr>
            <m:sty m:val="p"/>
          </m:rPr>
          <m:t>2</m:t>
        </m:r>
      </m:oMath>
      <w:r>
        <w:rPr>
          <w:rFonts w:eastAsia="Georgia" w:cs="Georgia" w:ascii="Georgia" w:hAnsi="Georgia"/>
        </w:rPr>
        <w:t xml:space="preserve">-tétrafluoroéthane </w:t>
      </w:r>
      <m:oMath>
        <m:sSub>
          <m:sSubPr/>
          <m:e>
            <m:r>
              <m:rPr>
                <m:sty m:val="p"/>
              </m:rPr>
              <m:t>C</m:t>
            </m:r>
          </m:e>
          <m:sub>
            <m:r>
              <m:rPr>
                <m:sty m:val="p"/>
              </m:rPr>
              <m:t>2</m:t>
            </m:r>
          </m:sub>
        </m:sSub>
        <m:sSub>
          <m:sSubPr/>
          <m:e>
            <m:r>
              <m:rPr>
                <m:sty m:val="p"/>
              </m:rPr>
              <m:t>H</m:t>
            </m:r>
          </m:e>
          <m:sub>
            <m:r>
              <m:rPr>
                <m:sty m:val="p"/>
              </m:rPr>
              <m:t>2</m:t>
            </m:r>
          </m:sub>
        </m:sSub>
        <m:sSub>
          <m:sSubPr/>
          <m:e>
            <m:r>
              <m:rPr>
                <m:nor/>
              </m:rPr>
              <m:t xml:space="preserve"> </m:t>
            </m:r>
            <m:r>
              <m:rPr>
                <m:sty m:val="p"/>
              </m:rPr>
              <m:t>F</m:t>
            </m:r>
          </m:e>
          <m:sub>
            <m:r>
              <m:rPr>
                <m:sty m:val="p"/>
              </m:rPr>
              <m:t>4</m:t>
            </m:r>
          </m:sub>
        </m:sSub>
      </m:oMath>
      <w:r>
        <w:rPr>
          <w:rFonts w:eastAsia="Georgia" w:cs="Georgia" w:ascii="Georgia" w:hAnsi="Georgia"/>
        </w:rPr>
        <w:t xml:space="preserve"> (fluide HFC référencé R134a) est sans effet destructeur pour la couche d'ozone. Notons que ce fluide, très utilisé</w:t>
      </w:r>
    </w:p>
    <w:p>
      <w:pPr>
        <w:spacing w:lineRule="auto"/>
        <w:jc w:val="center"/>
      </w:pPr>
      <w:r>
        <w:rPr/>
        <w:drawing>
          <wp:inline distB="0" distL="0" distR="0" distT="0">
            <wp:extent cx="3571875" cy="3276600"/>
            <wp:effectExtent b="0" l="0" r="0" t="0"/>
            <wp:docPr id="1" name="image-6f44905ba59f75703c2b353a0946bd7244aa74e6.jpg"/>
            <a:graphic>
              <a:graphicData uri="http://schemas.openxmlformats.org/drawingml/2006/picture">
                <pic:pic>
                  <pic:nvPicPr>
                    <pic:cNvPr id="1" name="image-6f44905ba59f75703c2b353a0946bd7244aa74e6.jpg" descr=""/>
                    <pic:cNvPicPr/>
                  </pic:nvPicPr>
                  <pic:blipFill>
                    <a:blip r:embed="rId5" cstate="print"/>
                    <a:srcRect b="0" l="0" r="0" t="0"/>
                    <a:stretch>
                      <a:fillRect/>
                    </a:stretch>
                  </pic:blipFill>
                  <pic:spPr>
                    <a:xfrm>
                      <a:off x="0" y="0"/>
                      <a:ext cx="3571875" cy="3276600"/>
                    </a:xfrm>
                    <a:prstGeom prst="rect"/>
                  </pic:spPr>
                </pic:pic>
              </a:graphicData>
            </a:graphic>
          </wp:inline>
        </w:drawing>
      </w:r>
    </w:p>
    <w:p>
      <w:pPr>
        <w:spacing w:lineRule="auto"/>
      </w:pPr>
      <w:r>
        <w:rPr/>
        <w:t xml:space="preserve">Figure 1 R134a</w:t>
      </w:r>
    </w:p>
    <w:p>
      <w:pPr>
        <w:spacing w:after="220" w:lineRule="auto"/>
      </w:pPr>
      <w:r>
        <w:rPr>
          <w:rFonts w:eastAsia="Georgia" w:cs="Georgia" w:ascii="Georgia" w:hAnsi="Georgia"/>
        </w:rPr>
        <w:t xml:space="preserve">dans l'industrie, présente toutefois un impact non négligeable sur l'effet de serre.</w:t>
      </w:r>
      <w:r>
        <w:rPr/>
        <w:br w:type="textWrapping"/>
      </w:r>
      <w:r>
        <w:rPr>
          <w:rFonts w:eastAsia="Georgia" w:cs="Georgia" w:ascii="Georgia" w:hAnsi="Georgia"/>
        </w:rPr>
        <w:t xml:space="preserve">Nous allons étudier une pompe à chaleur pédagogique : nous aborderons l'étude de la machine thermique en considérant dans un premier temps le système fermé constitué par le fluide caloporteur R134a. Nous considérerons ensuite l'écoulement du fluide dans les différentes machines qui composent la pompe à chaleur. Nous verrons enfin comment fonctionne le cœur du dispositif : le compresseur.</w:t>
      </w:r>
    </w:p>
    <w:p>
      <w:pPr>
        <w:spacing w:line="271" w:before="330" w:lineRule="auto"/>
      </w:pPr>
      <w:r>
        <w:rPr>
          <w:rFonts w:eastAsia="Georgia" w:cs="Georgia" w:ascii="Georgia" w:hAnsi="Georgia"/>
          <w:b/>
          <w:sz w:val="42"/>
        </w:rPr>
        <w:t xml:space="preserve">I Étude thermodynamique du système fermé</w:t>
      </w:r>
    </w:p>
    <w:p>
      <w:pPr>
        <w:spacing w:after="220" w:lineRule="auto"/>
      </w:pPr>
      <w:r>
        <w:rPr>
          <w:rFonts w:eastAsia="Georgia" w:cs="Georgia" w:ascii="Georgia" w:hAnsi="Georgia"/>
        </w:rPr>
        <w:t xml:space="preserve">Le dispositif comprend les différents organes mentionnés figure 2. Le fluide R134a est contenu dans un tuyau de cuivre parfaitement fermé. Sous forme gazeuse à la sortie du compresseur (point 2), il subit une liquéfaction au niveau du condenseur : le tuyau de cuivre prend la forme d'un serpentin plongé dans le seau de droite contenant de l'eau (figure 3). Le liquide subit ensuite une détente au niveau du détendeur (évolution de 4 à 5 ) avant de se vaporiser complètement au niveau de l'évaporateur : le tuyau de cuivre prend la forme d'un serpentin plongé dans le seau de gauche contenant de l'eau (figure 3). Il retourne à nouveau dans le compresseur (point 1) pour suivre un nouveau cycle.</w:t>
      </w:r>
      <w:r>
        <w:rPr/>
        <w:br w:type="textWrapping"/>
      </w:r>
      <w:r>
        <w:rPr>
          <w:rFonts w:eastAsia="Georgia" w:cs="Georgia" w:ascii="Georgia" w:hAnsi="Georgia"/>
        </w:rPr>
        <w:t xml:space="preserve">On dispose de deux manomètres (basse pression et haute pression) permettant une mesure de pression relative </w:t>
      </w:r>
      <m:oMath>
        <m:d>
          <m:dPr>
            <m:begChr m:val="("/>
            <m:endChr m:val=""/>
            <m:ctrlPr>
              <w:rPr>
                <w:rFonts w:ascii="Cambria Math" w:hAnsi="Cambria Math"/>
              </w:rPr>
            </m:ctrlPr>
          </m:dPr>
          <m:e>
            <m:sSub>
              <m:sSubPr/>
              <m:e>
                <m:r>
                  <m:rPr>
                    <m:sty m:val="i"/>
                  </m:rPr>
                  <m:t>P</m:t>
                </m:r>
              </m:e>
              <m:sub>
                <m:r>
                  <m:rPr>
                    <m:sty m:val="i"/>
                  </m:rPr>
                  <m:t>r</m:t>
                </m:r>
                <m:r>
                  <m:rPr>
                    <m:sty m:val="i"/>
                  </m:rPr>
                  <m:t>b</m:t>
                </m:r>
              </m:sub>
            </m:sSub>
          </m:e>
        </m:d>
      </m:oMath>
      <w:r>
        <w:rPr/>
        <w:t xml:space="preserve"> et </w:t>
      </w:r>
      <m:oMath>
        <m:d>
          <m:dPr>
            <m:begChr m:val=""/>
            <m:endChr m:val=")"/>
            <m:ctrlPr>
              <w:rPr>
                <w:rFonts w:ascii="Cambria Math" w:hAnsi="Cambria Math"/>
              </w:rPr>
            </m:ctrlPr>
          </m:dPr>
          <m:e>
            <m:sSub>
              <m:sSubPr/>
              <m:e>
                <m:r>
                  <m:rPr>
                    <m:sty m:val="i"/>
                  </m:rPr>
                  <m:t>P</m:t>
                </m:r>
              </m:e>
              <m:sub>
                <m:r>
                  <m:rPr>
                    <m:sty m:val="i"/>
                  </m:rPr>
                  <m:t>r</m:t>
                </m:r>
                <m:r>
                  <m:rPr>
                    <m:sty m:val="i"/>
                  </m:rPr>
                  <m:t>h</m:t>
                </m:r>
              </m:sub>
            </m:sSub>
          </m:e>
        </m:d>
      </m:oMath>
      <w:r>
        <w:rPr>
          <w:rFonts w:eastAsia="Georgia" w:cs="Georgia" w:ascii="Georgia" w:hAnsi="Georgia"/>
        </w:rPr>
        <w:t xml:space="preserve">; pour obtenir la pression absolue on doit ajouter 1 bar. Ces manomètres présentent une double graduation pression relative et température.</w:t>
      </w:r>
      <w:r>
        <w:rPr/>
        <w:br w:type="textWrapping"/>
      </w:r>
      <w:r>
        <w:rPr>
          <w:rFonts w:eastAsia="Georgia" w:cs="Georgia" w:ascii="Georgia" w:hAnsi="Georgia"/>
        </w:rPr>
        <w:t xml:space="preserve">On utilise un système d'expérimentation assistée par ordinateur afin de suivre l'évolution des températures </w:t>
      </w:r>
      <m:oMath>
        <m:sSub>
          <m:sSubPr/>
          <m:e>
            <m:r>
              <m:rPr>
                <m:sty m:val="i"/>
              </m:rPr>
              <m:t>T</m:t>
            </m:r>
          </m:e>
          <m:sub>
            <m:r>
              <m:rPr>
                <m:sty m:val="i"/>
              </m:rPr>
              <m:t>i</m:t>
            </m:r>
          </m:sub>
        </m:sSub>
      </m:oMath>
      <w:r>
        <w:rPr>
          <w:rFonts w:eastAsia="Georgia" w:cs="Georgia" w:ascii="Georgia" w:hAnsi="Georgia"/>
        </w:rPr>
        <w:t xml:space="preserve"> aux différents points et de la puissance </w:t>
      </w:r>
      <m:oMath>
        <m:r>
          <m:rPr>
            <m:scr m:val="script"/>
          </m:rPr>
          <m:t>P</m:t>
        </m:r>
      </m:oMath>
      <w:r>
        <w:rPr>
          <w:rFonts w:eastAsia="Georgia" w:cs="Georgia" w:ascii="Georgia" w:hAnsi="Georgia"/>
        </w:rPr>
        <w:t xml:space="preserve"> consommée par le compresseur. Pour cette dernière, on utilise un wattmètre (figure 4) disposant d'une sortie en tension proportionnelle à la puissance mesurée.</w:t>
      </w:r>
      <w:r>
        <w:rPr/>
        <w:br w:type="textWrapping"/>
      </w:r>
      <w:r>
        <w:rPr>
          <w:rFonts w:eastAsia="Georgia" w:cs="Georgia" w:ascii="Georgia" w:hAnsi="Georgia"/>
        </w:rPr>
        <w:t xml:space="preserve">On peut schématiser le fonctionnement de la pompe à chaleur sur le schéma d'ensemble donné figure 5.</w:t>
      </w:r>
      <w:r>
        <w:rPr/>
        <w:br w:type="textWrapping"/>
      </w:r>
      <w:r>
        <w:rPr>
          <w:rFonts w:eastAsia="Georgia" w:cs="Georgia" w:ascii="Georgia" w:hAnsi="Georgia"/>
        </w:rPr>
        <w:t xml:space="preserve">On note les températures exprimées en </w:t>
      </w:r>
      <m:oMath>
        <m:sSup>
          <m:sSupPr/>
          <m:e>
            <m:r>
              <m:t xml:space="preserve"> </m:t>
            </m:r>
          </m:e>
          <m:sup>
            <m:r>
              <m:rPr>
                <m:sty m:val="p"/>
              </m:rPr>
              <m:t>∘</m:t>
            </m:r>
          </m:sup>
        </m:sSup>
        <m:r>
          <m:rPr>
            <m:sty m:val="p"/>
          </m:rPr>
          <m:t>C</m:t>
        </m:r>
      </m:oMath>
      <w:r>
        <w:rPr/>
        <w:t xml:space="preserve"> avec la lettre </w:t>
      </w:r>
      <m:oMath>
        <m:r>
          <m:rPr>
            <m:sty m:val="i"/>
          </m:rPr>
          <m:t>θ</m:t>
        </m:r>
      </m:oMath>
      <w:r>
        <w:rPr>
          <w:rFonts w:eastAsia="Georgia" w:cs="Georgia" w:ascii="Georgia" w:hAnsi="Georgia"/>
        </w:rPr>
        <w:t xml:space="preserve"> et celles exprimées en kelvin avec la lettre </w:t>
      </w:r>
      <m:oMath>
        <m:r>
          <m:rPr>
            <m:sty m:val="i"/>
          </m:rPr>
          <m:t>T</m:t>
        </m:r>
      </m:oMath>
      <w:r>
        <w:rPr/>
        <w:t xml:space="preserve">.</w:t>
      </w:r>
    </w:p>
    <w:p>
      <w:pPr>
        <w:spacing w:line="271" w:before="330" w:lineRule="auto"/>
      </w:pPr>
      <w:r>
        <w:rPr>
          <w:rFonts w:eastAsia="Georgia" w:cs="Georgia" w:ascii="Georgia" w:hAnsi="Georgia"/>
          <w:b/>
          <w:sz w:val="42"/>
        </w:rPr>
        <w:t xml:space="preserve">I.A - Modèle de Carnot</w:t>
      </w:r>
    </w:p>
    <w:p>
      <w:pPr>
        <w:spacing w:after="220" w:lineRule="auto"/>
      </w:pPr>
      <w:r>
        <w:rPr>
          <w:rFonts w:eastAsia="Georgia" w:cs="Georgia" w:ascii="Georgia" w:hAnsi="Georgia"/>
        </w:rPr>
        <w:t xml:space="preserve">Dans cette sous-partie I.A, on modélise la pompe à chaleur par une machine cyclique réversible ditherme de Carnot : au cours d'un cycle le fluide R134a reçoit le transfert thermique </w:t>
      </w:r>
      <m:oMath>
        <m:sSub>
          <m:sSubPr/>
          <m:e>
            <m:r>
              <m:rPr>
                <m:sty m:val="i"/>
              </m:rPr>
              <m:t>Q</m:t>
            </m:r>
          </m:e>
          <m:sub>
            <m:r>
              <m:rPr>
                <m:sty m:val="i"/>
              </m:rPr>
              <m:t>f</m:t>
            </m:r>
          </m:sub>
        </m:sSub>
      </m:oMath>
      <w:r>
        <w:rPr>
          <w:rFonts w:eastAsia="Georgia" w:cs="Georgia" w:ascii="Georgia" w:hAnsi="Georgia"/>
        </w:rPr>
        <w:t xml:space="preserve"> de la part de la source froide (à la température </w:t>
      </w:r>
      <m:oMath>
        <m:sSub>
          <m:sSubPr/>
          <m:e>
            <m:r>
              <m:rPr>
                <m:sty m:val="i"/>
              </m:rPr>
              <m:t>T</m:t>
            </m:r>
          </m:e>
          <m:sub>
            <m:r>
              <m:rPr>
                <m:sty m:val="i"/>
              </m:rPr>
              <m:t>f</m:t>
            </m:r>
          </m:sub>
        </m:sSub>
      </m:oMath>
      <w:r>
        <w:rPr/>
        <w:t xml:space="preserve"> ), le transfert thermique </w:t>
      </w:r>
      <m:oMath>
        <m:sSub>
          <m:sSubPr/>
          <m:e>
            <m:r>
              <m:rPr>
                <m:sty m:val="i"/>
              </m:rPr>
              <m:t>Q</m:t>
            </m:r>
          </m:e>
          <m:sub>
            <m:r>
              <m:rPr>
                <m:sty m:val="i"/>
              </m:rPr>
              <m:t>c</m:t>
            </m:r>
          </m:sub>
        </m:sSub>
      </m:oMath>
      <w:r>
        <w:rPr>
          <w:rFonts w:eastAsia="Georgia" w:cs="Georgia" w:ascii="Georgia" w:hAnsi="Georgia"/>
        </w:rPr>
        <w:t xml:space="preserve"> de la part de la source chaude (à la température </w:t>
      </w:r>
      <m:oMath>
        <m:sSub>
          <m:sSubPr/>
          <m:e>
            <m:r>
              <m:rPr>
                <m:sty m:val="i"/>
              </m:rPr>
              <m:t>T</m:t>
            </m:r>
          </m:e>
          <m:sub>
            <m:r>
              <m:rPr>
                <m:sty m:val="i"/>
              </m:rPr>
              <m:t>c</m:t>
            </m:r>
          </m:sub>
        </m:sSub>
      </m:oMath>
      <w:r>
        <w:rPr/>
        <w:t xml:space="preserve"> ) et le travail </w:t>
      </w:r>
      <m:oMath>
        <m:r>
          <m:rPr>
            <m:sty m:val="i"/>
          </m:rPr>
          <m:t>W</m:t>
        </m:r>
      </m:oMath>
      <w:r>
        <w:rPr>
          <w:rFonts w:eastAsia="Georgia" w:cs="Georgia" w:ascii="Georgia" w:hAnsi="Georgia"/>
        </w:rPr>
        <w:t xml:space="preserve"> de la part du compresseur. On suppose que toutes les évolutions sont réversibles.</w:t>
      </w:r>
    </w:p>
    <w:p>
      <w:pPr>
        <w:spacing w:line="271" w:before="330" w:lineRule="auto"/>
      </w:pPr>
      <w:r>
        <w:rPr>
          <w:b/>
          <w:sz w:val="42"/>
        </w:rPr>
        <w:t xml:space="preserve">I.A.1)</w:t>
      </w:r>
    </w:p>
    <w:p>
      <w:pPr>
        <w:spacing w:after="220" w:lineRule="auto"/>
      </w:pPr>
      <w:r>
        <w:rPr>
          <w:rFonts w:eastAsia="Georgia" w:cs="Georgia" w:ascii="Georgia" w:hAnsi="Georgia"/>
        </w:rPr>
        <w:t xml:space="preserve">a) Appliquer le premier principe au fluide R134a sur un cycle. L'écriture obtenue dépend-elle du caractère réversible des évolutions ?</w:t>
      </w:r>
      <w:r>
        <w:rPr/>
        <w:br w:type="textWrapping"/>
      </w:r>
      <w:r>
        <w:rPr>
          <w:rFonts w:eastAsia="Georgia" w:cs="Georgia" w:ascii="Georgia" w:hAnsi="Georgia"/>
        </w:rPr>
        <w:t xml:space="preserve">b) Appliquer le second principe au fluide R134a sur un cycle. L'écriture obtenue dépend-elle du caractère réversible des évolutions?</w:t>
      </w:r>
    </w:p>
    <w:p>
      <w:pPr>
        <w:spacing w:line="271" w:before="330" w:lineRule="auto"/>
      </w:pPr>
      <w:r>
        <w:rPr>
          <w:b/>
          <w:sz w:val="42"/>
        </w:rPr>
        <w:t xml:space="preserve">I.A.2)</w:t>
      </w:r>
    </w:p>
    <w:p>
      <w:pPr>
        <w:spacing w:after="220" w:lineRule="auto"/>
      </w:pPr>
      <w:r>
        <w:rPr/>
        <w:t xml:space="preserve">a) Donner, en le justifiant, le signe des grandeurs </w:t>
      </w:r>
      <m:oMath>
        <m:sSub>
          <m:sSubPr/>
          <m:e>
            <m:r>
              <m:rPr>
                <m:sty m:val="i"/>
              </m:rPr>
              <m:t>Q</m:t>
            </m:r>
          </m:e>
          <m:sub>
            <m:r>
              <m:rPr>
                <m:sty m:val="i"/>
              </m:rPr>
              <m:t>f</m:t>
            </m:r>
          </m:sub>
        </m:sSub>
        <m:r>
          <m:rPr>
            <m:sty m:val="p"/>
          </m:rPr>
          <m:t>,</m:t>
        </m:r>
        <m:sSub>
          <m:sSubPr/>
          <m:e>
            <m:r>
              <m:rPr>
                <m:sty m:val="i"/>
              </m:rPr>
              <m:t>Q</m:t>
            </m:r>
          </m:e>
          <m:sub>
            <m:r>
              <m:rPr>
                <m:sty m:val="i"/>
              </m:rPr>
              <m:t>c</m:t>
            </m:r>
          </m:sub>
        </m:sSub>
      </m:oMath>
      <w:r>
        <w:rPr/>
        <w:t xml:space="preserve"> et </w:t>
      </w:r>
      <m:oMath>
        <m:r>
          <m:rPr>
            <m:sty m:val="i"/>
          </m:rPr>
          <m:t>W</m:t>
        </m:r>
      </m:oMath>
      <w:r>
        <w:rPr/>
        <w:t xml:space="preserve">.</w:t>
      </w:r>
      <w:r>
        <w:rPr/>
        <w:br w:type="textWrapping"/>
      </w:r>
      <w:r>
        <w:rPr/>
        <w:t xml:space="preserve">b) Comparer </w:t>
      </w:r>
      <m:oMath>
        <m:d>
          <m:dPr>
            <m:begChr m:val="|"/>
            <m:endChr m:val="|"/>
            <m:ctrlPr>
              <w:rPr>
                <w:rFonts w:ascii="Cambria Math" w:hAnsi="Cambria Math"/>
              </w:rPr>
            </m:ctrlPr>
          </m:dPr>
          <m:e>
            <m:sSub>
              <m:sSubPr/>
              <m:e>
                <m:r>
                  <m:rPr>
                    <m:sty m:val="i"/>
                  </m:rPr>
                  <m:t>Q</m:t>
                </m:r>
              </m:e>
              <m:sub>
                <m:r>
                  <m:rPr>
                    <m:sty m:val="i"/>
                  </m:rPr>
                  <m:t>f</m:t>
                </m:r>
              </m:sub>
            </m:sSub>
          </m:e>
        </m:d>
      </m:oMath>
      <w:r>
        <w:rPr/>
        <w:t xml:space="preserve"> et </w:t>
      </w:r>
      <m:oMath>
        <m:d>
          <m:dPr>
            <m:begChr m:val="|"/>
            <m:endChr m:val="|"/>
            <m:ctrlPr>
              <w:rPr>
                <w:rFonts w:ascii="Cambria Math" w:hAnsi="Cambria Math"/>
              </w:rPr>
            </m:ctrlPr>
          </m:dPr>
          <m:e>
            <m:sSub>
              <m:sSubPr/>
              <m:e>
                <m:r>
                  <m:rPr>
                    <m:sty m:val="i"/>
                  </m:rPr>
                  <m:t>Q</m:t>
                </m:r>
              </m:e>
              <m:sub>
                <m:r>
                  <m:rPr>
                    <m:sty m:val="i"/>
                  </m:rPr>
                  <m:t>c</m:t>
                </m:r>
              </m:sub>
            </m:sSub>
          </m:e>
        </m:d>
      </m:oMath>
      <w:r>
        <w:rPr/>
        <w:t xml:space="preserve">. Commenter.</w:t>
      </w:r>
    </w:p>
    <w:p>
      <w:pPr>
        <w:spacing w:lineRule="auto"/>
        <w:jc w:val="center"/>
      </w:pPr>
      <w:r>
        <w:rPr/>
        <w:drawing>
          <wp:inline distB="0" distL="0" distR="0" distT="0">
            <wp:extent cx="5486400" cy="6430910"/>
            <wp:effectExtent b="0" l="0" r="0" t="0"/>
            <wp:docPr id="2" name="image-785de4df35b35d68dec7e2649f07e68a9abbfbcd.jpg"/>
            <a:graphic>
              <a:graphicData uri="http://schemas.openxmlformats.org/drawingml/2006/picture">
                <pic:pic>
                  <pic:nvPicPr>
                    <pic:cNvPr id="2" name="image-785de4df35b35d68dec7e2649f07e68a9abbfbcd.jpg" descr=""/>
                    <pic:cNvPicPr/>
                  </pic:nvPicPr>
                  <pic:blipFill>
                    <a:blip r:embed="rId6" cstate="print"/>
                    <a:srcRect b="0" l="0" r="0" t="0"/>
                    <a:stretch>
                      <a:fillRect/>
                    </a:stretch>
                  </pic:blipFill>
                  <pic:spPr>
                    <a:xfrm>
                      <a:off x="0" y="0"/>
                      <a:ext cx="5486400" cy="6430910"/>
                    </a:xfrm>
                    <a:prstGeom prst="rect"/>
                  </pic:spPr>
                </pic:pic>
              </a:graphicData>
            </a:graphic>
          </wp:inline>
        </w:drawing>
      </w:r>
    </w:p>
    <w:p>
      <w:pPr>
        <w:spacing w:lineRule="auto"/>
      </w:pPr>
      <w:r>
        <w:rPr>
          <w:rFonts w:eastAsia="Georgia" w:cs="Georgia" w:ascii="Georgia" w:hAnsi="Georgia"/>
        </w:rPr>
        <w:t xml:space="preserve">Figure 2 Vue d'ensemble de la pompe à chaleur</w:t>
      </w:r>
    </w:p>
    <w:p>
      <w:pPr>
        <w:spacing w:after="220" w:lineRule="auto"/>
      </w:pPr>
      <w:r>
        <w:rPr>
          <w:rFonts w:eastAsia="Georgia" w:cs="Georgia" w:ascii="Georgia" w:hAnsi="Georgia"/>
        </w:rPr>
        <w:t xml:space="preserve">I.A.3) La pompe à chaleur est utilisée ici comme un réfrigérateur.</w:t>
      </w:r>
      <w:r>
        <w:rPr/>
        <w:br w:type="textWrapping"/>
      </w:r>
      <w:r>
        <w:rPr>
          <w:rFonts w:eastAsia="Georgia" w:cs="Georgia" w:ascii="Georgia" w:hAnsi="Georgia"/>
        </w:rPr>
        <w:t xml:space="preserve">a) Définir l'efficacité </w:t>
      </w:r>
      <m:oMath>
        <m:sSub>
          <m:sSubPr/>
          <m:e>
            <m:r>
              <m:rPr>
                <m:sty m:val="i"/>
              </m:rPr>
              <m:t>η</m:t>
            </m:r>
          </m:e>
          <m:sub>
            <m:r>
              <m:rPr>
                <m:sty m:val="i"/>
              </m:rPr>
              <m:t>f</m:t>
            </m:r>
            <m:r>
              <m:rPr>
                <m:sty m:val="i"/>
              </m:rPr>
              <m:t>c</m:t>
            </m:r>
          </m:sub>
        </m:sSub>
      </m:oMath>
      <w:r>
        <w:rPr>
          <w:rFonts w:eastAsia="Georgia" w:cs="Georgia" w:ascii="Georgia" w:hAnsi="Georgia"/>
        </w:rPr>
        <w:t xml:space="preserve"> de cette machine et l'exprimer en fonction des températures des sources.</w:t>
      </w:r>
      <w:r>
        <w:rPr/>
        <w:br w:type="textWrapping"/>
      </w:r>
      <w:r>
        <w:rPr>
          <w:rFonts w:eastAsia="Georgia" w:cs="Georgia" w:ascii="Georgia" w:hAnsi="Georgia"/>
        </w:rPr>
        <w:t xml:space="preserve">b) Faire l'application numérique avec </w:t>
      </w:r>
      <m:oMath>
        <m:sSub>
          <m:sSubPr/>
          <m:e>
            <m:r>
              <m:rPr>
                <m:sty m:val="i"/>
              </m:rPr>
              <m:t>θ</m:t>
            </m:r>
          </m:e>
          <m:sub>
            <m:r>
              <m:rPr>
                <m:sty m:val="i"/>
              </m:rPr>
              <m:t>c</m:t>
            </m:r>
          </m:sub>
        </m:sSub>
        <m:r>
          <m:rPr>
            <m:sty m:val="p"/>
          </m:rPr>
          <m:t>=</m:t>
        </m:r>
        <m:r>
          <m:rPr>
            <m:sty m:val="p"/>
          </m:rPr>
          <m:t>26</m:t>
        </m:r>
        <m:sSup>
          <m:sSupPr/>
          <m:e>
            <m:r>
              <m:t xml:space="preserve"> </m:t>
            </m:r>
          </m:e>
          <m:sup>
            <m:r>
              <m:rPr>
                <m:sty m:val="p"/>
              </m:rPr>
              <m:t>∘</m:t>
            </m:r>
          </m:sup>
        </m:sSup>
        <m:r>
          <m:rPr>
            <m:sty m:val="p"/>
          </m:rPr>
          <m:t>C</m:t>
        </m:r>
      </m:oMath>
      <w:r>
        <w:rPr/>
        <w:t xml:space="preserve"> et </w:t>
      </w:r>
      <m:oMath>
        <m:sSub>
          <m:sSubPr/>
          <m:e>
            <m:r>
              <m:rPr>
                <m:sty m:val="i"/>
              </m:rPr>
              <m:t>θ</m:t>
            </m:r>
          </m:e>
          <m:sub>
            <m:r>
              <m:rPr>
                <m:sty m:val="i"/>
              </m:rPr>
              <m:t>f</m:t>
            </m:r>
          </m:sub>
        </m:sSub>
        <m:r>
          <m:rPr>
            <m:sty m:val="p"/>
          </m:rPr>
          <m:t>=</m:t>
        </m:r>
        <m:r>
          <m:rPr>
            <m:sty m:val="p"/>
          </m:rPr>
          <m:t>0</m:t>
        </m:r>
        <m:sSup>
          <m:sSupPr/>
          <m:e>
            <m:r>
              <m:t xml:space="preserve"> </m:t>
            </m:r>
          </m:e>
          <m:sup>
            <m:r>
              <m:rPr>
                <m:sty m:val="p"/>
              </m:rPr>
              <m:t>∘</m:t>
            </m:r>
          </m:sup>
        </m:sSup>
        <m:r>
          <m:rPr>
            <m:sty m:val="p"/>
          </m:rPr>
          <m:t>C</m:t>
        </m:r>
      </m:oMath>
      <w:r>
        <w:rPr/>
        <w:t xml:space="preserve">.</w:t>
      </w:r>
      <w:r>
        <w:rPr/>
        <w:br w:type="textWrapping"/>
      </w:r>
      <w:r>
        <w:rPr>
          <w:rFonts w:eastAsia="Georgia" w:cs="Georgia" w:ascii="Georgia" w:hAnsi="Georgia"/>
        </w:rPr>
        <w:t xml:space="preserve">c) Commenter le résultat en se référant à un ordre de grandeur de l'efficacité d'une machine réelle actuelle.</w:t>
      </w:r>
      <w:r>
        <w:rPr/>
        <w:br w:type="textWrapping"/>
      </w:r>
      <w:r>
        <w:rPr>
          <w:rFonts w:eastAsia="Georgia" w:cs="Georgia" w:ascii="Georgia" w:hAnsi="Georgia"/>
        </w:rPr>
        <w:t xml:space="preserve">I.A.4) La pompe à chaleur est utilisée ici comme un dispositif de chauffage.</w:t>
      </w:r>
      <w:r>
        <w:rPr/>
        <w:br w:type="textWrapping"/>
      </w:r>
      <w:r>
        <w:rPr>
          <w:rFonts w:eastAsia="Georgia" w:cs="Georgia" w:ascii="Georgia" w:hAnsi="Georgia"/>
        </w:rPr>
        <w:t xml:space="preserve">a) Définir l'efficacité </w:t>
      </w:r>
      <m:oMath>
        <m:sSub>
          <m:sSubPr/>
          <m:e>
            <m:r>
              <m:rPr>
                <m:sty m:val="i"/>
              </m:rPr>
              <m:t>η</m:t>
            </m:r>
          </m:e>
          <m:sub>
            <m:r>
              <m:rPr>
                <m:sty m:val="i"/>
              </m:rPr>
              <m:t>c</m:t>
            </m:r>
            <m:r>
              <m:rPr>
                <m:sty m:val="i"/>
              </m:rPr>
              <m:t>c</m:t>
            </m:r>
          </m:sub>
        </m:sSub>
      </m:oMath>
      <w:r>
        <w:rPr>
          <w:rFonts w:eastAsia="Georgia" w:cs="Georgia" w:ascii="Georgia" w:hAnsi="Georgia"/>
        </w:rPr>
        <w:t xml:space="preserve"> de cette machine et l'exprimer en fonction des températures des sources.</w:t>
      </w:r>
      <w:r>
        <w:rPr/>
        <w:br w:type="textWrapping"/>
      </w:r>
      <w:r>
        <w:rPr>
          <w:rFonts w:eastAsia="Georgia" w:cs="Georgia" w:ascii="Georgia" w:hAnsi="Georgia"/>
        </w:rPr>
        <w:t xml:space="preserve">b) Faire l'application numérique avec </w:t>
      </w:r>
      <m:oMath>
        <m:sSub>
          <m:sSubPr/>
          <m:e>
            <m:r>
              <m:rPr>
                <m:sty m:val="i"/>
              </m:rPr>
              <m:t>θ</m:t>
            </m:r>
          </m:e>
          <m:sub>
            <m:r>
              <m:rPr>
                <m:sty m:val="i"/>
              </m:rPr>
              <m:t>c</m:t>
            </m:r>
          </m:sub>
        </m:sSub>
        <m:r>
          <m:rPr>
            <m:sty m:val="p"/>
          </m:rPr>
          <m:t>=</m:t>
        </m:r>
        <m:r>
          <m:rPr>
            <m:sty m:val="p"/>
          </m:rPr>
          <m:t>26</m:t>
        </m:r>
        <m:sSup>
          <m:sSupPr/>
          <m:e>
            <m:r>
              <m:t xml:space="preserve"> </m:t>
            </m:r>
          </m:e>
          <m:sup>
            <m:r>
              <m:rPr>
                <m:sty m:val="p"/>
              </m:rPr>
              <m:t>∘</m:t>
            </m:r>
          </m:sup>
        </m:sSup>
        <m:r>
          <m:rPr>
            <m:sty m:val="p"/>
          </m:rPr>
          <m:t>C</m:t>
        </m:r>
      </m:oMath>
      <w:r>
        <w:rPr/>
        <w:t xml:space="preserve"> et </w:t>
      </w:r>
      <m:oMath>
        <m:sSub>
          <m:sSubPr/>
          <m:e>
            <m:r>
              <m:rPr>
                <m:sty m:val="i"/>
              </m:rPr>
              <m:t>θ</m:t>
            </m:r>
          </m:e>
          <m:sub>
            <m:r>
              <m:rPr>
                <m:sty m:val="i"/>
              </m:rPr>
              <m:t>f</m:t>
            </m:r>
          </m:sub>
        </m:sSub>
        <m:r>
          <m:rPr>
            <m:sty m:val="p"/>
          </m:rPr>
          <m:t>=</m:t>
        </m:r>
        <m:r>
          <m:rPr>
            <m:sty m:val="p"/>
          </m:rPr>
          <m:t>0</m:t>
        </m:r>
        <m:sSup>
          <m:sSupPr/>
          <m:e>
            <m:r>
              <m:t xml:space="preserve"> </m:t>
            </m:r>
          </m:e>
          <m:sup>
            <m:r>
              <m:rPr>
                <m:sty m:val="p"/>
              </m:rPr>
              <m:t>∘</m:t>
            </m:r>
          </m:sup>
        </m:sSup>
        <m:r>
          <m:rPr>
            <m:sty m:val="p"/>
          </m:rPr>
          <m:t>C</m:t>
        </m:r>
      </m:oMath>
      <w:r>
        <w:rPr/>
        <w:t xml:space="preserve">. Commenter.</w:t>
      </w:r>
    </w:p>
    <w:p>
      <w:pPr>
        <w:spacing w:lineRule="auto"/>
        <w:jc w:val="center"/>
      </w:pPr>
      <w:r>
        <w:rPr/>
        <w:drawing>
          <wp:inline distB="0" distL="0" distR="0" distT="0">
            <wp:extent cx="5486400" cy="6541354"/>
            <wp:effectExtent b="0" l="0" r="0" t="0"/>
            <wp:docPr id="3" name="image-a373270687607bc2a75169e11ebe0809ca434f55.jpg"/>
            <a:graphic>
              <a:graphicData uri="http://schemas.openxmlformats.org/drawingml/2006/picture">
                <pic:pic>
                  <pic:nvPicPr>
                    <pic:cNvPr id="3" name="image-a373270687607bc2a75169e11ebe0809ca434f55.jpg" descr=""/>
                    <pic:cNvPicPr/>
                  </pic:nvPicPr>
                  <pic:blipFill>
                    <a:blip r:embed="rId7" cstate="print"/>
                    <a:srcRect b="0" l="0" r="0" t="0"/>
                    <a:stretch>
                      <a:fillRect/>
                    </a:stretch>
                  </pic:blipFill>
                  <pic:spPr>
                    <a:xfrm>
                      <a:off x="0" y="0"/>
                      <a:ext cx="5486400" cy="6541354"/>
                    </a:xfrm>
                    <a:prstGeom prst="rect"/>
                  </pic:spPr>
                </pic:pic>
              </a:graphicData>
            </a:graphic>
          </wp:inline>
        </w:drawing>
      </w:r>
    </w:p>
    <w:p>
      <w:pPr>
        <w:spacing w:lineRule="auto"/>
      </w:pPr>
      <w:r>
        <w:rPr/>
        <w:t xml:space="preserve">Figure 3</w:t>
      </w:r>
    </w:p>
    <w:p>
      <w:pPr>
        <w:spacing w:line="271" w:before="330" w:lineRule="auto"/>
      </w:pPr>
      <w:r>
        <w:rPr>
          <w:rFonts w:eastAsia="Georgia" w:cs="Georgia" w:ascii="Georgia" w:hAnsi="Georgia"/>
          <w:b/>
          <w:sz w:val="42"/>
        </w:rPr>
        <w:t xml:space="preserve">I.B - Modèle des pseudo-sources</w:t>
      </w:r>
    </w:p>
    <w:p>
      <w:pPr>
        <w:spacing w:after="220" w:lineRule="auto"/>
      </w:pPr>
      <w:r>
        <w:rPr>
          <w:rFonts w:eastAsia="Georgia" w:cs="Georgia" w:ascii="Georgia" w:hAnsi="Georgia"/>
        </w:rPr>
        <w:t xml:space="preserve">Dans cette sous-partie I.B, on considère que les températures des sources, constituées des masses d'eau </w:t>
      </w:r>
      <m:oMath>
        <m:sSub>
          <m:sSubPr/>
          <m:e>
            <m:r>
              <m:rPr>
                <m:sty m:val="i"/>
              </m:rPr>
              <m:t>m</m:t>
            </m:r>
          </m:e>
          <m:sub>
            <m:r>
              <m:rPr>
                <m:sty m:val="i"/>
              </m:rPr>
              <m:t>e</m:t>
            </m:r>
          </m:sub>
        </m:sSub>
      </m:oMath>
      <w:r>
        <w:rPr>
          <w:rFonts w:eastAsia="Georgia" w:cs="Georgia" w:ascii="Georgia" w:hAnsi="Georgia"/>
        </w:rPr>
        <w:t xml:space="preserve"> contenues dans les seaux en plastique, varient au cours de l'expérience. On suppose également que toutes les évolutions sont réversibles. À la date </w:t>
      </w:r>
      <m:oMath>
        <m:r>
          <m:rPr>
            <m:sty m:val="i"/>
          </m:rPr>
          <m:t>t</m:t>
        </m:r>
        <m:r>
          <m:rPr>
            <m:sty m:val="p"/>
          </m:rPr>
          <m:t>=</m:t>
        </m:r>
        <m:r>
          <m:rPr>
            <m:sty m:val="p"/>
          </m:rPr>
          <m:t>0</m:t>
        </m:r>
      </m:oMath>
      <w:r>
        <w:rPr>
          <w:rFonts w:eastAsia="Georgia" w:cs="Georgia" w:ascii="Georgia" w:hAnsi="Georgia"/>
        </w:rPr>
        <w:t xml:space="preserve">, on met en marche la pompe à chaleur alors que les deux seaux contiennent chacun </w:t>
      </w:r>
      <m:oMath>
        <m:sSub>
          <m:sSubPr/>
          <m:e>
            <m:r>
              <m:rPr>
                <m:sty m:val="i"/>
              </m:rPr>
              <m:t>m</m:t>
            </m:r>
          </m:e>
          <m:sub>
            <m:r>
              <m:rPr>
                <m:sty m:val="i"/>
              </m:rPr>
              <m:t>e</m:t>
            </m:r>
          </m:sub>
        </m:sSub>
        <m:r>
          <m:rPr>
            <m:sty m:val="p"/>
          </m:rPr>
          <m:t>=</m:t>
        </m:r>
        <m:r>
          <m:rPr>
            <m:sty m:val="p"/>
          </m:rPr>
          <m:t>4</m:t>
        </m:r>
        <m:r>
          <m:rPr>
            <m:nor/>
          </m:rPr>
          <m:t xml:space="preserve"> </m:t>
        </m:r>
        <m:r>
          <m:rPr>
            <m:sty m:val="p"/>
          </m:rPr>
          <m:t>kg</m:t>
        </m:r>
      </m:oMath>
      <w:r>
        <w:rPr>
          <w:rFonts w:eastAsia="Georgia" w:cs="Georgia" w:ascii="Georgia" w:hAnsi="Georgia"/>
        </w:rPr>
        <w:t xml:space="preserve"> d'eau à la même température </w:t>
      </w:r>
      <m:oMath>
        <m:sSub>
          <m:sSubPr/>
          <m:e>
            <m:r>
              <m:rPr>
                <m:sty m:val="i"/>
              </m:rPr>
              <m:t>T</m:t>
            </m:r>
          </m:e>
          <m:sub>
            <m:r>
              <m:rPr>
                <m:sty m:val="p"/>
              </m:rPr>
              <m:t>0</m:t>
            </m:r>
          </m:sub>
        </m:sSub>
      </m:oMath>
      <w:r>
        <w:rPr/>
        <w:t xml:space="preserve">. On note </w:t>
      </w:r>
      <m:oMath>
        <m:sSub>
          <m:sSubPr/>
          <m:e>
            <m:r>
              <m:rPr>
                <m:sty m:val="i"/>
              </m:rPr>
              <m:t>c</m:t>
            </m:r>
          </m:e>
          <m:sub>
            <m:r>
              <m:rPr>
                <m:sty m:val="i"/>
              </m:rPr>
              <m:t>e</m:t>
            </m:r>
          </m:sub>
        </m:sSub>
      </m:oMath>
      <w:r>
        <w:rPr>
          <w:rFonts w:eastAsia="Georgia" w:cs="Georgia" w:ascii="Georgia" w:hAnsi="Georgia"/>
        </w:rPr>
        <w:t xml:space="preserve"> la capacité thermique massique de l'eau.</w:t>
      </w:r>
    </w:p>
    <w:p>
      <w:pPr>
        <w:spacing w:line="271" w:before="330" w:lineRule="auto"/>
      </w:pPr>
      <w:r>
        <w:rPr>
          <w:b/>
          <w:sz w:val="42"/>
        </w:rPr>
        <w:t xml:space="preserve">I.B.1)</w:t>
      </w:r>
    </w:p>
    <w:p>
      <w:pPr>
        <w:spacing w:after="220" w:lineRule="auto"/>
      </w:pPr>
      <w:r>
        <w:rPr>
          <w:rFonts w:eastAsia="Georgia" w:cs="Georgia" w:ascii="Georgia" w:hAnsi="Georgia"/>
        </w:rPr>
        <w:t xml:space="preserve">a) Appliquer le premier principe au fluide R134a pour un cycle infinitésimal.</w:t>
      </w:r>
      <w:r>
        <w:rPr/>
        <w:br w:type="textWrapping"/>
      </w:r>
      <w:r>
        <w:rPr>
          <w:rFonts w:eastAsia="Georgia" w:cs="Georgia" w:ascii="Georgia" w:hAnsi="Georgia"/>
        </w:rPr>
        <w:t xml:space="preserve">b) Appliquer le second principe au fluide R134a pour un cycle infinitésimal.</w:t>
      </w:r>
    </w:p>
    <w:p>
      <w:pPr>
        <w:spacing w:lineRule="auto"/>
        <w:jc w:val="center"/>
      </w:pPr>
      <w:r>
        <w:rPr/>
        <w:drawing>
          <wp:inline distB="0" distL="0" distR="0" distT="0">
            <wp:extent cx="5486400" cy="2807224"/>
            <wp:effectExtent b="0" l="0" r="0" t="0"/>
            <wp:docPr id="4" name="image-2f1d6f7095a7c1aed3ee081e17d65323a691ae66.jpg"/>
            <a:graphic>
              <a:graphicData uri="http://schemas.openxmlformats.org/drawingml/2006/picture">
                <pic:pic>
                  <pic:nvPicPr>
                    <pic:cNvPr id="4" name="image-2f1d6f7095a7c1aed3ee081e17d65323a691ae66.jpg" descr=""/>
                    <pic:cNvPicPr/>
                  </pic:nvPicPr>
                  <pic:blipFill>
                    <a:blip r:embed="rId8" cstate="print"/>
                    <a:srcRect b="0" l="0" r="0" t="0"/>
                    <a:stretch>
                      <a:fillRect/>
                    </a:stretch>
                  </pic:blipFill>
                  <pic:spPr>
                    <a:xfrm>
                      <a:off x="0" y="0"/>
                      <a:ext cx="5486400" cy="2807224"/>
                    </a:xfrm>
                    <a:prstGeom prst="rect"/>
                  </pic:spPr>
                </pic:pic>
              </a:graphicData>
            </a:graphic>
          </wp:inline>
        </w:drawing>
      </w:r>
    </w:p>
    <w:p>
      <w:pPr>
        <w:spacing w:lineRule="auto"/>
      </w:pPr>
      <w:r>
        <w:rPr/>
        <w:t xml:space="preserve">Figure 4</w:t>
      </w:r>
    </w:p>
    <w:p>
      <w:pPr>
        <w:spacing w:lineRule="auto"/>
        <w:jc w:val="center"/>
      </w:pPr>
      <w:r>
        <w:rPr/>
        <w:drawing>
          <wp:inline distB="0" distL="0" distR="0" distT="0">
            <wp:extent cx="5486400" cy="3467477"/>
            <wp:effectExtent b="0" l="0" r="0" t="0"/>
            <wp:docPr id="5" name="image-7d7fecef3cccc5824415db32bd682970be069221.jpg"/>
            <a:graphic>
              <a:graphicData uri="http://schemas.openxmlformats.org/drawingml/2006/picture">
                <pic:pic>
                  <pic:nvPicPr>
                    <pic:cNvPr id="5" name="image-7d7fecef3cccc5824415db32bd682970be069221.jpg" descr=""/>
                    <pic:cNvPicPr/>
                  </pic:nvPicPr>
                  <pic:blipFill>
                    <a:blip r:embed="rId9" cstate="print"/>
                    <a:srcRect b="0" l="0" r="0" t="0"/>
                    <a:stretch>
                      <a:fillRect/>
                    </a:stretch>
                  </pic:blipFill>
                  <pic:spPr>
                    <a:xfrm>
                      <a:off x="0" y="0"/>
                      <a:ext cx="5486400" cy="3467477"/>
                    </a:xfrm>
                    <a:prstGeom prst="rect"/>
                  </pic:spPr>
                </pic:pic>
              </a:graphicData>
            </a:graphic>
          </wp:inline>
        </w:drawing>
      </w:r>
    </w:p>
    <w:p>
      <w:pPr>
        <w:spacing w:lineRule="auto"/>
      </w:pPr>
      <w:r>
        <w:rPr>
          <w:rFonts w:eastAsia="Georgia" w:cs="Georgia" w:ascii="Georgia" w:hAnsi="Georgia"/>
        </w:rPr>
        <w:t xml:space="preserve">Figure 5 Schéma d'ensemble de la pompe à chaleur</w:t>
      </w:r>
    </w:p>
    <w:p>
      <w:pPr>
        <w:spacing w:line="271" w:before="330" w:lineRule="auto"/>
      </w:pPr>
      <w:r>
        <w:rPr>
          <w:b/>
          <w:sz w:val="42"/>
        </w:rPr>
        <w:t xml:space="preserve">I.B.2)</w:t>
      </w:r>
    </w:p>
    <w:p>
      <w:pPr>
        <w:spacing w:after="220" w:lineRule="auto"/>
      </w:pPr>
      <w:r>
        <w:rPr>
          <w:rFonts w:eastAsia="Georgia" w:cs="Georgia" w:ascii="Georgia" w:hAnsi="Georgia"/>
        </w:rPr>
        <w:t xml:space="preserve">a) Exprimer le transfert thermique élémentaire </w:t>
      </w:r>
      <m:oMath>
        <m:r>
          <m:rPr>
            <m:sty m:val="i"/>
          </m:rPr>
          <m:t>δ</m:t>
        </m:r>
        <m:sSub>
          <m:sSubPr/>
          <m:e>
            <m:r>
              <m:rPr>
                <m:sty m:val="i"/>
              </m:rPr>
              <m:t>Q</m:t>
            </m:r>
          </m:e>
          <m:sub>
            <m:r>
              <m:rPr>
                <m:sty m:val="i"/>
              </m:rPr>
              <m:t>f</m:t>
            </m:r>
          </m:sub>
        </m:sSub>
      </m:oMath>
      <w:r>
        <w:rPr>
          <w:rFonts w:eastAsia="Georgia" w:cs="Georgia" w:ascii="Georgia" w:hAnsi="Georgia"/>
        </w:rPr>
        <w:t xml:space="preserve"> reçu par le fluide de la part de la source froide en fonction de </w:t>
      </w:r>
      <m:oMath>
        <m:sSub>
          <m:sSubPr/>
          <m:e>
            <m:r>
              <m:rPr>
                <m:sty m:val="i"/>
              </m:rPr>
              <m:t>m</m:t>
            </m:r>
          </m:e>
          <m:sub>
            <m:r>
              <m:rPr>
                <m:sty m:val="i"/>
              </m:rPr>
              <m:t>e</m:t>
            </m:r>
          </m:sub>
        </m:sSub>
        <m:r>
          <m:rPr>
            <m:sty m:val="p"/>
          </m:rPr>
          <m:t>,</m:t>
        </m:r>
        <m:sSub>
          <m:sSubPr/>
          <m:e>
            <m:r>
              <m:rPr>
                <m:sty m:val="i"/>
              </m:rPr>
              <m:t>c</m:t>
            </m:r>
          </m:e>
          <m:sub>
            <m:r>
              <m:rPr>
                <m:sty m:val="i"/>
              </m:rPr>
              <m:t>e</m:t>
            </m:r>
          </m:sub>
        </m:sSub>
      </m:oMath>
      <w:r>
        <w:rPr/>
        <w:t xml:space="preserve"> et </w:t>
      </w:r>
      <m:oMath>
        <m:r>
          <m:rPr>
            <m:sty m:val="p"/>
          </m:rPr>
          <m:t>d</m:t>
        </m:r>
        <m:sSub>
          <m:sSubPr/>
          <m:e>
            <m:r>
              <m:rPr>
                <m:sty m:val="i"/>
              </m:rPr>
              <m:t>T</m:t>
            </m:r>
          </m:e>
          <m:sub>
            <m:r>
              <m:rPr>
                <m:sty m:val="i"/>
              </m:rPr>
              <m:t>f</m:t>
            </m:r>
          </m:sub>
        </m:sSub>
      </m:oMath>
      <w:r>
        <w:rPr>
          <w:rFonts w:eastAsia="Georgia" w:cs="Georgia" w:ascii="Georgia" w:hAnsi="Georgia"/>
        </w:rPr>
        <w:t xml:space="preserve">, où </w:t>
      </w:r>
      <m:oMath>
        <m:r>
          <m:rPr>
            <m:sty m:val="p"/>
          </m:rPr>
          <m:t>d</m:t>
        </m:r>
        <m:sSub>
          <m:sSubPr/>
          <m:e>
            <m:r>
              <m:rPr>
                <m:sty m:val="i"/>
              </m:rPr>
              <m:t>T</m:t>
            </m:r>
          </m:e>
          <m:sub>
            <m:r>
              <m:rPr>
                <m:sty m:val="i"/>
              </m:rPr>
              <m:t>f</m:t>
            </m:r>
          </m:sub>
        </m:sSub>
      </m:oMath>
      <w:r>
        <w:rPr>
          <w:rFonts w:eastAsia="Georgia" w:cs="Georgia" w:ascii="Georgia" w:hAnsi="Georgia"/>
        </w:rPr>
        <w:t xml:space="preserve"> est la variation élémentaire de température de la source froide.</w:t>
      </w:r>
      <w:r>
        <w:rPr/>
        <w:br w:type="textWrapping"/>
      </w:r>
      <w:r>
        <w:rPr>
          <w:rFonts w:eastAsia="Georgia" w:cs="Georgia" w:ascii="Georgia" w:hAnsi="Georgia"/>
        </w:rPr>
        <w:t xml:space="preserve">b) Exprimer le transfert thermique élémentaire </w:t>
      </w:r>
      <m:oMath>
        <m:r>
          <m:rPr>
            <m:sty m:val="i"/>
          </m:rPr>
          <m:t>δ</m:t>
        </m:r>
        <m:sSub>
          <m:sSubPr/>
          <m:e>
            <m:r>
              <m:rPr>
                <m:sty m:val="i"/>
              </m:rPr>
              <m:t>Q</m:t>
            </m:r>
          </m:e>
          <m:sub>
            <m:r>
              <m:rPr>
                <m:sty m:val="i"/>
              </m:rPr>
              <m:t>c</m:t>
            </m:r>
          </m:sub>
        </m:sSub>
      </m:oMath>
      <w:r>
        <w:rPr>
          <w:rFonts w:eastAsia="Georgia" w:cs="Georgia" w:ascii="Georgia" w:hAnsi="Georgia"/>
        </w:rPr>
        <w:t xml:space="preserve"> reçu par le fluide de la part de la source chaude en fonction de </w:t>
      </w:r>
      <m:oMath>
        <m:sSub>
          <m:sSubPr/>
          <m:e>
            <m:r>
              <m:rPr>
                <m:sty m:val="i"/>
              </m:rPr>
              <m:t>m</m:t>
            </m:r>
          </m:e>
          <m:sub>
            <m:r>
              <m:rPr>
                <m:sty m:val="i"/>
              </m:rPr>
              <m:t>e</m:t>
            </m:r>
          </m:sub>
        </m:sSub>
        <m:r>
          <m:rPr>
            <m:sty m:val="p"/>
          </m:rPr>
          <m:t>,</m:t>
        </m:r>
        <m:sSub>
          <m:sSubPr/>
          <m:e>
            <m:r>
              <m:rPr>
                <m:sty m:val="i"/>
              </m:rPr>
              <m:t>c</m:t>
            </m:r>
          </m:e>
          <m:sub>
            <m:r>
              <m:rPr>
                <m:sty m:val="i"/>
              </m:rPr>
              <m:t>e</m:t>
            </m:r>
          </m:sub>
        </m:sSub>
      </m:oMath>
      <w:r>
        <w:rPr/>
        <w:t xml:space="preserve"> et </w:t>
      </w:r>
      <m:oMath>
        <m:r>
          <m:rPr>
            <m:sty m:val="p"/>
          </m:rPr>
          <m:t>d</m:t>
        </m:r>
        <m:sSub>
          <m:sSubPr/>
          <m:e>
            <m:r>
              <m:rPr>
                <m:sty m:val="i"/>
              </m:rPr>
              <m:t>T</m:t>
            </m:r>
          </m:e>
          <m:sub>
            <m:r>
              <m:rPr>
                <m:sty m:val="i"/>
              </m:rPr>
              <m:t>c</m:t>
            </m:r>
          </m:sub>
        </m:sSub>
      </m:oMath>
      <w:r>
        <w:rPr>
          <w:rFonts w:eastAsia="Georgia" w:cs="Georgia" w:ascii="Georgia" w:hAnsi="Georgia"/>
        </w:rPr>
        <w:t xml:space="preserve">, où </w:t>
      </w:r>
      <m:oMath>
        <m:r>
          <m:rPr>
            <m:sty m:val="p"/>
          </m:rPr>
          <m:t>d</m:t>
        </m:r>
        <m:sSub>
          <m:sSubPr/>
          <m:e>
            <m:r>
              <m:rPr>
                <m:sty m:val="i"/>
              </m:rPr>
              <m:t>T</m:t>
            </m:r>
          </m:e>
          <m:sub>
            <m:r>
              <m:rPr>
                <m:sty m:val="i"/>
              </m:rPr>
              <m:t>c</m:t>
            </m:r>
          </m:sub>
        </m:sSub>
      </m:oMath>
      <w:r>
        <w:rPr>
          <w:rFonts w:eastAsia="Georgia" w:cs="Georgia" w:ascii="Georgia" w:hAnsi="Georgia"/>
        </w:rPr>
        <w:t xml:space="preserve"> est la variation élémentaire de température de la source chaude.</w:t>
      </w:r>
      <w:r>
        <w:rPr/>
        <w:br w:type="textWrapping"/>
      </w:r>
      <w:r>
        <w:rPr>
          <w:rFonts w:eastAsia="Georgia" w:cs="Georgia" w:ascii="Georgia" w:hAnsi="Georgia"/>
        </w:rPr>
        <w:t xml:space="preserve">c) En déduire la relation : </w:t>
      </w:r>
      <m:oMath>
        <m:f>
          <m:fPr>
            <m:ctrlPr>
              <w:rPr>
                <w:rFonts w:ascii="Cambria Math" w:hAnsi="Cambria Math"/>
              </w:rPr>
            </m:ctrlPr>
          </m:fPr>
          <m:num>
            <m:r>
              <m:rPr>
                <m:sty m:val="p"/>
              </m:rPr>
              <m:t>d</m:t>
            </m:r>
            <m:sSub>
              <m:sSubPr/>
              <m:e>
                <m:r>
                  <m:rPr>
                    <m:sty m:val="i"/>
                  </m:rPr>
                  <m:t>T</m:t>
                </m:r>
              </m:e>
              <m:sub>
                <m:r>
                  <m:rPr>
                    <m:sty m:val="i"/>
                  </m:rPr>
                  <m:t>f</m:t>
                </m:r>
              </m:sub>
            </m:sSub>
          </m:num>
          <m:den>
            <m:sSub>
              <m:sSubPr/>
              <m:e>
                <m:r>
                  <m:rPr>
                    <m:sty m:val="i"/>
                  </m:rPr>
                  <m:t>T</m:t>
                </m:r>
              </m:e>
              <m:sub>
                <m:r>
                  <m:rPr>
                    <m:sty m:val="i"/>
                  </m:rPr>
                  <m:t>f</m:t>
                </m:r>
              </m:sub>
            </m:sSub>
          </m:den>
        </m:f>
        <m:r>
          <m:rPr>
            <m:sty m:val="p"/>
          </m:rPr>
          <m:t>+</m:t>
        </m:r>
        <m:f>
          <m:fPr>
            <m:ctrlPr>
              <w:rPr>
                <w:rFonts w:ascii="Cambria Math" w:hAnsi="Cambria Math"/>
              </w:rPr>
            </m:ctrlPr>
          </m:fPr>
          <m:num>
            <m:r>
              <m:rPr>
                <m:sty m:val="p"/>
              </m:rPr>
              <m:t>d</m:t>
            </m:r>
            <m:sSub>
              <m:sSubPr/>
              <m:e>
                <m:r>
                  <m:rPr>
                    <m:sty m:val="i"/>
                  </m:rPr>
                  <m:t>T</m:t>
                </m:r>
              </m:e>
              <m:sub>
                <m:r>
                  <m:rPr>
                    <m:sty m:val="i"/>
                  </m:rPr>
                  <m:t>c</m:t>
                </m:r>
              </m:sub>
            </m:sSub>
          </m:num>
          <m:den>
            <m:sSub>
              <m:sSubPr/>
              <m:e>
                <m:r>
                  <m:rPr>
                    <m:sty m:val="i"/>
                  </m:rPr>
                  <m:t>T</m:t>
                </m:r>
              </m:e>
              <m:sub>
                <m:r>
                  <m:rPr>
                    <m:sty m:val="i"/>
                  </m:rPr>
                  <m:t>c</m:t>
                </m:r>
              </m:sub>
            </m:sSub>
          </m:den>
        </m:f>
        <m:r>
          <m:rPr>
            <m:sty m:val="p"/>
          </m:rPr>
          <m:t>=</m:t>
        </m:r>
        <m:r>
          <m:rPr>
            <m:sty m:val="p"/>
          </m:rPr>
          <m:t>0</m:t>
        </m:r>
      </m:oMath>
      <w:r>
        <w:rPr/>
        <w:t xml:space="preserve">.</w:t>
      </w:r>
      <w:r>
        <w:rPr/>
        <w:br w:type="textWrapping"/>
      </w:r>
      <w:r>
        <w:rPr>
          <w:rFonts w:eastAsia="Georgia" w:cs="Georgia" w:ascii="Georgia" w:hAnsi="Georgia"/>
        </w:rPr>
        <w:t xml:space="preserve">I.B.3) Lors de l'expérience, on obtient les tracés de la figure 6 avec </w:t>
      </w:r>
      <m:oMath>
        <m:sSub>
          <m:sSubPr/>
          <m:e>
            <m:r>
              <m:rPr>
                <m:sty m:val="i"/>
              </m:rPr>
              <m:t>θ</m:t>
            </m:r>
          </m:e>
          <m:sub>
            <m:r>
              <m:rPr>
                <m:sty m:val="p"/>
              </m:rPr>
              <m:t>0</m:t>
            </m:r>
          </m:sub>
        </m:sSub>
        <m:r>
          <m:rPr>
            <m:sty m:val="p"/>
          </m:rPr>
          <m:t>=</m:t>
        </m:r>
        <m:sSup>
          <m:sSupPr/>
          <m:e>
            <m:r>
              <m:rPr>
                <m:sty m:val="p"/>
              </m:rPr>
              <m:t>17</m:t>
            </m:r>
          </m:e>
          <m:sup>
            <m:r>
              <m:rPr>
                <m:sty m:val="p"/>
              </m:rPr>
              <m:t>∘</m:t>
            </m:r>
          </m:sup>
        </m:sSup>
        <m:r>
          <m:rPr>
            <m:sty m:val="p"/>
          </m:rPr>
          <m:t>C</m:t>
        </m:r>
      </m:oMath>
      <w:r>
        <w:rPr>
          <w:rFonts w:eastAsia="Georgia" w:cs="Georgia" w:ascii="Georgia" w:hAnsi="Georgia"/>
        </w:rPr>
        <w:t xml:space="preserve">, où </w:t>
      </w:r>
      <m:oMath>
        <m:sSub>
          <m:sSubPr/>
          <m:e>
            <m:r>
              <m:rPr>
                <m:sty m:val="i"/>
              </m:rPr>
              <m:t>θ</m:t>
            </m:r>
          </m:e>
          <m:sub>
            <m:r>
              <m:rPr>
                <m:sty m:val="p"/>
              </m:rPr>
              <m:t>0</m:t>
            </m:r>
          </m:sub>
        </m:sSub>
      </m:oMath>
      <w:r>
        <w:rPr>
          <w:rFonts w:eastAsia="Georgia" w:cs="Georgia" w:ascii="Georgia" w:hAnsi="Georgia"/>
        </w:rPr>
        <w:t xml:space="preserve"> représente la température initiale commune des deux seaux.</w:t>
      </w:r>
      <w:r>
        <w:rPr/>
        <w:br w:type="textWrapping"/>
      </w:r>
      <w:r>
        <w:rPr/>
        <w:t xml:space="preserve">a) Commenter l'allure des trois courbes du haut donnant les variations de </w:t>
      </w:r>
      <m:oMath>
        <m:sSub>
          <m:sSubPr/>
          <m:e>
            <m:r>
              <m:rPr>
                <m:sty m:val="i"/>
              </m:rPr>
              <m:t>T</m:t>
            </m:r>
          </m:e>
          <m:sub>
            <m:r>
              <m:rPr>
                <m:sty m:val="i"/>
              </m:rPr>
              <m:t>c</m:t>
            </m:r>
          </m:sub>
        </m:sSub>
        <m:r>
          <m:rPr>
            <m:sty m:val="p"/>
          </m:rPr>
          <m:t>(</m:t>
        </m:r>
        <m:r>
          <m:rPr>
            <m:sty m:val="i"/>
          </m:rPr>
          <m:t>t</m:t>
        </m:r>
        <m:r>
          <m:rPr>
            <m:sty m:val="p"/>
          </m:rPr>
          <m:t>)</m:t>
        </m:r>
        <m:r>
          <m:rPr>
            <m:sty m:val="p"/>
          </m:rPr>
          <m:t>,</m:t>
        </m:r>
        <m:sSub>
          <m:sSubPr/>
          <m:e>
            <m:r>
              <m:rPr>
                <m:sty m:val="i"/>
              </m:rPr>
              <m:t>T</m:t>
            </m:r>
          </m:e>
          <m:sub>
            <m:r>
              <m:rPr>
                <m:sty m:val="i"/>
              </m:rPr>
              <m:t>f</m:t>
            </m:r>
          </m:sub>
        </m:sSub>
        <m:r>
          <m:rPr>
            <m:sty m:val="p"/>
          </m:rPr>
          <m:t>(</m:t>
        </m:r>
        <m:r>
          <m:rPr>
            <m:sty m:val="i"/>
          </m:rPr>
          <m:t>t</m:t>
        </m:r>
        <m:r>
          <m:rPr>
            <m:sty m:val="p"/>
          </m:rPr>
          <m:t>)</m:t>
        </m:r>
      </m:oMath>
      <w:r>
        <w:rPr/>
        <w:t xml:space="preserve"> et </w:t>
      </w:r>
      <m:oMath>
        <m:rad>
          <m:radPr>
            <m:degHide m:val="1"/>
            <m:ctrlPr>
              <w:rPr>
                <w:rFonts w:ascii="Cambria Math" w:hAnsi="Cambria Math"/>
              </w:rPr>
            </m:ctrlPr>
          </m:radPr>
          <m:deg/>
          <m:e>
            <m:sSub>
              <m:sSubPr/>
              <m:e>
                <m:r>
                  <m:rPr>
                    <m:sty m:val="i"/>
                  </m:rPr>
                  <m:t>T</m:t>
                </m:r>
              </m:e>
              <m:sub>
                <m:r>
                  <m:rPr>
                    <m:sty m:val="i"/>
                  </m:rPr>
                  <m:t>c</m:t>
                </m:r>
              </m:sub>
            </m:sSub>
            <m:r>
              <m:rPr>
                <m:sty m:val="p"/>
              </m:rPr>
              <m:t>(</m:t>
            </m:r>
            <m:r>
              <m:rPr>
                <m:sty m:val="i"/>
              </m:rPr>
              <m:t>t</m:t>
            </m:r>
            <m:r>
              <m:rPr>
                <m:sty m:val="p"/>
              </m:rPr>
              <m:t>)</m:t>
            </m:r>
            <m:sSub>
              <m:sSubPr/>
              <m:e>
                <m:r>
                  <m:rPr>
                    <m:sty m:val="i"/>
                  </m:rPr>
                  <m:t>T</m:t>
                </m:r>
              </m:e>
              <m:sub>
                <m:r>
                  <m:rPr>
                    <m:sty m:val="i"/>
                  </m:rPr>
                  <m:t>f</m:t>
                </m:r>
              </m:sub>
            </m:sSub>
            <m:r>
              <m:rPr>
                <m:sty m:val="p"/>
              </m:rPr>
              <m:t>(</m:t>
            </m:r>
            <m:r>
              <m:rPr>
                <m:sty m:val="i"/>
              </m:rPr>
              <m:t>t</m:t>
            </m:r>
            <m:r>
              <m:rPr>
                <m:sty m:val="p"/>
              </m:rPr>
              <m:t>)</m:t>
            </m:r>
          </m:e>
        </m:rad>
      </m:oMath>
      <w:r>
        <w:rPr>
          <w:rFonts w:eastAsia="Georgia" w:cs="Georgia" w:ascii="Georgia" w:hAnsi="Georgia"/>
        </w:rPr>
        <w:t xml:space="preserve">. On commentera avec soin l'allure de cette dernière courbe.</w:t>
      </w:r>
      <w:r>
        <w:rPr/>
        <w:br w:type="textWrapping"/>
      </w:r>
      <w:r>
        <w:rPr/>
        <w:t xml:space="preserve">b) Pour </w:t>
      </w:r>
      <m:oMath>
        <m:r>
          <m:rPr>
            <m:sty m:val="i"/>
          </m:rPr>
          <m:t>t</m:t>
        </m:r>
        <m:r>
          <m:rPr>
            <m:sty m:val="p"/>
          </m:rPr>
          <m:t>&gt;</m:t>
        </m:r>
        <m:r>
          <m:rPr>
            <m:sty m:val="p"/>
          </m:rPr>
          <m:t>1500</m:t>
        </m:r>
        <m:r>
          <m:rPr>
            <m:nor/>
          </m:rPr>
          <m:t xml:space="preserve"> </m:t>
        </m:r>
        <m:r>
          <m:rPr>
            <m:sty m:val="p"/>
          </m:rPr>
          <m:t>s</m:t>
        </m:r>
      </m:oMath>
      <w:r>
        <w:rPr>
          <w:rFonts w:eastAsia="Georgia" w:cs="Georgia" w:ascii="Georgia" w:hAnsi="Georgia"/>
        </w:rPr>
        <w:t xml:space="preserve">, on observe que la température </w:t>
      </w:r>
      <m:oMath>
        <m:sSub>
          <m:sSubPr/>
          <m:e>
            <m:r>
              <m:rPr>
                <m:sty m:val="i"/>
              </m:rPr>
              <m:t>T</m:t>
            </m:r>
          </m:e>
          <m:sub>
            <m:r>
              <m:rPr>
                <m:sty m:val="i"/>
              </m:rPr>
              <m:t>f</m:t>
            </m:r>
          </m:sub>
        </m:sSub>
      </m:oMath>
      <w:r>
        <w:rPr>
          <w:rFonts w:eastAsia="Georgia" w:cs="Georgia" w:ascii="Georgia" w:hAnsi="Georgia"/>
        </w:rPr>
        <w:t xml:space="preserve"> ne varie plus. Quel phénomène se produit-il à partir de cette date ? Proposer une expression pour le transfert thermique infinitésimal </w:t>
      </w:r>
      <m:oMath>
        <m:r>
          <m:rPr>
            <m:sty m:val="i"/>
          </m:rPr>
          <m:t>δ</m:t>
        </m:r>
        <m:sSub>
          <m:sSubPr/>
          <m:e>
            <m:r>
              <m:rPr>
                <m:sty m:val="i"/>
              </m:rPr>
              <m:t>Q</m:t>
            </m:r>
          </m:e>
          <m:sub>
            <m:r>
              <m:rPr>
                <m:sty m:val="i"/>
              </m:rPr>
              <m:t>f</m:t>
            </m:r>
          </m:sub>
        </m:sSub>
      </m:oMath>
      <w:r>
        <w:rPr/>
        <w:t xml:space="preserve"> pour </w:t>
      </w:r>
      <m:oMath>
        <m:r>
          <m:rPr>
            <m:sty m:val="i"/>
          </m:rPr>
          <m:t>t</m:t>
        </m:r>
        <m:r>
          <m:rPr>
            <m:sty m:val="p"/>
          </m:rPr>
          <m:t>&gt;</m:t>
        </m:r>
        <m:r>
          <m:rPr>
            <m:sty m:val="p"/>
          </m:rPr>
          <m:t>1500</m:t>
        </m:r>
        <m:r>
          <m:rPr>
            <m:nor/>
          </m:rPr>
          <m:t xml:space="preserve"> </m:t>
        </m:r>
        <m:r>
          <m:rPr>
            <m:sty m:val="p"/>
          </m:rPr>
          <m:t>s</m:t>
        </m:r>
      </m:oMath>
      <w:r>
        <w:rPr>
          <w:rFonts w:eastAsia="Georgia" w:cs="Georgia" w:ascii="Georgia" w:hAnsi="Georgia"/>
        </w:rPr>
        <w:t xml:space="preserve"> ? Le candidat pourra introduire une ou plusieurs grandeurs qu'il définira soigneusement.</w:t>
      </w:r>
      <w:r>
        <w:rPr/>
        <w:br w:type="textWrapping"/>
      </w:r>
      <w:r>
        <w:rPr>
          <w:rFonts w:eastAsia="Georgia" w:cs="Georgia" w:ascii="Georgia" w:hAnsi="Georgia"/>
        </w:rPr>
        <w:t xml:space="preserve">Dans la suite, on se place à </w:t>
      </w:r>
      <m:oMath>
        <m:r>
          <m:rPr>
            <m:sty m:val="i"/>
          </m:rPr>
          <m:t>t</m:t>
        </m:r>
        <m:r>
          <m:rPr>
            <m:sty m:val="p"/>
          </m:rPr>
          <m:t>&lt;</m:t>
        </m:r>
        <m:r>
          <m:rPr>
            <m:sty m:val="p"/>
          </m:rPr>
          <m:t>1500</m:t>
        </m:r>
        <m:r>
          <m:rPr>
            <m:nor/>
          </m:rPr>
          <m:t xml:space="preserve"> </m:t>
        </m:r>
        <m:r>
          <m:rPr>
            <m:sty m:val="p"/>
          </m:rPr>
          <m:t>s</m:t>
        </m:r>
      </m:oMath>
      <w:r>
        <w:rPr/>
        <w:t xml:space="preserve">.</w:t>
      </w:r>
      <w:r>
        <w:rPr/>
        <w:br w:type="textWrapping"/>
      </w:r>
      <w:r>
        <w:rPr>
          <w:rFonts w:eastAsia="Georgia" w:cs="Georgia" w:ascii="Georgia" w:hAnsi="Georgia"/>
        </w:rPr>
        <w:t xml:space="preserve">I.B.4) On définit une efficacité théorique par : </w:t>
      </w:r>
      <m:oMath>
        <m:sSub>
          <m:sSubPr/>
          <m:e>
            <m:r>
              <m:rPr>
                <m:sty m:val="i"/>
              </m:rPr>
              <m:t>η</m:t>
            </m:r>
          </m:e>
          <m:sub>
            <m:r>
              <m:rPr>
                <m:sty m:val="i"/>
              </m:rPr>
              <m:t>t</m:t>
            </m:r>
          </m:sub>
        </m:sSub>
        <m:r>
          <m:rPr>
            <m:sty m:val="p"/>
          </m:rPr>
          <m:t>=</m:t>
        </m:r>
        <m:d>
          <m:dPr>
            <m:begChr m:val="|"/>
            <m:endChr m:val="|"/>
            <m:ctrlPr>
              <w:rPr>
                <w:rFonts w:ascii="Cambria Math" w:hAnsi="Cambria Math"/>
              </w:rPr>
            </m:ctrlPr>
          </m:dPr>
          <m:e>
            <m:f>
              <m:fPr>
                <m:ctrlPr>
                  <w:rPr>
                    <w:rFonts w:ascii="Cambria Math" w:hAnsi="Cambria Math"/>
                  </w:rPr>
                </m:ctrlPr>
              </m:fPr>
              <m:num>
                <m:r>
                  <m:rPr>
                    <m:sty m:val="i"/>
                  </m:rPr>
                  <m:t>δ</m:t>
                </m:r>
                <m:sSub>
                  <m:sSubPr/>
                  <m:e>
                    <m:r>
                      <m:rPr>
                        <m:sty m:val="i"/>
                      </m:rPr>
                      <m:t>Q</m:t>
                    </m:r>
                  </m:e>
                  <m:sub>
                    <m:r>
                      <m:rPr>
                        <m:sty m:val="i"/>
                      </m:rPr>
                      <m:t>c</m:t>
                    </m:r>
                  </m:sub>
                </m:sSub>
              </m:num>
              <m:den>
                <m:r>
                  <m:rPr>
                    <m:sty m:val="i"/>
                  </m:rPr>
                  <m:t>δ</m:t>
                </m:r>
                <m:r>
                  <m:rPr>
                    <m:sty m:val="i"/>
                  </m:rPr>
                  <m:t>W</m:t>
                </m:r>
              </m:den>
            </m:f>
          </m:e>
        </m:d>
      </m:oMath>
      <w:r>
        <w:rPr>
          <w:rFonts w:eastAsia="Georgia" w:cs="Georgia" w:ascii="Georgia" w:hAnsi="Georgia"/>
        </w:rPr>
        <w:t xml:space="preserve"> où </w:t>
      </w:r>
      <m:oMath>
        <m:r>
          <m:rPr>
            <m:sty m:val="i"/>
          </m:rPr>
          <m:t>δ</m:t>
        </m:r>
        <m:r>
          <m:rPr>
            <m:sty m:val="i"/>
          </m:rPr>
          <m:t>W</m:t>
        </m:r>
      </m:oMath>
      <w:r>
        <w:rPr>
          <w:rFonts w:eastAsia="Georgia" w:cs="Georgia" w:ascii="Georgia" w:hAnsi="Georgia"/>
        </w:rPr>
        <w:t xml:space="preserve"> est le travail reçu par le fluide de la part du compresseur au cours d'un cycle infinitésimal.</w:t>
      </w:r>
    </w:p>
    <w:p>
      <w:pPr>
        <w:spacing w:lineRule="auto"/>
        <w:jc w:val="center"/>
      </w:pPr>
      <w:r>
        <w:rPr/>
        <w:drawing>
          <wp:inline distB="0" distL="0" distR="0" distT="0">
            <wp:extent cx="5486400" cy="2642681"/>
            <wp:effectExtent b="0" l="0" r="0" t="0"/>
            <wp:docPr id="6" name="image-442ac05ee226aab1e913428e601c09b9e1c2c998.jpg"/>
            <a:graphic>
              <a:graphicData uri="http://schemas.openxmlformats.org/drawingml/2006/picture">
                <pic:pic>
                  <pic:nvPicPr>
                    <pic:cNvPr id="6" name="image-442ac05ee226aab1e913428e601c09b9e1c2c998.jpg" descr=""/>
                    <pic:cNvPicPr/>
                  </pic:nvPicPr>
                  <pic:blipFill>
                    <a:blip r:embed="rId10" cstate="print"/>
                    <a:srcRect b="0" l="0" r="0" t="0"/>
                    <a:stretch>
                      <a:fillRect/>
                    </a:stretch>
                  </pic:blipFill>
                  <pic:spPr>
                    <a:xfrm>
                      <a:off x="0" y="0"/>
                      <a:ext cx="5486400" cy="2642681"/>
                    </a:xfrm>
                    <a:prstGeom prst="rect"/>
                  </pic:spPr>
                </pic:pic>
              </a:graphicData>
            </a:graphic>
          </wp:inline>
        </w:drawing>
      </w:r>
    </w:p>
    <w:p>
      <w:pPr>
        <w:spacing w:lineRule="auto"/>
      </w:pPr>
      <w:r>
        <w:rPr>
          <w:rFonts w:eastAsia="Georgia" w:cs="Georgia" w:ascii="Georgia" w:hAnsi="Georgia"/>
        </w:rPr>
        <w:t xml:space="preserve">Figure 6 Courbes expérimentales</w:t>
      </w:r>
    </w:p>
    <w:p>
      <w:pPr>
        <w:spacing w:after="220" w:lineRule="auto"/>
      </w:pPr>
      <w:r>
        <w:rPr>
          <w:rFonts w:eastAsia="Georgia" w:cs="Georgia" w:ascii="Georgia" w:hAnsi="Georgia"/>
        </w:rPr>
        <w:t xml:space="preserve">a) Justifier la définition de </w:t>
      </w:r>
      <m:oMath>
        <m:sSub>
          <m:sSubPr/>
          <m:e>
            <m:r>
              <m:rPr>
                <m:sty m:val="i"/>
              </m:rPr>
              <m:t>η</m:t>
            </m:r>
          </m:e>
          <m:sub>
            <m:r>
              <m:rPr>
                <m:sty m:val="i"/>
              </m:rPr>
              <m:t>t</m:t>
            </m:r>
          </m:sub>
        </m:sSub>
      </m:oMath>
      <w:r>
        <w:rPr/>
        <w:t xml:space="preserve">.</w:t>
      </w:r>
      <w:r>
        <w:rPr/>
        <w:br w:type="textWrapping"/>
      </w:r>
      <w:r>
        <w:rPr/>
        <w:t xml:space="preserve">b) Exprimer </w:t>
      </w:r>
      <m:oMath>
        <m:sSub>
          <m:sSubPr/>
          <m:e>
            <m:r>
              <m:rPr>
                <m:sty m:val="i"/>
              </m:rPr>
              <m:t>η</m:t>
            </m:r>
          </m:e>
          <m:sub>
            <m:r>
              <m:rPr>
                <m:sty m:val="i"/>
              </m:rPr>
              <m:t>t</m:t>
            </m:r>
          </m:sub>
        </m:sSub>
      </m:oMath>
      <w:r>
        <w:rPr>
          <w:rFonts w:eastAsia="Georgia" w:cs="Georgia" w:ascii="Georgia" w:hAnsi="Georgia"/>
        </w:rPr>
        <w:t xml:space="preserve"> à l'aide de </w:t>
      </w:r>
      <m:oMath>
        <m:sSub>
          <m:sSubPr/>
          <m:e>
            <m:r>
              <m:rPr>
                <m:sty m:val="i"/>
              </m:rPr>
              <m:t>T</m:t>
            </m:r>
          </m:e>
          <m:sub>
            <m:r>
              <m:rPr>
                <m:sty m:val="i"/>
              </m:rPr>
              <m:t>c</m:t>
            </m:r>
          </m:sub>
        </m:sSub>
      </m:oMath>
      <w:r>
        <w:rPr/>
        <w:t xml:space="preserve"> et </w:t>
      </w:r>
      <m:oMath>
        <m:sSub>
          <m:sSubPr/>
          <m:e>
            <m:r>
              <m:rPr>
                <m:sty m:val="i"/>
              </m:rPr>
              <m:t>T</m:t>
            </m:r>
          </m:e>
          <m:sub>
            <m:r>
              <m:rPr>
                <m:sty m:val="i"/>
              </m:rPr>
              <m:t>f</m:t>
            </m:r>
          </m:sub>
        </m:sSub>
      </m:oMath>
      <w:r>
        <w:rPr/>
        <w:t xml:space="preserve">.</w:t>
      </w:r>
      <w:r>
        <w:rPr/>
        <w:br w:type="textWrapping"/>
      </w:r>
      <w:r>
        <w:rPr>
          <w:rFonts w:eastAsia="Georgia" w:cs="Georgia" w:ascii="Georgia" w:hAnsi="Georgia"/>
        </w:rPr>
        <w:t xml:space="preserve">c) En déduire : </w:t>
      </w:r>
      <m:oMath>
        <m:sSub>
          <m:sSubPr/>
          <m:e>
            <m:r>
              <m:rPr>
                <m:sty m:val="i"/>
              </m:rPr>
              <m:t>η</m:t>
            </m:r>
          </m:e>
          <m:sub>
            <m:r>
              <m:rPr>
                <m:sty m:val="i"/>
              </m:rPr>
              <m:t>t</m:t>
            </m:r>
          </m:sub>
        </m:sSub>
        <m:r>
          <m:rPr>
            <m:sty m:val="p"/>
          </m:rPr>
          <m:t>=</m:t>
        </m:r>
        <m:f>
          <m:fPr>
            <m:ctrlPr>
              <w:rPr>
                <w:rFonts w:ascii="Cambria Math" w:hAnsi="Cambria Math"/>
              </w:rPr>
            </m:ctrlPr>
          </m:fPr>
          <m:num>
            <m:sSubSup>
              <m:sSubSupPr/>
              <m:e>
                <m:r>
                  <m:rPr>
                    <m:sty m:val="i"/>
                  </m:rPr>
                  <m:t>T</m:t>
                </m:r>
              </m:e>
              <m:sub>
                <m:r>
                  <m:rPr>
                    <m:sty m:val="i"/>
                  </m:rPr>
                  <m:t>c</m:t>
                </m:r>
              </m:sub>
              <m:sup>
                <m:r>
                  <m:rPr>
                    <m:sty m:val="p"/>
                  </m:rPr>
                  <m:t>2</m:t>
                </m:r>
              </m:sup>
            </m:sSubSup>
          </m:num>
          <m:den>
            <m:sSubSup>
              <m:sSubSupPr/>
              <m:e>
                <m:r>
                  <m:rPr>
                    <m:sty m:val="i"/>
                  </m:rPr>
                  <m:t>T</m:t>
                </m:r>
              </m:e>
              <m:sub>
                <m:r>
                  <m:rPr>
                    <m:sty m:val="i"/>
                  </m:rPr>
                  <m:t>c</m:t>
                </m:r>
              </m:sub>
              <m:sup>
                <m:r>
                  <m:rPr>
                    <m:sty m:val="p"/>
                  </m:rPr>
                  <m:t>2</m:t>
                </m:r>
              </m:sup>
            </m:sSubSup>
            <m:r>
              <m:rPr>
                <m:sty m:val="p"/>
              </m:rPr>
              <m:t>−</m:t>
            </m:r>
            <m:sSubSup>
              <m:sSubSupPr/>
              <m:e>
                <m:r>
                  <m:rPr>
                    <m:sty m:val="i"/>
                  </m:rPr>
                  <m:t>T</m:t>
                </m:r>
              </m:e>
              <m:sub>
                <m:r>
                  <m:rPr>
                    <m:sty m:val="p"/>
                  </m:rPr>
                  <m:t>0</m:t>
                </m:r>
              </m:sub>
              <m:sup>
                <m:r>
                  <m:rPr>
                    <m:sty m:val="p"/>
                  </m:rPr>
                  <m:t>2</m:t>
                </m:r>
              </m:sup>
            </m:sSubSup>
          </m:den>
        </m:f>
      </m:oMath>
      <w:r>
        <w:rPr/>
        <w:t xml:space="preserve">.</w:t>
      </w:r>
      <w:r>
        <w:rPr/>
        <w:br w:type="textWrapping"/>
      </w:r>
      <w:r>
        <w:rPr/>
        <w:t xml:space="preserve">d) En exprimant </w:t>
      </w:r>
      <m:oMath>
        <m:r>
          <m:rPr>
            <m:sty m:val="p"/>
          </m:rPr>
          <m:t>Δ</m:t>
        </m:r>
        <m:r>
          <m:rPr>
            <m:sty m:val="i"/>
          </m:rPr>
          <m:t>T</m:t>
        </m:r>
        <m:r>
          <m:rPr>
            <m:sty m:val="p"/>
          </m:rPr>
          <m:t>=</m:t>
        </m:r>
        <m:sSub>
          <m:sSubPr/>
          <m:e>
            <m:r>
              <m:rPr>
                <m:sty m:val="i"/>
              </m:rPr>
              <m:t>T</m:t>
            </m:r>
          </m:e>
          <m:sub>
            <m:r>
              <m:rPr>
                <m:sty m:val="i"/>
              </m:rPr>
              <m:t>c</m:t>
            </m:r>
          </m:sub>
        </m:sSub>
        <m:r>
          <m:rPr>
            <m:sty m:val="p"/>
          </m:rPr>
          <m:t>−</m:t>
        </m:r>
        <m:sSub>
          <m:sSubPr/>
          <m:e>
            <m:r>
              <m:rPr>
                <m:sty m:val="i"/>
              </m:rPr>
              <m:t>T</m:t>
            </m:r>
          </m:e>
          <m:sub>
            <m:r>
              <m:rPr>
                <m:sty m:val="i"/>
              </m:rPr>
              <m:t>f</m:t>
            </m:r>
          </m:sub>
        </m:sSub>
      </m:oMath>
      <w:r>
        <w:rPr>
          <w:rFonts w:eastAsia="Georgia" w:cs="Georgia" w:ascii="Georgia" w:hAnsi="Georgia"/>
        </w:rPr>
        <w:t xml:space="preserve">, on peut montrer que l'efficacité théorique </w:t>
      </w:r>
      <m:oMath>
        <m:sSub>
          <m:sSubPr/>
          <m:e>
            <m:r>
              <m:rPr>
                <m:sty m:val="i"/>
              </m:rPr>
              <m:t>η</m:t>
            </m:r>
          </m:e>
          <m:sub>
            <m:r>
              <m:rPr>
                <m:sty m:val="i"/>
              </m:rPr>
              <m:t>t</m:t>
            </m:r>
          </m:sub>
        </m:sSub>
      </m:oMath>
      <w:r>
        <w:rPr>
          <w:rFonts w:eastAsia="Georgia" w:cs="Georgia" w:ascii="Georgia" w:hAnsi="Georgia"/>
        </w:rPr>
        <w:t xml:space="preserve"> de la pompe à chaleur à chaleur s'écrit : </w:t>
      </w:r>
      <m:oMath>
        <m:sSub>
          <m:sSubPr/>
          <m:e>
            <m:r>
              <m:rPr>
                <m:sty m:val="i"/>
              </m:rPr>
              <m:t>η</m:t>
            </m:r>
          </m:e>
          <m:sub>
            <m:r>
              <m:rPr>
                <m:sty m:val="i"/>
              </m:rPr>
              <m:t>t</m:t>
            </m:r>
          </m:sub>
        </m:sSub>
        <m:r>
          <m:rPr>
            <m:sty m:val="p"/>
          </m:rPr>
          <m:t>=</m:t>
        </m:r>
        <m:f>
          <m:fPr>
            <m:ctrlPr>
              <w:rPr>
                <w:rFonts w:ascii="Cambria Math" w:hAnsi="Cambria Math"/>
              </w:rPr>
            </m:ctrlPr>
          </m:fPr>
          <m:num>
            <m:r>
              <m:rPr>
                <m:sty m:val="p"/>
              </m:rPr>
              <m:t>1</m:t>
            </m:r>
          </m:num>
          <m:den>
            <m:r>
              <m:rPr>
                <m:sty m:val="p"/>
              </m:rPr>
              <m:t>2</m:t>
            </m:r>
          </m:den>
        </m:f>
        <m:r>
          <m:rPr>
            <m:sty m:val="p"/>
          </m:rPr>
          <m:t>+</m:t>
        </m:r>
        <m:rad>
          <m:radPr>
            <m:degHide m:val="1"/>
            <m:ctrlPr>
              <w:rPr>
                <w:rFonts w:ascii="Cambria Math" w:hAnsi="Cambria Math"/>
              </w:rPr>
            </m:ctrlPr>
          </m:radPr>
          <m:deg/>
          <m:e>
            <m:f>
              <m:fPr>
                <m:ctrlPr>
                  <w:rPr>
                    <w:rFonts w:ascii="Cambria Math" w:hAnsi="Cambria Math"/>
                  </w:rPr>
                </m:ctrlPr>
              </m:fPr>
              <m:num>
                <m:r>
                  <m:rPr>
                    <m:sty m:val="p"/>
                  </m:rPr>
                  <m:t>1</m:t>
                </m:r>
              </m:num>
              <m:den>
                <m:r>
                  <m:rPr>
                    <m:sty m:val="p"/>
                  </m:rPr>
                  <m:t>4</m:t>
                </m:r>
              </m:den>
            </m:f>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T</m:t>
                            </m:r>
                          </m:e>
                          <m:sub>
                            <m:r>
                              <m:rPr>
                                <m:sty m:val="p"/>
                              </m:rPr>
                              <m:t>0</m:t>
                            </m:r>
                          </m:sub>
                        </m:sSub>
                      </m:num>
                      <m:den>
                        <m:r>
                          <m:rPr>
                            <m:sty m:val="p"/>
                          </m:rPr>
                          <m:t>Δ</m:t>
                        </m:r>
                        <m:r>
                          <m:rPr>
                            <m:sty m:val="i"/>
                          </m:rPr>
                          <m:t>T</m:t>
                        </m:r>
                      </m:den>
                    </m:f>
                  </m:e>
                </m:d>
              </m:e>
              <m:sup>
                <m:r>
                  <m:rPr>
                    <m:sty m:val="p"/>
                  </m:rPr>
                  <m:t>2</m:t>
                </m:r>
              </m:sup>
            </m:sSup>
          </m:e>
        </m:rad>
      </m:oMath>
      <w:r>
        <w:rPr/>
        <w:t xml:space="preserve">.</w:t>
      </w:r>
      <w:r>
        <w:rPr/>
        <w:br w:type="textWrapping"/>
      </w:r>
      <w:r>
        <w:rPr>
          <w:rFonts w:eastAsia="Georgia" w:cs="Georgia" w:ascii="Georgia" w:hAnsi="Georgia"/>
        </w:rPr>
        <w:t xml:space="preserve">Commenter cette expression. La courbe nommée </w:t>
      </w:r>
      <m:oMath>
        <m:r>
          <m:rPr>
            <m:sty m:val="i"/>
          </m:rPr>
          <m:t>e</m:t>
        </m:r>
      </m:oMath>
      <w:r>
        <w:rPr>
          <w:rFonts w:eastAsia="Georgia" w:cs="Georgia" w:ascii="Georgia" w:hAnsi="Georgia"/>
        </w:rPr>
        <w:t xml:space="preserve"> théorique (figure 6) est-elle en accord avec cette expression ?</w:t>
      </w:r>
      <w:r>
        <w:rPr/>
        <w:br w:type="textWrapping"/>
      </w:r>
      <w:r>
        <w:rPr>
          <w:rFonts w:eastAsia="Georgia" w:cs="Georgia" w:ascii="Georgia" w:hAnsi="Georgia"/>
        </w:rPr>
        <w:t xml:space="preserve">On étudie maintenant le phénomène de diffusion thermique dans l'eau des seaux. On modélise le serpentin par un conducteur de cuivre compris entre les cylindres de hauteur </w:t>
      </w:r>
      <m:oMath>
        <m:r>
          <m:rPr>
            <m:sty m:val="i"/>
          </m:rPr>
          <m:t>H</m:t>
        </m:r>
      </m:oMath>
      <w:r>
        <w:rPr/>
        <w:t xml:space="preserve"> et de rayons </w:t>
      </w:r>
      <m:oMath>
        <m:sSup>
          <m:sSupPr/>
          <m:e>
            <m:r>
              <m:rPr>
                <m:sty m:val="i"/>
              </m:rPr>
              <m:t>R</m:t>
            </m:r>
          </m:e>
          <m:sup>
            <m:r>
              <m:rPr>
                <m:sty m:val="i"/>
              </m:rPr>
              <m:t>′</m:t>
            </m:r>
          </m:sup>
        </m:sSup>
      </m:oMath>
      <w:r>
        <w:rPr/>
        <w:t xml:space="preserve"> et </w:t>
      </w:r>
      <m:oMath>
        <m:r>
          <m:rPr>
            <m:sty m:val="i"/>
          </m:rPr>
          <m:t>R</m:t>
        </m:r>
        <m:r>
          <m:rPr>
            <m:sty m:val="p"/>
          </m:rPr>
          <m:t>&gt;</m:t>
        </m:r>
        <m:sSup>
          <m:sSupPr/>
          <m:e>
            <m:r>
              <m:rPr>
                <m:sty m:val="i"/>
              </m:rPr>
              <m:t>R</m:t>
            </m:r>
          </m:e>
          <m:sup>
            <m:r>
              <m:rPr>
                <m:sty m:val="i"/>
              </m:rPr>
              <m:t>′</m:t>
            </m:r>
          </m:sup>
        </m:sSup>
      </m:oMath>
      <w:r>
        <w:rPr>
          <w:rFonts w:eastAsia="Georgia" w:cs="Georgia" w:ascii="Georgia" w:hAnsi="Georgia"/>
        </w:rPr>
        <w:t xml:space="preserve"> (figure 7 ). L'intérieur ( </w:t>
      </w:r>
      <m:oMath>
        <m:r>
          <m:rPr>
            <m:sty m:val="i"/>
          </m:rPr>
          <m:t>r</m:t>
        </m:r>
        <m:r>
          <m:rPr>
            <m:sty m:val="p"/>
          </m:rPr>
          <m:t>&lt;</m:t>
        </m:r>
        <m:sSup>
          <m:sSupPr/>
          <m:e>
            <m:r>
              <m:rPr>
                <m:sty m:val="i"/>
              </m:rPr>
              <m:t>R</m:t>
            </m:r>
          </m:e>
          <m:sup>
            <m:r>
              <m:rPr>
                <m:sty m:val="i"/>
              </m:rPr>
              <m:t>′</m:t>
            </m:r>
          </m:sup>
        </m:sSup>
      </m:oMath>
      <w:r>
        <w:rPr>
          <w:rFonts w:eastAsia="Georgia" w:cs="Georgia" w:ascii="Georgia" w:hAnsi="Georgia"/>
        </w:rPr>
        <w:t xml:space="preserve"> ) est rempli d'eau de conductivité thermique </w:t>
      </w:r>
      <m:oMath>
        <m:sSub>
          <m:sSubPr/>
          <m:e>
            <m:r>
              <m:rPr>
                <m:sty m:val="i"/>
              </m:rPr>
              <m:t>λ</m:t>
            </m:r>
          </m:e>
          <m:sub>
            <m:r>
              <m:rPr>
                <m:sty m:val="i"/>
              </m:rPr>
              <m:t>e</m:t>
            </m:r>
          </m:sub>
        </m:sSub>
      </m:oMath>
      <w:r>
        <w:rPr>
          <w:rFonts w:eastAsia="Georgia" w:cs="Georgia" w:ascii="Georgia" w:hAnsi="Georgia"/>
        </w:rPr>
        <w:t xml:space="preserve">, de capacité thermique massique </w:t>
      </w:r>
      <m:oMath>
        <m:sSub>
          <m:sSubPr/>
          <m:e>
            <m:r>
              <m:rPr>
                <m:sty m:val="i"/>
              </m:rPr>
              <m:t>c</m:t>
            </m:r>
          </m:e>
          <m:sub>
            <m:r>
              <m:rPr>
                <m:sty m:val="i"/>
              </m:rPr>
              <m:t>e</m:t>
            </m:r>
          </m:sub>
        </m:sSub>
      </m:oMath>
      <w:r>
        <w:rPr/>
        <w:t xml:space="preserve"> et masse volumique </w:t>
      </w:r>
      <m:oMath>
        <m:sSub>
          <m:sSubPr/>
          <m:e>
            <m:r>
              <m:rPr>
                <m:sty m:val="i"/>
              </m:rPr>
              <m:t>ρ</m:t>
            </m:r>
          </m:e>
          <m:sub>
            <m:r>
              <m:rPr>
                <m:sty m:val="i"/>
              </m:rPr>
              <m:t>e</m:t>
            </m:r>
          </m:sub>
        </m:sSub>
      </m:oMath>
      <w:r>
        <w:rPr>
          <w:rFonts w:eastAsia="Georgia" w:cs="Georgia" w:ascii="Georgia" w:hAnsi="Georgia"/>
        </w:rPr>
        <w:t xml:space="preserve"> grandeurs supposées constantes. On suppose que la température dans le conducteur de cuivre est constante égale à </w:t>
      </w:r>
      <m:oMath>
        <m:sSub>
          <m:sSubPr/>
          <m:e>
            <m:r>
              <m:rPr>
                <m:sty m:val="i"/>
              </m:rPr>
              <m:t>T</m:t>
            </m:r>
          </m:e>
          <m:sub>
            <m:r>
              <m:rPr>
                <m:sty m:val="i"/>
              </m:rPr>
              <m:t>c</m:t>
            </m:r>
          </m:sub>
        </m:sSub>
      </m:oMath>
      <w:r>
        <w:rPr>
          <w:rFonts w:eastAsia="Georgia" w:cs="Georgia" w:ascii="Georgia" w:hAnsi="Georgia"/>
        </w:rPr>
        <w:t xml:space="preserve">. L'eau est initialement à la température </w:t>
      </w:r>
      <m:oMath>
        <m:sSub>
          <m:sSubPr/>
          <m:e>
            <m:r>
              <m:rPr>
                <m:sty m:val="i"/>
              </m:rPr>
              <m:t>T</m:t>
            </m:r>
          </m:e>
          <m:sub>
            <m:r>
              <m:rPr>
                <m:sty m:val="p"/>
              </m:rPr>
              <m:t>0</m:t>
            </m:r>
          </m:sub>
        </m:sSub>
      </m:oMath>
      <w:r>
        <w:rPr>
          <w:rFonts w:eastAsia="Georgia" w:cs="Georgia" w:ascii="Georgia" w:hAnsi="Georgia"/>
        </w:rPr>
        <w:t xml:space="preserve">. On suppose que le champ de température dans l'eau est fonction de la distance </w:t>
      </w:r>
      <m:oMath>
        <m:r>
          <m:rPr>
            <m:sty m:val="i"/>
          </m:rPr>
          <m:t>r</m:t>
        </m:r>
      </m:oMath>
      <w:r>
        <w:rPr>
          <w:rFonts w:eastAsia="Georgia" w:cs="Georgia" w:ascii="Georgia" w:hAnsi="Georgia"/>
        </w:rPr>
        <w:t xml:space="preserve"> à l'axe </w:t>
      </w:r>
      <m:oMath>
        <m:r>
          <m:rPr>
            <m:sty m:val="i"/>
          </m:rPr>
          <m:t>O</m:t>
        </m:r>
        <m:r>
          <m:rPr>
            <m:sty m:val="i"/>
          </m:rPr>
          <m:t>z</m:t>
        </m:r>
      </m:oMath>
      <w:r>
        <w:rPr/>
        <w:t xml:space="preserve"> et du temps </w:t>
      </w:r>
      <m:oMath>
        <m:r>
          <m:rPr>
            <m:sty m:val="i"/>
          </m:rPr>
          <m:t>t</m:t>
        </m:r>
      </m:oMath>
      <w:r>
        <w:rPr>
          <w:rFonts w:eastAsia="Georgia" w:cs="Georgia" w:ascii="Georgia" w:hAnsi="Georgia"/>
        </w:rPr>
        <w:t xml:space="preserve">. La conductivité thermique de la glace est </w:t>
      </w:r>
      <m:oMath>
        <m:sSub>
          <m:sSubPr/>
          <m:e>
            <m:r>
              <m:rPr>
                <m:sty m:val="i"/>
              </m:rPr>
              <m:t>λ</m:t>
            </m:r>
          </m:e>
          <m:sub>
            <m:r>
              <m:rPr>
                <m:sty m:val="i"/>
              </m:rPr>
              <m:t>g</m:t>
            </m:r>
          </m:sub>
        </m:sSub>
        <m:r>
          <m:rPr>
            <m:sty m:val="p"/>
          </m:rPr>
          <m:t>=</m:t>
        </m:r>
        <m:r>
          <m:rPr>
            <m:sty m:val="p"/>
          </m:rPr>
          <m:t>2</m:t>
        </m:r>
        <m:r>
          <m:rPr>
            <m:sty m:val="p"/>
          </m:rPr>
          <m:t>,</m:t>
        </m:r>
        <m:r>
          <m:rPr>
            <m:sty m:val="p"/>
          </m:rPr>
          <m:t>2</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et celle de l'eau liquide </w:t>
      </w:r>
      <m:oMath>
        <m:sSub>
          <m:sSubPr/>
          <m:e>
            <m:r>
              <m:rPr>
                <m:sty m:val="i"/>
              </m:rPr>
              <m:t>λ</m:t>
            </m:r>
          </m:e>
          <m:sub>
            <m:r>
              <m:rPr>
                <m:sty m:val="i"/>
              </m:rPr>
              <m:t>e</m:t>
            </m:r>
          </m:sub>
        </m:sSub>
        <m:r>
          <m:rPr>
            <m:sty m:val="p"/>
          </m:rPr>
          <m:t>=</m:t>
        </m:r>
        <m:r>
          <m:rPr>
            <m:sty m:val="p"/>
          </m:rPr>
          <m:t>0</m:t>
        </m:r>
        <m:r>
          <m:rPr>
            <m:sty m:val="p"/>
          </m:rPr>
          <m:t>,</m:t>
        </m:r>
        <m:r>
          <m:rPr>
            <m:sty m:val="p"/>
          </m:rPr>
          <m:t>60</m:t>
        </m:r>
        <m:r>
          <m:rPr>
            <m:nor/>
          </m:rPr>
          <m:t xml:space="preserve"> </m:t>
        </m:r>
        <m:r>
          <m:rPr>
            <m:sty m:val="p"/>
          </m:rPr>
          <m:t>W</m:t>
        </m:r>
        <m:r>
          <m:rPr>
            <m:sty m:val="p"/>
          </m:rPr>
          <m:t>⋅</m:t>
        </m:r>
        <m:sSup>
          <m:sSupPr/>
          <m:e>
            <m:r>
              <m:rPr>
                <m:nor/>
              </m:rPr>
              <m:t xml:space="preserve"> </m:t>
            </m:r>
            <m:r>
              <m:rPr>
                <m:sty m:val="p"/>
              </m:rPr>
              <m:t>m</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w:t>
      </w:r>
      <w:r>
        <w:rPr/>
        <w:br w:type="textWrapping"/>
      </w:r>
      <w:r>
        <w:rPr/>
        <w:t xml:space="preserve">On donne </w:t>
      </w:r>
      <m:oMath>
        <m:sSup>
          <m:sSupPr/>
          <m:e>
            <m:r>
              <m:rPr>
                <m:sty m:val="i"/>
              </m:rPr>
              <m:t>R</m:t>
            </m:r>
          </m:e>
          <m:sup>
            <m:r>
              <m:rPr>
                <m:sty m:val="i"/>
              </m:rPr>
              <m:t>′</m:t>
            </m:r>
          </m:sup>
        </m:sSup>
        <m:r>
          <m:rPr>
            <m:sty m:val="p"/>
          </m:rPr>
          <m:t>=</m:t>
        </m:r>
        <m:r>
          <m:rPr>
            <m:sty m:val="p"/>
          </m:rPr>
          <m:t>4</m:t>
        </m:r>
        <m:r>
          <m:rPr>
            <m:nor/>
          </m:rPr>
          <m:t xml:space="preserve"> </m:t>
        </m:r>
        <m:r>
          <m:rPr>
            <m:sty m:val="p"/>
          </m:rPr>
          <m:t>cm</m:t>
        </m:r>
        <m:r>
          <m:rPr>
            <m:sty m:val="p"/>
          </m:rPr>
          <m:t>,</m:t>
        </m:r>
        <m:r>
          <m:rPr>
            <m:sty m:val="i"/>
          </m:rPr>
          <m:t>R</m:t>
        </m:r>
        <m:r>
          <m:rPr>
            <m:sty m:val="p"/>
          </m:rPr>
          <m:t>=</m:t>
        </m:r>
        <m:r>
          <m:rPr>
            <m:sty m:val="p"/>
          </m:rPr>
          <m:t>4</m:t>
        </m:r>
        <m:r>
          <m:rPr>
            <m:sty m:val="p"/>
          </m:rPr>
          <m:t>,</m:t>
        </m:r>
        <m:r>
          <m:rPr>
            <m:sty m:val="p"/>
          </m:rPr>
          <m:t>2</m:t>
        </m:r>
        <m:r>
          <m:rPr>
            <m:nor/>
          </m:rPr>
          <m:t xml:space="preserve"> </m:t>
        </m:r>
        <m:r>
          <m:rPr>
            <m:sty m:val="p"/>
          </m:rPr>
          <m:t>cm</m:t>
        </m:r>
        <m:r>
          <m:rPr>
            <m:sty m:val="p"/>
          </m:rPr>
          <m:t>,</m:t>
        </m:r>
        <m:r>
          <m:rPr>
            <m:sty m:val="i"/>
          </m:rPr>
          <m:t>H</m:t>
        </m:r>
        <m:r>
          <m:rPr>
            <m:sty m:val="p"/>
          </m:rPr>
          <m:t>=</m:t>
        </m:r>
        <m:r>
          <m:rPr>
            <m:sty m:val="p"/>
          </m:rPr>
          <m:t>15</m:t>
        </m:r>
        <m:r>
          <m:rPr>
            <m:nor/>
          </m:rPr>
          <m:t xml:space="preserve"> </m:t>
        </m:r>
        <m:r>
          <m:rPr>
            <m:sty m:val="p"/>
          </m:rPr>
          <m:t>cm</m:t>
        </m:r>
        <m:r>
          <m:rPr>
            <m:sty m:val="p"/>
          </m:rPr>
          <m:t>,</m:t>
        </m:r>
        <m:sSub>
          <m:sSubPr/>
          <m:e>
            <m:r>
              <m:rPr>
                <m:sty m:val="i"/>
              </m:rPr>
              <m:t>c</m:t>
            </m:r>
          </m:e>
          <m:sub>
            <m:r>
              <m:rPr>
                <m:sty m:val="i"/>
              </m:rPr>
              <m:t>e</m:t>
            </m:r>
          </m:sub>
        </m:sSub>
        <m:r>
          <m:rPr>
            <m:sty m:val="p"/>
          </m:rPr>
          <m:t>=</m:t>
        </m:r>
        <m:r>
          <m:rPr>
            <m:sty m:val="p"/>
          </m:rPr>
          <m:t>4</m:t>
        </m:r>
        <m:r>
          <m:rPr>
            <m:sty m:val="p"/>
          </m:rPr>
          <m:t>,</m:t>
        </m:r>
        <m:r>
          <m:rPr>
            <m:sty m:val="p"/>
          </m:rPr>
          <m:t>2</m:t>
        </m:r>
        <m:r>
          <m:rPr>
            <m:sty m:val="p"/>
          </m:rPr>
          <m:t>×</m:t>
        </m:r>
        <m:sSup>
          <m:sSupPr/>
          <m:e>
            <m:r>
              <m:rPr>
                <m:sty m:val="p"/>
              </m:rPr>
              <m:t>10</m:t>
            </m:r>
          </m:e>
          <m:sup>
            <m:r>
              <m:rPr>
                <m:sty m:val="p"/>
              </m:rPr>
              <m:t>3</m:t>
            </m:r>
          </m:sup>
        </m:sSup>
        <m:r>
          <m:rPr>
            <m:nor/>
          </m:rPr>
          <m:t xml:space="preserve"> </m:t>
        </m:r>
        <m:r>
          <m:rPr>
            <m:sty m:val="p"/>
          </m:rPr>
          <m:t>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oMath>
      <w:r>
        <w:rPr/>
        <w:t xml:space="preserve"> et </w:t>
      </w:r>
      <m:oMath>
        <m:sSub>
          <m:sSubPr/>
          <m:e>
            <m:r>
              <m:rPr>
                <m:sty m:val="i"/>
              </m:rPr>
              <m:t>ρ</m:t>
            </m:r>
          </m:e>
          <m:sub>
            <m:r>
              <m:rPr>
                <m:sty m:val="i"/>
              </m:rPr>
              <m:t>e</m:t>
            </m:r>
          </m:sub>
        </m:sSub>
        <m:r>
          <m:rPr>
            <m:sty m:val="p"/>
          </m:rPr>
          <m:t>=</m:t>
        </m:r>
        <m:r>
          <m:rPr>
            <m:sty m:val="p"/>
          </m:rPr>
          <m:t>1000</m:t>
        </m:r>
        <m:r>
          <m:rPr>
            <m:nor/>
          </m:rPr>
          <m:t xml:space="preserve"> </m:t>
        </m:r>
        <m:r>
          <m:rPr>
            <m:sty m:val="p"/>
          </m:rPr>
          <m:t>kg</m:t>
        </m:r>
        <m:r>
          <m:rPr>
            <m:sty m:val="p"/>
          </m:rPr>
          <m:t>⋅</m:t>
        </m:r>
        <m:sSup>
          <m:sSupPr/>
          <m:e>
            <m:r>
              <m:rPr>
                <m:nor/>
              </m:rPr>
              <m:t xml:space="preserve"> </m:t>
            </m:r>
            <m:r>
              <m:rPr>
                <m:sty m:val="p"/>
              </m:rPr>
              <m:t>m</m:t>
            </m:r>
          </m:e>
          <m:sup>
            <m:r>
              <m:rPr>
                <m:sty m:val="p"/>
              </m:rPr>
              <m:t>−</m:t>
            </m:r>
            <m:r>
              <m:rPr>
                <m:sty m:val="p"/>
              </m:rPr>
              <m:t>3</m:t>
            </m:r>
          </m:sup>
        </m:sSup>
      </m:oMath>
      <w:r>
        <w:rPr/>
        <w:t xml:space="preserve">.</w:t>
      </w:r>
    </w:p>
    <w:p>
      <w:pPr>
        <w:spacing w:lineRule="auto"/>
        <w:jc w:val="center"/>
      </w:pPr>
      <w:r>
        <w:rPr/>
        <w:drawing>
          <wp:inline distB="0" distL="0" distR="0" distT="0">
            <wp:extent cx="5486400" cy="3161505"/>
            <wp:effectExtent b="0" l="0" r="0" t="0"/>
            <wp:docPr id="7" name="image-0e1049f17815880412c959f9e9ed24d2a196e8f8.jpg"/>
            <a:graphic>
              <a:graphicData uri="http://schemas.openxmlformats.org/drawingml/2006/picture">
                <pic:pic>
                  <pic:nvPicPr>
                    <pic:cNvPr id="7" name="image-0e1049f17815880412c959f9e9ed24d2a196e8f8.jpg" descr=""/>
                    <pic:cNvPicPr/>
                  </pic:nvPicPr>
                  <pic:blipFill>
                    <a:blip r:embed="rId11" cstate="print"/>
                    <a:srcRect b="0" l="0" r="0" t="0"/>
                    <a:stretch>
                      <a:fillRect/>
                    </a:stretch>
                  </pic:blipFill>
                  <pic:spPr>
                    <a:xfrm>
                      <a:off x="0" y="0"/>
                      <a:ext cx="5486400" cy="3161505"/>
                    </a:xfrm>
                    <a:prstGeom prst="rect"/>
                  </pic:spPr>
                </pic:pic>
              </a:graphicData>
            </a:graphic>
          </wp:inline>
        </w:drawing>
      </w:r>
    </w:p>
    <w:p>
      <w:pPr>
        <w:spacing w:lineRule="auto"/>
      </w:pPr>
      <w:r>
        <w:rPr/>
        <w:t xml:space="preserve">Figure 7 Diffusion thermique</w:t>
      </w:r>
    </w:p>
    <w:p>
      <w:pPr>
        <w:spacing w:after="220" w:lineRule="auto"/>
      </w:pPr>
      <w:r>
        <w:rPr>
          <w:rFonts w:eastAsia="Georgia" w:cs="Georgia" w:ascii="Georgia" w:hAnsi="Georgia"/>
        </w:rPr>
        <w:t xml:space="preserve">I.B.5) Établir l'équation de diffusion thermique vérifiée par la température </w:t>
      </w:r>
      <m:oMath>
        <m:r>
          <m:rPr>
            <m:sty m:val="i"/>
          </m:rPr>
          <m:t>T</m:t>
        </m:r>
        <m:r>
          <m:rPr>
            <m:sty m:val="p"/>
          </m:rPr>
          <m:t>(</m:t>
        </m:r>
        <m:r>
          <m:rPr>
            <m:sty m:val="i"/>
          </m:rPr>
          <m:t>r</m:t>
        </m:r>
        <m:r>
          <m:rPr>
            <m:sty m:val="p"/>
          </m:rPr>
          <m:t>,</m:t>
        </m:r>
        <m:r>
          <m:rPr>
            <m:sty m:val="i"/>
          </m:rPr>
          <m:t>t</m:t>
        </m:r>
        <m:r>
          <m:rPr>
            <m:sty m:val="p"/>
          </m:rPr>
          <m:t>)</m:t>
        </m:r>
      </m:oMath>
      <w:r>
        <w:rPr>
          <w:rFonts w:eastAsia="Georgia" w:cs="Georgia" w:ascii="Georgia" w:hAnsi="Georgia"/>
        </w:rPr>
        <w:t xml:space="preserve"> dans l'eau à partir d'un bilan enthalpique sur un système élémentaire que l'on précisera et de la loi de Fourier que l'on commentera. On ne prendra en compte ici que le phénomène de diffusion thermique.</w:t>
      </w:r>
      <w:r>
        <w:rPr/>
        <w:br w:type="textWrapping"/>
      </w:r>
      <w:r>
        <w:rPr>
          <w:rFonts w:eastAsia="Georgia" w:cs="Georgia" w:ascii="Georgia" w:hAnsi="Georgia"/>
        </w:rPr>
        <w:t xml:space="preserve">I.B.6) En évaluant une durée caractéristique, justifier la nécessité de remuer l'eau.</w:t>
      </w:r>
    </w:p>
    <w:p>
      <w:pPr>
        <w:spacing w:line="271" w:before="330" w:lineRule="auto"/>
      </w:pPr>
      <w:r>
        <w:rPr>
          <w:rFonts w:eastAsia="Georgia" w:cs="Georgia" w:ascii="Georgia" w:hAnsi="Georgia"/>
          <w:b/>
          <w:sz w:val="42"/>
        </w:rPr>
        <w:t xml:space="preserve">II Étude thermodynamique de l'écoulement stationnaire</w:t>
      </w:r>
    </w:p>
    <w:p>
      <w:pPr>
        <w:spacing w:line="271" w:before="330" w:lineRule="auto"/>
      </w:pPr>
      <w:r>
        <w:rPr>
          <w:rFonts w:eastAsia="Georgia" w:cs="Georgia" w:ascii="Georgia" w:hAnsi="Georgia"/>
          <w:b/>
          <w:sz w:val="42"/>
        </w:rPr>
        <w:t xml:space="preserve">II.A - Écoulements stationnaires à travers les différents composants</w:t>
      </w:r>
    </w:p>
    <w:p>
      <w:pPr>
        <w:spacing w:after="220" w:lineRule="auto"/>
      </w:pPr>
      <w:r>
        <w:rPr>
          <w:rFonts w:eastAsia="Georgia" w:cs="Georgia" w:ascii="Georgia" w:hAnsi="Georgia"/>
        </w:rPr>
        <w:t xml:space="preserve">Dans cette sous-partie II.A, on considère cette fois que le fluide est en écoulement stationnaire à travers les différentes machines qui composent la pompe à chaleur (compresseur, condenseur, détendeur, évaporateur, tuyau). De plus, on réalise un écoulement d'eau dans le seau de droite (figure 8) : le seau de droite est alimenté en eau par un robinet et l'eau du seau s'évacue ensuite dans un évier.</w:t>
      </w:r>
    </w:p>
    <w:p>
      <w:pPr>
        <w:spacing w:lineRule="auto"/>
        <w:jc w:val="center"/>
      </w:pPr>
      <w:r>
        <w:rPr/>
        <w:drawing>
          <wp:inline distB="0" distL="0" distR="0" distT="0">
            <wp:extent cx="5486400" cy="4125113"/>
            <wp:effectExtent b="0" l="0" r="0" t="0"/>
            <wp:docPr id="8" name="image-f18b957c1342e9b65a20a688eaa2c7128ca9abb0.jpg"/>
            <a:graphic>
              <a:graphicData uri="http://schemas.openxmlformats.org/drawingml/2006/picture">
                <pic:pic>
                  <pic:nvPicPr>
                    <pic:cNvPr id="8" name="image-f18b957c1342e9b65a20a688eaa2c7128ca9abb0.jpg" descr=""/>
                    <pic:cNvPicPr/>
                  </pic:nvPicPr>
                  <pic:blipFill>
                    <a:blip r:embed="rId12" cstate="print"/>
                    <a:srcRect b="0" l="0" r="0" t="0"/>
                    <a:stretch>
                      <a:fillRect/>
                    </a:stretch>
                  </pic:blipFill>
                  <pic:spPr>
                    <a:xfrm>
                      <a:off x="0" y="0"/>
                      <a:ext cx="5486400" cy="4125113"/>
                    </a:xfrm>
                    <a:prstGeom prst="rect"/>
                  </pic:spPr>
                </pic:pic>
              </a:graphicData>
            </a:graphic>
          </wp:inline>
        </w:drawing>
      </w:r>
    </w:p>
    <w:p>
      <w:pPr>
        <w:spacing w:lineRule="auto"/>
      </w:pPr>
      <w:r>
        <w:rPr>
          <w:rFonts w:eastAsia="Georgia" w:cs="Georgia" w:ascii="Georgia" w:hAnsi="Georgia"/>
        </w:rPr>
        <w:t xml:space="preserve">Figure 8 Pompe à chaleur avec dispositif de refroidissement</w:t>
      </w:r>
    </w:p>
    <w:p>
      <w:pPr>
        <w:spacing w:after="220" w:lineRule="auto"/>
      </w:pPr>
      <w:r>
        <w:rPr>
          <w:rFonts w:eastAsia="Georgia" w:cs="Georgia" w:ascii="Georgia" w:hAnsi="Georgia"/>
        </w:rPr>
        <w:t xml:space="preserve">Au bout d'une vingtaine de minutes, la température de l'eau du seau de droite (notée </w:t>
      </w:r>
      <m:oMath>
        <m:sSub>
          <m:sSubPr/>
          <m:e>
            <m:r>
              <m:rPr>
                <m:sty m:val="i"/>
              </m:rPr>
              <m:t>θ</m:t>
            </m:r>
          </m:e>
          <m:sub>
            <m:r>
              <m:rPr>
                <m:sty m:val="p"/>
              </m:rPr>
              <m:t>3</m:t>
            </m:r>
          </m:sub>
        </m:sSub>
      </m:oMath>
      <w:r>
        <w:rPr>
          <w:rFonts w:eastAsia="Georgia" w:cs="Georgia" w:ascii="Georgia" w:hAnsi="Georgia"/>
        </w:rPr>
        <w:t xml:space="preserve"> ) est constante. Il en va de même pour celle du seau de gauche. Les températures et pressions se stabilisent alors dans l'ensemble du dispositif comme le montre le relevé donné figure 9.</w:t>
      </w:r>
    </w:p>
    <w:p>
      <w:pPr>
        <w:spacing w:lineRule="auto"/>
        <w:jc w:val="center"/>
      </w:pPr>
      <w:r>
        <w:rPr/>
        <w:drawing>
          <wp:inline distB="0" distL="0" distR="0" distT="0">
            <wp:extent cx="5486400" cy="3641124"/>
            <wp:effectExtent b="0" l="0" r="0" t="0"/>
            <wp:docPr id="9" name="image-d2803ebd103f4e9a673025be896a96b77a73fe25.jpg"/>
            <a:graphic>
              <a:graphicData uri="http://schemas.openxmlformats.org/drawingml/2006/picture">
                <pic:pic>
                  <pic:nvPicPr>
                    <pic:cNvPr id="9" name="image-d2803ebd103f4e9a673025be896a96b77a73fe25.jpg" descr=""/>
                    <pic:cNvPicPr/>
                  </pic:nvPicPr>
                  <pic:blipFill>
                    <a:blip r:embed="rId13" cstate="print"/>
                    <a:srcRect b="0" l="0" r="0" t="0"/>
                    <a:stretch>
                      <a:fillRect/>
                    </a:stretch>
                  </pic:blipFill>
                  <pic:spPr>
                    <a:xfrm>
                      <a:off x="0" y="0"/>
                      <a:ext cx="5486400" cy="3641124"/>
                    </a:xfrm>
                    <a:prstGeom prst="rect"/>
                  </pic:spPr>
                </pic:pic>
              </a:graphicData>
            </a:graphic>
          </wp:inline>
        </w:drawing>
      </w:r>
    </w:p>
    <w:p>
      <w:pPr>
        <w:spacing w:lineRule="auto"/>
      </w:pPr>
      <w:r>
        <w:rPr>
          <w:rFonts w:eastAsia="Georgia" w:cs="Georgia" w:ascii="Georgia" w:hAnsi="Georgia"/>
        </w:rPr>
        <w:t xml:space="preserve">Figure 9 Relevé de températures</w:t>
      </w:r>
    </w:p>
    <w:p>
      <w:pPr>
        <w:spacing w:after="220" w:lineRule="auto"/>
      </w:pPr>
      <w:r>
        <w:rPr>
          <w:rFonts w:eastAsia="Georgia" w:cs="Georgia" w:ascii="Georgia" w:hAnsi="Georgia"/>
        </w:rPr>
        <w:t xml:space="preserve">Le régime permanent atteint, on effectue alors les mesures de température </w:t>
      </w:r>
      <m:oMath>
        <m:sSub>
          <m:sSubPr/>
          <m:e>
            <m:r>
              <m:rPr>
                <m:sty m:val="i"/>
              </m:rPr>
              <m:t>θ</m:t>
            </m:r>
          </m:e>
          <m:sub>
            <m:r>
              <m:rPr>
                <m:sty m:val="i"/>
              </m:rPr>
              <m:t>i</m:t>
            </m:r>
          </m:sub>
        </m:sSub>
      </m:oMath>
      <w:r>
        <w:rPr/>
        <w:t xml:space="preserve"> et de pression </w:t>
      </w:r>
      <m:oMath>
        <m:sSub>
          <m:sSubPr/>
          <m:e>
            <m:r>
              <m:rPr>
                <m:sty m:val="i"/>
              </m:rPr>
              <m:t>P</m:t>
            </m:r>
          </m:e>
          <m:sub>
            <m:r>
              <m:rPr>
                <m:sty m:val="i"/>
              </m:rPr>
              <m:t>i</m:t>
            </m:r>
          </m:sub>
        </m:sSub>
      </m:oMath>
      <w:r>
        <w:rPr>
          <w:rFonts w:eastAsia="Georgia" w:cs="Georgia" w:ascii="Georgia" w:hAnsi="Georgia"/>
        </w:rPr>
        <w:t xml:space="preserve"> reportées dans le tableau 1.</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gridSpan w:val="1"/>
            <w:tcBorders>
              <w:bottom w:val="single" w:sz="8" w:space="0" w:color="000000"/>
              <w:right w:val="single" w:sz="8" w:space="0" w:color="000000"/>
            </w:tcBorders>
          </w:tcP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1</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2</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3</m:t>
                </m:r>
              </m:oMath>
            </m:oMathPara>
          </w:p>
        </w:tc>
        <w:tc>
          <w:tcPr>
            <w:tcBorders>
              <w:top w:val="single" w:sz="8" w:space="0" w:color="000000"/>
              <w:bottom w:val="single" w:sz="8" w:space="0" w:color="000000"/>
              <w:right w:val="single" w:sz="8" w:space="0" w:color="000000"/>
            </w:tcBorders>
            <w:vAlign w:val="center"/>
          </w:tcPr>
          <w:p>
            <w:pPr>
              <w:spacing w:lineRule="auto"/>
              <w:jc w:val="center"/>
            </w:pPr>
            <m:oMath>
              <m:r>
                <m:rPr>
                  <m:sty m:val="b"/>
                </m:rPr>
                <m:t>3</m:t>
              </m:r>
            </m:oMath>
            <w:r>
              <w:rPr/>
              <w:t xml:space="preserv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4</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5</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b"/>
                  </m:rPr>
                  <m:t>6</m:t>
                </m:r>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sSub>
                <m:sSubPr/>
                <m:e>
                  <m:r>
                    <m:rPr>
                      <m:sty m:val="i"/>
                    </m:rPr>
                    <m:t>P</m:t>
                  </m:r>
                </m:e>
                <m:sub>
                  <m:r>
                    <m:rPr>
                      <m:sty m:val="i"/>
                    </m:rPr>
                    <m:t>r</m:t>
                  </m:r>
                </m:sub>
              </m:sSub>
            </m:oMath>
            <w:r>
              <w:rPr/>
              <w:t xml:space="preserve"> (bar)</w:t>
            </w:r>
          </w:p>
        </w:tc>
        <w:tc>
          <w:tcPr>
            <w:tcBorders>
              <w:bottom w:val="single" w:sz="8" w:space="0" w:color="000000"/>
              <w:right w:val="single" w:sz="8" w:space="0" w:color="000000"/>
            </w:tcBorders>
            <w:vAlign w:val="center"/>
          </w:tcPr>
          <w:p>
            <w:pPr>
              <w:spacing w:lineRule="auto"/>
              <w:jc w:val="center"/>
            </w:pPr>
            <w:r>
              <w:rPr/>
              <w:t xml:space="preserve">1,9</w:t>
            </w:r>
          </w:p>
        </w:tc>
        <w:tc>
          <w:tcPr>
            <w:tcBorders>
              <w:bottom w:val="single" w:sz="8" w:space="0" w:color="000000"/>
              <w:right w:val="single" w:sz="8" w:space="0" w:color="000000"/>
            </w:tcBorders>
            <w:vAlign w:val="center"/>
          </w:tcPr>
          <w:p>
            <w:pPr>
              <w:spacing w:lineRule="auto"/>
              <w:jc w:val="center"/>
            </w:pPr>
            <w:r>
              <w:rPr/>
              <w:t xml:space="preserve">5,8</w:t>
            </w:r>
          </w:p>
        </w:tc>
        <w:tc>
          <w:tcPr>
            <w:tcBorders>
              <w:bottom w:val="single" w:sz="8" w:space="0" w:color="000000"/>
              <w:right w:val="single" w:sz="8" w:space="0" w:color="000000"/>
            </w:tcBorders>
            <w:vAlign w:val="center"/>
          </w:tcPr>
          <w:p>
            <w:pPr>
              <w:spacing w:lineRule="auto"/>
              <w:jc w:val="center"/>
            </w:pPr>
            <w:r>
              <w:rPr/>
              <w:t xml:space="preserve">5,8</w:t>
            </w:r>
          </w:p>
        </w:tc>
        <w:tc>
          <w:tcPr>
            <w:tcBorders>
              <w:bottom w:val="single" w:sz="8" w:space="0" w:color="000000"/>
              <w:right w:val="single" w:sz="8" w:space="0" w:color="000000"/>
            </w:tcBorders>
            <w:vAlign w:val="center"/>
          </w:tcPr>
          <w:p>
            <w:pPr>
              <w:spacing w:lineRule="auto"/>
              <w:jc w:val="center"/>
            </w:pPr>
            <w:r>
              <w:rPr/>
              <w:t xml:space="preserve">5,8</w:t>
            </w:r>
          </w:p>
        </w:tc>
        <w:tc>
          <w:tcPr>
            <w:tcBorders>
              <w:bottom w:val="single" w:sz="8" w:space="0" w:color="000000"/>
              <w:right w:val="single" w:sz="8" w:space="0" w:color="000000"/>
            </w:tcBorders>
            <w:vAlign w:val="center"/>
          </w:tcPr>
          <w:p>
            <w:pPr>
              <w:spacing w:lineRule="auto"/>
              <w:jc w:val="center"/>
            </w:pPr>
            <w:r>
              <w:rPr/>
              <w:t xml:space="preserve">5,8</w:t>
            </w:r>
          </w:p>
        </w:tc>
        <w:tc>
          <w:tcPr>
            <w:tcBorders>
              <w:bottom w:val="single" w:sz="8" w:space="0" w:color="000000"/>
              <w:right w:val="single" w:sz="8" w:space="0" w:color="000000"/>
            </w:tcBorders>
            <w:vAlign w:val="center"/>
          </w:tcPr>
          <w:p>
            <w:pPr>
              <w:spacing w:lineRule="auto"/>
              <w:jc w:val="center"/>
            </w:pPr>
            <w:r>
              <w:rPr/>
              <w:t xml:space="preserve">1,9</w:t>
            </w:r>
          </w:p>
        </w:tc>
        <w:tc>
          <w:tcPr>
            <w:tcBorders>
              <w:bottom w:val="single" w:sz="8" w:space="0" w:color="000000"/>
              <w:right w:val="single" w:sz="8" w:space="0" w:color="000000"/>
            </w:tcBorders>
            <w:vAlign w:val="center"/>
          </w:tcPr>
          <w:p>
            <w:pPr>
              <w:spacing w:lineRule="auto"/>
              <w:jc w:val="center"/>
            </w:pPr>
            <w:r>
              <w:rPr/>
              <w:t xml:space="preserve">1,9</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
              <m:r>
                <m:rPr>
                  <m:sty m:val="i"/>
                </m:rPr>
                <m:t>P</m:t>
              </m:r>
              <m:r>
                <m:rPr>
                  <m:sty m:val="p"/>
                </m:rPr>
                <m:t>(</m:t>
              </m:r>
            </m:oMath>
            <w:r>
              <w:rPr/>
              <w:t xml:space="preserve"> bar </w:t>
            </w:r>
            <m:oMath>
              <m:r>
                <m:rPr>
                  <m:sty m:val="p"/>
                </m:rPr>
                <m:t>)</m:t>
              </m:r>
            </m:oMath>
          </w:p>
        </w:tc>
        <w:tc>
          <w:tcPr>
            <w:tcBorders>
              <w:bottom w:val="single" w:sz="8" w:space="0" w:color="000000"/>
              <w:right w:val="single" w:sz="8" w:space="0" w:color="000000"/>
            </w:tcBorders>
            <w:vAlign w:val="center"/>
          </w:tcPr>
          <w:p>
            <w:pPr>
              <w:spacing w:lineRule="auto"/>
              <w:jc w:val="center"/>
            </w:pPr>
            <w:r>
              <w:rPr/>
              <w:t xml:space="preserve">2,9</w:t>
            </w:r>
          </w:p>
        </w:tc>
        <w:tc>
          <w:tcPr>
            <w:tcBorders>
              <w:bottom w:val="single" w:sz="8" w:space="0" w:color="000000"/>
              <w:right w:val="single" w:sz="8" w:space="0" w:color="000000"/>
            </w:tcBorders>
            <w:vAlign w:val="center"/>
          </w:tcPr>
          <w:p>
            <w:pPr>
              <w:spacing w:lineRule="auto"/>
              <w:jc w:val="center"/>
            </w:pPr>
            <w:r>
              <w:rPr/>
              <w:t xml:space="preserve">6,8</w:t>
            </w:r>
          </w:p>
        </w:tc>
        <w:tc>
          <w:tcPr>
            <w:tcBorders>
              <w:bottom w:val="single" w:sz="8" w:space="0" w:color="000000"/>
              <w:right w:val="single" w:sz="8" w:space="0" w:color="000000"/>
            </w:tcBorders>
            <w:vAlign w:val="center"/>
          </w:tcPr>
          <w:p>
            <w:pPr>
              <w:spacing w:lineRule="auto"/>
              <w:jc w:val="center"/>
            </w:pPr>
            <w:r>
              <w:rPr/>
              <w:t xml:space="preserve">6,8</w:t>
            </w:r>
          </w:p>
        </w:tc>
        <w:tc>
          <w:tcPr>
            <w:tcBorders>
              <w:bottom w:val="single" w:sz="8" w:space="0" w:color="000000"/>
              <w:right w:val="single" w:sz="8" w:space="0" w:color="000000"/>
            </w:tcBorders>
            <w:vAlign w:val="center"/>
          </w:tcPr>
          <w:p>
            <w:pPr>
              <w:spacing w:lineRule="auto"/>
              <w:jc w:val="center"/>
            </w:pPr>
            <w:r>
              <w:rPr/>
              <w:t xml:space="preserve">6,8</w:t>
            </w:r>
          </w:p>
        </w:tc>
        <w:tc>
          <w:tcPr>
            <w:tcBorders>
              <w:bottom w:val="single" w:sz="8" w:space="0" w:color="000000"/>
              <w:right w:val="single" w:sz="8" w:space="0" w:color="000000"/>
            </w:tcBorders>
            <w:vAlign w:val="center"/>
          </w:tcPr>
          <w:p>
            <w:pPr>
              <w:spacing w:lineRule="auto"/>
              <w:jc w:val="center"/>
            </w:pPr>
            <w:r>
              <w:rPr/>
              <w:t xml:space="preserve">6,8</w:t>
            </w:r>
          </w:p>
        </w:tc>
        <w:tc>
          <w:tcPr>
            <w:tcBorders>
              <w:bottom w:val="single" w:sz="8" w:space="0" w:color="000000"/>
              <w:right w:val="single" w:sz="8" w:space="0" w:color="000000"/>
            </w:tcBorders>
            <w:vAlign w:val="center"/>
          </w:tcPr>
          <w:p>
            <w:pPr>
              <w:spacing w:lineRule="auto"/>
              <w:jc w:val="center"/>
            </w:pPr>
            <w:r>
              <w:rPr/>
              <w:t xml:space="preserve">2,9</w:t>
            </w:r>
          </w:p>
        </w:tc>
        <w:tc>
          <w:tcPr>
            <w:tcBorders>
              <w:bottom w:val="single" w:sz="8" w:space="0" w:color="000000"/>
              <w:right w:val="single" w:sz="8" w:space="0" w:color="000000"/>
            </w:tcBorders>
            <w:vAlign w:val="center"/>
          </w:tcPr>
          <w:p>
            <w:pPr>
              <w:spacing w:lineRule="auto"/>
              <w:jc w:val="center"/>
            </w:pPr>
            <w:r>
              <w:rPr/>
              <w:t xml:space="preserve">2,9</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center"/>
            </w:pPr>
            <w:r>
              <w:rPr/>
              <w:t xml:space="preserve">12</w:t>
            </w:r>
          </w:p>
        </w:tc>
        <w:tc>
          <w:tcPr>
            <w:tcBorders>
              <w:bottom w:val="single" w:sz="8" w:space="0" w:color="000000"/>
              <w:right w:val="single" w:sz="8" w:space="0" w:color="000000"/>
            </w:tcBorders>
            <w:vAlign w:val="center"/>
          </w:tcPr>
          <w:p>
            <w:pPr>
              <w:spacing w:lineRule="auto"/>
              <w:jc w:val="center"/>
            </w:pPr>
            <w:r>
              <w:rPr/>
              <w:t xml:space="preserve">44</w:t>
            </w:r>
          </w:p>
        </w:tc>
        <w:tc>
          <w:tcPr>
            <w:tcBorders>
              <w:bottom w:val="single" w:sz="8" w:space="0" w:color="000000"/>
              <w:right w:val="single" w:sz="8" w:space="0" w:color="000000"/>
            </w:tcBorders>
            <w:vAlign w:val="center"/>
          </w:tcPr>
          <w:p>
            <w:pPr>
              <w:spacing w:lineRule="auto"/>
              <w:jc w:val="center"/>
            </w:pPr>
            <w:r>
              <w:rPr/>
              <w:t xml:space="preserve">26</w:t>
            </w:r>
          </w:p>
        </w:tc>
        <w:tc>
          <w:tcPr>
            <w:tcBorders>
              <w:bottom w:val="single" w:sz="8" w:space="0" w:color="000000"/>
              <w:right w:val="single" w:sz="8" w:space="0" w:color="000000"/>
            </w:tcBorders>
            <w:vAlign w:val="center"/>
          </w:tcPr>
          <w:p>
            <w:pPr>
              <w:spacing w:lineRule="auto"/>
              <w:jc w:val="center"/>
            </w:pPr>
            <w:r>
              <w:rPr/>
              <w:t xml:space="preserve">26</w:t>
            </w:r>
          </w:p>
        </w:tc>
        <w:tc>
          <w:tcPr>
            <w:tcBorders>
              <w:bottom w:val="single" w:sz="8" w:space="0" w:color="000000"/>
              <w:right w:val="single" w:sz="8" w:space="0" w:color="000000"/>
            </w:tcBorders>
            <w:vAlign w:val="center"/>
          </w:tcPr>
          <w:p>
            <w:pPr>
              <w:spacing w:lineRule="auto"/>
              <w:jc w:val="center"/>
            </w:pPr>
            <w:r>
              <w:rPr/>
              <w:t xml:space="preserve">19</w:t>
            </w:r>
          </w:p>
        </w:tc>
        <w:tc>
          <w:tcPr>
            <w:tcBorders>
              <w:bottom w:val="single" w:sz="8" w:space="0" w:color="000000"/>
              <w:right w:val="single" w:sz="8" w:space="0" w:color="000000"/>
            </w:tcBorders>
            <w:vAlign w:val="center"/>
          </w:tcPr>
          <w:p>
            <w:pPr>
              <w:spacing w:lineRule="auto"/>
              <w:jc w:val="center"/>
            </w:pPr>
            <w:r>
              <w:rPr/>
              <w:t xml:space="preserve">0</w:t>
            </w:r>
          </w:p>
        </w:tc>
        <w:tc>
          <w:tcPr>
            <w:tcBorders>
              <w:bottom w:val="single" w:sz="8" w:space="0" w:color="000000"/>
              <w:right w:val="single" w:sz="8" w:space="0" w:color="000000"/>
            </w:tcBorders>
            <w:vAlign w:val="center"/>
          </w:tcPr>
          <w:p>
            <w:pPr>
              <w:spacing w:lineRule="auto"/>
              <w:jc w:val="center"/>
            </w:pPr>
            <w:r>
              <w:rPr/>
              <w:t xml:space="preserve">0</w:t>
            </w:r>
          </w:p>
        </w:tc>
      </w:tr>
    </w:tbl>
    <w:p>
      <w:pPr>
        <w:spacing w:lineRule="auto"/>
      </w:pPr>
    </w:p>
    <w:p>
      <w:pPr>
        <w:spacing w:lineRule="auto"/>
      </w:pPr>
      <w:r>
        <w:rPr/>
        <w:t xml:space="preserve">Tableau 1</w:t>
      </w:r>
    </w:p>
    <w:p>
      <w:pPr>
        <w:spacing w:after="220" w:lineRule="auto"/>
      </w:pPr>
      <w:r>
        <w:rPr>
          <w:rFonts w:eastAsia="Georgia" w:cs="Georgia" w:ascii="Georgia" w:hAnsi="Georgia"/>
        </w:rPr>
        <w:t xml:space="preserve">II.A.1) Pour quelle raison obtient-on une température constante dans le seau de gauche ?</w:t>
      </w:r>
      <w:r>
        <w:rPr/>
        <w:br w:type="textWrapping"/>
      </w:r>
      <w:r>
        <w:rPr/>
        <w:t xml:space="preserve">II.A.2) Pour quelle raison a-t-on une double graduation pression relative </w:t>
      </w:r>
      <m:oMath>
        <m:sSub>
          <m:sSubPr/>
          <m:e>
            <m:r>
              <m:rPr>
                <m:sty m:val="i"/>
              </m:rPr>
              <m:t>P</m:t>
            </m:r>
          </m:e>
          <m:sub>
            <m:r>
              <m:rPr>
                <m:sty m:val="i"/>
              </m:rPr>
              <m:t>r</m:t>
            </m:r>
          </m:sub>
        </m:sSub>
      </m:oMath>
      <w:r>
        <w:rPr>
          <w:rFonts w:eastAsia="Georgia" w:cs="Georgia" w:ascii="Georgia" w:hAnsi="Georgia"/>
        </w:rPr>
        <w:t xml:space="preserve"> et température </w:t>
      </w:r>
      <m:oMath>
        <m:r>
          <m:rPr>
            <m:sty m:val="i"/>
          </m:rPr>
          <m:t>θ</m:t>
        </m:r>
      </m:oMath>
      <w:r>
        <w:rPr>
          <w:rFonts w:eastAsia="Georgia" w:cs="Georgia" w:ascii="Georgia" w:hAnsi="Georgia"/>
        </w:rPr>
        <w:t xml:space="preserve"> sur les manomètres (figure 3) ?</w:t>
      </w:r>
    </w:p>
    <w:p>
      <w:pPr>
        <w:spacing w:after="220" w:lineRule="auto"/>
      </w:pPr>
      <w:r>
        <w:rPr>
          <w:rFonts w:eastAsia="Georgia" w:cs="Georgia" w:ascii="Georgia" w:hAnsi="Georgia"/>
        </w:rPr>
        <w:t xml:space="preserve">En régime permanent d'écoulement, le fluide R134a subit les transformations suivantes (on peut se reporter à la figure 5)</w:t>
      </w:r>
    </w:p>
    <w:p>
      <w:pPr>
        <w:numPr>
          <w:ilvl w:val="0"/>
          <w:numId w:val="1"/>
        </w:numPr>
        <w:spacing w:lineRule="auto"/>
      </w:pPr>
      <m:oMath>
        <m:r>
          <m:rPr>
            <m:sty m:val="p"/>
          </m:rPr>
          <m:t>1</m:t>
        </m:r>
        <m:r>
          <m:rPr>
            <m:sty m:val="p"/>
          </m:rPr>
          <m:t>→</m:t>
        </m:r>
        <m:r>
          <m:rPr>
            <m:sty m:val="p"/>
          </m:rPr>
          <m:t>2</m:t>
        </m:r>
      </m:oMath>
      <w:r>
        <w:rPr>
          <w:rFonts w:eastAsia="Georgia" w:cs="Georgia" w:ascii="Georgia" w:hAnsi="Georgia"/>
        </w:rPr>
        <w:t xml:space="preserve"> : le fluide à l'état gazeux sous la pression </w:t>
      </w:r>
      <m:oMath>
        <m:sSub>
          <m:sSubPr/>
          <m:e>
            <m:r>
              <m:rPr>
                <m:sty m:val="i"/>
              </m:rPr>
              <m:t>P</m:t>
            </m:r>
          </m:e>
          <m:sub>
            <m:r>
              <m:rPr>
                <m:sty m:val="i"/>
              </m:rPr>
              <m:t>b</m:t>
            </m:r>
          </m:sub>
        </m:sSub>
      </m:oMath>
      <w:r>
        <w:rPr>
          <w:rFonts w:eastAsia="Georgia" w:cs="Georgia" w:ascii="Georgia" w:hAnsi="Georgia"/>
        </w:rPr>
        <w:t xml:space="preserve"> est comprimé dans un compresseur à piston. Il ressort à la pression </w:t>
      </w:r>
      <m:oMath>
        <m:sSub>
          <m:sSubPr/>
          <m:e>
            <m:r>
              <m:rPr>
                <m:sty m:val="i"/>
              </m:rPr>
              <m:t>P</m:t>
            </m:r>
          </m:e>
          <m:sub>
            <m:r>
              <m:rPr>
                <m:sty m:val="i"/>
              </m:rPr>
              <m:t>h</m:t>
            </m:r>
          </m:sub>
        </m:sSub>
      </m:oMath>
      <w:r>
        <w:rPr>
          <w:rFonts w:eastAsia="Georgia" w:cs="Georgia" w:ascii="Georgia" w:hAnsi="Georgia"/>
        </w:rPr>
        <w:t xml:space="preserve">. On considère que cette compression est isentropique;</w:t>
      </w:r>
    </w:p>
    <w:p>
      <w:pPr>
        <w:numPr>
          <w:ilvl w:val="0"/>
          <w:numId w:val="1"/>
        </w:numPr>
        <w:spacing w:lineRule="auto"/>
      </w:pPr>
      <m:oMath>
        <m:r>
          <m:rPr>
            <m:sty m:val="p"/>
          </m:rPr>
          <m:t>2</m:t>
        </m:r>
        <m:r>
          <m:rPr>
            <m:sty m:val="p"/>
          </m:rPr>
          <m:t>→</m:t>
        </m:r>
        <m:r>
          <m:rPr>
            <m:sty m:val="p"/>
          </m:rPr>
          <m:t>3</m:t>
        </m:r>
      </m:oMath>
      <w:r>
        <w:rPr>
          <w:rFonts w:eastAsia="Georgia" w:cs="Georgia" w:ascii="Georgia" w:hAnsi="Georgia"/>
        </w:rPr>
        <w:t xml:space="preserve"> : le gaz se refroidit de façon isobare jusqu'au condenseur (seau de droite contenant une masse d'eau </w:t>
      </w:r>
      <m:oMath>
        <m:d>
          <m:dPr>
            <m:begChr m:val=""/>
            <m:endChr m:val=")"/>
            <m:ctrlPr>
              <w:rPr>
                <w:rFonts w:ascii="Cambria Math" w:hAnsi="Cambria Math"/>
              </w:rPr>
            </m:ctrlPr>
          </m:dPr>
          <m:e>
            <m:sSub>
              <m:sSubPr/>
              <m:e>
                <m:r>
                  <m:rPr>
                    <m:sty m:val="i"/>
                  </m:rPr>
                  <m:t>m</m:t>
                </m:r>
              </m:e>
              <m:sub>
                <m:r>
                  <m:rPr>
                    <m:sty m:val="i"/>
                  </m:rPr>
                  <m:t>e</m:t>
                </m:r>
              </m:sub>
            </m:sSub>
          </m:e>
        </m:d>
      </m:oMath>
      <w:r>
        <w:rPr>
          <w:rFonts w:eastAsia="Georgia" w:cs="Georgia" w:ascii="Georgia" w:hAnsi="Georgia"/>
        </w:rPr>
        <w:t xml:space="preserve">. On parle de désurchauffe. Au point 3 le gaz est assimilé à de la vapeur saturante sèche;</w:t>
      </w:r>
    </w:p>
    <w:p>
      <w:pPr>
        <w:numPr>
          <w:ilvl w:val="0"/>
          <w:numId w:val="1"/>
        </w:numPr>
        <w:spacing w:lineRule="auto"/>
      </w:pPr>
      <m:oMath>
        <m:r>
          <m:rPr>
            <m:sty m:val="p"/>
          </m:rPr>
          <m:t>3</m:t>
        </m:r>
        <m:r>
          <m:rPr>
            <m:sty m:val="p"/>
          </m:rPr>
          <m:t>→</m:t>
        </m:r>
        <m:sSup>
          <m:sSupPr/>
          <m:e>
            <m:r>
              <m:rPr>
                <m:sty m:val="p"/>
              </m:rPr>
              <m:t>3</m:t>
            </m:r>
          </m:e>
          <m:sup>
            <m:r>
              <m:rPr>
                <m:sty m:val="i"/>
              </m:rPr>
              <m:t>′</m:t>
            </m:r>
          </m:sup>
        </m:sSup>
      </m:oMath>
      <w:r>
        <w:rPr>
          <w:rFonts w:eastAsia="Georgia" w:cs="Georgia" w:ascii="Georgia" w:hAnsi="Georgia"/>
        </w:rPr>
        <w:t xml:space="preserve"> : le gaz se condense au contact thermique de l'eau du condenseur (seau de droite) jusqu'au liquide saturé ;</w:t>
      </w:r>
      <w:r>
        <w:rPr/>
        <w:br w:type="textWrapping"/>
      </w:r>
      <m:oMath>
        <m:r>
          <m:rPr>
            <m:sty m:val="p"/>
          </m:rPr>
          <m:t>−</m:t>
        </m:r>
        <m:sSup>
          <m:sSupPr/>
          <m:e>
            <m:r>
              <m:rPr>
                <m:sty m:val="p"/>
              </m:rPr>
              <m:t>3</m:t>
            </m:r>
          </m:e>
          <m:sup>
            <m:r>
              <m:rPr>
                <m:sty m:val="i"/>
              </m:rPr>
              <m:t>′</m:t>
            </m:r>
          </m:sup>
        </m:sSup>
        <m:r>
          <m:rPr>
            <m:sty m:val="p"/>
          </m:rPr>
          <m:t>→</m:t>
        </m:r>
        <m:r>
          <m:rPr>
            <m:sty m:val="p"/>
          </m:rPr>
          <m:t>4</m:t>
        </m:r>
      </m:oMath>
      <w:r>
        <w:rPr>
          <w:rFonts w:eastAsia="Georgia" w:cs="Georgia" w:ascii="Georgia" w:hAnsi="Georgia"/>
        </w:rPr>
        <w:t xml:space="preserve"> : dans le tuyau de cuivre, le liquide se refroidit de façon isobare jusqu'au détendeur. On parle de sous-refroidissement ;</w:t>
      </w:r>
    </w:p>
    <w:p>
      <w:pPr>
        <w:numPr>
          <w:ilvl w:val="0"/>
          <w:numId w:val="1"/>
        </w:numPr>
        <w:spacing w:lineRule="auto"/>
      </w:pPr>
      <m:oMath>
        <m:r>
          <m:rPr>
            <m:sty m:val="p"/>
          </m:rPr>
          <m:t>4</m:t>
        </m:r>
        <m:r>
          <m:rPr>
            <m:sty m:val="p"/>
          </m:rPr>
          <m:t>→</m:t>
        </m:r>
        <m:r>
          <m:rPr>
            <m:sty m:val="p"/>
          </m:rPr>
          <m:t>5</m:t>
        </m:r>
      </m:oMath>
      <w:r>
        <w:rPr>
          <w:rFonts w:eastAsia="Georgia" w:cs="Georgia" w:ascii="Georgia" w:hAnsi="Georgia"/>
        </w:rPr>
        <w:t xml:space="preserve"> : le liquide subit une détente dans le détendeur ; il commence à se vaporiser ; la pression de sortie est </w:t>
      </w:r>
      <m:oMath>
        <m:sSub>
          <m:sSubPr/>
          <m:e>
            <m:r>
              <m:rPr>
                <m:sty m:val="i"/>
              </m:rPr>
              <m:t>P</m:t>
            </m:r>
          </m:e>
          <m:sub>
            <m:r>
              <m:rPr>
                <m:sty m:val="i"/>
              </m:rPr>
              <m:t>b</m:t>
            </m:r>
          </m:sub>
        </m:sSub>
      </m:oMath>
      <w:r>
        <w:rPr>
          <w:rFonts w:eastAsia="Georgia" w:cs="Georgia" w:ascii="Georgia" w:hAnsi="Georgia"/>
        </w:rPr>
        <w:t xml:space="preserve"> (manomètre de gauche). Cette détente peut être considérée comme adiabatique;</w:t>
      </w:r>
    </w:p>
    <w:p>
      <w:pPr>
        <w:numPr>
          <w:ilvl w:val="0"/>
          <w:numId w:val="1"/>
        </w:numPr>
        <w:spacing w:lineRule="auto"/>
      </w:pPr>
      <m:oMath>
        <m:r>
          <m:rPr>
            <m:sty m:val="b"/>
          </m:rPr>
          <m:t>5</m:t>
        </m:r>
        <m:r>
          <m:rPr>
            <m:sty m:val="p"/>
          </m:rPr>
          <m:t>→</m:t>
        </m:r>
        <m:r>
          <m:rPr>
            <m:sty m:val="b"/>
          </m:rPr>
          <m:t>6</m:t>
        </m:r>
      </m:oMath>
      <w:r>
        <w:rPr>
          <w:rFonts w:eastAsia="Georgia" w:cs="Georgia" w:ascii="Georgia" w:hAnsi="Georgia"/>
        </w:rPr>
        <w:t xml:space="preserve"> : le fluide poursuit sa vaporisation à la pression </w:t>
      </w:r>
      <m:oMath>
        <m:sSub>
          <m:sSubPr/>
          <m:e>
            <m:r>
              <m:rPr>
                <m:sty m:val="i"/>
              </m:rPr>
              <m:t>P</m:t>
            </m:r>
          </m:e>
          <m:sub>
            <m:r>
              <m:rPr>
                <m:sty m:val="i"/>
              </m:rPr>
              <m:t>h</m:t>
            </m:r>
          </m:sub>
        </m:sSub>
      </m:oMath>
      <w:r>
        <w:rPr>
          <w:rFonts w:eastAsia="Georgia" w:cs="Georgia" w:ascii="Georgia" w:hAnsi="Georgia"/>
        </w:rPr>
        <w:t xml:space="preserve"> notamment dans le serpentin évaporateur baignant dans de l'eau (seau de gauche contenant une masse d'eau </w:t>
      </w:r>
      <m:oMath>
        <m:sSub>
          <m:sSubPr/>
          <m:e>
            <m:r>
              <m:rPr>
                <m:sty m:val="i"/>
              </m:rPr>
              <m:t>m</m:t>
            </m:r>
          </m:e>
          <m:sub>
            <m:r>
              <m:rPr>
                <m:sty m:val="i"/>
              </m:rPr>
              <m:t>e</m:t>
            </m:r>
          </m:sub>
        </m:sSub>
      </m:oMath>
      <w:r>
        <w:rPr/>
        <w:t xml:space="preserve"> );</w:t>
      </w:r>
    </w:p>
    <w:p>
      <w:pPr>
        <w:numPr>
          <w:ilvl w:val="0"/>
          <w:numId w:val="1"/>
        </w:numPr>
        <w:spacing w:lineRule="auto"/>
      </w:pPr>
      <m:oMath>
        <m:r>
          <m:rPr>
            <m:sty m:val="b"/>
          </m:rPr>
          <m:t>6</m:t>
        </m:r>
        <m:r>
          <m:rPr>
            <m:sty m:val="p"/>
          </m:rPr>
          <m:t>→</m:t>
        </m:r>
        <m:r>
          <m:rPr>
            <m:sty m:val="b"/>
          </m:rPr>
          <m:t>1</m:t>
        </m:r>
      </m:oMath>
      <w:r>
        <w:rPr>
          <w:rFonts w:eastAsia="Georgia" w:cs="Georgia" w:ascii="Georgia" w:hAnsi="Georgia"/>
        </w:rPr>
        <w:t xml:space="preserve"> : dans le tuyau de cuivre, le gaz se réchauffe de façon isobare jusqu'à l'entrée du compresseur. On parle de surchauffe. Elle permet de s'assurer qu'aucune goutte de liquide ne pénètre dans le compresseur.</w:t>
      </w:r>
      <w:r>
        <w:rPr/>
        <w:br w:type="textWrapping"/>
      </w:r>
      <w:r>
        <w:rPr/>
        <w:t xml:space="preserve">On obtient le tableau 2.</w:t>
      </w: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tc>
        <w:tc>
          <w:tcPr>
            <w:tcBorders>
              <w:top w:val="single" w:sz="8" w:space="0" w:color="000000"/>
              <w:bottom w:val="single" w:sz="8" w:space="0" w:color="000000"/>
              <w:right w:val="single" w:sz="8" w:space="0" w:color="000000"/>
            </w:tcBorders>
            <w:vAlign w:val="center"/>
          </w:tcPr>
          <w:p>
            <w:pPr>
              <w:spacing w:lineRule="auto"/>
              <w:jc w:val="left"/>
            </w:pPr>
            <w:r>
              <w:rPr/>
              <w:t xml:space="preserve">1</w:t>
            </w:r>
          </w:p>
        </w:tc>
        <w:tc>
          <w:tcPr>
            <w:tcBorders>
              <w:top w:val="single" w:sz="8" w:space="0" w:color="000000"/>
              <w:bottom w:val="single" w:sz="8" w:space="0" w:color="000000"/>
              <w:right w:val="single" w:sz="8" w:space="0" w:color="000000"/>
            </w:tcBorders>
            <w:vAlign w:val="center"/>
          </w:tcPr>
          <w:p>
            <w:pPr>
              <w:spacing w:lineRule="auto"/>
              <w:jc w:val="left"/>
            </w:pPr>
            <w:r>
              <w:rPr/>
              <w:t xml:space="preserve">2</w:t>
            </w:r>
          </w:p>
        </w:tc>
        <w:tc>
          <w:tcPr>
            <w:tcBorders>
              <w:top w:val="single" w:sz="8" w:space="0" w:color="000000"/>
              <w:bottom w:val="single" w:sz="8" w:space="0" w:color="000000"/>
              <w:right w:val="single" w:sz="8" w:space="0" w:color="000000"/>
            </w:tcBorders>
            <w:vAlign w:val="center"/>
          </w:tcPr>
          <w:p>
            <w:pPr>
              <w:spacing w:lineRule="auto"/>
              <w:jc w:val="left"/>
            </w:pPr>
            <w:r>
              <w:rPr/>
              <w:t xml:space="preserve">3</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p"/>
                  </m:rPr>
                  <m:t>3</m:t>
                </m:r>
                <m:sSup>
                  <m:sSupPr/>
                  <m:e>
                    <m:r>
                      <m:t xml:space="preserve"> </m:t>
                    </m:r>
                  </m:e>
                  <m:sup>
                    <m:r>
                      <m:rPr>
                        <m:sty m:val="i"/>
                      </m:rPr>
                      <m:t>′</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4</w:t>
            </w:r>
          </w:p>
        </w:tc>
        <w:tc>
          <w:tcPr>
            <w:tcBorders>
              <w:top w:val="single" w:sz="8" w:space="0" w:color="000000"/>
              <w:bottom w:val="single" w:sz="8" w:space="0" w:color="000000"/>
              <w:right w:val="single" w:sz="8" w:space="0" w:color="000000"/>
            </w:tcBorders>
            <w:vAlign w:val="center"/>
          </w:tcPr>
          <w:p>
            <w:pPr>
              <w:spacing w:lineRule="auto"/>
              <w:jc w:val="left"/>
            </w:pPr>
            <w:r>
              <w:rPr/>
              <w:t xml:space="preserve">5</w:t>
            </w:r>
          </w:p>
        </w:tc>
        <w:tc>
          <w:tcPr>
            <w:tcBorders>
              <w:top w:val="single" w:sz="8" w:space="0" w:color="000000"/>
              <w:bottom w:val="single" w:sz="8" w:space="0" w:color="000000"/>
              <w:right w:val="single" w:sz="8" w:space="0" w:color="000000"/>
            </w:tcBorders>
            <w:vAlign w:val="center"/>
          </w:tcPr>
          <w:p>
            <w:pPr>
              <w:spacing w:lineRule="auto"/>
              <w:jc w:val="left"/>
            </w:pPr>
            <w:r>
              <w:rPr/>
              <w:t xml:space="preserve">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
              <m:r>
                <m:rPr>
                  <m:sty m:val="i"/>
                </m:rPr>
                <m:t>P</m:t>
              </m:r>
            </m:oMath>
            <w:r>
              <w:rPr/>
              <w:t xml:space="preserve"> (bar)</w:t>
            </w:r>
          </w:p>
        </w:tc>
        <w:tc>
          <w:tcPr>
            <w:tcBorders>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6,8</w:t>
            </w:r>
          </w:p>
        </w:tc>
        <w:tc>
          <w:tcPr>
            <w:tcBorders>
              <w:bottom w:val="single" w:sz="8" w:space="0" w:color="000000"/>
              <w:right w:val="single" w:sz="8" w:space="0" w:color="000000"/>
            </w:tcBorders>
            <w:vAlign w:val="center"/>
          </w:tcPr>
          <w:p>
            <w:pPr>
              <w:spacing w:lineRule="auto"/>
              <w:jc w:val="left"/>
            </w:pPr>
            <w:r>
              <w:rPr/>
              <w:t xml:space="preserve">6,8</w:t>
            </w:r>
          </w:p>
        </w:tc>
        <w:tc>
          <w:tcPr>
            <w:tcBorders>
              <w:bottom w:val="single" w:sz="8" w:space="0" w:color="000000"/>
              <w:right w:val="single" w:sz="8" w:space="0" w:color="000000"/>
            </w:tcBorders>
            <w:vAlign w:val="center"/>
          </w:tcPr>
          <w:p>
            <w:pPr>
              <w:spacing w:lineRule="auto"/>
              <w:jc w:val="left"/>
            </w:pPr>
            <w:r>
              <w:rPr/>
              <w:t xml:space="preserve">6,8</w:t>
            </w:r>
          </w:p>
        </w:tc>
        <w:tc>
          <w:tcPr>
            <w:tcBorders>
              <w:bottom w:val="single" w:sz="8" w:space="0" w:color="000000"/>
              <w:right w:val="single" w:sz="8" w:space="0" w:color="000000"/>
            </w:tcBorders>
            <w:vAlign w:val="center"/>
          </w:tcPr>
          <w:p>
            <w:pPr>
              <w:spacing w:lineRule="auto"/>
              <w:jc w:val="left"/>
            </w:pPr>
            <w:r>
              <w:rPr/>
              <w:t xml:space="preserve">6,8</w:t>
            </w:r>
          </w:p>
        </w:tc>
        <w:tc>
          <w:tcPr>
            <w:tcBorders>
              <w:bottom w:val="single" w:sz="8" w:space="0" w:color="000000"/>
              <w:right w:val="single" w:sz="8" w:space="0" w:color="000000"/>
            </w:tcBorders>
            <w:vAlign w:val="center"/>
          </w:tcPr>
          <w:p>
            <w:pPr>
              <w:spacing w:lineRule="auto"/>
              <w:jc w:val="left"/>
            </w:pPr>
            <w:r>
              <w:rPr/>
              <w:t xml:space="preserve">2,9</w:t>
            </w:r>
          </w:p>
        </w:tc>
        <w:tc>
          <w:tcPr>
            <w:tcBorders>
              <w:bottom w:val="single" w:sz="8" w:space="0" w:color="000000"/>
              <w:right w:val="single" w:sz="8" w:space="0" w:color="000000"/>
            </w:tcBorders>
            <w:vAlign w:val="center"/>
          </w:tcPr>
          <w:p>
            <w:pPr>
              <w:spacing w:lineRule="auto"/>
              <w:jc w:val="left"/>
            </w:pPr>
            <w:r>
              <w:rPr/>
              <w:t xml:space="preserve">2,9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θ</m:t>
                </m:r>
                <m:d>
                  <m:dPr>
                    <m:begChr m:val="("/>
                    <m:endChr m:val=")"/>
                    <m:ctrlPr>
                      <w:rPr>
                        <w:rFonts w:ascii="Cambria Math" w:hAnsi="Cambria Math"/>
                      </w:rPr>
                    </m:ctrlPr>
                  </m:dPr>
                  <m:e>
                    <m:sSup>
                      <m:sSupPr/>
                      <m:e>
                        <m:r>
                          <m:t xml:space="preserve"> </m:t>
                        </m:r>
                      </m:e>
                      <m:sup>
                        <m:r>
                          <m:rPr>
                            <m:sty m:val="p"/>
                          </m:rPr>
                          <m:t>∘</m:t>
                        </m:r>
                      </m:sup>
                    </m:sSup>
                    <m:r>
                      <m:rPr>
                        <m:sty m:val="p"/>
                      </m:rPr>
                      <m:t>C</m:t>
                    </m:r>
                  </m:e>
                </m:d>
              </m:oMath>
            </m:oMathPara>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44</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26</w:t>
            </w:r>
          </w:p>
        </w:tc>
        <w:tc>
          <w:tcPr>
            <w:tcBorders>
              <w:bottom w:val="single" w:sz="8" w:space="0" w:color="000000"/>
              <w:right w:val="single" w:sz="8" w:space="0" w:color="000000"/>
            </w:tcBorders>
            <w:vAlign w:val="center"/>
          </w:tcPr>
          <w:p>
            <w:pPr>
              <w:spacing w:lineRule="auto"/>
              <w:jc w:val="left"/>
            </w:pPr>
            <w:r>
              <w:rPr/>
              <w:t xml:space="preserve">19</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T</m:t>
                </m:r>
                <m:r>
                  <m:rPr>
                    <m:sty m:val="p"/>
                  </m:rPr>
                  <m:t>(</m:t>
                </m:r>
                <m:r>
                  <m:rPr>
                    <m:nor/>
                  </m:rPr>
                  <m:t xml:space="preserve"> </m:t>
                </m:r>
                <m:r>
                  <m:rPr>
                    <m:sty m:val="p"/>
                  </m:rPr>
                  <m:t>K</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285</w:t>
            </w:r>
          </w:p>
        </w:tc>
        <w:tc>
          <w:tcPr>
            <w:tcBorders>
              <w:bottom w:val="single" w:sz="8" w:space="0" w:color="000000"/>
              <w:right w:val="single" w:sz="8" w:space="0" w:color="000000"/>
            </w:tcBorders>
            <w:vAlign w:val="center"/>
          </w:tcPr>
          <w:p>
            <w:pPr>
              <w:spacing w:lineRule="auto"/>
              <w:jc w:val="left"/>
            </w:pPr>
            <w:r>
              <w:rPr/>
              <w:t xml:space="preserve">317</w:t>
            </w:r>
          </w:p>
        </w:tc>
        <w:tc>
          <w:tcPr>
            <w:tcBorders>
              <w:bottom w:val="single" w:sz="8" w:space="0" w:color="000000"/>
              <w:right w:val="single" w:sz="8" w:space="0" w:color="000000"/>
            </w:tcBorders>
            <w:vAlign w:val="center"/>
          </w:tcPr>
          <w:p>
            <w:pPr>
              <w:spacing w:lineRule="auto"/>
              <w:jc w:val="left"/>
            </w:pPr>
            <w:r>
              <w:rPr/>
              <w:t xml:space="preserve">299</w:t>
            </w:r>
          </w:p>
        </w:tc>
        <w:tc>
          <w:tcPr>
            <w:tcBorders>
              <w:bottom w:val="single" w:sz="8" w:space="0" w:color="000000"/>
              <w:right w:val="single" w:sz="8" w:space="0" w:color="000000"/>
            </w:tcBorders>
            <w:vAlign w:val="center"/>
          </w:tcPr>
          <w:p>
            <w:pPr>
              <w:spacing w:lineRule="auto"/>
              <w:jc w:val="left"/>
            </w:pPr>
            <w:r>
              <w:rPr/>
              <w:t xml:space="preserve">299</w:t>
            </w:r>
          </w:p>
        </w:tc>
        <w:tc>
          <w:tcPr>
            <w:tcBorders>
              <w:bottom w:val="single" w:sz="8" w:space="0" w:color="000000"/>
              <w:right w:val="single" w:sz="8" w:space="0" w:color="000000"/>
            </w:tcBorders>
            <w:vAlign w:val="center"/>
          </w:tcPr>
          <w:p>
            <w:pPr>
              <w:spacing w:lineRule="auto"/>
              <w:jc w:val="left"/>
            </w:pPr>
            <w:r>
              <w:rPr/>
              <w:t xml:space="preserve">292</w:t>
            </w:r>
          </w:p>
        </w:tc>
        <w:tc>
          <w:tcPr>
            <w:tcBorders>
              <w:bottom w:val="single" w:sz="8" w:space="0" w:color="000000"/>
              <w:right w:val="single" w:sz="8" w:space="0" w:color="000000"/>
            </w:tcBorders>
            <w:vAlign w:val="center"/>
          </w:tcPr>
          <w:p>
            <w:pPr>
              <w:spacing w:lineRule="auto"/>
              <w:jc w:val="left"/>
            </w:pPr>
            <w:r>
              <w:rPr/>
              <w:t xml:space="preserve">273</w:t>
            </w:r>
          </w:p>
        </w:tc>
        <w:tc>
          <w:tcPr>
            <w:tcBorders>
              <w:bottom w:val="single" w:sz="8" w:space="0" w:color="000000"/>
              <w:right w:val="single" w:sz="8" w:space="0" w:color="000000"/>
            </w:tcBorders>
            <w:vAlign w:val="center"/>
          </w:tcPr>
          <w:p>
            <w:pPr>
              <w:spacing w:lineRule="auto"/>
              <w:jc w:val="left"/>
            </w:pPr>
            <w:r>
              <w:rPr/>
              <w:t xml:space="preserve">273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x</m:t>
                </m:r>
              </m:oMath>
            </m:oMathPara>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sèche</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vapeur sèche</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0</w:t>
            </w:r>
          </w:p>
        </w:tc>
        <w:tc>
          <w:tcPr>
            <w:tcBorders>
              <w:bottom w:val="single" w:sz="8" w:space="0" w:color="000000"/>
              <w:right w:val="single" w:sz="8" w:space="0" w:color="000000"/>
            </w:tcBorders>
            <w:vAlign w:val="center"/>
          </w:tcPr>
          <w:p>
            <w:pPr>
              <w:spacing w:lineRule="auto"/>
              <w:jc w:val="left"/>
            </w:pPr>
            <w:r>
              <w:rPr/>
              <w:t xml:space="preserve">Liquide</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x</m:t>
                    </m:r>
                  </m:e>
                  <m:sub>
                    <m:r>
                      <m:rPr>
                        <m:sty m:val="p"/>
                      </m:rPr>
                      <m:t>5</m:t>
                    </m:r>
                  </m:sub>
                </m:sSub>
              </m:oMath>
            </m:oMathPara>
          </w:p>
        </w:tc>
        <w:tc>
          <w:tcPr>
            <w:tcBorders>
              <w:bottom w:val="single" w:sz="8" w:space="0" w:color="000000"/>
              <w:right w:val="single" w:sz="8" w:space="0" w:color="000000"/>
            </w:tcBorders>
            <w:vAlign w:val="center"/>
          </w:tcPr>
          <w:p>
            <w:pPr>
              <w:spacing w:lineRule="auto"/>
              <w:jc w:val="left"/>
            </w:pPr>
            <w:r>
              <w:rPr/>
              <w:t xml:space="preserve">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v</m:t>
                </m:r>
                <m:d>
                  <m:dPr>
                    <m:begChr m:val="("/>
                    <m:endChr m:val=")"/>
                    <m:ctrlPr>
                      <w:rPr>
                        <w:rFonts w:ascii="Cambria Math" w:hAnsi="Cambria Math"/>
                      </w:rPr>
                    </m:ctrlPr>
                  </m:dPr>
                  <m:e>
                    <m:sSup>
                      <m:sSupPr/>
                      <m:e>
                        <m:r>
                          <m:rPr>
                            <m:nor/>
                          </m:rPr>
                          <m:t xml:space="preserve"> </m:t>
                        </m:r>
                        <m:r>
                          <m:rPr>
                            <m:sty m:val="p"/>
                          </m:rPr>
                          <m:t>m</m:t>
                        </m:r>
                      </m:e>
                      <m:sup>
                        <m:r>
                          <m:rPr>
                            <m:sty m:val="p"/>
                          </m:rPr>
                          <m:t>3</m:t>
                        </m:r>
                      </m:sup>
                    </m:sSup>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0,073</w:t>
            </w:r>
          </w:p>
        </w:tc>
        <w:tc>
          <w:tcPr>
            <w:tcBorders>
              <w:bottom w:val="single" w:sz="8" w:space="0" w:color="000000"/>
              <w:right w:val="single" w:sz="8" w:space="0" w:color="000000"/>
            </w:tcBorders>
            <w:vAlign w:val="center"/>
          </w:tcPr>
          <w:p>
            <w:pPr>
              <w:spacing w:lineRule="auto"/>
              <w:jc w:val="left"/>
            </w:pPr>
            <w:r>
              <w:rPr/>
              <w:t xml:space="preserve">0,033</w:t>
            </w:r>
          </w:p>
        </w:tc>
        <w:tc>
          <w:tcPr>
            <w:tcBorders>
              <w:bottom w:val="single" w:sz="8" w:space="0" w:color="000000"/>
              <w:right w:val="single" w:sz="8" w:space="0" w:color="000000"/>
            </w:tcBorders>
            <w:vAlign w:val="center"/>
          </w:tcPr>
          <w:p>
            <w:pPr>
              <w:spacing w:lineRule="auto"/>
              <w:jc w:val="left"/>
            </w:pPr>
            <w:r>
              <w:rPr/>
              <w:t xml:space="preserve">0,030</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sty m:val="p"/>
                  </m:rPr>
                  <m:t>,</m:t>
                </m:r>
                <m:r>
                  <m:rPr>
                    <m:sty m:val="p"/>
                  </m:rPr>
                  <m:t>3</m:t>
                </m:r>
                <m:r>
                  <m:rPr>
                    <m:sty m:val="p"/>
                  </m:rPr>
                  <m:t>×</m:t>
                </m:r>
                <m:sSup>
                  <m:sSupPr/>
                  <m:e>
                    <m:r>
                      <m:rPr>
                        <m:sty m:val="p"/>
                      </m:rPr>
                      <m:t>10</m:t>
                    </m:r>
                  </m:e>
                  <m:sup>
                    <m:r>
                      <m:rPr>
                        <m:sty m:val="p"/>
                      </m:rPr>
                      <m:t>−</m:t>
                    </m:r>
                    <m:r>
                      <m:rPr>
                        <m:sty m:val="p"/>
                      </m:rPr>
                      <m:t>4</m:t>
                    </m:r>
                  </m:sup>
                </m:sSup>
              </m:oMath>
            </m:oMathPara>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8</m:t>
                </m:r>
                <m:r>
                  <m:rPr>
                    <m:sty m:val="p"/>
                  </m:rPr>
                  <m:t>,</m:t>
                </m:r>
                <m:r>
                  <m:rPr>
                    <m:sty m:val="p"/>
                  </m:rPr>
                  <m:t>1</m:t>
                </m:r>
                <m:r>
                  <m:rPr>
                    <m:sty m:val="p"/>
                  </m:rPr>
                  <m:t>×</m:t>
                </m:r>
                <m:sSup>
                  <m:sSupPr/>
                  <m:e>
                    <m:r>
                      <m:rPr>
                        <m:sty m:val="p"/>
                      </m:rPr>
                      <m:t>10</m:t>
                    </m:r>
                  </m:e>
                  <m:sup>
                    <m:r>
                      <m:rPr>
                        <m:sty m:val="p"/>
                      </m:rPr>
                      <m:t>−</m:t>
                    </m:r>
                    <m:r>
                      <m:rPr>
                        <m:sty m:val="p"/>
                      </m:rPr>
                      <m:t>4</m:t>
                    </m:r>
                  </m:sup>
                </m:sSup>
              </m:oMath>
            </m:oMathPara>
          </w:p>
        </w:tc>
        <w:tc>
          <w:tcPr>
            <w:tcBorders>
              <w:bottom w:val="single" w:sz="8" w:space="0" w:color="000000"/>
              <w:right w:val="single" w:sz="8" w:space="0" w:color="000000"/>
            </w:tcBorders>
            <w:vAlign w:val="center"/>
          </w:tcPr>
          <w:p>
            <w:pPr>
              <w:spacing w:lineRule="auto"/>
              <w:jc w:val="left"/>
            </w:pPr>
            <w:r>
              <w:rPr/>
              <w:t xml:space="preserve">0,012</w:t>
            </w:r>
          </w:p>
        </w:tc>
        <w:tc>
          <w:tcPr>
            <w:tcBorders>
              <w:bottom w:val="single" w:sz="8" w:space="0" w:color="000000"/>
              <w:right w:val="single" w:sz="8" w:space="0" w:color="000000"/>
            </w:tcBorders>
            <w:vAlign w:val="center"/>
          </w:tcPr>
          <w:p>
            <w:pPr>
              <w:spacing w:lineRule="auto"/>
              <w:jc w:val="left"/>
            </w:pPr>
            <w:r>
              <w:rPr/>
              <w:t xml:space="preserve">0,070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h</m:t>
                </m:r>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408</w:t>
            </w:r>
          </w:p>
        </w:tc>
        <w:tc>
          <w:tcPr>
            <w:tcBorders>
              <w:bottom w:val="single" w:sz="8" w:space="0" w:color="000000"/>
              <w:right w:val="single" w:sz="8" w:space="0" w:color="000000"/>
            </w:tcBorders>
            <w:vAlign w:val="center"/>
          </w:tcPr>
          <w:p>
            <w:pPr>
              <w:spacing w:lineRule="auto"/>
              <w:jc w:val="left"/>
            </w:pPr>
            <w:r>
              <w:rPr/>
              <w:t xml:space="preserve">430</w:t>
            </w:r>
          </w:p>
        </w:tc>
        <w:tc>
          <w:tcPr>
            <w:tcBorders>
              <w:bottom w:val="single" w:sz="8" w:space="0" w:color="000000"/>
              <w:right w:val="single" w:sz="8" w:space="0" w:color="000000"/>
            </w:tcBorders>
            <w:vAlign w:val="center"/>
          </w:tcPr>
          <w:p>
            <w:pPr>
              <w:spacing w:lineRule="auto"/>
              <w:jc w:val="left"/>
            </w:pPr>
            <w:r>
              <w:rPr/>
              <w:t xml:space="preserve">412</w:t>
            </w:r>
          </w:p>
        </w:tc>
        <w:tc>
          <w:tcPr>
            <w:tcBorders>
              <w:bottom w:val="single" w:sz="8" w:space="0" w:color="000000"/>
              <w:right w:val="single" w:sz="8" w:space="0" w:color="000000"/>
            </w:tcBorders>
            <w:vAlign w:val="center"/>
          </w:tcPr>
          <w:p>
            <w:pPr>
              <w:spacing w:lineRule="auto"/>
              <w:jc w:val="left"/>
            </w:pPr>
            <w:r>
              <w:rPr/>
              <w:t xml:space="preserve">233</w:t>
            </w:r>
          </w:p>
        </w:tc>
        <w:tc>
          <w:tcPr>
            <w:tcBorders>
              <w:bottom w:val="single" w:sz="8" w:space="0" w:color="000000"/>
              <w:right w:val="single" w:sz="8" w:space="0" w:color="000000"/>
            </w:tcBorders>
            <w:vAlign w:val="center"/>
          </w:tcPr>
          <w:p>
            <w:pPr>
              <w:spacing w:lineRule="auto"/>
              <w:jc w:val="left"/>
            </w:pPr>
            <w:r>
              <w:rPr/>
              <w:t xml:space="preserve">226</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h</m:t>
                    </m:r>
                  </m:e>
                  <m:sub>
                    <m:r>
                      <m:rPr>
                        <m:sty m:val="p"/>
                      </m:rPr>
                      <m:t>5</m:t>
                    </m:r>
                  </m:sub>
                </m:sSub>
              </m:oMath>
            </m:oMathPara>
          </w:p>
        </w:tc>
        <w:tc>
          <w:tcPr>
            <w:tcBorders>
              <w:bottom w:val="single" w:sz="8" w:space="0" w:color="000000"/>
              <w:right w:val="single" w:sz="8" w:space="0" w:color="000000"/>
            </w:tcBorders>
            <w:vAlign w:val="center"/>
          </w:tcPr>
          <w:p>
            <w:pPr>
              <w:spacing w:lineRule="auto"/>
              <w:jc w:val="left"/>
            </w:pPr>
            <w:r>
              <w:rPr/>
              <w:t xml:space="preserve">396</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r>
                  <m:rPr>
                    <m:sty m:val="i"/>
                  </m:rPr>
                  <m:t>s</m:t>
                </m:r>
                <m:d>
                  <m:dPr>
                    <m:begChr m:val="("/>
                    <m:endChr m:val=")"/>
                    <m:ctrlPr>
                      <w:rPr>
                        <w:rFonts w:ascii="Cambria Math" w:hAnsi="Cambria Math"/>
                      </w:rPr>
                    </m:ctrlPr>
                  </m:dPr>
                  <m:e>
                    <m:r>
                      <m:rPr>
                        <m:nor/>
                      </m:rPr>
                      <m:t xml:space="preserve"> </m:t>
                    </m:r>
                    <m:r>
                      <m:rPr>
                        <m:sty m:val="p"/>
                      </m:rPr>
                      <m:t>kJ</m:t>
                    </m:r>
                    <m:r>
                      <m:rPr>
                        <m:sty m:val="p"/>
                      </m:rPr>
                      <m:t>⋅</m:t>
                    </m:r>
                    <m:sSup>
                      <m:sSupPr/>
                      <m:e>
                        <m:r>
                          <m:rPr>
                            <m:nor/>
                          </m:rPr>
                          <m:t xml:space="preserve"> </m:t>
                        </m:r>
                        <m:r>
                          <m:rPr>
                            <m:sty m:val="p"/>
                          </m:rPr>
                          <m:t>K</m:t>
                        </m:r>
                      </m:e>
                      <m:sup>
                        <m:r>
                          <m:rPr>
                            <m:sty m:val="p"/>
                          </m:rPr>
                          <m:t>−</m:t>
                        </m:r>
                        <m:r>
                          <m:rPr>
                            <m:sty m:val="p"/>
                          </m:rPr>
                          <m:t>1</m:t>
                        </m:r>
                      </m:sup>
                    </m:sSup>
                    <m:r>
                      <m:rPr>
                        <m:sty m:val="p"/>
                      </m:rPr>
                      <m:t>⋅</m:t>
                    </m:r>
                    <m:sSup>
                      <m:sSupPr/>
                      <m:e>
                        <m:r>
                          <m:rPr>
                            <m:nor/>
                          </m:rPr>
                          <m:t xml:space="preserve"> </m:t>
                        </m:r>
                        <m:r>
                          <m:rPr>
                            <m:sty m:val="p"/>
                          </m:rPr>
                          <m:t>kg</m:t>
                        </m:r>
                      </m:e>
                      <m:sup>
                        <m:r>
                          <m:rPr>
                            <m:sty m:val="p"/>
                          </m:rPr>
                          <m:t>−</m:t>
                        </m:r>
                        <m:r>
                          <m:rPr>
                            <m:sty m:val="p"/>
                          </m:rPr>
                          <m:t>1</m:t>
                        </m:r>
                      </m:sup>
                    </m:sSup>
                  </m:e>
                </m:d>
              </m:oMath>
            </m:oMathPara>
          </w:p>
        </w:tc>
        <w:tc>
          <w:tcPr>
            <w:tcBorders>
              <w:bottom w:val="single" w:sz="8" w:space="0" w:color="000000"/>
              <w:right w:val="single" w:sz="8" w:space="0" w:color="000000"/>
            </w:tcBorders>
            <w:vAlign w:val="center"/>
          </w:tcPr>
          <w:p>
            <w:pPr>
              <w:spacing w:lineRule="auto"/>
              <w:jc w:val="left"/>
            </w:pPr>
            <w:r>
              <w:rPr/>
              <w:t xml:space="preserve">1,76</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i"/>
                      </m:rPr>
                      <m:t>s</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1,72</w:t>
            </w:r>
          </w:p>
        </w:tc>
        <w:tc>
          <w:tcPr>
            <w:tcBorders>
              <w:bottom w:val="single" w:sz="8" w:space="0" w:color="000000"/>
              <w:right w:val="single" w:sz="8" w:space="0" w:color="000000"/>
            </w:tcBorders>
            <w:vAlign w:val="center"/>
          </w:tcPr>
          <w:p>
            <w:pPr>
              <w:spacing w:lineRule="auto"/>
              <w:jc w:val="left"/>
            </w:pPr>
            <w:r>
              <w:rPr/>
              <w:t xml:space="preserve">1,13</w:t>
            </w:r>
          </w:p>
        </w:tc>
        <w:tc>
          <w:tcPr>
            <w:tcBorders>
              <w:bottom w:val="single" w:sz="8" w:space="0" w:color="000000"/>
              <w:right w:val="single" w:sz="8" w:space="0" w:color="000000"/>
            </w:tcBorders>
            <w:vAlign w:val="center"/>
          </w:tcPr>
          <w:p>
            <w:pPr>
              <w:spacing w:lineRule="auto"/>
              <w:jc w:val="left"/>
            </w:pPr>
            <w:r>
              <w:rPr/>
              <w:t xml:space="preserve">1,09</w:t>
            </w:r>
          </w:p>
        </w:tc>
        <w:tc>
          <w:tcPr>
            <w:tcBorders>
              <w:bottom w:val="single" w:sz="8" w:space="0" w:color="000000"/>
              <w:right w:val="single" w:sz="8" w:space="0" w:color="000000"/>
            </w:tcBorders>
            <w:vAlign w:val="center"/>
          </w:tcPr>
          <w:p>
            <w:pPr>
              <w:spacing w:lineRule="auto"/>
              <w:jc w:val="left"/>
            </w:pPr>
            <w:r>
              <w:rPr/>
              <w:t xml:space="preserve">1,08</w:t>
            </w:r>
          </w:p>
        </w:tc>
        <w:tc>
          <w:tcPr>
            <w:tcBorders>
              <w:bottom w:val="single" w:sz="8" w:space="0" w:color="000000"/>
              <w:right w:val="single" w:sz="8" w:space="0" w:color="000000"/>
            </w:tcBorders>
            <w:vAlign w:val="center"/>
          </w:tcPr>
          <w:p>
            <w:pPr>
              <w:spacing w:lineRule="auto"/>
              <w:jc w:val="left"/>
            </w:pPr>
            <w:r>
              <w:rPr/>
              <w:t xml:space="preserve">1,72</w:t>
            </w:r>
          </w:p>
        </w:tc>
      </w:tr>
    </w:tbl>
    <w:p>
      <w:pPr>
        <w:spacing w:lineRule="auto"/>
      </w:pPr>
    </w:p>
    <w:p>
      <w:pPr>
        <w:spacing w:lineRule="auto"/>
      </w:pPr>
      <w:r>
        <w:rPr/>
        <w:t xml:space="preserve">Tableau 2</w:t>
      </w:r>
    </w:p>
    <w:p>
      <w:pPr>
        <w:spacing w:after="220" w:lineRule="auto"/>
      </w:pPr>
      <w:r>
        <w:rPr>
          <w:rFonts w:eastAsia="Georgia" w:cs="Georgia" w:ascii="Georgia" w:hAnsi="Georgia"/>
        </w:rPr>
        <w:t xml:space="preserve">II.A.3) On considère une machine ( M ), présentant une entrée et une sortie, dans laquelle un fluide est en écoulement permanent unidimensionnel.</w:t>
      </w:r>
      <w:r>
        <w:rPr/>
        <w:br w:type="textWrapping"/>
      </w:r>
      <w:r>
        <w:rPr>
          <w:rFonts w:eastAsia="Georgia" w:cs="Georgia" w:ascii="Georgia" w:hAnsi="Georgia"/>
        </w:rPr>
        <w:t xml:space="preserve">Établir le premier principe sous la forme : </w:t>
      </w:r>
      <m:oMath>
        <m:r>
          <m:rPr>
            <m:sty m:val="p"/>
          </m:rPr>
          <m:t>Δ</m:t>
        </m:r>
        <m:r>
          <m:rPr>
            <m:sty m:val="i"/>
          </m:rPr>
          <m:t>h</m:t>
        </m:r>
        <m:r>
          <m:rPr>
            <m:sty m:val="p"/>
          </m:rPr>
          <m:t>+</m:t>
        </m:r>
        <m:r>
          <m:rPr>
            <m:sty m:val="p"/>
          </m:rPr>
          <m:t>Δ</m:t>
        </m:r>
        <m:sSub>
          <m:sSubPr/>
          <m:e>
            <m:r>
              <m:rPr>
                <m:sty m:val="i"/>
              </m:rPr>
              <m:t>e</m:t>
            </m:r>
          </m:e>
          <m:sub>
            <m:r>
              <m:rPr>
                <m:sty m:val="i"/>
              </m:rPr>
              <m:t>c</m:t>
            </m:r>
          </m:sub>
        </m:sSub>
        <m:r>
          <m:rPr>
            <m:sty m:val="p"/>
          </m:rPr>
          <m:t>+</m:t>
        </m:r>
        <m:r>
          <m:rPr>
            <m:sty m:val="p"/>
          </m:rPr>
          <m:t>Δ</m:t>
        </m:r>
        <m:r>
          <m:rPr>
            <m:sty m:val="p"/>
          </m:rPr>
          <m:t>(</m:t>
        </m:r>
        <m:r>
          <m:rPr>
            <m:sty m:val="i"/>
          </m:rPr>
          <m:t>g</m:t>
        </m:r>
        <m:r>
          <m:rPr>
            <m:sty m:val="i"/>
          </m:rPr>
          <m:t>z</m:t>
        </m:r>
        <m:r>
          <m:rPr>
            <m:sty m:val="p"/>
          </m:rPr>
          <m:t>)</m:t>
        </m:r>
        <m:r>
          <m:rPr>
            <m:sty m:val="p"/>
          </m:rPr>
          <m:t>=</m:t>
        </m:r>
        <m:sSub>
          <m:sSubPr/>
          <m:e>
            <m:r>
              <m:rPr>
                <m:sty m:val="i"/>
              </m:rPr>
              <m:t>w</m:t>
            </m:r>
          </m:e>
          <m:sub>
            <m:r>
              <m:rPr>
                <m:sty m:val="i"/>
              </m:rPr>
              <m:t>i</m:t>
            </m:r>
          </m:sub>
        </m:sSub>
        <m:r>
          <m:rPr>
            <m:sty m:val="p"/>
          </m:rPr>
          <m:t>+</m:t>
        </m:r>
        <m:sSub>
          <m:sSubPr/>
          <m:e>
            <m:r>
              <m:rPr>
                <m:sty m:val="i"/>
              </m:rPr>
              <m:t>q</m:t>
            </m:r>
          </m:e>
          <m:sub>
            <m:r>
              <m:rPr>
                <m:sty m:val="i"/>
              </m:rPr>
              <m:t>e</m:t>
            </m:r>
          </m:sub>
        </m:sSub>
      </m:oMath>
      <w:r>
        <w:rPr/>
        <w:t xml:space="preserve">.</w:t>
      </w:r>
      <w:r>
        <w:rPr/>
        <w:br w:type="textWrapping"/>
      </w:r>
      <w:r>
        <w:rPr>
          <w:rFonts w:eastAsia="Georgia" w:cs="Georgia" w:ascii="Georgia" w:hAnsi="Georgia"/>
        </w:rPr>
        <w:t xml:space="preserve">Dans toute la suite du problème, on négligera les variations d'énergies cinétique et potentielle massiques devant les variations d'enthalpie massique.</w:t>
      </w:r>
      <w:r>
        <w:rPr/>
        <w:br w:type="textWrapping"/>
      </w:r>
      <w:r>
        <w:rPr>
          <w:rFonts w:eastAsia="Georgia" w:cs="Georgia" w:ascii="Georgia" w:hAnsi="Georgia"/>
        </w:rPr>
        <w:t xml:space="preserve">II.A.4) On s'intéresse au détendeur. Il s'agit d'un organe sans pièce mobile. La détente est supposée adiabatique.</w:t>
      </w:r>
      <w:r>
        <w:rPr/>
        <w:br w:type="textWrapping"/>
      </w:r>
      <w:r>
        <w:rPr>
          <w:rFonts w:eastAsia="Georgia" w:cs="Georgia" w:ascii="Georgia" w:hAnsi="Georgia"/>
        </w:rPr>
        <w:t xml:space="preserve">a) Quel(s) argument(s) permet(tent) de justifier l'adiabaticité de la transformation ( </w:t>
      </w:r>
      <m:oMath>
        <m:r>
          <m:rPr>
            <m:sty m:val="b"/>
          </m:rPr>
          <m:t>4</m:t>
        </m:r>
        <m:r>
          <m:rPr>
            <m:sty m:val="b"/>
          </m:rPr>
          <m:t>→</m:t>
        </m:r>
        <m:r>
          <m:rPr>
            <m:sty m:val="b"/>
          </m:rPr>
          <m:t>5</m:t>
        </m:r>
      </m:oMath>
      <w:r>
        <w:rPr>
          <w:rFonts w:eastAsia="Georgia" w:cs="Georgia" w:ascii="Georgia" w:hAnsi="Georgia"/>
        </w:rPr>
        <w:t xml:space="preserve"> ) dans le détendeur?</w:t>
      </w:r>
      <w:r>
        <w:rPr/>
        <w:br w:type="textWrapping"/>
      </w:r>
      <w:r>
        <w:rPr>
          <w:rFonts w:eastAsia="Georgia" w:cs="Georgia" w:ascii="Georgia" w:hAnsi="Georgia"/>
        </w:rPr>
        <w:t xml:space="preserve">b) Montrer qu'une fonction d'état massique se conserve au cours de la transformation.</w:t>
      </w:r>
      <w:r>
        <w:rPr/>
        <w:br w:type="textWrapping"/>
      </w:r>
      <w:r>
        <w:rPr>
          <w:rFonts w:eastAsia="Georgia" w:cs="Georgia" w:ascii="Georgia" w:hAnsi="Georgia"/>
        </w:rPr>
        <w:t xml:space="preserve">II.A.5) On s'intéresse au compresseur. L'évolution du fluide peut être considérée comme isentropique.</w:t>
      </w:r>
      <w:r>
        <w:rPr/>
        <w:br w:type="textWrapping"/>
      </w:r>
      <w:r>
        <w:rPr>
          <w:rFonts w:eastAsia="Georgia" w:cs="Georgia" w:ascii="Georgia" w:hAnsi="Georgia"/>
        </w:rPr>
        <w:t xml:space="preserve">a) Quels arguments permettent de justifier l'isentropicité de la transformation ( </w:t>
      </w:r>
      <m:oMath>
        <m:r>
          <m:rPr>
            <m:sty m:val="b"/>
          </m:rPr>
          <m:t>1</m:t>
        </m:r>
        <m:r>
          <m:rPr>
            <m:sty m:val="p"/>
          </m:rPr>
          <m:t>→</m:t>
        </m:r>
        <m:r>
          <m:rPr>
            <m:sty m:val="b"/>
          </m:rPr>
          <m:t>2</m:t>
        </m:r>
      </m:oMath>
      <w:r>
        <w:rPr/>
        <w:t xml:space="preserve"> ) dans le compresseur ?</w:t>
      </w:r>
      <w:r>
        <w:rPr/>
        <w:br w:type="textWrapping"/>
      </w:r>
      <w:r>
        <w:rPr>
          <w:rFonts w:eastAsia="Georgia" w:cs="Georgia" w:ascii="Georgia" w:hAnsi="Georgia"/>
        </w:rPr>
        <w:t xml:space="preserve">b) Calculer le travail massique indiqué </w:t>
      </w:r>
      <m:oMath>
        <m:sSub>
          <m:sSubPr/>
          <m:e>
            <m:r>
              <m:rPr>
                <m:sty m:val="i"/>
              </m:rPr>
              <m:t>w</m:t>
            </m:r>
          </m:e>
          <m:sub>
            <m:r>
              <m:rPr>
                <m:sty m:val="i"/>
              </m:rPr>
              <m:t>i</m:t>
            </m:r>
            <m:r>
              <m:rPr>
                <m:sty m:val="p"/>
              </m:rPr>
              <m:t>12</m:t>
            </m:r>
          </m:sub>
        </m:sSub>
      </m:oMath>
      <w:r>
        <w:rPr>
          <w:rFonts w:eastAsia="Georgia" w:cs="Georgia" w:ascii="Georgia" w:hAnsi="Georgia"/>
        </w:rPr>
        <w:t xml:space="preserve"> reçu par le fluide de la part du compresseur. Commenter.</w:t>
      </w:r>
    </w:p>
    <w:p>
      <w:pPr>
        <w:spacing w:line="271" w:before="330" w:lineRule="auto"/>
      </w:pPr>
      <w:r>
        <w:rPr>
          <w:b/>
          <w:sz w:val="42"/>
        </w:rPr>
        <w:t xml:space="preserve">II.B - Diagrame enthalpique</w:t>
      </w:r>
    </w:p>
    <w:p>
      <w:pPr>
        <w:spacing w:after="220" w:lineRule="auto"/>
      </w:pPr>
      <w:r>
        <w:rPr>
          <w:rFonts w:eastAsia="Georgia" w:cs="Georgia" w:ascii="Georgia" w:hAnsi="Georgia"/>
        </w:rPr>
        <w:t xml:space="preserve">On considère le diagramme enthalpique (ou diagramme des frigoristes) fourni sur le document réponse. Sur ce diagramme, on peut identifier la courbe de saturation composée de la courbe d'ébullition (liquide saturé, </w:t>
      </w:r>
      <m:oMath>
        <m:r>
          <m:rPr>
            <m:sty m:val="i"/>
          </m:rPr>
          <m:t>x</m:t>
        </m:r>
        <m:r>
          <m:rPr>
            <m:sty m:val="p"/>
          </m:rPr>
          <m:t>=</m:t>
        </m:r>
        <m:r>
          <m:rPr>
            <m:sty m:val="p"/>
          </m:rPr>
          <m:t>0</m:t>
        </m:r>
      </m:oMath>
      <w:r>
        <w:rPr/>
        <w:t xml:space="preserve">,</w:t>
      </w:r>
      <w:r>
        <w:rPr/>
        <w:br w:type="textWrapping"/>
      </w:r>
      <w:r>
        <w:rPr>
          <w:rFonts w:eastAsia="Georgia" w:cs="Georgia" w:ascii="Georgia" w:hAnsi="Georgia"/>
        </w:rPr>
        <w:t xml:space="preserve">courbe de gauche) et de la courbe de rosée (vapeur saturante sèche, </w:t>
      </w:r>
      <m:oMath>
        <m:r>
          <m:rPr>
            <m:sty m:val="i"/>
          </m:rPr>
          <m:t>x</m:t>
        </m:r>
        <m:r>
          <m:rPr>
            <m:sty m:val="p"/>
          </m:rPr>
          <m:t>=</m:t>
        </m:r>
        <m:r>
          <m:rPr>
            <m:sty m:val="p"/>
          </m:rPr>
          <m:t>1</m:t>
        </m:r>
      </m:oMath>
      <w:r>
        <w:rPr>
          <w:rFonts w:eastAsia="Georgia" w:cs="Georgia" w:ascii="Georgia" w:hAnsi="Georgia"/>
        </w:rPr>
        <w:t xml:space="preserve">, courbe de droite). On peut également identifier les isotitres, les isothermes, les isentropiques et les isochores.</w:t>
      </w:r>
      <w:r>
        <w:rPr/>
        <w:br w:type="textWrapping"/>
      </w:r>
      <w:r>
        <w:rPr>
          <w:rFonts w:eastAsia="Georgia" w:cs="Georgia" w:ascii="Georgia" w:hAnsi="Georgia"/>
        </w:rPr>
        <w:t xml:space="preserve">II.B.1) Commenter l'allure des isothermes dans chaque domaine (vapeur sèche, état diphasé, phase liquide).</w:t>
      </w:r>
      <w:r>
        <w:rPr/>
        <w:br w:type="textWrapping"/>
      </w:r>
      <w:r>
        <w:rPr/>
        <w:t xml:space="preserve">II.B.2) Placer les points 1,2,3,3, 4, 5 et </w:t>
      </w:r>
      <m:oMath>
        <m:r>
          <m:rPr>
            <m:sty m:val="b"/>
          </m:rPr>
          <m:t>6</m:t>
        </m:r>
      </m:oMath>
      <w:r>
        <w:rPr/>
        <w:t xml:space="preserve"> sur le diagramme des frigoristes et tracer le cycle parcouru par le fluide.</w:t>
      </w:r>
    </w:p>
    <w:p>
      <w:pPr>
        <w:spacing w:line="271" w:before="330" w:lineRule="auto"/>
      </w:pPr>
      <w:r>
        <w:rPr>
          <w:b/>
          <w:sz w:val="42"/>
        </w:rPr>
        <w:t xml:space="preserve">II.B.3)</w:t>
      </w:r>
    </w:p>
    <w:p>
      <w:pPr>
        <w:spacing w:after="220" w:lineRule="auto"/>
      </w:pPr>
      <w:r>
        <w:rPr>
          <w:rFonts w:eastAsia="Georgia" w:cs="Georgia" w:ascii="Georgia" w:hAnsi="Georgia"/>
        </w:rPr>
        <w:t xml:space="preserve">a) Lors du changement d'état </w:t>
      </w:r>
      <m:oMath>
        <m:r>
          <m:rPr>
            <m:sty m:val="i"/>
          </m:rPr>
          <m:t>A</m:t>
        </m:r>
        <m:r>
          <m:rPr>
            <m:sty m:val="p"/>
          </m:rPr>
          <m:t>→</m:t>
        </m:r>
        <m:r>
          <m:rPr>
            <m:sty m:val="i"/>
          </m:rPr>
          <m:t>B</m:t>
        </m:r>
      </m:oMath>
      <w:r>
        <w:rPr>
          <w:rFonts w:eastAsia="Georgia" w:cs="Georgia" w:ascii="Georgia" w:hAnsi="Georgia"/>
        </w:rPr>
        <w:t xml:space="preserve"> d'un corps pur à la température </w:t>
      </w:r>
      <m:oMath>
        <m:r>
          <m:rPr>
            <m:sty m:val="i"/>
          </m:rPr>
          <m:t>T</m:t>
        </m:r>
      </m:oMath>
      <w:r>
        <w:rPr/>
        <w:t xml:space="preserve">, quelle relation a-t-on entre </w:t>
      </w:r>
      <m:oMath>
        <m:r>
          <m:rPr>
            <m:sty m:val="p"/>
          </m:rPr>
          <m:t>Δ</m:t>
        </m:r>
        <m:sSub>
          <m:sSubPr/>
          <m:e>
            <m:r>
              <m:rPr>
                <m:sty m:val="i"/>
              </m:rPr>
              <m:t>s</m:t>
            </m:r>
          </m:e>
          <m:sub>
            <m:r>
              <m:rPr>
                <m:sty m:val="i"/>
              </m:rPr>
              <m:t>A</m:t>
            </m:r>
            <m:r>
              <m:rPr>
                <m:sty m:val="i"/>
              </m:rPr>
              <m:t>B</m:t>
            </m:r>
          </m:sub>
        </m:sSub>
        <m:r>
          <m:rPr>
            <m:sty m:val="p"/>
          </m:rPr>
          <m:t>(</m:t>
        </m:r>
        <m:r>
          <m:rPr>
            <m:sty m:val="i"/>
          </m:rPr>
          <m:t>T</m:t>
        </m:r>
        <m:r>
          <m:rPr>
            <m:sty m:val="p"/>
          </m:rPr>
          <m:t>)</m:t>
        </m:r>
      </m:oMath>
      <w:r>
        <w:rPr/>
        <w:t xml:space="preserve"> et </w:t>
      </w:r>
      <m:oMath>
        <m:r>
          <m:rPr>
            <m:sty m:val="p"/>
          </m:rPr>
          <m:t>Δ</m:t>
        </m:r>
        <m:sSub>
          <m:sSubPr/>
          <m:e>
            <m:r>
              <m:rPr>
                <m:sty m:val="i"/>
              </m:rPr>
              <m:t>h</m:t>
            </m:r>
          </m:e>
          <m:sub>
            <m:r>
              <m:rPr>
                <m:sty m:val="i"/>
              </m:rPr>
              <m:t>A</m:t>
            </m:r>
            <m:r>
              <m:rPr>
                <m:sty m:val="i"/>
              </m:rPr>
              <m:t>B</m:t>
            </m:r>
          </m:sub>
        </m:sSub>
        <m:r>
          <m:rPr>
            <m:sty m:val="p"/>
          </m:rPr>
          <m:t>(</m:t>
        </m:r>
        <m:r>
          <m:rPr>
            <m:sty m:val="i"/>
          </m:rPr>
          <m:t>T</m:t>
        </m:r>
        <m:r>
          <m:rPr>
            <m:sty m:val="p"/>
          </m:rPr>
          <m:t>)</m:t>
        </m:r>
      </m:oMath>
      <w:r>
        <w:rPr/>
        <w:t xml:space="preserve"> ?</w:t>
      </w:r>
      <w:r>
        <w:rPr/>
        <w:br w:type="textWrapping"/>
      </w:r>
      <w:r>
        <w:rPr>
          <w:rFonts w:eastAsia="Georgia" w:cs="Georgia" w:ascii="Georgia" w:hAnsi="Georgia"/>
        </w:rPr>
        <w:t xml:space="preserve">b) Vérifier numériquement cette relation pour </w:t>
      </w:r>
      <m:oMath>
        <m:r>
          <m:rPr>
            <m:sty m:val="i"/>
          </m:rPr>
          <m:t>T</m:t>
        </m:r>
        <m:r>
          <m:rPr>
            <m:sty m:val="p"/>
          </m:rPr>
          <m:t>=</m:t>
        </m:r>
        <m:r>
          <m:rPr>
            <m:sty m:val="p"/>
          </m:rPr>
          <m:t>299</m:t>
        </m:r>
        <m:r>
          <m:rPr>
            <m:nor/>
          </m:rPr>
          <m:t xml:space="preserve"> </m:t>
        </m:r>
        <m:r>
          <m:rPr>
            <m:sty m:val="p"/>
          </m:rPr>
          <m:t>K</m:t>
        </m:r>
      </m:oMath>
      <w:r>
        <w:rPr/>
        <w:t xml:space="preserve">.</w:t>
      </w:r>
      <w:r>
        <w:rPr/>
        <w:br w:type="textWrapping"/>
      </w:r>
      <w:r>
        <w:rPr>
          <w:rFonts w:eastAsia="Georgia" w:cs="Georgia" w:ascii="Georgia" w:hAnsi="Georgia"/>
        </w:rPr>
        <w:t xml:space="preserve">c) Déterminer graphiquement la valeur de l'enthalpie massique de vaporisation du fluide R134a pour </w:t>
      </w:r>
      <m:oMath>
        <m:r>
          <m:rPr>
            <m:sty m:val="i"/>
          </m:rPr>
          <m:t>T</m:t>
        </m:r>
        <m:r>
          <m:rPr>
            <m:sty m:val="p"/>
          </m:rPr>
          <m:t>=</m:t>
        </m:r>
        <m:r>
          <m:rPr>
            <m:sty m:val="p"/>
          </m:rPr>
          <m:t>273</m:t>
        </m:r>
        <m:r>
          <m:rPr>
            <m:nor/>
          </m:rPr>
          <m:t xml:space="preserve"> </m:t>
        </m:r>
        <m:r>
          <m:rPr>
            <m:sty m:val="p"/>
          </m:rPr>
          <m:t>K</m:t>
        </m:r>
      </m:oMath>
      <w:r>
        <w:rPr>
          <w:rFonts w:eastAsia="Georgia" w:cs="Georgia" w:ascii="Georgia" w:hAnsi="Georgia"/>
        </w:rPr>
        <w:t xml:space="preserve">. Commenter l'ordre de grandeur en comparant à des ordres de grandeur connus.</w:t>
      </w:r>
      <w:r>
        <w:rPr/>
        <w:br w:type="textWrapping"/>
      </w:r>
      <w:r>
        <w:rPr>
          <w:rFonts w:eastAsia="Georgia" w:cs="Georgia" w:ascii="Georgia" w:hAnsi="Georgia"/>
        </w:rPr>
        <w:t xml:space="preserve">II.B.4) Déterminer la valeur de la fraction massique </w:t>
      </w:r>
      <m:oMath>
        <m:r>
          <m:rPr>
            <m:sty m:val="i"/>
          </m:rPr>
          <m:t>x</m:t>
        </m:r>
        <m:r>
          <m:rPr>
            <m:sty m:val="p"/>
          </m:rPr>
          <m:t>=</m:t>
        </m:r>
        <m:sSub>
          <m:sSubPr/>
          <m:e>
            <m:r>
              <m:rPr>
                <m:sty m:val="i"/>
              </m:rPr>
              <m:t>m</m:t>
            </m:r>
          </m:e>
          <m:sub>
            <m:r>
              <m:rPr>
                <m:sty m:val="i"/>
              </m:rPr>
              <m:t>g</m:t>
            </m:r>
          </m:sub>
        </m:sSub>
        <m:r>
          <m:rPr>
            <m:sty m:val="p"/>
          </m:rPr>
          <m:t>/</m:t>
        </m:r>
        <m:r>
          <m:rPr>
            <m:sty m:val="i"/>
          </m:rPr>
          <m:t>m</m:t>
        </m:r>
      </m:oMath>
      <w:r>
        <w:rPr/>
        <w:t xml:space="preserve"> au point 5 .</w:t>
      </w:r>
    </w:p>
    <w:p>
      <w:pPr>
        <w:spacing w:line="271" w:before="330" w:lineRule="auto"/>
      </w:pPr>
      <w:r>
        <w:rPr>
          <w:rFonts w:eastAsia="Georgia" w:cs="Georgia" w:ascii="Georgia" w:hAnsi="Georgia"/>
          <w:b/>
          <w:sz w:val="42"/>
        </w:rPr>
        <w:t xml:space="preserve">II.C - Estimation du débit massique</w:t>
      </w:r>
    </w:p>
    <w:p>
      <w:pPr>
        <w:spacing w:after="220" w:lineRule="auto"/>
      </w:pPr>
      <w:r>
        <w:rPr>
          <w:rFonts w:eastAsia="Georgia" w:cs="Georgia" w:ascii="Georgia" w:hAnsi="Georgia"/>
        </w:rPr>
        <w:t xml:space="preserve">Cette sous-partie nécessite qu'on lui réserve un temps suffisant pour s'approprier le problème, établir une stratégie de résolution, la mettre en œuvre, critiquer les résultats et enfin communiquer l'ensemble de façon claire. Le barème prendra évidemment compte de l'ensemble et du temps passé à résoudre ce problème.</w:t>
      </w:r>
      <w:r>
        <w:rPr/>
        <w:br w:type="textWrapping"/>
      </w:r>
      <w:r>
        <w:rPr>
          <w:rFonts w:eastAsia="Georgia" w:cs="Georgia" w:ascii="Georgia" w:hAnsi="Georgia"/>
        </w:rPr>
        <w:t xml:space="preserve">Le fluide caloporteur R134a fonctionne en système fermé dans un tuyau de cuivre parfaitement étanche. Il n'existe pas de prise de mesure de débit. Or la connaissance de la valeur du débit massique est nécessaire dans la détermination de certaines grandeurs.</w:t>
      </w:r>
      <w:r>
        <w:rPr/>
        <w:br w:type="textWrapping"/>
      </w:r>
      <w:r>
        <w:rPr>
          <w:rFonts w:eastAsia="Georgia" w:cs="Georgia" w:ascii="Georgia" w:hAnsi="Georgia"/>
        </w:rPr>
        <w:t xml:space="preserve">À l'aide des documents fournis en annexe (description d'un compresseur), du verso du document réponse (données techniques du compresseur) et des données de l'énoncé, déterminer la valeur numérique du débit massique </w:t>
      </w:r>
      <m:oMath>
        <m:sSub>
          <m:sSubPr/>
          <m:e>
            <m:r>
              <m:rPr>
                <m:sty m:val="i"/>
              </m:rPr>
              <m:t>D</m:t>
            </m:r>
          </m:e>
          <m:sub>
            <m:r>
              <m:rPr>
                <m:sty m:val="i"/>
              </m:rPr>
              <m:t>m</m:t>
            </m:r>
          </m:sub>
        </m:sSub>
      </m:oMath>
      <w:r>
        <w:rPr>
          <w:rFonts w:eastAsia="Georgia" w:cs="Georgia" w:ascii="Georgia" w:hAnsi="Georgia"/>
        </w:rPr>
        <w:t xml:space="preserve"> en R134a dans la pompe à chaleur en régime de fonctionnement permanent.</w:t>
      </w:r>
    </w:p>
    <w:p>
      <w:pPr>
        <w:spacing w:line="271" w:before="330" w:lineRule="auto"/>
      </w:pPr>
      <w:r>
        <w:rPr>
          <w:rFonts w:eastAsia="Georgia" w:cs="Georgia" w:ascii="Georgia" w:hAnsi="Georgia"/>
          <w:b/>
          <w:sz w:val="42"/>
        </w:rPr>
        <w:t xml:space="preserve">II.D - Efficacité de la pompe à chaleur</w:t>
      </w:r>
    </w:p>
    <w:p>
      <w:pPr>
        <w:spacing w:after="220" w:lineRule="auto"/>
      </w:pPr>
      <w:r>
        <w:rPr>
          <w:rFonts w:eastAsia="Georgia" w:cs="Georgia" w:ascii="Georgia" w:hAnsi="Georgia"/>
        </w:rPr>
        <w:t xml:space="preserve">Dans toute la suite du problème, on prendra comme valeur du débit massique en R134a : </w:t>
      </w:r>
      <m:oMath>
        <m:sSub>
          <m:sSubPr/>
          <m:e>
            <m:r>
              <m:rPr>
                <m:sty m:val="i"/>
              </m:rPr>
              <m:t>D</m:t>
            </m:r>
          </m:e>
          <m:sub>
            <m:r>
              <m:rPr>
                <m:sty m:val="i"/>
              </m:rPr>
              <m:t>m</m:t>
            </m:r>
          </m:sub>
        </m:sSub>
        <m:r>
          <m:rPr>
            <m:sty m:val="p"/>
          </m:rPr>
          <m:t>=</m:t>
        </m:r>
        <m:r>
          <m:rPr>
            <m:sty m:val="p"/>
          </m:rPr>
          <m:t>2</m:t>
        </m:r>
        <m:r>
          <m:rPr>
            <m:sty m:val="p"/>
          </m:rPr>
          <m:t>,</m:t>
        </m:r>
        <m:r>
          <m:rPr>
            <m:sty m:val="p"/>
          </m:rPr>
          <m:t>12</m:t>
        </m:r>
        <m:r>
          <m:rPr>
            <m:sty m:val="p"/>
          </m:rPr>
          <m:t>×</m:t>
        </m:r>
        <m:sSup>
          <m:sSupPr/>
          <m:e>
            <m:r>
              <m:rPr>
                <m:sty m:val="p"/>
              </m:rPr>
              <m:t>10</m:t>
            </m:r>
          </m:e>
          <m:sup>
            <m:r>
              <m:rPr>
                <m:sty m:val="p"/>
              </m:rPr>
              <m:t>−</m:t>
            </m:r>
            <m:r>
              <m:rPr>
                <m:sty m:val="p"/>
              </m:rPr>
              <m:t>3</m:t>
            </m:r>
          </m:sup>
        </m:sSup>
        <m:r>
          <m:rPr>
            <m:nor/>
          </m:rPr>
          <m:t xml:space="preserve"> </m:t>
        </m:r>
        <m:r>
          <m:rPr>
            <m:sty m:val="p"/>
          </m:rPr>
          <m:t>kg</m:t>
        </m:r>
        <m:r>
          <m:rPr>
            <m:sty m:val="p"/>
          </m:rPr>
          <m:t>⋅</m:t>
        </m:r>
        <m:sSup>
          <m:sSupPr/>
          <m:e>
            <m:r>
              <m:rPr>
                <m:nor/>
              </m:rPr>
              <m:t xml:space="preserve"> </m:t>
            </m:r>
            <m:r>
              <m:rPr>
                <m:sty m:val="p"/>
              </m:rPr>
              <m:t>s</m:t>
            </m:r>
          </m:e>
          <m:sup>
            <m:r>
              <m:rPr>
                <m:sty m:val="p"/>
              </m:rPr>
              <m:t>−</m:t>
            </m:r>
            <m:r>
              <m:rPr>
                <m:sty m:val="p"/>
              </m:rPr>
              <m:t>1</m:t>
            </m:r>
          </m:sup>
        </m:sSup>
      </m:oMath>
      <w:r>
        <w:rPr/>
        <w:t xml:space="preserve">.</w:t>
      </w:r>
      <w:r>
        <w:rPr/>
        <w:br w:type="textWrapping"/>
      </w:r>
      <w:r>
        <w:rPr>
          <w:rFonts w:eastAsia="Georgia" w:cs="Georgia" w:ascii="Georgia" w:hAnsi="Georgia"/>
        </w:rPr>
        <w:t xml:space="preserve">II.D.1) Le wattmètre mesurant la puissance électrique consommée par le compresseur affiche une valeur moyenne </w:t>
      </w:r>
      <m:oMath>
        <m:r>
          <m:rPr>
            <m:scr m:val="script"/>
          </m:rPr>
          <m:t>P</m:t>
        </m:r>
        <m:r>
          <m:rPr>
            <m:sty m:val="p"/>
          </m:rPr>
          <m:t>=</m:t>
        </m:r>
        <m:r>
          <m:rPr>
            <m:sty m:val="p"/>
          </m:rPr>
          <m:t>110</m:t>
        </m:r>
        <m:r>
          <m:rPr>
            <m:nor/>
          </m:rPr>
          <m:t xml:space="preserve"> </m:t>
        </m:r>
        <m:r>
          <m:rPr>
            <m:sty m:val="p"/>
          </m:rPr>
          <m:t>W</m:t>
        </m:r>
      </m:oMath>
      <w:r>
        <w:rPr>
          <w:rFonts w:eastAsia="Georgia" w:cs="Georgia" w:ascii="Georgia" w:hAnsi="Georgia"/>
        </w:rPr>
        <w:t xml:space="preserve">. Déterminer le rendement </w:t>
      </w:r>
      <m:oMath>
        <m:r>
          <m:rPr>
            <m:sty m:val="i"/>
          </m:rPr>
          <m:t>r</m:t>
        </m:r>
      </m:oMath>
      <w:r>
        <w:rPr/>
        <w:t xml:space="preserve"> du compresseur. Commenter.</w:t>
      </w:r>
      <w:r>
        <w:rPr/>
        <w:br w:type="textWrapping"/>
      </w:r>
      <w:r>
        <w:rPr>
          <w:rFonts w:eastAsia="Georgia" w:cs="Georgia" w:ascii="Georgia" w:hAnsi="Georgia"/>
        </w:rPr>
        <w:t xml:space="preserve">II.D.2) La pompe à chaleur est utilisée comme chauffage en hiver.</w:t>
      </w:r>
      <w:r>
        <w:rPr/>
        <w:br w:type="textWrapping"/>
      </w:r>
      <w:r>
        <w:rPr>
          <w:rFonts w:eastAsia="Georgia" w:cs="Georgia" w:ascii="Georgia" w:hAnsi="Georgia"/>
        </w:rPr>
        <w:t xml:space="preserve">a) Donner le sens de tous les transferts énergétiques ; on s'aidera pour cela d'un schéma.</w:t>
      </w:r>
      <w:r>
        <w:rPr/>
        <w:br w:type="textWrapping"/>
      </w:r>
      <w:r>
        <w:rPr>
          <w:rFonts w:eastAsia="Georgia" w:cs="Georgia" w:ascii="Georgia" w:hAnsi="Georgia"/>
        </w:rPr>
        <w:t xml:space="preserve">b) Définir l'efficacité </w:t>
      </w:r>
      <m:oMath>
        <m:sSub>
          <m:sSubPr/>
          <m:e>
            <m:r>
              <m:rPr>
                <m:sty m:val="i"/>
              </m:rPr>
              <m:t>η</m:t>
            </m:r>
          </m:e>
          <m:sub>
            <m:r>
              <m:rPr>
                <m:sty m:val="i"/>
              </m:rPr>
              <m:t>c</m:t>
            </m:r>
          </m:sub>
        </m:sSub>
      </m:oMath>
      <w:r>
        <w:rPr>
          <w:rFonts w:eastAsia="Georgia" w:cs="Georgia" w:ascii="Georgia" w:hAnsi="Georgia"/>
        </w:rPr>
        <w:t xml:space="preserve"> de la pompe à chaleur en tenant compte de la désurchauffe et du sous-refroidissement mais sans tenir compte du rendement </w:t>
      </w:r>
      <m:oMath>
        <m:r>
          <m:rPr>
            <m:sty m:val="i"/>
          </m:rPr>
          <m:t>r</m:t>
        </m:r>
      </m:oMath>
      <w:r>
        <w:rPr/>
        <w:t xml:space="preserve"> du compresseur.</w:t>
      </w:r>
      <w:r>
        <w:rPr/>
        <w:br w:type="textWrapping"/>
      </w:r>
      <w:r>
        <w:rPr>
          <w:rFonts w:eastAsia="Georgia" w:cs="Georgia" w:ascii="Georgia" w:hAnsi="Georgia"/>
        </w:rPr>
        <w:t xml:space="preserve">c) Faire l'application numérique et comparer-la à l'efficacité </w:t>
      </w:r>
      <m:oMath>
        <m:sSub>
          <m:sSubPr/>
          <m:e>
            <m:r>
              <m:rPr>
                <m:sty m:val="i"/>
              </m:rPr>
              <m:t>η</m:t>
            </m:r>
          </m:e>
          <m:sub>
            <m:r>
              <m:rPr>
                <m:sty m:val="i"/>
              </m:rPr>
              <m:t>c</m:t>
            </m:r>
            <m:r>
              <m:rPr>
                <m:sty m:val="i"/>
              </m:rPr>
              <m:t>c</m:t>
            </m:r>
          </m:sub>
        </m:sSub>
      </m:oMath>
      <w:r>
        <w:rPr/>
        <w:t xml:space="preserve"> de Carnot.</w:t>
      </w:r>
      <w:r>
        <w:rPr/>
        <w:br w:type="textWrapping"/>
      </w:r>
      <w:r>
        <w:rPr>
          <w:rFonts w:eastAsia="Georgia" w:cs="Georgia" w:ascii="Georgia" w:hAnsi="Georgia"/>
        </w:rPr>
        <w:t xml:space="preserve">d) Quel est l'intérêt de la désurchauffe ( </w:t>
      </w:r>
      <m:oMath>
        <m:r>
          <m:rPr>
            <m:sty m:val="p"/>
          </m:rPr>
          <m:t>2</m:t>
        </m:r>
        <m:r>
          <m:rPr>
            <m:sty m:val="p"/>
          </m:rPr>
          <m:t>→</m:t>
        </m:r>
        <m:r>
          <m:rPr>
            <m:sty m:val="p"/>
          </m:rPr>
          <m:t>3</m:t>
        </m:r>
      </m:oMath>
      <w:r>
        <w:rPr/>
        <w:t xml:space="preserve"> ) et du sous-refroidissement ( </w:t>
      </w:r>
      <m:oMath>
        <m:sSup>
          <m:sSupPr/>
          <m:e>
            <m:r>
              <m:rPr>
                <m:sty m:val="p"/>
              </m:rPr>
              <m:t>3</m:t>
            </m:r>
          </m:e>
          <m:sup>
            <m:r>
              <m:rPr>
                <m:sty m:val="i"/>
              </m:rPr>
              <m:t>′</m:t>
            </m:r>
          </m:sup>
        </m:sSup>
        <m:r>
          <m:rPr>
            <m:sty m:val="p"/>
          </m:rPr>
          <m:t>→</m:t>
        </m:r>
        <m:r>
          <m:rPr>
            <m:sty m:val="p"/>
          </m:rPr>
          <m:t>4</m:t>
        </m:r>
      </m:oMath>
      <w:r>
        <w:rPr/>
        <w:t xml:space="preserve"> ) ?</w:t>
      </w:r>
      <w:r>
        <w:rPr/>
        <w:br w:type="textWrapping"/>
      </w:r>
      <w:r>
        <w:rPr>
          <w:rFonts w:eastAsia="Georgia" w:cs="Georgia" w:ascii="Georgia" w:hAnsi="Georgia"/>
        </w:rPr>
        <w:t xml:space="preserve">e) Que valent les efficacités calculées précédemment si l'on tient compte du rendement du compresseur?</w:t>
      </w:r>
      <w:r>
        <w:rPr/>
        <w:br w:type="textWrapping"/>
      </w:r>
      <w:r>
        <w:rPr>
          <w:rFonts w:eastAsia="Georgia" w:cs="Georgia" w:ascii="Georgia" w:hAnsi="Georgia"/>
        </w:rPr>
        <w:t xml:space="preserve">II.D.3) La pompe à chaleur est utilisée comme système de réfrigération en été.</w:t>
      </w:r>
    </w:p>
    <w:p>
      <w:pPr>
        <w:spacing w:after="220" w:lineRule="auto"/>
      </w:pPr>
      <w:r>
        <w:rPr>
          <w:rFonts w:eastAsia="Georgia" w:cs="Georgia" w:ascii="Georgia" w:hAnsi="Georgia"/>
        </w:rPr>
        <w:t xml:space="preserve">Reprendre l'étude précédente: sens des échanges, efficacité </w:t>
      </w:r>
      <m:oMath>
        <m:sSub>
          <m:sSubPr/>
          <m:e>
            <m:r>
              <m:rPr>
                <m:sty m:val="i"/>
              </m:rPr>
              <m:t>η</m:t>
            </m:r>
          </m:e>
          <m:sub>
            <m:r>
              <m:rPr>
                <m:sty m:val="i"/>
              </m:rPr>
              <m:t>f</m:t>
            </m:r>
          </m:sub>
        </m:sSub>
      </m:oMath>
      <w:r>
        <w:rPr>
          <w:rFonts w:eastAsia="Georgia" w:cs="Georgia" w:ascii="Georgia" w:hAnsi="Georgia"/>
        </w:rPr>
        <w:t xml:space="preserve">, application numérique, intérêt de la surchauffe </w:t>
      </w:r>
      <m:oMath>
        <m:r>
          <m:rPr>
            <m:sty m:val="p"/>
          </m:rPr>
          <m:t>(</m:t>
        </m:r>
        <m:r>
          <m:rPr>
            <m:sty m:val="b"/>
          </m:rPr>
          <m:t>6</m:t>
        </m:r>
        <m:r>
          <m:rPr>
            <m:sty m:val="p"/>
          </m:rPr>
          <m:t>→</m:t>
        </m:r>
        <m:r>
          <m:rPr>
            <m:sty m:val="b"/>
          </m:rPr>
          <m:t>1</m:t>
        </m:r>
        <m:r>
          <m:rPr>
            <m:sty m:val="p"/>
          </m:rPr>
          <m:t>)</m:t>
        </m:r>
      </m:oMath>
      <w:r>
        <w:rPr/>
        <w:t xml:space="preserve"> et prise en compte du rendement du compresseur.</w:t>
      </w:r>
      <w:r>
        <w:rPr/>
        <w:br w:type="textWrapping"/>
      </w:r>
      <w:r>
        <w:rPr>
          <w:rFonts w:eastAsia="Georgia" w:cs="Georgia" w:ascii="Georgia" w:hAnsi="Georgia"/>
        </w:rPr>
        <w:t xml:space="preserve">II.D.4) Le compresseur serait endommagé par une entrée de liquide («liquid shock»). Quel nouvel avantage a-t-on en réalisant la surchauffe ( </w:t>
      </w:r>
      <m:oMath>
        <m:r>
          <m:rPr>
            <m:sty m:val="b"/>
          </m:rPr>
          <m:t>6</m:t>
        </m:r>
        <m:r>
          <m:rPr>
            <m:sty m:val="p"/>
          </m:rPr>
          <m:t>→</m:t>
        </m:r>
        <m:r>
          <m:rPr>
            <m:sty m:val="b"/>
          </m:rPr>
          <m:t>1</m:t>
        </m:r>
      </m:oMath>
      <w:r>
        <w:rPr/>
        <w:t xml:space="preserve"> ) ?</w:t>
      </w:r>
      <w:r>
        <w:rPr/>
        <w:br w:type="textWrapping"/>
      </w:r>
      <w:r>
        <w:rPr>
          <w:rFonts w:eastAsia="Georgia" w:cs="Georgia" w:ascii="Georgia" w:hAnsi="Georgia"/>
        </w:rPr>
        <w:t xml:space="preserve">II.D.5) Évaluer la puissance thermique reçue par le fluide lors de la surchauffe. Commenter le résultat.</w:t>
      </w:r>
    </w:p>
    <w:p>
      <w:pPr>
        <w:spacing w:line="271" w:before="330" w:lineRule="auto"/>
      </w:pPr>
      <w:r>
        <w:rPr>
          <w:b/>
          <w:sz w:val="42"/>
        </w:rPr>
        <w:t xml:space="preserve">III Fonctionnement du compresseur</w:t>
      </w:r>
    </w:p>
    <w:p>
      <w:pPr>
        <w:spacing w:after="220" w:lineRule="auto"/>
      </w:pPr>
      <w:r>
        <w:rPr>
          <w:rFonts w:eastAsia="Georgia" w:cs="Georgia" w:ascii="Georgia" w:hAnsi="Georgia"/>
        </w:rPr>
        <w:t xml:space="preserve">Le compresseur fonctionne grâce à un moteur asynchrone que nous allons à présent étudier. Le moteur asynchrone est constitué de deux bobinages fixes (modélisés par des solénoїdes infinis) et d'une bobine plate carrée en rotation autour d'un axe fixe. Il est alimenté par le secteur via une prise de courant classique.</w:t>
      </w:r>
      <w:r>
        <w:rPr/>
        <w:br w:type="textWrapping"/>
      </w:r>
      <w:r>
        <w:rPr>
          <w:rFonts w:eastAsia="Georgia" w:cs="Georgia" w:ascii="Georgia" w:hAnsi="Georgia"/>
        </w:rPr>
        <w:t xml:space="preserve">Dans toute cette partie, on se place dans le cadre de l'approximation des régimes quasi-stationnaires.</w:t>
      </w:r>
      <w:r>
        <w:rPr/>
        <w:br w:type="textWrapping"/>
      </w:r>
      <w:r>
        <w:rPr>
          <w:rFonts w:eastAsia="Georgia" w:cs="Georgia" w:ascii="Georgia" w:hAnsi="Georgia"/>
        </w:rPr>
        <w:t xml:space="preserve">En faisant abstraction des spires manquant dans la partie centrale, on considère deux solénoïdes (1) et (2) identiques, de rayon </w:t>
      </w:r>
      <m:oMath>
        <m:r>
          <m:rPr>
            <m:sty m:val="i"/>
          </m:rPr>
          <m:t>A</m:t>
        </m:r>
      </m:oMath>
      <w:r>
        <w:rPr>
          <w:rFonts w:eastAsia="Georgia" w:cs="Georgia" w:ascii="Georgia" w:hAnsi="Georgia"/>
        </w:rPr>
        <w:t xml:space="preserve">, de grande dimension selon leur axe, disposés de sorte que leurs axes respectifs ( </w:t>
      </w:r>
      <m:oMath>
        <m:sSup>
          <m:sSupPr/>
          <m:e>
            <m:r>
              <m:rPr>
                <m:sty m:val="i"/>
              </m:rPr>
              <m:t>x</m:t>
            </m:r>
          </m:e>
          <m:sup>
            <m:r>
              <m:rPr>
                <m:sty m:val="i"/>
              </m:rPr>
              <m:t>′</m:t>
            </m:r>
          </m:sup>
        </m:sSup>
        <m:r>
          <m:rPr>
            <m:sty m:val="i"/>
          </m:rPr>
          <m:t>x</m:t>
        </m:r>
      </m:oMath>
      <w:r>
        <w:rPr/>
        <w:t xml:space="preserve"> ) et </w:t>
      </w:r>
      <m:oMath>
        <m:d>
          <m:dPr>
            <m:begChr m:val="("/>
            <m:endChr m:val=")"/>
            <m:ctrlPr>
              <w:rPr>
                <w:rFonts w:ascii="Cambria Math" w:hAnsi="Cambria Math"/>
              </w:rPr>
            </m:ctrlPr>
          </m:dPr>
          <m:e>
            <m:sSup>
              <m:sSupPr/>
              <m:e>
                <m:r>
                  <m:rPr>
                    <m:sty m:val="i"/>
                  </m:rPr>
                  <m:t>y</m:t>
                </m:r>
              </m:e>
              <m:sup>
                <m:r>
                  <m:rPr>
                    <m:sty m:val="i"/>
                  </m:rPr>
                  <m:t>′</m:t>
                </m:r>
              </m:sup>
            </m:sSup>
            <m:r>
              <m:rPr>
                <m:sty m:val="i"/>
              </m:rPr>
              <m:t>y</m:t>
            </m:r>
          </m:e>
        </m:d>
      </m:oMath>
      <w:r>
        <w:rPr/>
        <w:t xml:space="preserve"> soient perpendiculaires et concourant au point </w:t>
      </w:r>
      <m:oMath>
        <m:r>
          <m:rPr>
            <m:sty m:val="i"/>
          </m:rPr>
          <m:t>O</m:t>
        </m:r>
      </m:oMath>
      <w:r>
        <w:rPr/>
        <w:t xml:space="preserve"> (figure 10). Ils comportent </w:t>
      </w:r>
      <m:oMath>
        <m:r>
          <m:rPr>
            <m:sty m:val="i"/>
          </m:rPr>
          <m:t>n</m:t>
        </m:r>
      </m:oMath>
      <w:r>
        <w:rPr>
          <w:rFonts w:eastAsia="Georgia" w:cs="Georgia" w:ascii="Georgia" w:hAnsi="Georgia"/>
        </w:rPr>
        <w:t xml:space="preserve"> spires par mètre et sont parcourus par les courants respectifs </w:t>
      </w:r>
      <m:oMath>
        <m:sSub>
          <m:sSubPr/>
          <m:e>
            <m:r>
              <m:rPr>
                <m:sty m:val="i"/>
              </m:rPr>
              <m:t>i</m:t>
            </m:r>
          </m:e>
          <m:sub>
            <m:r>
              <m:rPr>
                <m:sty m:val="p"/>
              </m:rPr>
              <m:t>1</m:t>
            </m:r>
          </m:sub>
        </m:sSub>
        <m:r>
          <m:rPr>
            <m:sty m:val="p"/>
          </m:rPr>
          <m:t>(</m:t>
        </m:r>
        <m:r>
          <m:rPr>
            <m:sty m:val="i"/>
          </m:rPr>
          <m:t>t</m:t>
        </m:r>
        <m:r>
          <m:rPr>
            <m:sty m:val="p"/>
          </m:rPr>
          <m:t>)</m:t>
        </m:r>
        <m:r>
          <m:rPr>
            <m:sty m:val="p"/>
          </m:rPr>
          <m:t>=</m:t>
        </m:r>
        <m:sSub>
          <m:sSubPr/>
          <m:e>
            <m:r>
              <m:rPr>
                <m:sty m:val="i"/>
              </m:rPr>
              <m:t>I</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e>
        </m:d>
      </m:oMath>
      <w:r>
        <w:rPr/>
        <w:t xml:space="preserve"> et </w:t>
      </w:r>
      <m:oMath>
        <m:sSub>
          <m:sSubPr/>
          <m:e>
            <m:r>
              <m:rPr>
                <m:sty m:val="i"/>
              </m:rPr>
              <m:t>i</m:t>
            </m:r>
          </m:e>
          <m:sub>
            <m:r>
              <m:rPr>
                <m:sty m:val="p"/>
              </m:rPr>
              <m:t>2</m:t>
            </m:r>
          </m:sub>
        </m:sSub>
        <m:r>
          <m:rPr>
            <m:sty m:val="p"/>
          </m:rPr>
          <m:t>(</m:t>
        </m:r>
        <m:r>
          <m:rPr>
            <m:sty m:val="i"/>
          </m:rPr>
          <m:t>t</m:t>
        </m:r>
        <m:r>
          <m:rPr>
            <m:sty m:val="p"/>
          </m:rPr>
          <m:t>)</m:t>
        </m:r>
        <m:r>
          <m:rPr>
            <m:sty m:val="p"/>
          </m:rPr>
          <m:t>=</m:t>
        </m:r>
        <m:sSub>
          <m:sSubPr/>
          <m:e>
            <m:r>
              <m:rPr>
                <m:sty m:val="i"/>
              </m:rPr>
              <m:t>I</m:t>
            </m:r>
          </m:e>
          <m:sub>
            <m:r>
              <m:rPr>
                <m:sty m:val="i"/>
              </m:rPr>
              <m:t>M</m:t>
            </m:r>
          </m:sub>
        </m:sSub>
        <m:r>
          <m:rPr>
            <m:sty m:val="p"/>
          </m:rPr>
          <m:t>cos</m:t>
        </m:r>
        <m:r>
          <m:rPr>
            <m:sty m:val="p"/>
          </m:rPr>
          <m:t>⁡</m:t>
        </m:r>
        <m:d>
          <m:dPr>
            <m:begChr m:val="("/>
            <m:endChr m:val=")"/>
            <m:ctrlPr>
              <w:rPr>
                <w:rFonts w:ascii="Cambria Math" w:hAnsi="Cambria Math"/>
              </w:rPr>
            </m:ctrlPr>
          </m:dPr>
          <m:e>
            <m:sSub>
              <m:sSubPr/>
              <m:e>
                <m:r>
                  <m:rPr>
                    <m:sty m:val="i"/>
                  </m:rPr>
                  <m:t>ω</m:t>
                </m:r>
              </m:e>
              <m:sub>
                <m:r>
                  <m:rPr>
                    <m:sty m:val="p"/>
                  </m:rPr>
                  <m:t>0</m:t>
                </m:r>
              </m:sub>
            </m:sSub>
            <m:r>
              <m:rPr>
                <m:sty m:val="i"/>
              </m:rPr>
              <m:t>t</m:t>
            </m:r>
            <m:r>
              <m:rPr>
                <m:sty m:val="p"/>
              </m:rPr>
              <m:t>+</m:t>
            </m:r>
            <m:r>
              <m:rPr>
                <m:sty m:val="i"/>
              </m:rPr>
              <m:t>α</m:t>
            </m:r>
          </m:e>
        </m:d>
      </m:oMath>
      <w:r>
        <w:rPr>
          <w:rFonts w:eastAsia="Georgia" w:cs="Georgia" w:ascii="Georgia" w:hAnsi="Georgia"/>
        </w:rPr>
        <w:t xml:space="preserve"> où </w:t>
      </w:r>
      <m:oMath>
        <m:sSub>
          <m:sSubPr/>
          <m:e>
            <m:r>
              <m:rPr>
                <m:sty m:val="i"/>
              </m:rPr>
              <m:t>ω</m:t>
            </m:r>
          </m:e>
          <m:sub>
            <m:r>
              <m:rPr>
                <m:sty m:val="p"/>
              </m:rPr>
              <m:t>0</m:t>
            </m:r>
          </m:sub>
        </m:sSub>
      </m:oMath>
      <w:r>
        <w:rPr>
          <w:rFonts w:eastAsia="Georgia" w:cs="Georgia" w:ascii="Georgia" w:hAnsi="Georgia"/>
        </w:rPr>
        <w:t xml:space="preserve"> est une pulsation constante. Le sens de parcours des courants est indiqué sur la figure 10.</w:t>
      </w:r>
      <w:r>
        <w:rPr/>
        <w:br w:type="textWrapping"/>
      </w:r>
      <w:r>
        <w:rPr/>
        <w:t xml:space="preserve">On rappelle : </w:t>
      </w:r>
      <m:oMath>
        <m:sSub>
          <m:sSubPr/>
          <m:e>
            <m:r>
              <m:rPr>
                <m:sty m:val="i"/>
              </m:rPr>
              <m:t>μ</m:t>
            </m:r>
          </m:e>
          <m:sub>
            <m:r>
              <m:rPr>
                <m:sty m:val="p"/>
              </m:rPr>
              <m:t>0</m:t>
            </m:r>
          </m:sub>
        </m:sSub>
        <m:r>
          <m:rPr>
            <m:sty m:val="p"/>
          </m:rPr>
          <m:t>=</m:t>
        </m:r>
        <m:r>
          <m:rPr>
            <m:sty m:val="p"/>
          </m:rPr>
          <m:t>4</m:t>
        </m:r>
        <m:r>
          <m:rPr>
            <m:sty m:val="i"/>
          </m:rPr>
          <m:t>π</m:t>
        </m:r>
        <m:r>
          <m:rPr>
            <m:sty m:val="p"/>
          </m:rPr>
          <m:t>×</m:t>
        </m:r>
        <m:sSup>
          <m:sSupPr/>
          <m:e>
            <m:r>
              <m:rPr>
                <m:sty m:val="p"/>
              </m:rPr>
              <m:t>10</m:t>
            </m:r>
          </m:e>
          <m:sup>
            <m:r>
              <m:rPr>
                <m:sty m:val="p"/>
              </m:rPr>
              <m:t>−</m:t>
            </m:r>
            <m:r>
              <m:rPr>
                <m:sty m:val="p"/>
              </m:rPr>
              <m:t>7</m:t>
            </m:r>
          </m:sup>
        </m:sSup>
        <m:r>
          <m:rPr>
            <m:sty m:val="p"/>
          </m:rPr>
          <m:t>H</m:t>
        </m:r>
        <m:r>
          <m:rPr>
            <m:sty m:val="p"/>
          </m:rPr>
          <m:t>⋅</m:t>
        </m:r>
        <m:sSup>
          <m:sSupPr/>
          <m:e>
            <m:r>
              <m:rPr>
                <m:sty m:val="p"/>
              </m:rPr>
              <m:t>m</m:t>
            </m:r>
          </m:e>
          <m:sup>
            <m:r>
              <m:rPr>
                <m:sty m:val="p"/>
              </m:rPr>
              <m:t>−</m:t>
            </m:r>
            <m:r>
              <m:rPr>
                <m:sty m:val="p"/>
              </m:rPr>
              <m:t>1</m:t>
            </m:r>
          </m:sup>
        </m:sSup>
      </m:oMath>
      <w:r>
        <w:rPr/>
        <w:t xml:space="preserve">.</w:t>
      </w:r>
    </w:p>
    <w:p>
      <w:pPr>
        <w:spacing w:lineRule="auto"/>
        <w:jc w:val="center"/>
      </w:pPr>
      <w:r>
        <w:rPr/>
        <w:drawing>
          <wp:inline distB="0" distL="0" distR="0" distT="0">
            <wp:extent cx="5486400" cy="5506720"/>
            <wp:effectExtent b="0" l="0" r="0" t="0"/>
            <wp:docPr id="10" name="image-a5bc0b7f7326b6ee717c45afd4b0edd0cba47827.jpg"/>
            <a:graphic>
              <a:graphicData uri="http://schemas.openxmlformats.org/drawingml/2006/picture">
                <pic:pic>
                  <pic:nvPicPr>
                    <pic:cNvPr id="10" name="image-a5bc0b7f7326b6ee717c45afd4b0edd0cba47827.jpg" descr=""/>
                    <pic:cNvPicPr/>
                  </pic:nvPicPr>
                  <pic:blipFill>
                    <a:blip r:embed="rId14" cstate="print"/>
                    <a:srcRect b="0" l="0" r="0" t="0"/>
                    <a:stretch>
                      <a:fillRect/>
                    </a:stretch>
                  </pic:blipFill>
                  <pic:spPr>
                    <a:xfrm>
                      <a:off x="0" y="0"/>
                      <a:ext cx="5486400" cy="5506720"/>
                    </a:xfrm>
                    <a:prstGeom prst="rect"/>
                  </pic:spPr>
                </pic:pic>
              </a:graphicData>
            </a:graphic>
          </wp:inline>
        </w:drawing>
      </w:r>
    </w:p>
    <w:p>
      <w:pPr>
        <w:spacing w:lineRule="auto"/>
      </w:pPr>
      <w:r>
        <w:rPr/>
        <w:t xml:space="preserve">Figure 10 Moteur asynchrone</w:t>
      </w:r>
    </w:p>
    <w:p>
      <w:pPr>
        <w:spacing w:after="220" w:lineRule="auto"/>
      </w:pPr>
      <w:r>
        <w:rPr/>
        <w:t xml:space="preserve">III. </w:t>
      </w:r>
      <m:oMath>
        <m:r>
          <m:rPr>
            <m:sty m:val="bi"/>
          </m:rPr>
          <m:t>A</m:t>
        </m:r>
      </m:oMath>
      <w:r>
        <w:rPr>
          <w:rFonts w:eastAsia="Georgia" w:cs="Georgia" w:ascii="Georgia" w:hAnsi="Georgia"/>
        </w:rPr>
        <w:t xml:space="preserve"> - À quelle condition peut-on faire l'hypothèse de l'approximation des régimes quasi-stationnaires?</w:t>
      </w:r>
      <w:r>
        <w:rPr/>
        <w:br w:type="textWrapping"/>
      </w:r>
      <w:r>
        <w:rPr>
          <w:rFonts w:eastAsia="Georgia" w:cs="Georgia" w:ascii="Georgia" w:hAnsi="Georgia"/>
        </w:rPr>
        <w:t xml:space="preserve">III. B - Dans un premier temps, on considère un seul solénoïde infini de rayon </w:t>
      </w:r>
      <m:oMath>
        <m:r>
          <m:rPr>
            <m:sty m:val="i"/>
          </m:rPr>
          <m:t>A</m:t>
        </m:r>
      </m:oMath>
      <w:r>
        <w:rPr/>
        <w:t xml:space="preserve"> comportant </w:t>
      </w:r>
      <m:oMath>
        <m:r>
          <m:rPr>
            <m:sty m:val="i"/>
          </m:rPr>
          <m:t>n</m:t>
        </m:r>
      </m:oMath>
      <w:r>
        <w:rPr>
          <w:rFonts w:eastAsia="Georgia" w:cs="Georgia" w:ascii="Georgia" w:hAnsi="Georgia"/>
        </w:rPr>
        <w:t xml:space="preserve"> spires par mètre parcourues par un courant d'intensité </w:t>
      </w:r>
      <m:oMath>
        <m:r>
          <m:rPr>
            <m:sty m:val="i"/>
          </m:rPr>
          <m:t>i</m:t>
        </m:r>
        <m:r>
          <m:rPr>
            <m:sty m:val="p"/>
          </m:rPr>
          <m:t>(</m:t>
        </m:r>
        <m:r>
          <m:rPr>
            <m:sty m:val="i"/>
          </m:rPr>
          <m:t>t</m:t>
        </m:r>
        <m:r>
          <m:rPr>
            <m:sty m:val="p"/>
          </m:rPr>
          <m:t>)</m:t>
        </m:r>
      </m:oMath>
      <w:r>
        <w:rPr>
          <w:rFonts w:eastAsia="Georgia" w:cs="Georgia" w:ascii="Georgia" w:hAnsi="Georgia"/>
        </w:rPr>
        <w:t xml:space="preserve">. Exprimer le champ magnétique </w:t>
      </w:r>
      <m:oMath>
        <m:acc>
          <m:accPr>
            <m:chr m:val="⃗"/>
          </m:accPr>
          <m:e>
            <m:r>
              <m:rPr>
                <m:sty m:val="i"/>
              </m:rPr>
              <m:t>B</m:t>
            </m:r>
          </m:e>
        </m:acc>
        <m:r>
          <m:rPr>
            <m:sty m:val="p"/>
          </m:rPr>
          <m:t>(</m:t>
        </m:r>
        <m:r>
          <m:rPr>
            <m:sty m:val="i"/>
          </m:rPr>
          <m:t>M</m:t>
        </m:r>
        <m:r>
          <m:rPr>
            <m:sty m:val="p"/>
          </m:rPr>
          <m:t>,</m:t>
        </m:r>
        <m:r>
          <m:rPr>
            <m:sty m:val="i"/>
          </m:rPr>
          <m:t>t</m:t>
        </m:r>
        <m:r>
          <m:rPr>
            <m:sty m:val="p"/>
          </m:rPr>
          <m:t>)</m:t>
        </m:r>
      </m:oMath>
      <w:r>
        <w:rPr>
          <w:rFonts w:eastAsia="Georgia" w:cs="Georgia" w:ascii="Georgia" w:hAnsi="Georgia"/>
        </w:rPr>
        <w:t xml:space="preserve"> créé à l'intérieur du solénoïde en admettant que ce champ est nul à l'extérieur.</w:t>
      </w:r>
      <w:r>
        <w:rPr/>
        <w:br w:type="textWrapping"/>
      </w:r>
      <w:r>
        <w:rPr/>
        <w:t xml:space="preserve">III. </w:t>
      </w:r>
      <m:oMath>
        <m:r>
          <m:rPr>
            <m:sty m:val="bi"/>
          </m:rPr>
          <m:t>C</m:t>
        </m:r>
      </m:oMath>
      <w:r>
        <w:rPr>
          <w:rFonts w:eastAsia="Georgia" w:cs="Georgia" w:ascii="Georgia" w:hAnsi="Georgia"/>
        </w:rPr>
        <w:t xml:space="preserve"> - On considère maintenant l'association des deux solénoïdes (1) et (2) décrite ci-dessus (figure 10). Exprimer le champ magnétique </w:t>
      </w:r>
      <m:oMath>
        <m:acc>
          <m:accPr>
            <m:chr m:val="⃗"/>
          </m:accPr>
          <m:e>
            <m:r>
              <m:rPr>
                <m:sty m:val="i"/>
              </m:rPr>
              <m:t>B</m:t>
            </m:r>
          </m:e>
        </m:acc>
        <m:r>
          <m:rPr>
            <m:sty m:val="p"/>
          </m:rPr>
          <m:t>(</m:t>
        </m:r>
        <m:r>
          <m:rPr>
            <m:sty m:val="i"/>
          </m:rPr>
          <m:t>O</m:t>
        </m:r>
        <m:r>
          <m:rPr>
            <m:sty m:val="p"/>
          </m:rPr>
          <m:t>,</m:t>
        </m:r>
        <m:r>
          <m:rPr>
            <m:sty m:val="i"/>
          </m:rPr>
          <m:t>t</m:t>
        </m:r>
        <m:r>
          <m:rPr>
            <m:sty m:val="p"/>
          </m:rPr>
          <m:t>)</m:t>
        </m:r>
      </m:oMath>
      <w:r>
        <w:rPr>
          <w:rFonts w:eastAsia="Georgia" w:cs="Georgia" w:ascii="Georgia" w:hAnsi="Georgia"/>
        </w:rPr>
        <w:t xml:space="preserve"> créé en </w:t>
      </w:r>
      <m:oMath>
        <m:r>
          <m:rPr>
            <m:sty m:val="i"/>
          </m:rPr>
          <m:t>O</m:t>
        </m:r>
      </m:oMath>
      <w:r>
        <w:rPr>
          <w:rFonts w:eastAsia="Georgia" w:cs="Georgia" w:ascii="Georgia" w:hAnsi="Georgia"/>
        </w:rPr>
        <w:t xml:space="preserve"> dans les cas où </w:t>
      </w:r>
      <m:oMath>
        <m:r>
          <m:rPr>
            <m:sty m:val="i"/>
          </m:rPr>
          <m:t>α</m:t>
        </m:r>
        <m:r>
          <m:rPr>
            <m:sty m:val="p"/>
          </m:rPr>
          <m:t>=</m:t>
        </m:r>
        <m:r>
          <m:rPr>
            <m:sty m:val="i"/>
          </m:rPr>
          <m:t>π</m:t>
        </m:r>
        <m:r>
          <m:rPr>
            <m:sty m:val="p"/>
          </m:rPr>
          <m:t>/</m:t>
        </m:r>
        <m:r>
          <m:rPr>
            <m:sty m:val="p"/>
          </m:rPr>
          <m:t>2</m:t>
        </m:r>
      </m:oMath>
      <w:r>
        <w:rPr/>
        <w:t xml:space="preserve"> et </w:t>
      </w:r>
      <m:oMath>
        <m:r>
          <m:rPr>
            <m:sty m:val="i"/>
          </m:rPr>
          <m:t>α</m:t>
        </m:r>
        <m:r>
          <m:rPr>
            <m:sty m:val="p"/>
          </m:rPr>
          <m:t>=</m:t>
        </m:r>
        <m:r>
          <m:rPr>
            <m:sty m:val="p"/>
          </m:rPr>
          <m:t>−</m:t>
        </m:r>
        <m:r>
          <m:rPr>
            <m:sty m:val="i"/>
          </m:rPr>
          <m:t>π</m:t>
        </m:r>
        <m:r>
          <m:rPr>
            <m:sty m:val="p"/>
          </m:rPr>
          <m:t>/</m:t>
        </m:r>
        <m:r>
          <m:rPr>
            <m:sty m:val="p"/>
          </m:rPr>
          <m:t>2</m:t>
        </m:r>
      </m:oMath>
      <w:r>
        <w:rPr/>
        <w:t xml:space="preserve">.</w:t>
      </w:r>
      <w:r>
        <w:rPr/>
        <w:br w:type="textWrapping"/>
      </w:r>
      <w:r>
        <w:rPr>
          <w:rFonts w:eastAsia="Georgia" w:cs="Georgia" w:ascii="Georgia" w:hAnsi="Georgia"/>
        </w:rPr>
        <w:t xml:space="preserve">Pourquoi peut-on qualifier ce champ magnétique de «champ tournant»?</w:t>
      </w:r>
      <w:r>
        <w:rPr/>
        <w:br w:type="textWrapping"/>
      </w:r>
      <w:r>
        <w:rPr>
          <w:rFonts w:eastAsia="Georgia" w:cs="Georgia" w:ascii="Georgia" w:hAnsi="Georgia"/>
        </w:rPr>
        <w:t xml:space="preserve">Dans la suite du problème, on se placera dans le premier cas </w:t>
      </w:r>
      <m:oMath>
        <m:r>
          <m:rPr>
            <m:sty m:val="i"/>
          </m:rPr>
          <m:t>α</m:t>
        </m:r>
        <m:r>
          <m:rPr>
            <m:sty m:val="p"/>
          </m:rPr>
          <m:t>=</m:t>
        </m:r>
        <m:r>
          <m:rPr>
            <m:sty m:val="i"/>
          </m:rPr>
          <m:t>π</m:t>
        </m:r>
        <m:r>
          <m:rPr>
            <m:sty m:val="p"/>
          </m:rPr>
          <m:t>/</m:t>
        </m:r>
        <m:r>
          <m:rPr>
            <m:sty m:val="p"/>
          </m:rPr>
          <m:t>2</m:t>
        </m:r>
      </m:oMath>
      <w:r>
        <w:rPr/>
        <w:t xml:space="preserve">.</w:t>
      </w:r>
      <w:r>
        <w:rPr/>
        <w:br w:type="textWrapping"/>
      </w:r>
      <w:r>
        <w:rPr>
          <w:rFonts w:eastAsia="Georgia" w:cs="Georgia" w:ascii="Georgia" w:hAnsi="Georgia"/>
        </w:rPr>
        <w:t xml:space="preserve">III.D - Comment réalise-t-on pratiquement un déphasage de </w:t>
      </w:r>
      <m:oMath>
        <m:r>
          <m:rPr>
            <m:sty m:val="i"/>
          </m:rPr>
          <m:t>π</m:t>
        </m:r>
        <m:r>
          <m:rPr>
            <m:sty m:val="p"/>
          </m:rPr>
          <m:t>/</m:t>
        </m:r>
        <m:r>
          <m:rPr>
            <m:sty m:val="p"/>
          </m:rPr>
          <m:t>2</m:t>
        </m:r>
      </m:oMath>
      <w:r>
        <w:rPr/>
        <w:t xml:space="preserve"> entre les deux courants?</w:t>
      </w:r>
      <w:r>
        <w:rPr/>
        <w:br w:type="textWrapping"/>
      </w:r>
      <w:r>
        <w:rPr/>
        <w:t xml:space="preserve">III. </w:t>
      </w:r>
      <m:oMath>
        <m:r>
          <m:rPr>
            <m:sty m:val="bi"/>
          </m:rPr>
          <m:t>E</m:t>
        </m:r>
      </m:oMath>
      <w:r>
        <w:rPr>
          <w:rFonts w:eastAsia="Georgia" w:cs="Georgia" w:ascii="Georgia" w:hAnsi="Georgia"/>
        </w:rPr>
        <w:t xml:space="preserve"> - Chaque solénoïde est constitué d'un enroulement de 4 rangées de spires jointives. On donne </w:t>
      </w:r>
      <m:oMath>
        <m:r>
          <m:rPr>
            <m:sty m:val="i"/>
          </m:rPr>
          <m:t>a</m:t>
        </m:r>
        <m:r>
          <m:rPr>
            <m:sty m:val="p"/>
          </m:rPr>
          <m:t>=</m:t>
        </m:r>
        <m:r>
          <m:rPr>
            <m:sty m:val="p"/>
          </m:rPr>
          <m:t>0</m:t>
        </m:r>
        <m:r>
          <m:rPr>
            <m:sty m:val="p"/>
          </m:rPr>
          <m:t>,</m:t>
        </m:r>
        <m:r>
          <m:rPr>
            <m:sty m:val="p"/>
          </m:rPr>
          <m:t>25</m:t>
        </m:r>
        <m:r>
          <m:rPr>
            <m:nor/>
          </m:rPr>
          <m:t xml:space="preserve"> </m:t>
        </m:r>
        <m:r>
          <m:rPr>
            <m:sty m:val="p"/>
          </m:rPr>
          <m:t>mm</m:t>
        </m:r>
      </m:oMath>
      <w:r>
        <w:rPr>
          <w:rFonts w:eastAsia="Georgia" w:cs="Georgia" w:ascii="Georgia" w:hAnsi="Georgia"/>
        </w:rPr>
        <w:t xml:space="preserve"> le rayon du fil de cuivre utilisé, et </w:t>
      </w:r>
      <m:oMath>
        <m:sSub>
          <m:sSubPr/>
          <m:e>
            <m:r>
              <m:rPr>
                <m:sty m:val="i"/>
              </m:rPr>
              <m:t>I</m:t>
            </m:r>
          </m:e>
          <m:sub>
            <m:r>
              <m:rPr>
                <m:sty m:val="i"/>
              </m:rPr>
              <m:t>M</m:t>
            </m:r>
          </m:sub>
        </m:sSub>
        <m:r>
          <m:rPr>
            <m:sty m:val="p"/>
          </m:rPr>
          <m:t>=</m:t>
        </m:r>
        <m:r>
          <m:rPr>
            <m:sty m:val="p"/>
          </m:rPr>
          <m:t>0</m:t>
        </m:r>
        <m:r>
          <m:rPr>
            <m:sty m:val="p"/>
          </m:rPr>
          <m:t>,</m:t>
        </m:r>
        <m:r>
          <m:rPr>
            <m:sty m:val="p"/>
          </m:rPr>
          <m:t>1</m:t>
        </m:r>
        <m:r>
          <m:rPr>
            <m:nor/>
          </m:rPr>
          <m:t xml:space="preserve"> </m:t>
        </m:r>
        <m:r>
          <m:rPr>
            <m:sty m:val="p"/>
          </m:rPr>
          <m:t>A</m:t>
        </m:r>
      </m:oMath>
      <w:r>
        <w:rPr>
          <w:rFonts w:eastAsia="Georgia" w:cs="Georgia" w:ascii="Georgia" w:hAnsi="Georgia"/>
        </w:rPr>
        <w:t xml:space="preserve">. Calculer la norme du champ magnétique créé en </w:t>
      </w:r>
      <m:oMath>
        <m:r>
          <m:rPr>
            <m:sty m:val="i"/>
          </m:rPr>
          <m:t>O</m:t>
        </m:r>
      </m:oMath>
      <w:r>
        <w:rPr/>
        <w:t xml:space="preserve">. Commenter. III.F - On place en </w:t>
      </w:r>
      <m:oMath>
        <m:r>
          <m:rPr>
            <m:sty m:val="i"/>
          </m:rPr>
          <m:t>O</m:t>
        </m:r>
      </m:oMath>
      <w:r>
        <w:rPr>
          <w:rFonts w:eastAsia="Georgia" w:cs="Georgia" w:ascii="Georgia" w:hAnsi="Georgia"/>
        </w:rPr>
        <w:t xml:space="preserve"> une bobine plate carrée ( S ) de surface </w:t>
      </w:r>
      <m:oMath>
        <m:r>
          <m:rPr>
            <m:sty m:val="i"/>
          </m:rPr>
          <m:t>S</m:t>
        </m:r>
        <m:r>
          <m:rPr>
            <m:sty m:val="p"/>
          </m:rPr>
          <m:t>=</m:t>
        </m:r>
        <m:sSup>
          <m:sSupPr/>
          <m:e>
            <m:r>
              <m:rPr>
                <m:sty m:val="i"/>
              </m:rPr>
              <m:t>b</m:t>
            </m:r>
          </m:e>
          <m:sup>
            <m:r>
              <m:rPr>
                <m:sty m:val="p"/>
              </m:rPr>
              <m:t>2</m:t>
            </m:r>
          </m:sup>
        </m:sSup>
      </m:oMath>
      <w:r>
        <w:rPr/>
        <w:t xml:space="preserve"> comportant </w:t>
      </w:r>
      <m:oMath>
        <m:r>
          <m:rPr>
            <m:sty m:val="i"/>
          </m:rPr>
          <m:t>N</m:t>
        </m:r>
      </m:oMath>
      <w:r>
        <w:rPr>
          <w:rFonts w:eastAsia="Georgia" w:cs="Georgia" w:ascii="Georgia" w:hAnsi="Georgia"/>
        </w:rPr>
        <w:t xml:space="preserve"> spires orientées (figure 11). Le vecteur surface </w:t>
      </w:r>
      <m:oMath>
        <m:acc>
          <m:accPr>
            <m:chr m:val="⃗"/>
          </m:accPr>
          <m:e>
            <m:r>
              <m:rPr>
                <m:sty m:val="i"/>
              </m:rPr>
              <m:t>S</m:t>
            </m:r>
          </m:e>
        </m:acc>
        <m:r>
          <m:rPr>
            <m:sty m:val="p"/>
          </m:rPr>
          <m:t>=</m:t>
        </m:r>
        <m:sSup>
          <m:sSupPr/>
          <m:e>
            <m:r>
              <m:rPr>
                <m:sty m:val="i"/>
              </m:rPr>
              <m:t>b</m:t>
            </m:r>
          </m:e>
          <m:sup>
            <m:r>
              <m:rPr>
                <m:sty m:val="p"/>
              </m:rPr>
              <m:t>2</m:t>
            </m:r>
          </m:sup>
        </m:sSup>
        <m:acc>
          <m:accPr>
            <m:chr m:val="⃗"/>
          </m:accPr>
          <m:e>
            <m:r>
              <m:rPr>
                <m:sty m:val="i"/>
              </m:rPr>
              <m:t>n</m:t>
            </m:r>
          </m:e>
        </m:acc>
      </m:oMath>
      <w:r>
        <w:rPr/>
        <w:t xml:space="preserve"> reste dans le plan </w:t>
      </w:r>
      <m:oMath>
        <m:r>
          <m:rPr>
            <m:sty m:val="i"/>
          </m:rPr>
          <m:t>x</m:t>
        </m:r>
        <m:r>
          <m:rPr>
            <m:sty m:val="i"/>
          </m:rPr>
          <m:t>O</m:t>
        </m:r>
        <m:r>
          <m:rPr>
            <m:sty m:val="i"/>
          </m:rPr>
          <m:t>y</m:t>
        </m:r>
      </m:oMath>
      <w:r>
        <w:rPr>
          <w:rFonts w:eastAsia="Georgia" w:cs="Georgia" w:ascii="Georgia" w:hAnsi="Georgia"/>
        </w:rPr>
        <w:t xml:space="preserve"> où il est repéré à la date </w:t>
      </w:r>
      <m:oMath>
        <m:r>
          <m:rPr>
            <m:sty m:val="i"/>
          </m:rPr>
          <m:t>t</m:t>
        </m:r>
      </m:oMath>
      <w:r>
        <w:rPr/>
        <w:t xml:space="preserve"> par l'angle </w:t>
      </w:r>
      <m:oMath>
        <m:r>
          <m:rPr>
            <m:sty m:val="i"/>
          </m:rPr>
          <m:t>θ</m:t>
        </m:r>
        <m:r>
          <m:rPr>
            <m:sty m:val="p"/>
          </m:rPr>
          <m:t>(</m:t>
        </m:r>
        <m:r>
          <m:rPr>
            <m:sty m:val="i"/>
          </m:rPr>
          <m:t>t</m:t>
        </m:r>
        <m:r>
          <m:rPr>
            <m:sty m:val="p"/>
          </m:rPr>
          <m:t>)</m:t>
        </m:r>
        <m:r>
          <m:rPr>
            <m:sty m:val="p"/>
          </m:rPr>
          <m:t>=</m:t>
        </m:r>
        <m:r>
          <m:rPr>
            <m:sty m:val="i"/>
          </m:rPr>
          <m:t>ω</m:t>
        </m:r>
        <m:r>
          <m:rPr>
            <m:sty m:val="i"/>
          </m:rPr>
          <m:t>t</m:t>
        </m:r>
      </m:oMath>
      <w:r>
        <w:rPr>
          <w:rFonts w:eastAsia="Georgia" w:cs="Georgia" w:ascii="Georgia" w:hAnsi="Georgia"/>
        </w:rPr>
        <w:t xml:space="preserve"> par rapport à </w:t>
      </w:r>
      <m:oMath>
        <m:r>
          <m:rPr>
            <m:sty m:val="i"/>
          </m:rPr>
          <m:t>O</m:t>
        </m:r>
        <m:r>
          <m:rPr>
            <m:sty m:val="i"/>
          </m:rPr>
          <m:t>x</m:t>
        </m:r>
      </m:oMath>
      <w:r>
        <w:rPr/>
        <w:t xml:space="preserve">.</w:t>
      </w:r>
      <w:r>
        <w:rPr/>
        <w:br w:type="textWrapping"/>
      </w:r>
    </w:p>
    <w:p>
      <w:pPr>
        <w:spacing w:lineRule="auto"/>
        <w:jc w:val="center"/>
      </w:pPr>
      <w:r>
        <w:rPr/>
        <w:drawing>
          <wp:inline distB="0" distL="0" distR="0" distT="0">
            <wp:extent cx="4276725" cy="5591175"/>
            <wp:effectExtent b="0" l="0" r="0" t="0"/>
            <wp:docPr id="11" name="image-2b366ca5d4112f7c80a16db263c2ae4f044f7696.jpg"/>
            <a:graphic>
              <a:graphicData uri="http://schemas.openxmlformats.org/drawingml/2006/picture">
                <pic:pic>
                  <pic:nvPicPr>
                    <pic:cNvPr id="11" name="image-2b366ca5d4112f7c80a16db263c2ae4f044f7696.jpg" descr=""/>
                    <pic:cNvPicPr/>
                  </pic:nvPicPr>
                  <pic:blipFill>
                    <a:blip r:embed="rId15" cstate="print"/>
                    <a:srcRect b="0" l="0" r="0" t="0"/>
                    <a:stretch>
                      <a:fillRect/>
                    </a:stretch>
                  </pic:blipFill>
                  <pic:spPr>
                    <a:xfrm>
                      <a:off x="0" y="0"/>
                      <a:ext cx="4276725" cy="5591175"/>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5324282"/>
            <wp:effectExtent b="0" l="0" r="0" t="0"/>
            <wp:docPr id="12" name="image-fc0190695836c35f4aee6674f3ae9510a1a625be.jpg"/>
            <a:graphic>
              <a:graphicData uri="http://schemas.openxmlformats.org/drawingml/2006/picture">
                <pic:pic>
                  <pic:nvPicPr>
                    <pic:cNvPr id="12" name="image-fc0190695836c35f4aee6674f3ae9510a1a625be.jpg" descr=""/>
                    <pic:cNvPicPr/>
                  </pic:nvPicPr>
                  <pic:blipFill>
                    <a:blip r:embed="rId16" cstate="print"/>
                    <a:srcRect b="0" l="0" r="0" t="0"/>
                    <a:stretch>
                      <a:fillRect/>
                    </a:stretch>
                  </pic:blipFill>
                  <pic:spPr>
                    <a:xfrm>
                      <a:off x="0" y="0"/>
                      <a:ext cx="5486400" cy="5324282"/>
                    </a:xfrm>
                    <a:prstGeom prst="rect"/>
                  </pic:spPr>
                </pic:pic>
              </a:graphicData>
            </a:graphic>
          </wp:inline>
        </w:drawing>
      </w:r>
    </w:p>
    <w:p>
      <w:pPr>
        <w:spacing w:after="220" w:lineRule="auto"/>
      </w:pPr>
      <w:r>
        <w:rPr/>
        <w:t xml:space="preserve">Figure 11 Bobine rectangulaire</w:t>
      </w:r>
    </w:p>
    <w:p>
      <w:pPr>
        <w:spacing w:after="220" w:lineRule="auto"/>
      </w:pPr>
      <w:r>
        <w:rPr/>
        <w:t xml:space="preserve">Cette bobine </w:t>
      </w:r>
      <m:oMath>
        <m:r>
          <m:rPr>
            <m:sty m:val="p"/>
          </m:rPr>
          <m:t>(</m:t>
        </m:r>
        <m:r>
          <m:rPr>
            <m:sty m:val="p"/>
          </m:rPr>
          <m:t>S</m:t>
        </m:r>
        <m:r>
          <m:rPr>
            <m:sty m:val="p"/>
          </m:rPr>
          <m:t>)</m:t>
        </m:r>
      </m:oMath>
      <w:r>
        <w:rPr>
          <w:rFonts w:eastAsia="Georgia" w:cs="Georgia" w:ascii="Georgia" w:hAnsi="Georgia"/>
        </w:rPr>
        <w:t xml:space="preserve"> possède une résistance </w:t>
      </w:r>
      <m:oMath>
        <m:r>
          <m:rPr>
            <m:sty m:val="i"/>
          </m:rPr>
          <m:t>R</m:t>
        </m:r>
      </m:oMath>
      <w:r>
        <w:rPr/>
        <w:t xml:space="preserve"> et une inductance propre </w:t>
      </w:r>
      <m:oMath>
        <m:r>
          <m:rPr>
            <m:sty m:val="i"/>
          </m:rPr>
          <m:t>L</m:t>
        </m:r>
      </m:oMath>
      <w:r>
        <w:rPr/>
        <w:t xml:space="preserve">.</w:t>
      </w:r>
    </w:p>
    <w:p>
      <w:pPr>
        <w:spacing w:after="220" w:lineRule="auto"/>
      </w:pPr>
      <w:r>
        <w:rPr>
          <w:rFonts w:eastAsia="Georgia" w:cs="Georgia" w:ascii="Georgia" w:hAnsi="Georgia"/>
        </w:rPr>
        <w:t xml:space="preserve">Le côté </w:t>
      </w:r>
      <m:oMath>
        <m:r>
          <m:rPr>
            <m:sty m:val="i"/>
          </m:rPr>
          <m:t>b</m:t>
        </m:r>
      </m:oMath>
      <w:r>
        <w:rPr>
          <w:rFonts w:eastAsia="Georgia" w:cs="Georgia" w:ascii="Georgia" w:hAnsi="Georgia"/>
        </w:rPr>
        <w:t xml:space="preserve"> de la bobine plate ( S ) est supposé très petit devant le rayon </w:t>
      </w:r>
      <m:oMath>
        <m:r>
          <m:rPr>
            <m:sty m:val="i"/>
          </m:rPr>
          <m:t>A</m:t>
        </m:r>
      </m:oMath>
      <w:r>
        <w:rPr>
          <w:rFonts w:eastAsia="Georgia" w:cs="Georgia" w:ascii="Georgia" w:hAnsi="Georgia"/>
        </w:rPr>
        <w:t xml:space="preserve"> des deux solénoïdes. Ainsi, le champ magnétique </w:t>
      </w:r>
      <m:oMath>
        <m:acc>
          <m:accPr>
            <m:chr m:val="⃗"/>
          </m:accPr>
          <m:e>
            <m:r>
              <m:rPr>
                <m:sty m:val="i"/>
              </m:rPr>
              <m:t>B</m:t>
            </m:r>
          </m:e>
        </m:acc>
        <m:r>
          <m:rPr>
            <m:sty m:val="p"/>
          </m:rPr>
          <m:t>(</m:t>
        </m:r>
        <m:r>
          <m:rPr>
            <m:sty m:val="i"/>
          </m:rPr>
          <m:t>O</m:t>
        </m:r>
        <m:r>
          <m:rPr>
            <m:sty m:val="p"/>
          </m:rPr>
          <m:t>,</m:t>
        </m:r>
        <m:r>
          <m:rPr>
            <m:sty m:val="i"/>
          </m:rPr>
          <m:t>t</m:t>
        </m:r>
        <m:r>
          <m:rPr>
            <m:sty m:val="p"/>
          </m:rPr>
          <m:t>)</m:t>
        </m:r>
      </m:oMath>
      <w:r>
        <w:rPr>
          <w:rFonts w:eastAsia="Georgia" w:cs="Georgia" w:ascii="Georgia" w:hAnsi="Georgia"/>
        </w:rPr>
        <w:t xml:space="preserve"> créé par les deux solénoïdes peut être supposé uniforme sur toute la surface </w:t>
      </w:r>
      <m:oMath>
        <m:r>
          <m:rPr>
            <m:sty m:val="i"/>
          </m:rPr>
          <m:t>S</m:t>
        </m:r>
      </m:oMath>
      <w:r>
        <w:rPr/>
        <w:t xml:space="preserve"> de la bobine </w:t>
      </w:r>
      <m:oMath>
        <m:r>
          <m:rPr>
            <m:sty m:val="p"/>
          </m:rPr>
          <m:t>(</m:t>
        </m:r>
        <m:r>
          <m:rPr>
            <m:sty m:val="p"/>
          </m:rPr>
          <m:t>S</m:t>
        </m:r>
        <m:r>
          <m:rPr>
            <m:sty m:val="p"/>
          </m:rPr>
          <m:t>)</m:t>
        </m:r>
      </m:oMath>
      <w:r>
        <w:rPr/>
        <w:t xml:space="preserve">, on le notera </w:t>
      </w:r>
      <m:oMath>
        <m:sSub>
          <m:sSubPr/>
          <m:e>
            <m:acc>
              <m:accPr>
                <m:chr m:val="⃗"/>
              </m:accPr>
              <m:e>
                <m:r>
                  <m:rPr>
                    <m:sty m:val="i"/>
                  </m:rPr>
                  <m:t>B</m:t>
                </m:r>
              </m:e>
            </m:acc>
          </m:e>
          <m:sub>
            <m:r>
              <m:rPr>
                <m:sty m:val="p"/>
              </m:rPr>
              <m:t>0</m:t>
            </m:r>
          </m:sub>
        </m:sSub>
      </m:oMath>
      <w:r>
        <w:rPr/>
        <w:t xml:space="preserve">. Dans le plan </w:t>
      </w:r>
      <m:oMath>
        <m:r>
          <m:rPr>
            <m:sty m:val="i"/>
          </m:rPr>
          <m:t>x</m:t>
        </m:r>
        <m:r>
          <m:rPr>
            <m:sty m:val="i"/>
          </m:rPr>
          <m:t>O</m:t>
        </m:r>
        <m:r>
          <m:rPr>
            <m:sty m:val="i"/>
          </m:rPr>
          <m:t>y</m:t>
        </m:r>
      </m:oMath>
      <w:r>
        <w:rPr>
          <w:rFonts w:eastAsia="Georgia" w:cs="Georgia" w:ascii="Georgia" w:hAnsi="Georgia"/>
        </w:rPr>
        <w:t xml:space="preserve">, il est repéré à la date </w:t>
      </w:r>
      <m:oMath>
        <m:r>
          <m:rPr>
            <m:sty m:val="i"/>
          </m:rPr>
          <m:t>t</m:t>
        </m:r>
      </m:oMath>
      <w:r>
        <w:rPr/>
        <w:t xml:space="preserve"> par l'angle </w:t>
      </w:r>
      <m:oMath>
        <m:sSub>
          <m:sSubPr/>
          <m:e>
            <m:r>
              <m:rPr>
                <m:sty m:val="i"/>
              </m:rPr>
              <m:t>ω</m:t>
            </m:r>
          </m:e>
          <m:sub>
            <m:r>
              <m:rPr>
                <m:sty m:val="p"/>
              </m:rPr>
              <m:t>0</m:t>
            </m:r>
          </m:sub>
        </m:sSub>
        <m:r>
          <m:rPr>
            <m:sty m:val="i"/>
          </m:rPr>
          <m:t>t</m:t>
        </m:r>
      </m:oMath>
      <w:r>
        <w:rPr/>
        <w:t xml:space="preserve"> (figure 11).</w:t>
      </w:r>
      <w:r>
        <w:rPr/>
        <w:br w:type="textWrapping"/>
      </w:r>
      <w:r>
        <w:rPr>
          <w:rFonts w:eastAsia="Georgia" w:cs="Georgia" w:ascii="Georgia" w:hAnsi="Georgia"/>
        </w:rPr>
        <w:t xml:space="preserve">En fonctionnement, cette bobine ( S ) entraîne le reste du dispositif en exerçant sur lui un couple </w:t>
      </w:r>
      <m:oMath>
        <m:r>
          <m:rPr>
            <m:sty m:val="p"/>
          </m:rPr>
          <m:t>+</m:t>
        </m:r>
        <m:r>
          <m:rPr>
            <m:sty m:val="p"/>
          </m:rPr>
          <m:t>Γ</m:t>
        </m:r>
        <m:sSub>
          <m:sSubPr/>
          <m:e>
            <m:acc>
              <m:accPr>
                <m:chr m:val="⃗"/>
              </m:accPr>
              <m:e>
                <m:r>
                  <m:rPr>
                    <m:sty m:val="i"/>
                  </m:rPr>
                  <m:t>u</m:t>
                </m:r>
              </m:e>
            </m:acc>
          </m:e>
          <m:sub>
            <m:r>
              <m:rPr>
                <m:sty m:val="i"/>
              </m:rPr>
              <m:t>z</m:t>
            </m:r>
          </m:sub>
        </m:sSub>
      </m:oMath>
      <w:r>
        <w:rPr>
          <w:rFonts w:eastAsia="Georgia" w:cs="Georgia" w:ascii="Georgia" w:hAnsi="Georgia"/>
        </w:rPr>
        <w:t xml:space="preserve">. On considère que la liaison entre la bobine et son support est parfaite.</w:t>
      </w:r>
      <w:r>
        <w:rPr/>
        <w:br w:type="textWrapping"/>
      </w:r>
      <w:r>
        <w:rPr/>
        <w:t xml:space="preserve">III.F.1) Justifier sans calcul l'existence d'un courant induit </w:t>
      </w:r>
      <m:oMath>
        <m:r>
          <m:rPr>
            <m:sty m:val="i"/>
          </m:rPr>
          <m:t>i</m:t>
        </m:r>
        <m:r>
          <m:rPr>
            <m:sty m:val="p"/>
          </m:rPr>
          <m:t>(</m:t>
        </m:r>
        <m:r>
          <m:rPr>
            <m:sty m:val="i"/>
          </m:rPr>
          <m:t>t</m:t>
        </m:r>
        <m:r>
          <m:rPr>
            <m:sty m:val="p"/>
          </m:rPr>
          <m:t>)</m:t>
        </m:r>
      </m:oMath>
      <w:r>
        <w:rPr/>
        <w:t xml:space="preserve"> dans la bobine (S).</w:t>
      </w:r>
      <w:r>
        <w:rPr/>
        <w:br w:type="textWrapping"/>
      </w:r>
      <w:r>
        <w:rPr/>
        <w:t xml:space="preserve">III.F.2) Justifier sans calcul l'origine du mouvement de la bobine (S).</w:t>
      </w:r>
      <w:r>
        <w:rPr/>
        <w:br w:type="textWrapping"/>
      </w:r>
      <w:r>
        <w:rPr>
          <w:rFonts w:eastAsia="Georgia" w:cs="Georgia" w:ascii="Georgia" w:hAnsi="Georgia"/>
        </w:rPr>
        <w:t xml:space="preserve">III.F.3) Écrire l'équation électrique (E) vérifiée par l'intensité du courant </w:t>
      </w:r>
      <m:oMath>
        <m:r>
          <m:rPr>
            <m:sty m:val="i"/>
          </m:rPr>
          <m:t>i</m:t>
        </m:r>
        <m:r>
          <m:rPr>
            <m:sty m:val="p"/>
          </m:rPr>
          <m:t>(</m:t>
        </m:r>
        <m:r>
          <m:rPr>
            <m:sty m:val="i"/>
          </m:rPr>
          <m:t>t</m:t>
        </m:r>
        <m:r>
          <m:rPr>
            <m:sty m:val="p"/>
          </m:rPr>
          <m:t>)</m:t>
        </m:r>
      </m:oMath>
      <w:r>
        <w:rPr>
          <w:rFonts w:eastAsia="Georgia" w:cs="Georgia" w:ascii="Georgia" w:hAnsi="Georgia"/>
        </w:rPr>
        <w:t xml:space="preserve"> circulant dans (S). Pour alléger les notations, on pourra poser : </w:t>
      </w:r>
      <m:oMath>
        <m:r>
          <m:rPr>
            <m:sty m:val="p"/>
          </m:rPr>
          <m:t>Ω</m:t>
        </m:r>
        <m:r>
          <m:rPr>
            <m:sty m:val="p"/>
          </m:rPr>
          <m:t>=</m:t>
        </m:r>
        <m:sSub>
          <m:sSubPr/>
          <m:e>
            <m:r>
              <m:rPr>
                <m:sty m:val="i"/>
              </m:rPr>
              <m:t>ω</m:t>
            </m:r>
          </m:e>
          <m:sub>
            <m:r>
              <m:rPr>
                <m:sty m:val="p"/>
              </m:rPr>
              <m:t>0</m:t>
            </m:r>
          </m:sub>
        </m:sSub>
        <m:r>
          <m:rPr>
            <m:sty m:val="p"/>
          </m:rPr>
          <m:t>−</m:t>
        </m:r>
        <m:r>
          <m:rPr>
            <m:sty m:val="i"/>
          </m:rPr>
          <m:t>ω</m:t>
        </m:r>
      </m:oMath>
      <w:r>
        <w:rPr/>
        <w:t xml:space="preserve"> et </w:t>
      </w:r>
      <m:oMath>
        <m:sSub>
          <m:sSubPr/>
          <m:e>
            <m:r>
              <m:rPr>
                <m:sty m:val="p"/>
              </m:rPr>
              <m:t>Φ</m:t>
            </m:r>
          </m:e>
          <m:sub>
            <m:r>
              <m:rPr>
                <m:sty m:val="p"/>
              </m:rPr>
              <m:t>0</m:t>
            </m:r>
          </m:sub>
        </m:sSub>
        <m:r>
          <m:rPr>
            <m:sty m:val="p"/>
          </m:rPr>
          <m:t>=</m:t>
        </m:r>
        <m:r>
          <m:rPr>
            <m:sty m:val="i"/>
          </m:rPr>
          <m:t>N</m:t>
        </m:r>
        <m:r>
          <m:rPr>
            <m:sty m:val="i"/>
          </m:rPr>
          <m:t>S</m:t>
        </m:r>
        <m:sSub>
          <m:sSubPr/>
          <m:e>
            <m:r>
              <m:rPr>
                <m:sty m:val="i"/>
              </m:rPr>
              <m:t>B</m:t>
            </m:r>
          </m:e>
          <m:sub>
            <m:r>
              <m:rPr>
                <m:sty m:val="p"/>
              </m:rPr>
              <m:t>0</m:t>
            </m:r>
          </m:sub>
        </m:sSub>
      </m:oMath>
      <w:r>
        <w:rPr/>
        <w:t xml:space="preserve">.</w:t>
      </w:r>
      <w:r>
        <w:rPr/>
        <w:br w:type="textWrapping"/>
      </w:r>
      <w:r>
        <w:rPr/>
        <w:t xml:space="preserve">III. </w:t>
      </w:r>
      <m:oMath>
        <m:r>
          <m:rPr>
            <m:sty m:val="bi"/>
          </m:rPr>
          <m:t>G</m:t>
        </m:r>
      </m:oMath>
      <w:r>
        <w:rPr>
          <w:rFonts w:eastAsia="Georgia" w:cs="Georgia" w:ascii="Georgia" w:hAnsi="Georgia"/>
        </w:rPr>
        <w:t xml:space="preserve"> - Dans la suite du problème, on suppose le régime forcé établi : </w:t>
      </w:r>
      <m:oMath>
        <m:r>
          <m:rPr>
            <m:sty m:val="p"/>
          </m:rPr>
          <m:t>Ω</m:t>
        </m:r>
        <m:r>
          <m:rPr>
            <m:sty m:val="p"/>
          </m:rPr>
          <m:t>=</m:t>
        </m:r>
      </m:oMath>
      <w:r>
        <w:rPr/>
        <w:t xml:space="preserve"> constante.</w:t>
      </w:r>
    </w:p>
    <w:p>
      <w:pPr>
        <w:spacing w:after="220" w:lineRule="auto"/>
      </w:pPr>
      <w:r>
        <w:rPr/>
        <w:t xml:space="preserve">On note : </w:t>
      </w:r>
      <m:oMath>
        <m:r>
          <m:rPr>
            <m:sty m:val="i"/>
          </m:rPr>
          <m:t>i</m:t>
        </m:r>
        <m:r>
          <m:rPr>
            <m:sty m:val="p"/>
          </m:rPr>
          <m:t>(</m:t>
        </m:r>
        <m:r>
          <m:rPr>
            <m:sty m:val="i"/>
          </m:rPr>
          <m:t>t</m:t>
        </m:r>
        <m:r>
          <m:rPr>
            <m:sty m:val="p"/>
          </m:rPr>
          <m:t>)</m:t>
        </m:r>
        <m:r>
          <m:rPr>
            <m:sty m:val="p"/>
          </m:rPr>
          <m:t>=</m:t>
        </m:r>
        <m:sSub>
          <m:sSubPr/>
          <m:e>
            <m:r>
              <m:rPr>
                <m:sty m:val="i"/>
              </m:rPr>
              <m:t>i</m:t>
            </m:r>
          </m:e>
          <m:sub>
            <m:r>
              <m:rPr>
                <m:sty m:val="i"/>
              </m:rPr>
              <m:t>m</m:t>
            </m:r>
          </m:sub>
        </m:sSub>
        <m:r>
          <m:rPr>
            <m:sty m:val="p"/>
          </m:rPr>
          <m:t>sin</m:t>
        </m:r>
        <m:r>
          <m:rPr>
            <m:sty m:val="p"/>
          </m:rPr>
          <m:t>⁡</m:t>
        </m:r>
        <m:r>
          <m:rPr>
            <m:sty m:val="p"/>
          </m:rPr>
          <m:t>(</m:t>
        </m:r>
        <m:r>
          <m:rPr>
            <m:sty m:val="p"/>
          </m:rPr>
          <m:t>Ω</m:t>
        </m:r>
        <m:r>
          <m:rPr>
            <m:sty m:val="i"/>
          </m:rPr>
          <m:t>t</m:t>
        </m:r>
        <m:r>
          <m:rPr>
            <m:sty m:val="p"/>
          </m:rPr>
          <m:t>−</m:t>
        </m:r>
        <m:r>
          <m:rPr>
            <m:sty m:val="i"/>
          </m:rPr>
          <m:t>ψ</m:t>
        </m:r>
        <m:r>
          <m:rPr>
            <m:sty m:val="p"/>
          </m:rPr>
          <m:t>)</m:t>
        </m:r>
      </m:oMath>
      <w:r>
        <w:rPr>
          <w:rFonts w:eastAsia="Georgia" w:cs="Georgia" w:ascii="Georgia" w:hAnsi="Georgia"/>
        </w:rPr>
        <w:t xml:space="preserve"> la solution de l'équation (E) en régime établi.</w:t>
      </w:r>
      <w:r>
        <w:rPr/>
        <w:br w:type="textWrapping"/>
      </w:r>
      <w:r>
        <w:rPr/>
        <w:t xml:space="preserve">III.G.1) Exprimer </w:t>
      </w:r>
      <m:oMath>
        <m:sSub>
          <m:sSubPr/>
          <m:e>
            <m:r>
              <m:rPr>
                <m:sty m:val="i"/>
              </m:rPr>
              <m:t>i</m:t>
            </m:r>
          </m:e>
          <m:sub>
            <m:r>
              <m:rPr>
                <m:sty m:val="i"/>
              </m:rPr>
              <m:t>m</m:t>
            </m:r>
          </m:sub>
        </m:sSub>
      </m:oMath>
      <w:r>
        <w:rPr/>
        <w:t xml:space="preserve"> et </w:t>
      </w:r>
      <m:oMath>
        <m:r>
          <m:rPr>
            <m:sty m:val="i"/>
          </m:rPr>
          <m:t>ψ</m:t>
        </m:r>
      </m:oMath>
      <w:r>
        <w:rPr/>
        <w:t xml:space="preserve"> en fonction de </w:t>
      </w:r>
      <m:oMath>
        <m:r>
          <m:rPr>
            <m:sty m:val="p"/>
          </m:rPr>
          <m:t>Ω</m:t>
        </m:r>
      </m:oMath>
      <w:r>
        <w:rPr>
          <w:rFonts w:eastAsia="Georgia" w:cs="Georgia" w:ascii="Georgia" w:hAnsi="Georgia"/>
        </w:rPr>
        <w:t xml:space="preserve"> et des données du problème.</w:t>
      </w:r>
      <w:r>
        <w:rPr/>
        <w:br w:type="textWrapping"/>
      </w:r>
      <w:r>
        <w:rPr>
          <w:rFonts w:eastAsia="Georgia" w:cs="Georgia" w:ascii="Georgia" w:hAnsi="Georgia"/>
        </w:rPr>
        <w:t xml:space="preserve">III.G.2) Définir le moment magnétique </w:t>
      </w:r>
      <m:oMath>
        <m:acc>
          <m:accPr>
            <m:chr m:val="⃗"/>
          </m:accPr>
          <m:e>
            <m:r>
              <m:rPr>
                <m:sty m:val="i"/>
              </m:rPr>
              <m:t>M</m:t>
            </m:r>
          </m:e>
        </m:acc>
      </m:oMath>
      <w:r>
        <w:rPr>
          <w:rFonts w:eastAsia="Georgia" w:cs="Georgia" w:ascii="Georgia" w:hAnsi="Georgia"/>
        </w:rPr>
        <w:t xml:space="preserve"> associé à la bobine plate </w:t>
      </w:r>
      <m:oMath>
        <m:r>
          <m:rPr>
            <m:sty m:val="p"/>
          </m:rPr>
          <m:t>(</m:t>
        </m:r>
        <m:r>
          <m:rPr>
            <m:sty m:val="p"/>
          </m:rPr>
          <m:t>S</m:t>
        </m:r>
        <m:r>
          <m:rPr>
            <m:sty m:val="p"/>
          </m:rPr>
          <m:t>)</m:t>
        </m:r>
      </m:oMath>
      <w:r>
        <w:rPr/>
        <w:t xml:space="preserve">.</w:t>
      </w:r>
      <w:r>
        <w:rPr/>
        <w:br w:type="textWrapping"/>
      </w:r>
      <w:r>
        <w:rPr>
          <w:rFonts w:eastAsia="Georgia" w:cs="Georgia" w:ascii="Georgia" w:hAnsi="Georgia"/>
        </w:rPr>
        <w:t xml:space="preserve">III.G.3) Expliciter l'action mécanique de Laplace s'exerçant sur la bobine (S).</w:t>
      </w:r>
      <w:r>
        <w:rPr/>
        <w:br w:type="textWrapping"/>
      </w:r>
      <w:r>
        <w:rPr>
          <w:rFonts w:eastAsia="Georgia" w:cs="Georgia" w:ascii="Georgia" w:hAnsi="Georgia"/>
        </w:rPr>
        <w:t xml:space="preserve">III.G.4) Écrire l'équation mécanique (M) vérifiée par l'angle </w:t>
      </w:r>
      <m:oMath>
        <m:r>
          <m:rPr>
            <m:sty m:val="i"/>
          </m:rPr>
          <m:t>θ</m:t>
        </m:r>
        <m:r>
          <m:rPr>
            <m:sty m:val="p"/>
          </m:rPr>
          <m:t>(</m:t>
        </m:r>
        <m:r>
          <m:rPr>
            <m:sty m:val="i"/>
          </m:rPr>
          <m:t>t</m:t>
        </m:r>
        <m:r>
          <m:rPr>
            <m:sty m:val="p"/>
          </m:rPr>
          <m:t>)</m:t>
        </m:r>
      </m:oMath>
      <w:r>
        <w:rPr/>
        <w:t xml:space="preserve">.</w:t>
      </w:r>
      <w:r>
        <w:rPr/>
        <w:br w:type="textWrapping"/>
      </w:r>
      <w:r>
        <w:rPr/>
        <w:t xml:space="preserve">III.G.5) Exprimer le couple </w:t>
      </w:r>
      <m:oMath>
        <m:r>
          <m:rPr>
            <m:sty m:val="p"/>
          </m:rPr>
          <m:t>Γ</m:t>
        </m:r>
        <m:r>
          <m:rPr>
            <m:sty m:val="p"/>
          </m:rPr>
          <m:t>(</m:t>
        </m:r>
        <m:r>
          <m:rPr>
            <m:sty m:val="i"/>
          </m:rPr>
          <m:t>t</m:t>
        </m:r>
        <m:r>
          <m:rPr>
            <m:sty m:val="p"/>
          </m:rPr>
          <m:t>)</m:t>
        </m:r>
      </m:oMath>
      <w:r>
        <w:rPr/>
        <w:t xml:space="preserve"> en fonction de </w:t>
      </w:r>
      <m:oMath>
        <m:r>
          <m:rPr>
            <m:sty m:val="p"/>
          </m:rPr>
          <m:t>Ω</m:t>
        </m:r>
      </m:oMath>
      <w:r>
        <w:rPr>
          <w:rFonts w:eastAsia="Georgia" w:cs="Georgia" w:ascii="Georgia" w:hAnsi="Georgia"/>
        </w:rPr>
        <w:t xml:space="preserve"> et des données du problème.</w:t>
      </w:r>
      <w:r>
        <w:rPr/>
        <w:br w:type="textWrapping"/>
      </w:r>
      <w:r>
        <w:rPr/>
        <w:t xml:space="preserve">III.H - Dans un fonctionnement usuel, c'est la valeur moyenne temporelle </w:t>
      </w:r>
      <m:oMath>
        <m:r>
          <m:rPr>
            <m:sty m:val="p"/>
          </m:rPr>
          <m:t>⟨</m:t>
        </m:r>
        <m:r>
          <m:rPr>
            <m:sty m:val="p"/>
          </m:rPr>
          <m:t>Γ</m:t>
        </m:r>
        <m:r>
          <m:rPr>
            <m:sty m:val="p"/>
          </m:rPr>
          <m:t>⟩</m:t>
        </m:r>
      </m:oMath>
      <w:r>
        <w:rPr/>
        <w:t xml:space="preserve"> du couple qui intervient.</w:t>
      </w:r>
      <w:r>
        <w:rPr/>
        <w:br w:type="textWrapping"/>
      </w:r>
      <w:r>
        <w:rPr/>
        <w:t xml:space="preserve">III.H.1) Montrer que : </w:t>
      </w:r>
      <m:oMath>
        <m:r>
          <m:rPr>
            <m:sty m:val="p"/>
          </m:rPr>
          <m:t>⟨</m:t>
        </m:r>
        <m:r>
          <m:rPr>
            <m:sty m:val="p"/>
          </m:rPr>
          <m:t>Γ</m:t>
        </m:r>
        <m:r>
          <m:rPr>
            <m:sty m:val="p"/>
          </m:rPr>
          <m:t>⟩</m:t>
        </m:r>
        <m:r>
          <m:rPr>
            <m:sty m:val="p"/>
          </m:rPr>
          <m:t>=</m:t>
        </m:r>
        <m:f>
          <m:fPr>
            <m:ctrlPr>
              <w:rPr>
                <w:rFonts w:ascii="Cambria Math" w:hAnsi="Cambria Math"/>
              </w:rPr>
            </m:ctrlPr>
          </m:fPr>
          <m:num>
            <m:sSub>
              <m:sSubPr/>
              <m:e>
                <m:r>
                  <m:rPr>
                    <m:sty m:val="p"/>
                  </m:rPr>
                  <m:t>Γ</m:t>
                </m:r>
              </m:e>
              <m:sub>
                <m:r>
                  <m:rPr>
                    <m:sty m:val="p"/>
                  </m:rPr>
                  <m:t>0</m:t>
                </m:r>
              </m:sub>
            </m:sSub>
            <m:r>
              <m:rPr>
                <m:sty m:val="p"/>
              </m:rPr>
              <m:t>(</m:t>
            </m:r>
            <m:r>
              <m:rPr>
                <m:sty m:val="p"/>
              </m:rPr>
              <m:t>1</m:t>
            </m:r>
            <m:r>
              <m:rPr>
                <m:sty m:val="p"/>
              </m:rPr>
              <m:t>−</m:t>
            </m:r>
            <m:r>
              <m:rPr>
                <m:sty m:val="i"/>
              </m:rPr>
              <m:t>X</m:t>
            </m:r>
            <m:r>
              <m:rPr>
                <m:sty m:val="p"/>
              </m:rPr>
              <m:t>)</m:t>
            </m:r>
          </m:num>
          <m:den>
            <m:r>
              <m:rPr>
                <m:sty m:val="p"/>
              </m:rPr>
              <m:t>1</m:t>
            </m:r>
            <m:r>
              <m:rPr>
                <m:sty m:val="p"/>
              </m:rPr>
              <m:t>+</m:t>
            </m:r>
            <m:sSup>
              <m:sSupPr/>
              <m:e>
                <m:r>
                  <m:rPr>
                    <m:sty m:val="i"/>
                  </m:rPr>
                  <m:t>λ</m:t>
                </m:r>
              </m:e>
              <m:sup>
                <m:r>
                  <m:rPr>
                    <m:sty m:val="p"/>
                  </m:rPr>
                  <m:t>2</m:t>
                </m:r>
              </m:sup>
            </m:sSup>
            <m:r>
              <m:rPr>
                <m:sty m:val="p"/>
              </m:rPr>
              <m:t>(</m:t>
            </m:r>
            <m:r>
              <m:rPr>
                <m:sty m:val="p"/>
              </m:rPr>
              <m:t>1</m:t>
            </m:r>
            <m:r>
              <m:rPr>
                <m:sty m:val="p"/>
              </m:rPr>
              <m:t>−</m:t>
            </m:r>
            <m:r>
              <m:rPr>
                <m:sty m:val="i"/>
              </m:rPr>
              <m:t>X</m:t>
            </m:r>
            <m:sSup>
              <m:sSupPr/>
              <m:e>
                <m:r>
                  <m:rPr>
                    <m:sty m:val="p"/>
                  </m:rPr>
                  <m:t>)</m:t>
                </m:r>
              </m:e>
              <m:sup>
                <m:r>
                  <m:rPr>
                    <m:sty m:val="p"/>
                  </m:rPr>
                  <m:t>2</m:t>
                </m:r>
              </m:sup>
            </m:sSup>
          </m:den>
        </m:f>
      </m:oMath>
      <w:r>
        <w:rPr/>
        <w:t xml:space="preserve"> avec </w:t>
      </w:r>
      <m:oMath>
        <m:r>
          <m:rPr>
            <m:sty m:val="i"/>
          </m:rPr>
          <m:t>X</m:t>
        </m:r>
        <m:r>
          <m:rPr>
            <m:sty m:val="p"/>
          </m:rPr>
          <m:t>=</m:t>
        </m:r>
        <m:r>
          <m:rPr>
            <m:sty m:val="i"/>
          </m:rPr>
          <m:t>ω</m:t>
        </m:r>
        <m:r>
          <m:rPr>
            <m:sty m:val="p"/>
          </m:rPr>
          <m:t>/</m:t>
        </m:r>
        <m:sSub>
          <m:sSubPr/>
          <m:e>
            <m:r>
              <m:rPr>
                <m:sty m:val="i"/>
              </m:rPr>
              <m:t>ω</m:t>
            </m:r>
          </m:e>
          <m:sub>
            <m:r>
              <m:rPr>
                <m:sty m:val="p"/>
              </m:rPr>
              <m:t>0</m:t>
            </m:r>
          </m:sub>
        </m:sSub>
      </m:oMath>
      <w:r>
        <w:rPr/>
        <w:t xml:space="preserve">.</w:t>
      </w:r>
    </w:p>
    <w:p>
      <w:pPr>
        <w:spacing w:after="220" w:lineRule="auto"/>
      </w:pPr>
      <w:r>
        <w:rPr/>
        <w:t xml:space="preserve">On exprimera </w:t>
      </w:r>
      <m:oMath>
        <m:r>
          <m:rPr>
            <m:sty m:val="i"/>
          </m:rPr>
          <m:t>λ</m:t>
        </m:r>
      </m:oMath>
      <w:r>
        <w:rPr/>
        <w:t xml:space="preserve"> et </w:t>
      </w:r>
      <m:oMath>
        <m:sSub>
          <m:sSubPr/>
          <m:e>
            <m:r>
              <m:rPr>
                <m:sty m:val="p"/>
              </m:rPr>
              <m:t>Γ</m:t>
            </m:r>
          </m:e>
          <m:sub>
            <m:r>
              <m:rPr>
                <m:sty m:val="p"/>
              </m:rPr>
              <m:t>0</m:t>
            </m:r>
          </m:sub>
        </m:sSub>
      </m:oMath>
      <w:r>
        <w:rPr>
          <w:rFonts w:eastAsia="Georgia" w:cs="Georgia" w:ascii="Georgia" w:hAnsi="Georgia"/>
        </w:rPr>
        <w:t xml:space="preserve"> en fonction des données du problème.</w:t>
      </w:r>
      <w:r>
        <w:rPr/>
        <w:br w:type="textWrapping"/>
      </w:r>
      <w:r>
        <w:rPr/>
        <w:t xml:space="preserve">III.H.2) Tracer l'allure de </w:t>
      </w:r>
      <m:oMath>
        <m:r>
          <m:rPr>
            <m:sty m:val="p"/>
          </m:rPr>
          <m:t>⟨</m:t>
        </m:r>
        <m:r>
          <m:rPr>
            <m:sty m:val="p"/>
          </m:rPr>
          <m:t>Γ</m:t>
        </m:r>
        <m:r>
          <m:rPr>
            <m:sty m:val="p"/>
          </m:rPr>
          <m:t>⟩</m:t>
        </m:r>
        <m:r>
          <m:rPr>
            <m:sty m:val="p"/>
          </m:rPr>
          <m:t>/</m:t>
        </m:r>
        <m:sSub>
          <m:sSubPr/>
          <m:e>
            <m:r>
              <m:rPr>
                <m:sty m:val="p"/>
              </m:rPr>
              <m:t>Γ</m:t>
            </m:r>
          </m:e>
          <m:sub>
            <m:r>
              <m:rPr>
                <m:sty m:val="p"/>
              </m:rPr>
              <m:t>0</m:t>
            </m:r>
          </m:sub>
        </m:sSub>
      </m:oMath>
      <w:r>
        <w:rPr/>
        <w:t xml:space="preserve"> en fonction de </w:t>
      </w:r>
      <m:oMath>
        <m:r>
          <m:rPr>
            <m:sty m:val="i"/>
          </m:rPr>
          <m:t>X</m:t>
        </m:r>
      </m:oMath>
      <w:r>
        <w:rPr/>
        <w:t xml:space="preserve"> en prenant </w:t>
      </w:r>
      <m:oMath>
        <m:r>
          <m:rPr>
            <m:sty m:val="i"/>
          </m:rPr>
          <m:t>λ</m:t>
        </m:r>
        <m:r>
          <m:rPr>
            <m:sty m:val="p"/>
          </m:rPr>
          <m:t>=</m:t>
        </m:r>
        <m:r>
          <m:rPr>
            <m:sty m:val="p"/>
          </m:rPr>
          <m:t>4</m:t>
        </m:r>
      </m:oMath>
      <w:r>
        <w:rPr/>
        <w:t xml:space="preserve">. Commenter l'allure de la courbe obtenue, notamment sous l'angle du moteur asynchrone.</w:t>
      </w:r>
      <w:r>
        <w:rPr/>
        <w:br w:type="textWrapping"/>
      </w:r>
      <w:r>
        <w:rPr>
          <w:rFonts w:eastAsia="Georgia" w:cs="Georgia" w:ascii="Georgia" w:hAnsi="Georgia"/>
        </w:rPr>
        <w:t xml:space="preserve">Dans la suite du problème, on considère la plage de vitesse : </w:t>
      </w:r>
      <m:oMath>
        <m:r>
          <m:rPr>
            <m:sty m:val="p"/>
          </m:rPr>
          <m:t>0</m:t>
        </m:r>
        <m:r>
          <m:rPr>
            <m:sty m:val="p"/>
          </m:rPr>
          <m:t>&lt;</m:t>
        </m:r>
        <m:r>
          <m:rPr>
            <m:sty m:val="i"/>
          </m:rPr>
          <m:t>ω</m:t>
        </m:r>
        <m:r>
          <m:rPr>
            <m:sty m:val="p"/>
          </m:rPr>
          <m:t>&lt;</m:t>
        </m:r>
        <m:sSub>
          <m:sSubPr/>
          <m:e>
            <m:r>
              <m:rPr>
                <m:sty m:val="i"/>
              </m:rPr>
              <m:t>ω</m:t>
            </m:r>
          </m:e>
          <m:sub>
            <m:r>
              <m:rPr>
                <m:sty m:val="p"/>
              </m:rPr>
              <m:t>0</m:t>
            </m:r>
          </m:sub>
        </m:sSub>
      </m:oMath>
      <w:r>
        <w:rPr/>
        <w:t xml:space="preserve">.</w:t>
      </w:r>
      <w:r>
        <w:rPr/>
        <w:br w:type="textWrapping"/>
      </w:r>
      <w:r>
        <w:rPr>
          <w:rFonts w:eastAsia="Georgia" w:cs="Georgia" w:ascii="Georgia" w:hAnsi="Georgia"/>
        </w:rPr>
        <w:t xml:space="preserve">III.H.3) On s'intéresse à la stabilité du moteur en cours de fonctionnement. La partie utilisatrice impose une valeur de </w:t>
      </w:r>
      <m:oMath>
        <m:r>
          <m:rPr>
            <m:sty m:val="p"/>
          </m:rPr>
          <m:t>⟨</m:t>
        </m:r>
        <m:r>
          <m:rPr>
            <m:sty m:val="p"/>
          </m:rPr>
          <m:t>Γ</m:t>
        </m:r>
        <m:r>
          <m:rPr>
            <m:sty m:val="p"/>
          </m:rPr>
          <m:t>⟩</m:t>
        </m:r>
      </m:oMath>
      <w:r>
        <w:rPr>
          <w:rFonts w:eastAsia="Georgia" w:cs="Georgia" w:ascii="Georgia" w:hAnsi="Georgia"/>
        </w:rPr>
        <w:t xml:space="preserve">, on trouve alors en général deux valeurs possibles de </w:t>
      </w:r>
      <m:oMath>
        <m:r>
          <m:rPr>
            <m:sty m:val="i"/>
          </m:rPr>
          <m:t>ω</m:t>
        </m:r>
        <m:r>
          <m:rPr>
            <m:sty m:val="p"/>
          </m:rPr>
          <m:t>:</m:t>
        </m:r>
        <m:sSub>
          <m:sSubPr/>
          <m:e>
            <m:r>
              <m:rPr>
                <m:sty m:val="i"/>
              </m:rPr>
              <m:t>ω</m:t>
            </m:r>
          </m:e>
          <m:sub>
            <m:r>
              <m:rPr>
                <m:sty m:val="p"/>
              </m:rPr>
              <m:t>1</m:t>
            </m:r>
          </m:sub>
        </m:sSub>
      </m:oMath>
      <w:r>
        <w:rPr/>
        <w:t xml:space="preserve"> et </w:t>
      </w:r>
      <m:oMath>
        <m:sSub>
          <m:sSubPr/>
          <m:e>
            <m:r>
              <m:rPr>
                <m:sty m:val="i"/>
              </m:rPr>
              <m:t>ω</m:t>
            </m:r>
          </m:e>
          <m:sub>
            <m:r>
              <m:rPr>
                <m:sty m:val="p"/>
              </m:rPr>
              <m:t>2</m:t>
            </m:r>
          </m:sub>
        </m:sSub>
        <m:r>
          <m:rPr>
            <m:sty m:val="p"/>
          </m:rPr>
          <m:t>&gt;</m:t>
        </m:r>
        <m:sSub>
          <m:sSubPr/>
          <m:e>
            <m:r>
              <m:rPr>
                <m:sty m:val="i"/>
              </m:rPr>
              <m:t>ω</m:t>
            </m:r>
          </m:e>
          <m:sub>
            <m:r>
              <m:rPr>
                <m:sty m:val="p"/>
              </m:rPr>
              <m:t>1</m:t>
            </m:r>
          </m:sub>
        </m:sSub>
      </m:oMath>
      <w:r>
        <w:rPr/>
        <w:t xml:space="preserve">. Montrer qualitativement que la valeur de </w:t>
      </w:r>
      <m:oMath>
        <m:sSub>
          <m:sSubPr/>
          <m:e>
            <m:r>
              <m:rPr>
                <m:sty m:val="i"/>
              </m:rPr>
              <m:t>ω</m:t>
            </m:r>
          </m:e>
          <m:sub>
            <m:r>
              <m:rPr>
                <m:sty m:val="p"/>
              </m:rPr>
              <m:t>2</m:t>
            </m:r>
          </m:sub>
        </m:sSub>
      </m:oMath>
      <w:r>
        <w:rPr>
          <w:rFonts w:eastAsia="Georgia" w:cs="Georgia" w:ascii="Georgia" w:hAnsi="Georgia"/>
        </w:rPr>
        <w:t xml:space="preserve"> correspond à un régime stable.</w:t>
      </w:r>
      <w:r>
        <w:rPr/>
        <w:br w:type="textWrapping"/>
      </w:r>
      <w:r>
        <w:rPr/>
        <w:t xml:space="preserve">III.H.4) Exprimer la valeur moyenne temporelle </w:t>
      </w:r>
      <m:oMath>
        <m:r>
          <m:rPr>
            <m:sty m:val="p"/>
          </m:rPr>
          <m:t>⟨</m:t>
        </m:r>
        <m:r>
          <m:rPr>
            <m:scr m:val="script"/>
          </m:rPr>
          <m:t>P</m:t>
        </m:r>
        <m:r>
          <m:rPr>
            <m:sty m:val="p"/>
          </m:rPr>
          <m:t>⟩</m:t>
        </m:r>
      </m:oMath>
      <w:r>
        <w:rPr>
          <w:rFonts w:eastAsia="Georgia" w:cs="Georgia" w:ascii="Georgia" w:hAnsi="Georgia"/>
        </w:rPr>
        <w:t xml:space="preserve"> de la puissance mécanique fournie par le moteur. Commenter l'expression obtenue.</w:t>
      </w:r>
      <w:r>
        <w:rPr/>
        <w:br w:type="textWrapping"/>
      </w:r>
      <w:r>
        <w:rPr>
          <w:rFonts w:eastAsia="Georgia" w:cs="Georgia" w:ascii="Georgia" w:hAnsi="Georgia"/>
        </w:rPr>
        <w:t xml:space="preserve">III.H.5) On donne figure 12 le tracé de la valeur moyenne temporelle </w:t>
      </w:r>
      <m:oMath>
        <m:r>
          <m:rPr>
            <m:sty m:val="p"/>
          </m:rPr>
          <m:t>⟨</m:t>
        </m:r>
        <m:r>
          <m:rPr>
            <m:scr m:val="script"/>
          </m:rPr>
          <m:t>P</m:t>
        </m:r>
        <m:r>
          <m:rPr>
            <m:sty m:val="p"/>
          </m:rPr>
          <m:t>⟩</m:t>
        </m:r>
      </m:oMath>
      <w:r>
        <w:rPr/>
        <w:t xml:space="preserve"> en fonction de </w:t>
      </w:r>
      <m:oMath>
        <m:r>
          <m:rPr>
            <m:sty m:val="i"/>
          </m:rPr>
          <m:t>X</m:t>
        </m:r>
        <m:r>
          <m:rPr>
            <m:sty m:val="p"/>
          </m:rPr>
          <m:t>=</m:t>
        </m:r>
        <m:r>
          <m:rPr>
            <m:sty m:val="i"/>
          </m:rPr>
          <m:t>ω</m:t>
        </m:r>
        <m:r>
          <m:rPr>
            <m:sty m:val="p"/>
          </m:rPr>
          <m:t>/</m:t>
        </m:r>
        <m:sSub>
          <m:sSubPr/>
          <m:e>
            <m:r>
              <m:rPr>
                <m:sty m:val="i"/>
              </m:rPr>
              <m:t>ω</m:t>
            </m:r>
          </m:e>
          <m:sub>
            <m:r>
              <m:rPr>
                <m:sty m:val="p"/>
              </m:rPr>
              <m:t>0</m:t>
            </m:r>
          </m:sub>
        </m:sSub>
      </m:oMath>
      <w:r>
        <w:rPr/>
        <w:t xml:space="preserve">.</w:t>
      </w:r>
    </w:p>
    <w:p>
      <w:pPr>
        <w:spacing w:lineRule="auto"/>
        <w:jc w:val="center"/>
      </w:pPr>
      <w:r>
        <w:rPr/>
        <w:drawing>
          <wp:inline distB="0" distL="0" distR="0" distT="0">
            <wp:extent cx="5486400" cy="4135070"/>
            <wp:effectExtent b="0" l="0" r="0" t="0"/>
            <wp:docPr id="13" name="image-1e999b745e9c6b9eeda663a859c9ddb7726cd1a7.jpg"/>
            <a:graphic>
              <a:graphicData uri="http://schemas.openxmlformats.org/drawingml/2006/picture">
                <pic:pic>
                  <pic:nvPicPr>
                    <pic:cNvPr id="13" name="image-1e999b745e9c6b9eeda663a859c9ddb7726cd1a7.jpg" descr=""/>
                    <pic:cNvPicPr/>
                  </pic:nvPicPr>
                  <pic:blipFill>
                    <a:blip r:embed="rId17" cstate="print"/>
                    <a:srcRect b="0" l="0" r="0" t="0"/>
                    <a:stretch>
                      <a:fillRect/>
                    </a:stretch>
                  </pic:blipFill>
                  <pic:spPr>
                    <a:xfrm>
                      <a:off x="0" y="0"/>
                      <a:ext cx="5486400" cy="4135070"/>
                    </a:xfrm>
                    <a:prstGeom prst="rect"/>
                  </pic:spPr>
                </pic:pic>
              </a:graphicData>
            </a:graphic>
          </wp:inline>
        </w:drawing>
      </w:r>
    </w:p>
    <w:p>
      <w:pPr>
        <w:spacing w:lineRule="auto"/>
      </w:pPr>
      <w:r>
        <w:rPr/>
        <w:t xml:space="preserve">Figure 12</w:t>
      </w:r>
    </w:p>
    <w:p>
      <w:pPr>
        <w:spacing w:after="220" w:lineRule="auto"/>
      </w:pPr>
      <w:r>
        <w:rPr>
          <w:rFonts w:eastAsia="Georgia" w:cs="Georgia" w:ascii="Georgia" w:hAnsi="Georgia"/>
        </w:rPr>
        <w:t xml:space="preserve">Dans le cas de la pompe à chaleur pédagogique, le moteur du compresseur fournit une valeur moyenne </w:t>
      </w:r>
      <m:oMath>
        <m:r>
          <m:rPr>
            <m:sty m:val="p"/>
          </m:rPr>
          <m:t>⟨</m:t>
        </m:r>
        <m:r>
          <m:rPr>
            <m:scr m:val="script"/>
          </m:rPr>
          <m:t>P</m:t>
        </m:r>
        <m:r>
          <m:rPr>
            <m:sty m:val="p"/>
          </m:rPr>
          <m:t>⟩</m:t>
        </m:r>
        <m:r>
          <m:rPr>
            <m:sty m:val="p"/>
          </m:rPr>
          <m:t>=</m:t>
        </m:r>
        <m:r>
          <m:rPr>
            <m:sty m:val="p"/>
          </m:rPr>
          <m:t>50</m:t>
        </m:r>
        <m:r>
          <m:rPr>
            <m:nor/>
          </m:rPr>
          <m:t xml:space="preserve"> </m:t>
        </m:r>
        <m:r>
          <m:rPr>
            <m:sty m:val="p"/>
          </m:rPr>
          <m:t>W</m:t>
        </m:r>
      </m:oMath>
      <w:r>
        <w:rPr>
          <w:rFonts w:eastAsia="Georgia" w:cs="Georgia" w:ascii="Georgia" w:hAnsi="Georgia"/>
        </w:rPr>
        <w:t xml:space="preserve">. Déterminer la valeur de la vitesse de rotation </w:t>
      </w:r>
      <m:oMath>
        <m:r>
          <m:rPr>
            <m:sty m:val="i"/>
          </m:rPr>
          <m:t>ω</m:t>
        </m:r>
      </m:oMath>
      <w:r>
        <w:rPr/>
        <w:t xml:space="preserve">. Commenter.</w:t>
      </w:r>
    </w:p>
    <w:p>
      <w:pPr>
        <w:spacing w:line="271" w:before="330" w:lineRule="auto"/>
      </w:pPr>
      <w:r>
        <w:rPr>
          <w:b/>
          <w:sz w:val="42"/>
        </w:rPr>
        <w:t xml:space="preserve">Description d'un compresseur</w:t>
      </w:r>
    </w:p>
    <w:p>
      <w:pPr>
        <w:spacing w:after="220" w:lineRule="auto"/>
      </w:pPr>
      <w:r>
        <w:rPr>
          <w:rFonts w:eastAsia="Georgia" w:cs="Georgia" w:ascii="Georgia" w:hAnsi="Georgia"/>
        </w:rPr>
        <w:t xml:space="preserve">Extrait d'un sujet de baccalauréat professionnel</w:t>
      </w:r>
    </w:p>
    <w:p>
      <w:pPr>
        <w:spacing w:line="271" w:before="330" w:lineRule="auto"/>
      </w:pPr>
      <w:r>
        <w:rPr>
          <w:rFonts w:eastAsia="Georgia" w:cs="Georgia" w:ascii="Georgia" w:hAnsi="Georgia"/>
          <w:b/>
          <w:sz w:val="42"/>
        </w:rPr>
        <w:t xml:space="preserve">1. Présentation</w:t>
      </w:r>
    </w:p>
    <w:p>
      <w:pPr>
        <w:spacing w:after="220" w:lineRule="auto"/>
      </w:pPr>
      <w:r>
        <w:rPr>
          <w:rFonts w:eastAsia="Georgia" w:cs="Georgia" w:ascii="Georgia" w:hAnsi="Georgia"/>
        </w:rPr>
        <w:t xml:space="preserve">C'est une pompe aspirante et refoulante qui permet de faire circuler le fluide frigorigène dans le circuit. II aspire les vapeurs basse pression formées, les comprime et les refoule, à une haute pression. Le piston du compresseur est actionné par une bielle reliée à un moteur électrique. L'ensemble, appelé moto-compresseur, est contenu dans une cuve hermétique, ce qui rend impossible toute intervention de maintenance. Un protecteur thermique externe coupe l'alimentation du moteur électrique en cas de surchauffe ou de surintensité.</w:t>
      </w:r>
      <w:r>
        <w:rPr/>
        <w:br w:type="textWrapping"/>
      </w:r>
    </w:p>
    <w:p>
      <w:pPr>
        <w:spacing w:lineRule="auto"/>
        <w:jc w:val="center"/>
      </w:pPr>
      <w:r>
        <w:rPr/>
        <w:drawing>
          <wp:inline distB="0" distL="0" distR="0" distT="0">
            <wp:extent cx="5486400" cy="4712138"/>
            <wp:effectExtent b="0" l="0" r="0" t="0"/>
            <wp:docPr id="14" name="image-1891fd896d77fcf7350eae3ae4a16535c2afc91c.jpg"/>
            <a:graphic>
              <a:graphicData uri="http://schemas.openxmlformats.org/drawingml/2006/picture">
                <pic:pic>
                  <pic:nvPicPr>
                    <pic:cNvPr id="14" name="image-1891fd896d77fcf7350eae3ae4a16535c2afc91c.jpg" descr=""/>
                    <pic:cNvPicPr/>
                  </pic:nvPicPr>
                  <pic:blipFill>
                    <a:blip r:embed="rId18" cstate="print"/>
                    <a:srcRect b="0" l="0" r="0" t="0"/>
                    <a:stretch>
                      <a:fillRect/>
                    </a:stretch>
                  </pic:blipFill>
                  <pic:spPr>
                    <a:xfrm>
                      <a:off x="0" y="0"/>
                      <a:ext cx="5486400" cy="4712138"/>
                    </a:xfrm>
                    <a:prstGeom prst="rect"/>
                  </pic:spPr>
                </pic:pic>
              </a:graphicData>
            </a:graphic>
          </wp:inline>
        </w:drawing>
      </w:r>
    </w:p>
    <w:p>
      <w:pPr>
        <w:spacing w:line="271" w:before="330" w:lineRule="auto"/>
      </w:pPr>
      <w:r>
        <w:rPr>
          <w:b/>
          <w:sz w:val="42"/>
        </w:rPr>
        <w:t xml:space="preserve">2. Lubrification</w:t>
      </w:r>
    </w:p>
    <w:p>
      <w:pPr>
        <w:spacing w:after="220" w:lineRule="auto"/>
      </w:pPr>
      <w:r>
        <w:rPr>
          <w:rFonts w:eastAsia="Georgia" w:cs="Georgia" w:ascii="Georgia" w:hAnsi="Georgia"/>
        </w:rPr>
        <w:t xml:space="preserve">Le moteur tournant à une vitesse élevée (environ </w:t>
      </w:r>
      <m:oMath>
        <m:r>
          <m:rPr>
            <m:sty m:val="p"/>
          </m:rPr>
          <m:t>2800</m:t>
        </m:r>
        <m:r>
          <m:rPr>
            <m:sty m:val="p"/>
          </m:rPr>
          <m:t>tr</m:t>
        </m:r>
        <m:r>
          <m:rPr>
            <m:sty m:val="p"/>
          </m:rPr>
          <m:t>⋅</m:t>
        </m:r>
        <m:sSup>
          <m:sSupPr/>
          <m:e>
            <m:r>
              <m:rPr>
                <m:sty m:val="p"/>
              </m:rPr>
              <m:t>min</m:t>
            </m:r>
          </m:e>
          <m:sup>
            <m:r>
              <m:rPr>
                <m:sty m:val="p"/>
              </m:rPr>
              <m:t>−</m:t>
            </m:r>
            <m:r>
              <m:rPr>
                <m:sty m:val="p"/>
              </m:rPr>
              <m:t>1</m:t>
            </m:r>
          </m:sup>
        </m:sSup>
      </m:oMath>
      <w:r>
        <w:rPr>
          <w:rFonts w:eastAsia="Georgia" w:cs="Georgia" w:ascii="Georgia" w:hAnsi="Georgia"/>
        </w:rPr>
        <w:t xml:space="preserve"> ), il est nécessaire de lubrifier les parties mécaniques en mouvement. Une quantité d'huile adéquate est déposée au fond de la cuve. L'extrémité de l'arbre est équipée d'un filetage (hélicoïde) jouant le rôle d'une pompe qui permet de répartir l'huile sur l'ensemble des parties mécaniques en mouvement. L'huile "frigorifique" est spécifique à la famille de fluide frigorigène du système.</w:t>
      </w:r>
    </w:p>
    <w:p>
      <w:pPr>
        <w:spacing w:line="271" w:before="330" w:lineRule="auto"/>
      </w:pPr>
      <w:r>
        <w:rPr>
          <w:rFonts w:eastAsia="Georgia" w:cs="Georgia" w:ascii="Georgia" w:hAnsi="Georgia"/>
          <w:b/>
          <w:sz w:val="42"/>
        </w:rPr>
        <w:t xml:space="preserve">3. Étude du fonctionnement</w:t>
      </w:r>
    </w:p>
    <w:p>
      <w:pPr>
        <w:spacing w:after="220" w:lineRule="auto"/>
      </w:pPr>
      <w:r>
        <w:rPr>
          <w:rFonts w:eastAsia="Georgia" w:cs="Georgia" w:ascii="Georgia" w:hAnsi="Georgia"/>
        </w:rPr>
        <w:t xml:space="preserve">La partie mécanique est entrainée par un moteur électrique asynchrone mono ou triphasé.</w:t>
      </w:r>
    </w:p>
    <w:p>
      <w:pPr>
        <w:spacing w:after="220" w:lineRule="auto"/>
      </w:pPr>
      <w:r>
        <w:rPr/>
        <w:t xml:space="preserve">1 Tube refoulement</w:t>
      </w:r>
      <w:r>
        <w:rPr/>
        <w:br w:type="textWrapping"/>
      </w:r>
      <w:r>
        <w:rPr/>
        <w:t xml:space="preserve">2 Tube aspiration</w:t>
      </w:r>
      <w:r>
        <w:rPr/>
        <w:br w:type="textWrapping"/>
      </w:r>
      <w:r>
        <w:rPr/>
        <w:t xml:space="preserve">3 Culasse</w:t>
      </w:r>
      <w:r>
        <w:rPr/>
        <w:br w:type="textWrapping"/>
      </w:r>
      <w:r>
        <w:rPr/>
        <w:t xml:space="preserve">4 Clapet aspiration</w:t>
      </w:r>
      <w:r>
        <w:rPr/>
        <w:br w:type="textWrapping"/>
      </w:r>
      <w:r>
        <w:rPr/>
        <w:t xml:space="preserve">5 Plaque porte-clapets</w:t>
      </w:r>
      <w:r>
        <w:rPr/>
        <w:br w:type="textWrapping"/>
      </w:r>
      <w:r>
        <w:rPr/>
        <w:t xml:space="preserve">6 Conduit refoulement</w:t>
      </w:r>
      <w:r>
        <w:rPr/>
        <w:br w:type="textWrapping"/>
      </w:r>
      <w:r>
        <w:rPr/>
        <w:t xml:space="preserve">7 Conduit aspiration</w:t>
      </w:r>
      <w:r>
        <w:rPr/>
        <w:br w:type="textWrapping"/>
      </w:r>
      <w:r>
        <w:rPr/>
        <w:t xml:space="preserve">8 Silencieux haute pression</w:t>
      </w:r>
      <w:r>
        <w:rPr/>
        <w:br w:type="textWrapping"/>
      </w:r>
      <w:r>
        <w:rPr/>
        <w:t xml:space="preserve">9 Silencieux basse pression</w:t>
      </w:r>
      <w:r>
        <w:rPr/>
        <w:br w:type="textWrapping"/>
      </w:r>
      <w:r>
        <w:rPr/>
        <w:t xml:space="preserve">10 Communication</w:t>
      </w:r>
      <w:r>
        <w:rPr/>
        <w:br w:type="textWrapping"/>
      </w:r>
      <w:r>
        <w:rPr/>
        <w:t xml:space="preserve">11 Cylindre</w:t>
      </w:r>
      <w:r>
        <w:rPr/>
        <w:br w:type="textWrapping"/>
      </w:r>
      <w:r>
        <w:rPr/>
        <w:t xml:space="preserve">12 Piston</w:t>
      </w:r>
      <w:r>
        <w:rPr/>
        <w:br w:type="textWrapping"/>
      </w:r>
      <w:r>
        <w:rPr/>
        <w:t xml:space="preserve">13 Communication</w:t>
      </w:r>
      <w:r>
        <w:rPr/>
        <w:br w:type="textWrapping"/>
      </w:r>
      <w:r>
        <w:rPr/>
        <w:t xml:space="preserve">14 Clapet de refoulement</w:t>
      </w:r>
      <w:r>
        <w:rPr/>
        <w:br w:type="textWrapping"/>
      </w:r>
      <w:r>
        <w:rPr/>
        <w:t xml:space="preserve">15 Axe de pied de bielle</w:t>
      </w:r>
      <w:r>
        <w:rPr/>
        <w:br w:type="textWrapping"/>
      </w:r>
      <w:r>
        <w:rPr/>
        <w:t xml:space="preserve">16 Bielle</w:t>
      </w:r>
      <w:r>
        <w:rPr/>
        <w:br w:type="textWrapping"/>
      </w:r>
      <w:r>
        <w:rPr/>
        <w:t xml:space="preserve">17 Masselotte</w:t>
      </w:r>
      <w:r>
        <w:rPr/>
        <w:br w:type="textWrapping"/>
      </w:r>
      <w:r>
        <w:rPr/>
        <w:t xml:space="preserve">18 Maneton de manivelle</w:t>
      </w:r>
      <w:r>
        <w:rPr/>
        <w:br w:type="textWrapping"/>
      </w:r>
      <w:r>
        <w:rPr>
          <w:rFonts w:eastAsia="Georgia" w:cs="Georgia" w:ascii="Georgia" w:hAnsi="Georgia"/>
        </w:rPr>
        <w:t xml:space="preserve">19 Tête de bielle</w:t>
      </w:r>
      <w:r>
        <w:rPr/>
        <w:br w:type="textWrapping"/>
      </w:r>
    </w:p>
    <w:p>
      <w:pPr>
        <w:spacing w:lineRule="auto"/>
        <w:jc w:val="center"/>
      </w:pPr>
      <w:r>
        <w:rPr/>
        <w:drawing>
          <wp:inline distB="0" distL="0" distR="0" distT="0">
            <wp:extent cx="5486400" cy="4111155"/>
            <wp:effectExtent b="0" l="0" r="0" t="0"/>
            <wp:docPr id="15" name="image-a6acb78c44e080b3abd309c047f6f396ec2057ab.jpg"/>
            <a:graphic>
              <a:graphicData uri="http://schemas.openxmlformats.org/drawingml/2006/picture">
                <pic:pic>
                  <pic:nvPicPr>
                    <pic:cNvPr id="15" name="image-a6acb78c44e080b3abd309c047f6f396ec2057ab.jpg" descr=""/>
                    <pic:cNvPicPr/>
                  </pic:nvPicPr>
                  <pic:blipFill>
                    <a:blip r:embed="rId19" cstate="print"/>
                    <a:srcRect b="0" l="0" r="0" t="0"/>
                    <a:stretch>
                      <a:fillRect/>
                    </a:stretch>
                  </pic:blipFill>
                  <pic:spPr>
                    <a:xfrm>
                      <a:off x="0" y="0"/>
                      <a:ext cx="5486400" cy="4111155"/>
                    </a:xfrm>
                    <a:prstGeom prst="rect"/>
                  </pic:spPr>
                </pic:pic>
              </a:graphicData>
            </a:graphic>
          </wp:inline>
        </w:drawing>
      </w:r>
    </w:p>
    <w:p>
      <w:pPr>
        <w:spacing w:after="220" w:lineRule="auto"/>
      </w:pPr>
      <w:r>
        <w:rPr>
          <w:rFonts w:eastAsia="Georgia" w:cs="Georgia" w:ascii="Georgia" w:hAnsi="Georgia"/>
        </w:rPr>
        <w:t xml:space="preserve">Le piston (12) se déplace alternativement dans un cylindre (11), sur la partie supérieure duquel on trouve la plaque porte-clapets (5) composée d'un clapet basse pression (4) et d'un clapet haute pression (14). La culasse (3) ferme le cylindre et sépare la plaque porte-clapets en deux parties (basse et haute pression). De chaque côté du cylindre sont implantés deux silencieux (8) et (9) qui évitent les sifflements, au passage du fluide.</w:t>
      </w:r>
    </w:p>
    <w:p>
      <w:pPr>
        <w:spacing w:after="220" w:lineRule="auto"/>
      </w:pPr>
      <w:r>
        <w:rPr>
          <w:rFonts w:eastAsia="Georgia" w:cs="Georgia" w:ascii="Georgia" w:hAnsi="Georgia"/>
        </w:rPr>
        <w:t xml:space="preserve">Lors de la descente du piston, le clapet basse pression s'ouvre, le fluide frigorigène est aspiré dans le cylindre jusqu'à ce que le piston atteigne le point mort bas.</w:t>
      </w:r>
    </w:p>
    <w:p>
      <w:pPr>
        <w:spacing w:after="220" w:lineRule="auto"/>
      </w:pPr>
      <w:r>
        <w:rPr>
          <w:rFonts w:eastAsia="Georgia" w:cs="Georgia" w:ascii="Georgia" w:hAnsi="Georgia"/>
        </w:rPr>
        <w:t xml:space="preserve">Lors de la remontée du piston, le clapet basse pression ce ferme, le fluide frigorigène est comprimé et ensuite le clapet haute pression s'ouvre permettant au fluide frigorigène d'être refoulé. Le piston atteint le point mort haut avant de reprendre sa course.</w:t>
      </w:r>
      <w:r>
        <w:rPr/>
        <w:br w:type="textWrapping"/>
      </w:r>
      <m:oMathPara>
        <m:oMathParaPr>
          <m:jc m:val="left"/>
        </m:oMathParaPr>
        <m:oMath>
          <m:r>
            <m:rPr>
              <m:sty m:val="p"/>
            </m:rPr>
            <m:t>[</m:t>
          </m:r>
          <m:r>
            <m:rPr>
              <m:sty m:val="p"/>
            </m:rPr>
            <m:t>…</m:t>
          </m:r>
          <m:r>
            <m:rPr>
              <m:sty m:val="p"/>
            </m:rPr>
            <m:t>]</m:t>
          </m:r>
        </m:oMath>
      </m:oMathPara>
    </w:p>
    <w:p>
      <w:pPr>
        <w:spacing w:line="271" w:before="330" w:lineRule="auto"/>
      </w:pPr>
      <w:r>
        <w:rPr>
          <w:rFonts w:eastAsia="Georgia" w:cs="Georgia" w:ascii="Georgia" w:hAnsi="Georgia"/>
          <w:b/>
          <w:sz w:val="42"/>
        </w:rPr>
        <w:t xml:space="preserve">5. Caractéristiques électriques</w:t>
      </w:r>
    </w:p>
    <w:p>
      <w:pPr>
        <w:spacing w:after="220" w:lineRule="auto"/>
      </w:pPr>
      <w:r>
        <w:rPr>
          <w:rFonts w:eastAsia="Georgia" w:cs="Georgia" w:ascii="Georgia" w:hAnsi="Georgia"/>
        </w:rPr>
        <w:t xml:space="preserve">L'entraînement du piston s'effectue par un moteur asynchrone monophasé ou triphasé quelle que soit la nature de l'alimentation (grâce à une gestion électronique).</w:t>
      </w:r>
    </w:p>
    <w:p>
      <w:pPr>
        <w:spacing w:line="271" w:before="330" w:lineRule="auto"/>
      </w:pPr>
      <w:r>
        <w:rPr>
          <w:rFonts w:eastAsia="Georgia" w:cs="Georgia" w:ascii="Georgia" w:hAnsi="Georgia"/>
          <w:b/>
          <w:sz w:val="42"/>
        </w:rPr>
        <w:t xml:space="preserve">a. Moteur monophasé</w:t>
      </w:r>
    </w:p>
    <w:p>
      <w:pPr>
        <w:spacing w:after="220" w:lineRule="auto"/>
      </w:pPr>
      <w:r>
        <w:rPr>
          <w:rFonts w:eastAsia="Georgia" w:cs="Georgia" w:ascii="Georgia" w:hAnsi="Georgia"/>
        </w:rPr>
        <w:t xml:space="preserve">Il est constitué de deux enroulements, un principal et un auxiliaire décalé physiquement de </w:t>
      </w:r>
      <m:oMath>
        <m:sSup>
          <m:sSupPr/>
          <m:e>
            <m:r>
              <m:rPr>
                <m:sty m:val="p"/>
              </m:rPr>
              <m:t>90</m:t>
            </m:r>
          </m:e>
          <m:sup>
            <m:r>
              <m:rPr>
                <m:sty m:val="p"/>
              </m:rPr>
              <m:t>∘</m:t>
            </m:r>
          </m:sup>
        </m:sSup>
      </m:oMath>
      <w:r>
        <w:rPr>
          <w:rFonts w:eastAsia="Georgia" w:cs="Georgia" w:ascii="Georgia" w:hAnsi="Georgia"/>
        </w:rPr>
        <w:t xml:space="preserve"> dont le rôle est de créer un champ magnétique tournant déphasé électriquement par un condensateur </w:t>
      </w:r>
      <m:oMath>
        <m:r>
          <m:rPr>
            <m:sty m:val="p"/>
          </m:rPr>
          <m:t>(</m:t>
        </m:r>
        <m:r>
          <m:rPr>
            <m:sty m:val="p"/>
          </m:rPr>
          <m:t>=</m:t>
        </m:r>
        <m:r>
          <m:rPr>
            <m:sty m:val="p"/>
          </m:rPr>
          <m:t>8</m:t>
        </m:r>
        <m:r>
          <m:rPr>
            <m:sty m:val="i"/>
          </m:rPr>
          <m:t>μ</m:t>
        </m:r>
        <m:r>
          <m:rPr>
            <m:nor/>
          </m:rPr>
          <m:t xml:space="preserve"> </m:t>
        </m:r>
        <m:r>
          <m:rPr>
            <m:sty m:val="p"/>
          </m:rPr>
          <m:t>F</m:t>
        </m:r>
        <m:r>
          <m:rPr>
            <m:sty m:val="p"/>
          </m:rPr>
          <m:t>)</m:t>
        </m:r>
      </m:oMath>
      <w:r>
        <w:rPr>
          <w:rFonts w:eastAsia="Georgia" w:cs="Georgia" w:ascii="Georgia" w:hAnsi="Georgia"/>
        </w:rPr>
        <w:t xml:space="preserve"> en série avec cet enroulement qui est éliminé après le démarrage [...]. La vitesse de rotation du moteur est d'environ </w:t>
      </w:r>
      <m:oMath>
        <m:r>
          <m:rPr>
            <m:sty m:val="p"/>
          </m:rPr>
          <m:t>2800</m:t>
        </m:r>
        <m:r>
          <m:rPr>
            <m:sty m:val="p"/>
          </m:rPr>
          <m:t>tr</m:t>
        </m:r>
        <m:r>
          <m:rPr>
            <m:sty m:val="p"/>
          </m:rPr>
          <m:t>⋅</m:t>
        </m:r>
        <m:sSup>
          <m:sSupPr/>
          <m:e>
            <m:r>
              <m:rPr>
                <m:sty m:val="p"/>
              </m:rPr>
              <m:t>min</m:t>
            </m:r>
          </m:e>
          <m:sup>
            <m:r>
              <m:rPr>
                <m:sty m:val="p"/>
              </m:rPr>
              <m:t>−</m:t>
            </m:r>
            <m:r>
              <m:rPr>
                <m:sty m:val="p"/>
              </m:rPr>
              <m:t>1</m:t>
            </m:r>
          </m:sup>
        </m:sSup>
      </m:oMath>
      <w:r>
        <w:rPr/>
        <w:t xml:space="preserve">.</w:t>
      </w:r>
    </w:p>
    <w:p>
      <w:pPr>
        <w:spacing w:lineRule="auto"/>
        <w:jc w:val="center"/>
      </w:pPr>
      <w:r>
        <w:rPr/>
        <w:drawing>
          <wp:inline distB="0" distL="0" distR="0" distT="0">
            <wp:extent cx="5486400" cy="7990566"/>
            <wp:effectExtent b="0" l="0" r="0" t="0"/>
            <wp:docPr id="16" name="image-d5ebc8cd1bff4fe9643a0ed4b4f514385b15d3d6.jpg"/>
            <a:graphic>
              <a:graphicData uri="http://schemas.openxmlformats.org/drawingml/2006/picture">
                <pic:pic>
                  <pic:nvPicPr>
                    <pic:cNvPr id="16" name="image-d5ebc8cd1bff4fe9643a0ed4b4f514385b15d3d6.jpg" descr=""/>
                    <pic:cNvPicPr/>
                  </pic:nvPicPr>
                  <pic:blipFill>
                    <a:blip r:embed="rId20" cstate="print"/>
                    <a:srcRect b="0" l="0" r="0" t="0"/>
                    <a:stretch>
                      <a:fillRect/>
                    </a:stretch>
                  </pic:blipFill>
                  <pic:spPr>
                    <a:xfrm>
                      <a:off x="0" y="0"/>
                      <a:ext cx="5486400" cy="7990566"/>
                    </a:xfrm>
                    <a:prstGeom prst="rect"/>
                  </pic:spPr>
                </pic:pic>
              </a:graphicData>
            </a:graphic>
          </wp:inline>
        </w:drawing>
      </w:r>
    </w:p>
    <w:p>
      <w:pPr>
        <w:spacing w:line="271" w:before="330" w:lineRule="auto"/>
      </w:pPr>
      <w:r>
        <w:rPr>
          <w:b/>
          <w:sz w:val="42"/>
        </w:rPr>
        <w:t xml:space="preserve">Cooling requirements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4"/>
            <w:tcBorders>
              <w:top w:val="single" w:sz="8" w:space="0" w:color="000000"/>
              <w:left w:val="single" w:sz="8" w:space="0" w:color="000000"/>
              <w:bottom w:val="single" w:sz="8" w:space="0" w:color="000000"/>
              <w:right w:val="single" w:sz="8" w:space="0" w:color="000000"/>
            </w:tcBorders>
          </w:tcPr>
          <w:p>
            <w:pPr>
              <w:spacing w:lineRule="auto"/>
              <w:jc w:val="left"/>
            </w:pPr>
            <w:r>
              <w:rPr/>
              <w:t xml:space="preserve">Application</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Application</w:t>
            </w:r>
          </w:p>
        </w:tc>
        <w:tc>
          <w:tcPr>
            <w:tcBorders>
              <w:bottom w:val="single" w:sz="8" w:space="0" w:color="000000"/>
              <w:right w:val="single" w:sz="8" w:space="0" w:color="000000"/>
            </w:tcBorders>
            <w:vAlign w:val="center"/>
          </w:tcPr>
          <w:p/>
        </w:tc>
        <w:tc>
          <w:tcPr>
            <w:gridSpan w:val="2"/>
            <w:tcBorders>
              <w:bottom w:val="single" w:sz="8" w:space="0" w:color="000000"/>
              <w:right w:val="single" w:sz="8" w:space="0" w:color="000000"/>
            </w:tcBorders>
          </w:tcPr>
          <w:p>
            <w:pPr>
              <w:spacing w:lineRule="auto"/>
              <w:jc w:val="center"/>
            </w:pPr>
            <w:r>
              <w:rPr/>
              <w:t xml:space="preserve">LBP/HBP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Frequency</w:t>
            </w:r>
          </w:p>
        </w:tc>
        <w:tc>
          <w:tcPr>
            <w:tcBorders>
              <w:bottom w:val="single" w:sz="8" w:space="0" w:color="000000"/>
              <w:right w:val="single" w:sz="8" w:space="0" w:color="000000"/>
            </w:tcBorders>
            <w:vAlign w:val="center"/>
          </w:tcPr>
          <w:p>
            <w:pPr>
              <w:spacing w:lineRule="auto"/>
              <w:jc w:val="left"/>
            </w:pPr>
            <w:r>
              <w:rPr/>
              <w:t xml:space="preserve">Hz</w:t>
            </w:r>
          </w:p>
        </w:tc>
        <w:tc>
          <w:tcPr>
            <w:tcBorders>
              <w:bottom w:val="single" w:sz="8" w:space="0" w:color="000000"/>
              <w:right w:val="single" w:sz="8" w:space="0" w:color="000000"/>
            </w:tcBorders>
            <w:vAlign w:val="center"/>
          </w:tcPr>
          <w:p>
            <w:pPr>
              <w:spacing w:lineRule="auto"/>
              <w:jc w:val="left"/>
            </w:pPr>
            <w:r>
              <w:rPr/>
              <w:t xml:space="preserve">50</w:t>
            </w:r>
          </w:p>
        </w:tc>
        <w:tc>
          <w:tcPr>
            <w:tcBorders>
              <w:bottom w:val="single" w:sz="8" w:space="0" w:color="000000"/>
              <w:right w:val="single" w:sz="8" w:space="0" w:color="000000"/>
            </w:tcBorders>
            <w:vAlign w:val="center"/>
          </w:tcPr>
          <w:p>
            <w:pPr>
              <w:spacing w:lineRule="auto"/>
              <w:jc w:val="left"/>
            </w:pPr>
            <w:r>
              <w:rPr/>
              <w:t xml:space="preserve">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Evaporating temperature</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-30 to 15</w:t>
            </w:r>
          </w:p>
        </w:tc>
        <w:tc>
          <w:tcPr>
            <w:tcBorders>
              <w:bottom w:val="single" w:sz="8" w:space="0" w:color="000000"/>
              <w:right w:val="single" w:sz="8" w:space="0" w:color="000000"/>
            </w:tcBorders>
            <w:vAlign w:val="center"/>
          </w:tcPr>
          <w:p>
            <w:pPr>
              <w:spacing w:lineRule="auto"/>
              <w:jc w:val="left"/>
            </w:pPr>
            <w:r>
              <w:rPr/>
              <w:t xml:space="preserve">-30 to -10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Voltage range</w:t>
            </w:r>
          </w:p>
        </w:tc>
        <w:tc>
          <w:tcPr>
            <w:tcBorders>
              <w:bottom w:val="single" w:sz="8" w:space="0" w:color="000000"/>
              <w:right w:val="single" w:sz="8" w:space="0" w:color="000000"/>
            </w:tcBorders>
            <w:vAlign w:val="center"/>
          </w:tcPr>
          <w:p>
            <w:pPr>
              <w:spacing w:lineRule="auto"/>
              <w:jc w:val="left"/>
            </w:pPr>
            <w:r>
              <w:rPr/>
              <w:t xml:space="preserve">V</w:t>
            </w:r>
          </w:p>
        </w:tc>
        <w:tc>
          <w:tcPr>
            <w:tcBorders>
              <w:bottom w:val="single" w:sz="8" w:space="0" w:color="000000"/>
              <w:right w:val="single" w:sz="8" w:space="0" w:color="000000"/>
            </w:tcBorders>
            <w:vAlign w:val="center"/>
          </w:tcPr>
          <w:p>
            <w:pPr>
              <w:spacing w:lineRule="auto"/>
              <w:jc w:val="left"/>
            </w:pPr>
            <w:r>
              <w:rPr/>
              <w:t xml:space="preserve">187-254</w:t>
            </w:r>
          </w:p>
        </w:tc>
        <w:tc>
          <w:tcPr>
            <w:tcBorders>
              <w:bottom w:val="single" w:sz="8" w:space="0" w:color="000000"/>
              <w:right w:val="single" w:sz="8" w:space="0" w:color="000000"/>
            </w:tcBorders>
            <w:vAlign w:val="center"/>
          </w:tcPr>
          <w:p>
            <w:pPr>
              <w:spacing w:lineRule="auto"/>
              <w:jc w:val="left"/>
            </w:pPr>
            <w:r>
              <w:rPr/>
              <w:t xml:space="preserve">198-254</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Max. condensing temperature continuous (short)</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60 (70)</w:t>
            </w:r>
          </w:p>
        </w:tc>
        <w:tc>
          <w:tcPr>
            <w:tcBorders>
              <w:bottom w:val="single" w:sz="8" w:space="0" w:color="000000"/>
              <w:right w:val="single" w:sz="8" w:space="0" w:color="000000"/>
            </w:tcBorders>
            <w:vAlign w:val="center"/>
          </w:tcPr>
          <w:p>
            <w:pPr>
              <w:spacing w:lineRule="auto"/>
              <w:jc w:val="left"/>
            </w:pPr>
            <w:r>
              <w:rPr/>
              <w:t xml:space="preserve">60 (70)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Max. winding temperature continuous (short)</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t xml:space="preserve"> </m:t>
                    </m:r>
                  </m:e>
                  <m:sup>
                    <m:r>
                      <m:rPr>
                        <m:sty m:val="p"/>
                      </m:rPr>
                      <m:t>∘</m:t>
                    </m:r>
                  </m:sup>
                </m:sSup>
                <m:r>
                  <m:rPr>
                    <m:sty m:val="p"/>
                  </m:rPr>
                  <m:t>C</m:t>
                </m:r>
              </m:oMath>
            </m:oMathPara>
          </w:p>
        </w:tc>
        <w:tc>
          <w:tcPr>
            <w:tcBorders>
              <w:bottom w:val="single" w:sz="8" w:space="0" w:color="000000"/>
              <w:right w:val="single" w:sz="8" w:space="0" w:color="000000"/>
            </w:tcBorders>
            <w:vAlign w:val="center"/>
          </w:tcPr>
          <w:p>
            <w:pPr>
              <w:spacing w:lineRule="auto"/>
              <w:jc w:val="left"/>
            </w:pPr>
            <w:r>
              <w:rPr/>
              <w:t xml:space="preserve">125 (135)</w:t>
            </w:r>
          </w:p>
        </w:tc>
        <w:tc>
          <w:tcPr>
            <w:tcBorders>
              <w:bottom w:val="single" w:sz="8" w:space="0" w:color="000000"/>
              <w:right w:val="single" w:sz="8" w:space="0" w:color="000000"/>
            </w:tcBorders>
            <w:vAlign w:val="center"/>
          </w:tcPr>
          <w:p>
            <w:pPr>
              <w:spacing w:lineRule="auto"/>
              <w:jc w:val="left"/>
            </w:pPr>
            <w:r>
              <w:rPr/>
              <w:t xml:space="preserve">125 (135)</w:t>
            </w:r>
          </w:p>
        </w:tc>
      </w:tr>
    </w:tbl>
    <w:p>
      <w:pPr>
        <w:spacing w:lineRule="auto"/>
      </w:pPr>
    </w:p>
    <w:tbl>
      <w:tblPr>
        <w:tblStyle w:val="TableGrid"/>
        <w:jc w:val="center"/>
        <w:tblCellSpacing w:w="0" w:type="dxa"/>
        <w:tblBorders/>
        <w:tblCellMar>
          <w:top w:type="dxa" w:w="80"/>
          <w:left w:type="dxa" w:w="160"/>
          <w:bottom w:type="dxa" w:w="80"/>
          <w:right w:type="dxa" w:w="160"/>
        </w:tblCellMar>
      </w:tblPr>
      <w:tblGrid>
        <w:gridCol w:w="1080"/>
        <w:gridCol w:w="1080"/>
        <w:gridCol w:w="1080"/>
        <w:gridCol w:w="1080"/>
        <w:gridCol w:w="1080"/>
        <w:gridCol w:w="1080"/>
        <w:gridCol w:w="1080"/>
        <w:gridCol w:w="10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Frequency</w:t>
            </w:r>
          </w:p>
        </w:tc>
        <w:tc>
          <w:tcPr>
            <w:tcBorders>
              <w:top w:val="single" w:sz="8" w:space="0" w:color="000000"/>
              <w:bottom w:val="single" w:sz="8" w:space="0" w:color="000000"/>
              <w:right w:val="single" w:sz="8" w:space="0" w:color="000000"/>
            </w:tcBorders>
            <w:vAlign w:val="center"/>
          </w:tcPr>
          <w:p>
            <w:pPr>
              <w:spacing w:lineRule="auto"/>
              <w:jc w:val="left"/>
            </w:pPr>
            <w:r>
              <w:rPr/>
              <w:t xml:space="preserve">Hz</w:t>
            </w:r>
          </w:p>
        </w:tc>
        <w:tc>
          <w:tcPr>
            <w:gridSpan w:val="3"/>
            <w:tcBorders>
              <w:top w:val="single" w:sz="8" w:space="0" w:color="000000"/>
              <w:bottom w:val="single" w:sz="8" w:space="0" w:color="000000"/>
              <w:right w:val="single" w:sz="8" w:space="0" w:color="000000"/>
            </w:tcBorders>
          </w:tcPr>
          <w:p>
            <w:pPr>
              <w:spacing w:lineRule="auto"/>
              <w:jc w:val="left"/>
            </w:pPr>
            <w:r>
              <w:rPr/>
              <w:t xml:space="preserve">50</w:t>
            </w:r>
          </w:p>
        </w:tc>
        <w:tc>
          <w:tcPr>
            <w:gridSpan w:val="3"/>
            <w:tcBorders>
              <w:top w:val="single" w:sz="8" w:space="0" w:color="000000"/>
              <w:bottom w:val="single" w:sz="8" w:space="0" w:color="000000"/>
              <w:right w:val="single" w:sz="8" w:space="0" w:color="000000"/>
            </w:tcBorders>
          </w:tcPr>
          <w:p>
            <w:pPr>
              <w:spacing w:lineRule="auto"/>
              <w:jc w:val="left"/>
            </w:pPr>
            <w:r>
              <w:rPr/>
              <w:t xml:space="preserve">60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Application</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LBP</w:t>
            </w:r>
          </w:p>
        </w:tc>
        <w:tc>
          <w:tcPr>
            <w:tcBorders>
              <w:bottom w:val="single" w:sz="8" w:space="0" w:color="000000"/>
              <w:right w:val="single" w:sz="8" w:space="0" w:color="000000"/>
            </w:tcBorders>
            <w:vAlign w:val="center"/>
          </w:tcPr>
          <w:p>
            <w:pPr>
              <w:spacing w:lineRule="auto"/>
              <w:jc w:val="left"/>
            </w:pPr>
            <w:r>
              <w:rPr/>
              <w:t xml:space="preserve">MBP</w:t>
            </w:r>
          </w:p>
        </w:tc>
        <w:tc>
          <w:tcPr>
            <w:tcBorders>
              <w:bottom w:val="single" w:sz="8" w:space="0" w:color="000000"/>
              <w:right w:val="single" w:sz="8" w:space="0" w:color="000000"/>
            </w:tcBorders>
            <w:vAlign w:val="center"/>
          </w:tcPr>
          <w:p>
            <w:pPr>
              <w:spacing w:lineRule="auto"/>
              <w:jc w:val="left"/>
            </w:pPr>
            <w:r>
              <w:rPr/>
              <w:t xml:space="preserve">HBP</w:t>
            </w:r>
          </w:p>
        </w:tc>
        <w:tc>
          <w:tcPr>
            <w:tcBorders>
              <w:bottom w:val="single" w:sz="8" w:space="0" w:color="000000"/>
              <w:right w:val="single" w:sz="8" w:space="0" w:color="000000"/>
            </w:tcBorders>
            <w:vAlign w:val="center"/>
          </w:tcPr>
          <w:p>
            <w:pPr>
              <w:spacing w:lineRule="auto"/>
              <w:jc w:val="left"/>
            </w:pPr>
            <w:r>
              <w:rPr/>
              <w:t xml:space="preserve">LBP</w:t>
            </w:r>
          </w:p>
        </w:tc>
        <w:tc>
          <w:tcPr>
            <w:tcBorders>
              <w:bottom w:val="single" w:sz="8" w:space="0" w:color="000000"/>
              <w:right w:val="single" w:sz="8" w:space="0" w:color="000000"/>
            </w:tcBorders>
            <w:vAlign w:val="center"/>
          </w:tcPr>
          <w:p>
            <w:pPr>
              <w:spacing w:lineRule="auto"/>
              <w:jc w:val="left"/>
            </w:pPr>
            <w:r>
              <w:rPr/>
              <w:t xml:space="preserve">MBP</w:t>
            </w:r>
          </w:p>
        </w:tc>
        <w:tc>
          <w:tcPr>
            <w:tcBorders>
              <w:bottom w:val="single" w:sz="8" w:space="0" w:color="000000"/>
              <w:right w:val="single" w:sz="8" w:space="0" w:color="000000"/>
            </w:tcBorders>
            <w:vAlign w:val="center"/>
          </w:tcPr>
          <w:p>
            <w:pPr>
              <w:spacing w:lineRule="auto"/>
              <w:jc w:val="left"/>
            </w:pPr>
            <w:r>
              <w:rPr/>
              <w:t xml:space="preserve">HBP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32</m:t>
                    </m:r>
                  </m:e>
                  <m:sup>
                    <m:r>
                      <m:rPr>
                        <m:sty m:val="p"/>
                      </m:rPr>
                      <m:t>∘</m:t>
                    </m:r>
                  </m:sup>
                </m:sSup>
                <m:r>
                  <m:rPr>
                    <m:sty m:val="p"/>
                  </m:rPr>
                  <m:t>C</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F</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38</m:t>
                    </m:r>
                  </m:e>
                  <m:sup>
                    <m:r>
                      <m:rPr>
                        <m:sty m:val="p"/>
                      </m:rPr>
                      <m:t>∘</m:t>
                    </m:r>
                  </m:sup>
                </m:sSup>
                <m:r>
                  <m:rPr>
                    <m:sty m:val="p"/>
                  </m:rPr>
                  <m:t>C</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F</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43</m:t>
                    </m:r>
                  </m:e>
                  <m:sup>
                    <m:r>
                      <m:rPr>
                        <m:sty m:val="p"/>
                      </m:rPr>
                      <m:t>∘</m:t>
                    </m:r>
                  </m:sup>
                </m:sSup>
                <m:r>
                  <m:rPr>
                    <m:sty m:val="p"/>
                  </m:rPr>
                  <m:t>C</m:t>
                </m:r>
              </m:oMath>
            </m:oMathPara>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m:oMathPara>
              <m:oMathParaPr>
                <m:jc m:val="left"/>
              </m:oMathParaPr>
              <m:oMath>
                <m:sSub>
                  <m:sSubPr/>
                  <m:e>
                    <m:r>
                      <m:rPr>
                        <m:sty m:val="p"/>
                      </m:rPr>
                      <m:t>F</m:t>
                    </m:r>
                  </m:e>
                  <m:sub>
                    <m:r>
                      <m:rPr>
                        <m:sty m:val="p"/>
                      </m:rPr>
                      <m:t>2</m:t>
                    </m:r>
                  </m:sub>
                </m:sSub>
              </m:oMath>
            </m:oMathPara>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S</w:t>
            </w:r>
          </w:p>
        </w:tc>
        <w:tc>
          <w:tcPr>
            <w:tcBorders>
              <w:bottom w:val="single" w:sz="8" w:space="0" w:color="000000"/>
              <w:right w:val="single" w:sz="8" w:space="0" w:color="000000"/>
            </w:tcBorders>
            <w:vAlign w:val="center"/>
          </w:tcPr>
          <w:p>
            <w:pPr>
              <w:spacing w:lineRule="auto"/>
              <w:jc w:val="left"/>
            </w:pPr>
            <w:r>
              <w:rPr/>
              <w:t xml:space="preserve">-</w:t>
            </w:r>
          </w:p>
        </w:tc>
      </w:tr>
    </w:tbl>
    <w:p>
      <w:pPr>
        <w:spacing w:lineRule="auto"/>
      </w:pPr>
    </w:p>
    <w:p>
      <w:pPr>
        <w:spacing w:after="220" w:lineRule="auto"/>
      </w:pPr>
      <w:r>
        <w:rPr/>
        <w:t xml:space="preserve">Remarks on application : HBP at </w:t>
      </w:r>
      <m:oMath>
        <m:r>
          <m:rPr>
            <m:sty m:val="p"/>
          </m:rPr>
          <m:t>198</m:t>
        </m:r>
        <m:r>
          <m:rPr>
            <m:sty m:val="p"/>
          </m:rPr>
          <m:t>−</m:t>
        </m:r>
        <m:r>
          <m:rPr>
            <m:sty m:val="p"/>
          </m:rPr>
          <m:t>254</m:t>
        </m:r>
        <m:r>
          <m:rPr>
            <m:nor/>
          </m:rPr>
          <m:t xml:space="preserve"> </m:t>
        </m:r>
        <m:r>
          <m:rPr>
            <m:sty m:val="p"/>
          </m:rPr>
          <m:t>V</m:t>
        </m:r>
        <m:r>
          <m:rPr>
            <m:sty m:val="p"/>
          </m:rPr>
          <m:t>50</m:t>
        </m:r>
        <m:r>
          <m:rPr>
            <m:nor/>
          </m:rPr>
          <m:t xml:space="preserve"> </m:t>
        </m:r>
        <m:r>
          <m:rPr>
            <m:sty m:val="p"/>
          </m:rPr>
          <m:t>Hz</m:t>
        </m:r>
      </m:oMath>
      <w:r>
        <w:rPr/>
        <w:t xml:space="preserve"> only</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gridSpan w:val="4"/>
            <w:tcBorders>
              <w:top w:val="single" w:sz="8" w:space="0" w:color="000000"/>
              <w:left w:val="single" w:sz="8" w:space="0" w:color="000000"/>
              <w:bottom w:val="single" w:sz="8" w:space="0" w:color="000000"/>
              <w:right w:val="single" w:sz="8" w:space="0" w:color="000000"/>
            </w:tcBorders>
          </w:tcPr>
          <w:p>
            <w:pPr>
              <w:spacing w:lineRule="auto"/>
              <w:jc w:val="left"/>
            </w:pPr>
            <w:r>
              <w:rPr/>
              <w:t xml:space="preserve">Motor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Motor type</w:t>
            </w:r>
          </w:p>
        </w:tc>
        <w:tc>
          <w:tcPr>
            <w:tcBorders>
              <w:bottom w:val="single" w:sz="8" w:space="0" w:color="000000"/>
              <w:right w:val="single" w:sz="8" w:space="0" w:color="000000"/>
            </w:tcBorders>
            <w:vAlign w:val="center"/>
          </w:tcPr>
          <w:p/>
        </w:tc>
        <w:tc>
          <w:tcPr>
            <w:gridSpan w:val="2"/>
            <w:tcBorders>
              <w:bottom w:val="single" w:sz="8" w:space="0" w:color="000000"/>
              <w:right w:val="single" w:sz="8" w:space="0" w:color="000000"/>
            </w:tcBorders>
          </w:tcPr>
          <w:p>
            <w:pPr>
              <w:spacing w:lineRule="auto"/>
              <w:jc w:val="center"/>
            </w:pPr>
            <w:r>
              <w:rPr/>
              <w:t xml:space="preserve">RSIR/CSIR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LRA (rated after 4 sec. UL984), HST | LST</w:t>
            </w:r>
          </w:p>
        </w:tc>
        <w:tc>
          <w:tcPr>
            <w:tcBorders>
              <w:bottom w:val="single" w:sz="8" w:space="0" w:color="000000"/>
              <w:right w:val="single" w:sz="8" w:space="0" w:color="000000"/>
            </w:tcBorders>
            <w:vAlign w:val="center"/>
          </w:tcPr>
          <w:p>
            <w:pPr>
              <w:spacing w:lineRule="auto"/>
              <w:jc w:val="left"/>
            </w:pPr>
            <w:r>
              <w:rPr/>
              <w:t xml:space="preserve">A</w:t>
            </w:r>
          </w:p>
        </w:tc>
        <w:tc>
          <w:tcPr>
            <w:tcBorders>
              <w:bottom w:val="single" w:sz="8" w:space="0" w:color="000000"/>
              <w:right w:val="single" w:sz="8" w:space="0" w:color="000000"/>
            </w:tcBorders>
            <w:vAlign w:val="center"/>
          </w:tcPr>
          <w:p>
            <w:pPr>
              <w:spacing w:lineRule="auto"/>
              <w:jc w:val="left"/>
            </w:pPr>
            <w:r>
              <w:rPr/>
              <w:t xml:space="preserve">4.9</w:t>
            </w:r>
          </w:p>
        </w:tc>
        <w:tc>
          <w:tcPr>
            <w:tcBorders>
              <w:bottom w:val="single" w:sz="8" w:space="0" w:color="000000"/>
              <w:right w:val="single" w:sz="8" w:space="0" w:color="000000"/>
            </w:tcBorders>
            <w:vAlign w:val="center"/>
          </w:tcPr>
          <w:p>
            <w:pPr>
              <w:spacing w:lineRule="auto"/>
              <w:jc w:val="left"/>
            </w:pPr>
            <w:r>
              <w:rPr/>
              <w:t xml:space="preserve">3.5</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Cut in Current, HST | LST</w:t>
            </w:r>
          </w:p>
        </w:tc>
        <w:tc>
          <w:tcPr>
            <w:tcBorders>
              <w:bottom w:val="single" w:sz="8" w:space="0" w:color="000000"/>
              <w:right w:val="single" w:sz="8" w:space="0" w:color="000000"/>
            </w:tcBorders>
            <w:vAlign w:val="center"/>
          </w:tcPr>
          <w:p>
            <w:pPr>
              <w:spacing w:lineRule="auto"/>
              <w:jc w:val="left"/>
            </w:pPr>
            <w:r>
              <w:rPr/>
              <w:t xml:space="preserve">A</w:t>
            </w:r>
          </w:p>
        </w:tc>
        <w:tc>
          <w:tcPr>
            <w:tcBorders>
              <w:bottom w:val="single" w:sz="8" w:space="0" w:color="000000"/>
              <w:right w:val="single" w:sz="8" w:space="0" w:color="000000"/>
            </w:tcBorders>
            <w:vAlign w:val="center"/>
          </w:tcPr>
          <w:p>
            <w:pPr>
              <w:spacing w:lineRule="auto"/>
              <w:jc w:val="left"/>
            </w:pPr>
            <w:r>
              <w:rPr/>
              <w:t xml:space="preserve">4.9</w:t>
            </w:r>
          </w:p>
        </w:tc>
        <w:tc>
          <w:tcPr>
            <w:tcBorders>
              <w:bottom w:val="single" w:sz="8" w:space="0" w:color="000000"/>
              <w:right w:val="single" w:sz="8" w:space="0" w:color="000000"/>
            </w:tcBorders>
            <w:vAlign w:val="center"/>
          </w:tcPr>
          <w:p>
            <w:pPr>
              <w:spacing w:lineRule="auto"/>
              <w:jc w:val="left"/>
            </w:pPr>
            <w:r>
              <w:rPr/>
              <w:t xml:space="preserve">8.0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Resistance, main | start winding ( </w:t>
            </w:r>
            <m:oMath>
              <m:sSup>
                <m:sSupPr/>
                <m:e>
                  <m:r>
                    <m:rPr>
                      <m:sty m:val="p"/>
                    </m:rPr>
                    <m:t>25</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Ω</m:t>
                </m:r>
              </m:oMath>
            </m:oMathPara>
          </w:p>
        </w:tc>
        <w:tc>
          <w:tcPr>
            <w:tcBorders>
              <w:bottom w:val="single" w:sz="8" w:space="0" w:color="000000"/>
              <w:right w:val="single" w:sz="8" w:space="0" w:color="000000"/>
            </w:tcBorders>
            <w:vAlign w:val="center"/>
          </w:tcPr>
          <w:p>
            <w:pPr>
              <w:spacing w:lineRule="auto"/>
              <w:jc w:val="left"/>
            </w:pPr>
            <w:r>
              <w:rPr/>
              <w:t xml:space="preserve">24.3</w:t>
            </w:r>
          </w:p>
        </w:tc>
        <w:tc>
          <w:tcPr>
            <w:tcBorders>
              <w:bottom w:val="single" w:sz="8" w:space="0" w:color="000000"/>
              <w:right w:val="single" w:sz="8" w:space="0" w:color="000000"/>
            </w:tcBorders>
            <w:vAlign w:val="center"/>
          </w:tcPr>
          <w:p>
            <w:pPr>
              <w:spacing w:lineRule="auto"/>
              <w:jc w:val="left"/>
            </w:pPr>
            <w:r>
              <w:rPr/>
              <w:t xml:space="preserve">15.5</w:t>
            </w:r>
          </w:p>
        </w:tc>
      </w:tr>
    </w:tbl>
    <w:p>
      <w:pPr>
        <w:spacing w:lineRule="auto"/>
      </w:pPr>
    </w:p>
    <w:p>
      <w:pPr>
        <w:spacing w:after="220" w:lineRule="auto"/>
      </w:pPr>
      <w:r>
        <w:rPr/>
        <w:t xml:space="preserve">Design</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t xml:space="preserve">Displacement</w:t>
            </w:r>
          </w:p>
        </w:tc>
        <w:tc>
          <w:tcPr>
            <w:tcBorders>
              <w:top w:val="single" w:sz="8" w:space="0" w:color="000000"/>
              <w:bottom w:val="single" w:sz="8" w:space="0" w:color="000000"/>
              <w:right w:val="single" w:sz="8" w:space="0" w:color="000000"/>
            </w:tcBorders>
            <w:vAlign w:val="center"/>
          </w:tcPr>
          <w:p>
            <w:pPr>
              <w:spacing w:lineRule="auto"/>
              <w:jc w:val="left"/>
            </w:pPr>
            <m:oMathPara>
              <m:oMathParaPr>
                <m:jc m:val="left"/>
              </m:oMathParaPr>
              <m:oMath>
                <m:sSup>
                  <m:sSupPr/>
                  <m:e>
                    <m:r>
                      <m:rPr>
                        <m:sty m:val="p"/>
                      </m:rPr>
                      <m:t>cm</m:t>
                    </m:r>
                  </m:e>
                  <m:sup>
                    <m:r>
                      <m:rPr>
                        <m:sty m:val="p"/>
                      </m:rPr>
                      <m:t>3</m:t>
                    </m:r>
                  </m:sup>
                </m:sSup>
              </m:oMath>
            </m:oMathPara>
          </w:p>
        </w:tc>
        <w:tc>
          <w:tcPr>
            <w:tcBorders>
              <w:top w:val="single" w:sz="8" w:space="0" w:color="000000"/>
              <w:bottom w:val="single" w:sz="8" w:space="0" w:color="000000"/>
              <w:right w:val="single" w:sz="8" w:space="0" w:color="000000"/>
            </w:tcBorders>
            <w:vAlign w:val="center"/>
          </w:tcPr>
          <w:p>
            <w:pPr>
              <w:spacing w:lineRule="auto"/>
              <w:jc w:val="left"/>
            </w:pPr>
            <w:r>
              <w:rPr/>
              <w:t xml:space="preserve">3.13</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Oil quantity (type)</w:t>
            </w:r>
          </w:p>
        </w:tc>
        <w:tc>
          <w:tcPr>
            <w:tcBorders>
              <w:bottom w:val="single" w:sz="8" w:space="0" w:color="000000"/>
              <w:right w:val="single" w:sz="8" w:space="0" w:color="000000"/>
            </w:tcBorders>
            <w:vAlign w:val="center"/>
          </w:tcPr>
          <w:p>
            <w:pPr>
              <w:spacing w:lineRule="auto"/>
              <w:jc w:val="left"/>
            </w:pPr>
            <w:r>
              <w:rPr/>
              <w:t xml:space="preserve">A</w:t>
            </w:r>
          </w:p>
        </w:tc>
        <w:tc>
          <w:tcPr>
            <w:tcBorders>
              <w:bottom w:val="single" w:sz="8" w:space="0" w:color="000000"/>
              <w:right w:val="single" w:sz="8" w:space="0" w:color="000000"/>
            </w:tcBorders>
            <w:vAlign w:val="center"/>
          </w:tcPr>
          <w:p>
            <w:pPr>
              <w:spacing w:lineRule="auto"/>
              <w:jc w:val="left"/>
            </w:pPr>
            <w:r>
              <w:rPr/>
              <w:t xml:space="preserve">280 (polyolester)</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Maximum refrigerant charge</w:t>
            </w:r>
          </w:p>
        </w:tc>
        <w:tc>
          <w:tcPr>
            <w:tcBorders>
              <w:bottom w:val="single" w:sz="8" w:space="0" w:color="000000"/>
              <w:right w:val="single" w:sz="8" w:space="0" w:color="000000"/>
            </w:tcBorders>
            <w:vAlign w:val="center"/>
          </w:tcPr>
          <w:p>
            <w:pPr>
              <w:spacing w:lineRule="auto"/>
              <w:jc w:val="left"/>
            </w:pPr>
            <w:r>
              <w:rPr/>
              <w:t xml:space="preserve">g</w:t>
            </w:r>
          </w:p>
        </w:tc>
        <w:tc>
          <w:tcPr>
            <w:tcBorders>
              <w:bottom w:val="single" w:sz="8" w:space="0" w:color="000000"/>
              <w:right w:val="single" w:sz="8" w:space="0" w:color="000000"/>
            </w:tcBorders>
            <w:vAlign w:val="center"/>
          </w:tcPr>
          <w:p>
            <w:pPr>
              <w:spacing w:lineRule="auto"/>
              <w:jc w:val="left"/>
            </w:pPr>
            <w:r>
              <w:rPr/>
              <w:t xml:space="preserve">400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Free gaz volume in compressor</w:t>
            </w:r>
          </w:p>
        </w:tc>
        <w:tc>
          <w:tcPr>
            <w:tcBorders>
              <w:bottom w:val="single" w:sz="8" w:space="0" w:color="000000"/>
              <w:right w:val="single" w:sz="8" w:space="0" w:color="000000"/>
            </w:tcBorders>
            <w:vAlign w:val="center"/>
          </w:tcPr>
          <w:p>
            <w:pPr>
              <w:spacing w:lineRule="auto"/>
              <w:jc w:val="left"/>
            </w:pPr>
            <m:oMathPara>
              <m:oMathParaPr>
                <m:jc m:val="left"/>
              </m:oMathParaPr>
              <m:oMath>
                <m:sSup>
                  <m:sSupPr/>
                  <m:e>
                    <m:r>
                      <m:rPr>
                        <m:sty m:val="p"/>
                      </m:rPr>
                      <m:t>cm</m:t>
                    </m:r>
                  </m:e>
                  <m:sup>
                    <m:r>
                      <m:rPr>
                        <m:sty m:val="p"/>
                      </m:rPr>
                      <m:t>3</m:t>
                    </m:r>
                  </m:sup>
                </m:sSup>
              </m:oMath>
            </m:oMathPara>
          </w:p>
        </w:tc>
        <w:tc>
          <w:tcPr>
            <w:tcBorders>
              <w:bottom w:val="single" w:sz="8" w:space="0" w:color="000000"/>
              <w:right w:val="single" w:sz="8" w:space="0" w:color="000000"/>
            </w:tcBorders>
            <w:vAlign w:val="center"/>
          </w:tcPr>
          <w:p>
            <w:pPr>
              <w:spacing w:lineRule="auto"/>
              <w:jc w:val="left"/>
            </w:pPr>
            <w:r>
              <w:rPr/>
              <w:t xml:space="preserve">1500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Weight without electrical equipment</w:t>
            </w:r>
          </w:p>
        </w:tc>
        <w:tc>
          <w:tcPr>
            <w:tcBorders>
              <w:bottom w:val="single" w:sz="8" w:space="0" w:color="000000"/>
              <w:right w:val="single" w:sz="8" w:space="0" w:color="000000"/>
            </w:tcBorders>
            <w:vAlign w:val="center"/>
          </w:tcPr>
          <w:p>
            <w:pPr>
              <w:spacing w:lineRule="auto"/>
              <w:jc w:val="left"/>
            </w:pPr>
            <w:r>
              <w:rPr/>
              <w:t xml:space="preserve">kg</w:t>
            </w:r>
          </w:p>
        </w:tc>
        <w:tc>
          <w:tcPr>
            <w:tcBorders>
              <w:bottom w:val="single" w:sz="8" w:space="0" w:color="000000"/>
              <w:right w:val="single" w:sz="8" w:space="0" w:color="000000"/>
            </w:tcBorders>
            <w:vAlign w:val="center"/>
          </w:tcPr>
          <w:p>
            <w:pPr>
              <w:spacing w:lineRule="auto"/>
              <w:jc w:val="left"/>
            </w:pPr>
            <w:r>
              <w:rPr/>
              <w:t xml:space="preserve">6.8</w:t>
            </w:r>
          </w:p>
        </w:tc>
      </w:tr>
    </w:tbl>
    <w:p>
      <w:pPr>
        <w:spacing w:lineRule="auto"/>
      </w:pPr>
    </w:p>
    <w:p>
      <w:pPr>
        <w:spacing w:after="220" w:lineRule="auto"/>
      </w:pPr>
      <w:r>
        <w:rPr/>
        <w:t xml:space="preserve">Dimensions</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vMerge w:val="restart"/>
            <w:tcBorders>
              <w:top w:val="single" w:sz="8" w:space="0" w:color="000000"/>
              <w:left w:val="single" w:sz="8" w:space="0" w:color="000000"/>
              <w:bottom w:val="single" w:sz="8" w:space="0" w:color="000000"/>
              <w:right w:val="single" w:sz="8" w:space="0" w:color="000000"/>
            </w:tcBorders>
            <w:vAlign w:val="bottom"/>
          </w:tcPr>
          <w:p>
            <w:pPr>
              <w:spacing w:lineRule="auto"/>
              <w:jc w:val="left"/>
            </w:pPr>
            <w:r>
              <w:rPr/>
              <w:t xml:space="preserve">Height</w:t>
            </w:r>
          </w:p>
        </w:tc>
        <w:tc>
          <w:tcPr>
            <w:vMerge w:val="restart"/>
            <w:tcBorders>
              <w:top w:val="single" w:sz="8" w:space="0" w:color="000000"/>
              <w:bottom w:val="single" w:sz="8" w:space="0" w:color="000000"/>
              <w:right w:val="single" w:sz="8" w:space="0" w:color="000000"/>
            </w:tcBorders>
            <w:vAlign w:val="center"/>
          </w:tcPr>
          <w:p>
            <w:pPr>
              <w:spacing w:lineRule="auto"/>
              <w:jc w:val="left"/>
            </w:pPr>
            <w:r>
              <w:rPr/>
              <w:t xml:space="preserve">mm</w:t>
            </w:r>
          </w:p>
        </w:tc>
        <w:tc>
          <w:tcPr>
            <w:tcBorders>
              <w:top w:val="single" w:sz="8" w:space="0" w:color="000000"/>
              <w:bottom w:val="single" w:sz="8" w:space="0" w:color="000000"/>
              <w:right w:val="single" w:sz="8" w:space="0" w:color="000000"/>
            </w:tcBorders>
            <w:vAlign w:val="center"/>
          </w:tcPr>
          <w:p>
            <w:pPr>
              <w:spacing w:lineRule="auto"/>
              <w:jc w:val="left"/>
            </w:pPr>
            <w:r>
              <w:rPr/>
              <w:t xml:space="preserve">A</w:t>
            </w:r>
          </w:p>
        </w:tc>
        <w:tc>
          <w:tcPr>
            <w:tcBorders>
              <w:top w:val="single" w:sz="8" w:space="0" w:color="000000"/>
              <w:bottom w:val="single" w:sz="8" w:space="0" w:color="000000"/>
              <w:right w:val="single" w:sz="8" w:space="0" w:color="000000"/>
            </w:tcBorders>
            <w:vAlign w:val="center"/>
          </w:tcPr>
          <w:p>
            <w:pPr>
              <w:spacing w:lineRule="auto"/>
              <w:jc w:val="left"/>
            </w:pPr>
            <w:r>
              <w:rPr/>
              <w:t xml:space="preserve">163</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vMerge w:val="continue"/>
            <w:tcBorders>
              <w:top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B</w:t>
            </w:r>
          </w:p>
        </w:tc>
        <w:tc>
          <w:tcPr>
            <w:tcBorders>
              <w:bottom w:val="single" w:sz="8" w:space="0" w:color="000000"/>
              <w:right w:val="single" w:sz="8" w:space="0" w:color="000000"/>
            </w:tcBorders>
            <w:vAlign w:val="center"/>
          </w:tcPr>
          <w:p>
            <w:pPr>
              <w:spacing w:lineRule="auto"/>
              <w:jc w:val="left"/>
            </w:pPr>
            <w:r>
              <w:rPr/>
              <w:t xml:space="preserve">159</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vMerge w:val="continue"/>
            <w:tcBorders>
              <w:top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B1</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vMerge w:val="continue"/>
            <w:tcBorders>
              <w:top w:val="single" w:sz="8" w:space="0" w:color="000000"/>
              <w:left w:val="single" w:sz="8" w:space="0" w:color="000000"/>
              <w:bottom w:val="single" w:sz="8" w:space="0" w:color="000000"/>
              <w:right w:val="single" w:sz="8" w:space="0" w:color="000000"/>
            </w:tcBorders>
            <w:vAlign w:val="bottom"/>
          </w:tcPr>
          <w:p/>
        </w:tc>
        <w:tc>
          <w:tcPr>
            <w:vMerge w:val="continue"/>
            <w:tcBorders>
              <w:top w:val="single" w:sz="8" w:space="0" w:color="000000"/>
              <w:bottom w:val="single" w:sz="8" w:space="0" w:color="000000"/>
              <w:right w:val="single" w:sz="8" w:space="0" w:color="000000"/>
            </w:tcBorders>
            <w:vAlign w:val="bottom"/>
          </w:tcPr>
          <w:p/>
        </w:tc>
        <w:tc>
          <w:tcPr>
            <w:tcBorders>
              <w:bottom w:val="single" w:sz="8" w:space="0" w:color="000000"/>
              <w:right w:val="single" w:sz="8" w:space="0" w:color="000000"/>
            </w:tcBorders>
            <w:vAlign w:val="center"/>
          </w:tcPr>
          <w:p>
            <w:pPr>
              <w:spacing w:lineRule="auto"/>
              <w:jc w:val="left"/>
            </w:pPr>
            <w:r>
              <w:rPr/>
              <w:t xml:space="preserve">B2</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Suction connector</w:t>
            </w:r>
          </w:p>
        </w:tc>
        <w:tc>
          <w:tcPr>
            <w:tcBorders>
              <w:bottom w:val="single" w:sz="8" w:space="0" w:color="000000"/>
              <w:right w:val="single" w:sz="8" w:space="0" w:color="000000"/>
            </w:tcBorders>
            <w:vAlign w:val="center"/>
          </w:tcPr>
          <w:p>
            <w:pPr>
              <w:spacing w:lineRule="auto"/>
              <w:jc w:val="left"/>
            </w:pPr>
            <w:r>
              <w:rPr/>
              <w:t xml:space="preserve">location/I.D. mm | angle</w:t>
            </w:r>
          </w:p>
        </w:tc>
        <w:tc>
          <w:tcPr>
            <w:tcBorders>
              <w:bottom w:val="single" w:sz="8" w:space="0" w:color="000000"/>
              <w:right w:val="single" w:sz="8" w:space="0" w:color="000000"/>
            </w:tcBorders>
            <w:vAlign w:val="center"/>
          </w:tcPr>
          <w:p>
            <w:pPr>
              <w:spacing w:lineRule="auto"/>
              <w:jc w:val="left"/>
            </w:pPr>
            <w:r>
              <w:rPr/>
              <w:t xml:space="preserve">C</w:t>
            </w:r>
          </w:p>
        </w:tc>
        <w:tc>
          <w:tcPr>
            <w:tcBorders>
              <w:bottom w:val="single" w:sz="8" w:space="0" w:color="000000"/>
              <w:right w:val="single" w:sz="8" w:space="0" w:color="000000"/>
            </w:tcBorders>
            <w:vAlign w:val="center"/>
          </w:tcPr>
          <w:p>
            <w:pPr>
              <w:spacing w:lineRule="auto"/>
              <w:jc w:val="left"/>
            </w:pPr>
            <w:r>
              <w:rPr/>
              <w:t xml:space="preserve">6.2 | </w:t>
            </w:r>
            <m:oMath>
              <m:sSup>
                <m:sSupPr/>
                <m:e>
                  <m:r>
                    <m:rPr>
                      <m:sty m:val="p"/>
                    </m:rPr>
                    <m:t>30</m:t>
                  </m:r>
                </m:e>
                <m:sup>
                  <m:r>
                    <m:rPr>
                      <m:sty m:val="p"/>
                    </m:rPr>
                    <m:t>∘</m:t>
                  </m:r>
                </m:sup>
              </m:sSup>
            </m:oMath>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material | comment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Cu-plated steel | AI cap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Process connector</w:t>
            </w:r>
          </w:p>
        </w:tc>
        <w:tc>
          <w:tcPr>
            <w:tcBorders>
              <w:bottom w:val="single" w:sz="8" w:space="0" w:color="000000"/>
              <w:right w:val="single" w:sz="8" w:space="0" w:color="000000"/>
            </w:tcBorders>
            <w:vAlign w:val="center"/>
          </w:tcPr>
          <w:p>
            <w:pPr>
              <w:spacing w:lineRule="auto"/>
              <w:jc w:val="left"/>
            </w:pPr>
            <w:r>
              <w:rPr/>
              <w:t xml:space="preserve">location/I.D. mm | angle</w:t>
            </w:r>
          </w:p>
        </w:tc>
        <w:tc>
          <w:tcPr>
            <w:tcBorders>
              <w:bottom w:val="single" w:sz="8" w:space="0" w:color="000000"/>
              <w:right w:val="single" w:sz="8" w:space="0" w:color="000000"/>
            </w:tcBorders>
            <w:vAlign w:val="center"/>
          </w:tcPr>
          <w:p>
            <w:pPr>
              <w:spacing w:lineRule="auto"/>
              <w:jc w:val="left"/>
            </w:pPr>
            <w:r>
              <w:rPr/>
              <w:t xml:space="preserve">D</w:t>
            </w:r>
          </w:p>
        </w:tc>
        <w:tc>
          <w:tcPr>
            <w:tcBorders>
              <w:bottom w:val="single" w:sz="8" w:space="0" w:color="000000"/>
              <w:right w:val="single" w:sz="8" w:space="0" w:color="000000"/>
            </w:tcBorders>
            <w:vAlign w:val="center"/>
          </w:tcPr>
          <w:p>
            <w:pPr>
              <w:spacing w:lineRule="auto"/>
              <w:jc w:val="left"/>
            </w:pPr>
            <w:r>
              <w:rPr/>
              <w:t xml:space="preserve">6.2 | </w:t>
            </w:r>
            <m:oMath>
              <m:sSup>
                <m:sSupPr/>
                <m:e>
                  <m:r>
                    <m:rPr>
                      <m:sty m:val="p"/>
                    </m:rPr>
                    <m:t>31.5</m:t>
                  </m:r>
                </m:e>
                <m:sup>
                  <m:r>
                    <m:rPr>
                      <m:sty m:val="p"/>
                    </m:rPr>
                    <m:t>∘</m:t>
                  </m:r>
                </m:sup>
              </m:sSup>
            </m:oMath>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material | comment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Cu-plated steel | AI cap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Discharge connector</w:t>
            </w:r>
          </w:p>
        </w:tc>
        <w:tc>
          <w:tcPr>
            <w:tcBorders>
              <w:bottom w:val="single" w:sz="8" w:space="0" w:color="000000"/>
              <w:right w:val="single" w:sz="8" w:space="0" w:color="000000"/>
            </w:tcBorders>
            <w:vAlign w:val="center"/>
          </w:tcPr>
          <w:p>
            <w:pPr>
              <w:spacing w:lineRule="auto"/>
              <w:jc w:val="left"/>
            </w:pPr>
            <w:r>
              <w:rPr/>
              <w:t xml:space="preserve">location/I.D. mm | angle</w:t>
            </w:r>
          </w:p>
        </w:tc>
        <w:tc>
          <w:tcPr>
            <w:tcBorders>
              <w:bottom w:val="single" w:sz="8" w:space="0" w:color="000000"/>
              <w:right w:val="single" w:sz="8" w:space="0" w:color="000000"/>
            </w:tcBorders>
            <w:vAlign w:val="center"/>
          </w:tcPr>
          <w:p>
            <w:pPr>
              <w:spacing w:lineRule="auto"/>
              <w:jc w:val="left"/>
            </w:pPr>
            <w:r>
              <w:rPr/>
              <w:t xml:space="preserve">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5.0</m:t>
                </m:r>
                <m:r>
                  <m:rPr>
                    <m:sty m:val="p"/>
                  </m:rPr>
                  <m:t>∣</m:t>
                </m:r>
                <m:sSup>
                  <m:sSupPr/>
                  <m:e>
                    <m:r>
                      <m:rPr>
                        <m:sty m:val="p"/>
                      </m:rPr>
                      <m:t>28</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material | comment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Cu-plated steel | AI cap</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Oil cooler connector</w:t>
            </w:r>
          </w:p>
        </w:tc>
        <w:tc>
          <w:tcPr>
            <w:tcBorders>
              <w:bottom w:val="single" w:sz="8" w:space="0" w:color="000000"/>
              <w:right w:val="single" w:sz="8" w:space="0" w:color="000000"/>
            </w:tcBorders>
            <w:vAlign w:val="center"/>
          </w:tcPr>
          <w:p>
            <w:pPr>
              <w:spacing w:lineRule="auto"/>
              <w:jc w:val="left"/>
            </w:pPr>
            <w:r>
              <w:rPr/>
              <w:t xml:space="preserve">location/I.D. mm | angle</w:t>
            </w:r>
          </w:p>
        </w:tc>
        <w:tc>
          <w:tcPr>
            <w:tcBorders>
              <w:bottom w:val="single" w:sz="8" w:space="0" w:color="000000"/>
              <w:right w:val="single" w:sz="8" w:space="0" w:color="000000"/>
            </w:tcBorders>
            <w:vAlign w:val="center"/>
          </w:tcPr>
          <w:p>
            <w:pPr>
              <w:spacing w:lineRule="auto"/>
              <w:jc w:val="left"/>
            </w:pPr>
            <w:r>
              <w:rPr/>
              <w:t xml:space="preserve">F</w:t>
            </w: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material | comment</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Connector tolerance</w:t>
            </w:r>
          </w:p>
        </w:tc>
        <w:tc>
          <w:tcPr>
            <w:tcBorders>
              <w:bottom w:val="single" w:sz="8" w:space="0" w:color="000000"/>
              <w:right w:val="single" w:sz="8" w:space="0" w:color="000000"/>
            </w:tcBorders>
            <w:vAlign w:val="center"/>
          </w:tcPr>
          <w:p>
            <w:pPr>
              <w:spacing w:lineRule="auto"/>
              <w:jc w:val="left"/>
            </w:pPr>
            <w:r>
              <w:rPr/>
              <w:t xml:space="preserve">I.D. mm</w:t>
            </w:r>
          </w:p>
        </w:tc>
        <w:tc>
          <w:tcPr>
            <w:tcBorders>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m:oMath>
              <m:r>
                <m:rPr>
                  <m:sty m:val="p"/>
                </m:rPr>
                <m:t>±</m:t>
              </m:r>
              <m:r>
                <m:rPr>
                  <m:sty m:val="p"/>
                </m:rPr>
                <m:t>0.09</m:t>
              </m:r>
            </m:oMath>
            <w:r>
              <w:rPr/>
              <w:t xml:space="preserve">, on </w:t>
            </w:r>
            <m:oMath>
              <m:r>
                <m:rPr>
                  <m:sty m:val="p"/>
                </m:rPr>
                <m:t>5.0</m:t>
              </m:r>
              <m:r>
                <m:rPr>
                  <m:sty m:val="p"/>
                </m:rPr>
                <m:t>+</m:t>
              </m:r>
              <m:r>
                <m:rPr>
                  <m:sty m:val="p"/>
                </m:rPr>
                <m:t>0.12</m:t>
              </m:r>
              <m:r>
                <m:rPr>
                  <m:sty m:val="p"/>
                </m:rPr>
                <m:t>/</m:t>
              </m:r>
              <m:r>
                <m:rPr>
                  <m:sty m:val="p"/>
                </m:rPr>
                <m:t>+</m:t>
              </m:r>
              <m:r>
                <m:rPr>
                  <m:sty m:val="p"/>
                </m:rPr>
                <m:t>0.20</m:t>
              </m:r>
            </m:oMath>
          </w:p>
        </w:tc>
      </w:tr>
    </w:tbl>
    <w:p>
      <w:pPr>
        <w:spacing w:lineRule="auto"/>
      </w:pPr>
    </w:p>
    <w:p>
      <w:pPr>
        <w:spacing w:line="271" w:before="330" w:lineRule="auto"/>
      </w:pPr>
      <w:r>
        <w:rPr>
          <w:b/>
          <w:sz w:val="42"/>
        </w:rPr>
        <w:t xml:space="preserve">Universal Compressor R134a </w:t>
      </w:r>
      <m:oMath>
        <m:r>
          <m:rPr>
            <m:sty m:val="p"/>
          </m:rPr>
          <w:rPr>
            <w:sz w:val="42"/>
          </w:rPr>
          <m:t xml:space="preserve"> </m:t>
        </m:r>
        <m:r>
          <m:rPr>
            <m:sty m:val="p"/>
          </m:rPr>
          <w:rPr>
            <w:sz w:val="42"/>
          </w:rPr>
          <m:t>220</m:t>
        </m:r>
        <m:r>
          <m:rPr>
            <m:sty m:val="p"/>
          </m:rPr>
          <w:rPr>
            <w:sz w:val="42"/>
          </w:rPr>
          <m:t>−</m:t>
        </m:r>
        <m:r>
          <m:rPr>
            <m:sty m:val="p"/>
          </m:rPr>
          <w:rPr>
            <w:sz w:val="42"/>
          </w:rPr>
          <m:t>240</m:t>
        </m:r>
        <m:r>
          <m:rPr>
            <m:nor/>
          </m:rPr>
          <w:rPr>
            <w:sz w:val="42"/>
          </w:rPr>
          <m:t xml:space="preserve"> </m:t>
        </m:r>
        <m:r>
          <m:rPr>
            <m:sty m:val="p"/>
          </m:rPr>
          <w:rPr>
            <w:sz w:val="42"/>
          </w:rPr>
          <m:t>V</m:t>
        </m:r>
        <m:r>
          <m:rPr>
            <m:sty m:val="p"/>
          </m:rPr>
          <w:rPr>
            <w:sz w:val="42"/>
          </w:rPr>
          <m:t xml:space="preserve"> </m:t>
        </m:r>
        <m:r>
          <m:rPr>
            <m:sty m:val="p"/>
          </m:rPr>
          <w:rPr>
            <w:sz w:val="42"/>
          </w:rPr>
          <m:t>50</m:t>
        </m:r>
        <m:r>
          <m:rPr>
            <m:sty m:val="p"/>
          </m:rPr>
          <w:rPr>
            <w:sz w:val="42"/>
          </w:rPr>
          <m:t>/</m:t>
        </m:r>
        <m:r>
          <m:rPr>
            <m:sty m:val="p"/>
          </m:rPr>
          <w:rPr>
            <w:sz w:val="42"/>
          </w:rPr>
          <m:t>60</m:t>
        </m:r>
        <m:r>
          <m:rPr>
            <m:nor/>
          </m:rPr>
          <w:rPr>
            <w:sz w:val="42"/>
          </w:rPr>
          <m:t xml:space="preserve"> </m:t>
        </m:r>
        <m:r>
          <m:rPr>
            <m:sty m:val="p"/>
          </m:rPr>
          <w:rPr>
            <w:sz w:val="42"/>
          </w:rPr>
          <m:t>Hz</m:t>
        </m:r>
      </m:oMath>
    </w:p>
    <w:p>
      <w:pPr>
        <w:spacing w:lineRule="auto"/>
        <w:jc w:val="center"/>
      </w:pPr>
      <w:r>
        <w:rPr/>
        <w:drawing>
          <wp:inline distB="0" distL="0" distR="0" distT="0">
            <wp:extent cx="5486400" cy="3325365"/>
            <wp:effectExtent b="0" l="0" r="0" t="0"/>
            <wp:docPr id="17" name="image-80ef2544041e0bfc1e17dc86c11b4b37fef868aa.jpg"/>
            <a:graphic>
              <a:graphicData uri="http://schemas.openxmlformats.org/drawingml/2006/picture">
                <pic:pic>
                  <pic:nvPicPr>
                    <pic:cNvPr id="17" name="image-80ef2544041e0bfc1e17dc86c11b4b37fef868aa.jpg" descr=""/>
                    <pic:cNvPicPr/>
                  </pic:nvPicPr>
                  <pic:blipFill>
                    <a:blip r:embed="rId21" cstate="print"/>
                    <a:srcRect b="0" l="0" r="0" t="0"/>
                    <a:stretch>
                      <a:fillRect/>
                    </a:stretch>
                  </pic:blipFill>
                  <pic:spPr>
                    <a:xfrm>
                      <a:off x="0" y="0"/>
                      <a:ext cx="5486400" cy="3325365"/>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p>
      <w:pPr>
        <w:numPr>
          <w:ilvl w:val="1"/>
          <w:numId w:val="2"/>
        </w:numPr>
        <w:spacing w:lineRule="auto"/>
      </w:pPr>
      <w:r>
        <w:rPr>
          <w:rFonts w:eastAsia="Georgia" w:cs="Georgia" w:ascii="Georgia" w:hAnsi="Georgia"/>
        </w:rPr>
        <w:t xml:space="preserve">Note : la cylindrée (appelée displacement en anglais) est le volume compris entre le point mort haut et le point mort bas.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1">
      <w:start w:val="1"/>
      <w:numFmt w:val="bullet"/>
      <w:lvlText w:val="o"/>
      <w:lvlJc w:val="left"/>
      <w:pPr>
        <w:tabs>
          <w:tab w:val="num" w:pos="1200"/>
        </w:tabs>
        <w:ind w:left="840" w:hanging="360"/>
      </w:pPr>
      <w:rPr>
        <w:rFonts w:ascii="Courier New" w:hAnsi="Courier New" w:cs="Courier New" w:hint="default"/>
      </w:rPr>
    </w:lvl>
  </w:abstractNum>
  <w:num w:numId="1">
    <w:abstractNumId w:val="1"/>
  </w:num>
  <w:num w:numId="2">
    <w:abstractNumId w:val="2"/>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6f44905ba59f75703c2b353a0946bd7244aa74e6.jpg" TargetMode="Internal"/><Relationship Id="rId6" Type="http://schemas.openxmlformats.org/officeDocument/2006/relationships/image" Target="media/image-785de4df35b35d68dec7e2649f07e68a9abbfbcd.jpg" TargetMode="Internal"/><Relationship Id="rId7" Type="http://schemas.openxmlformats.org/officeDocument/2006/relationships/image" Target="media/image-a373270687607bc2a75169e11ebe0809ca434f55.jpg" TargetMode="Internal"/><Relationship Id="rId8" Type="http://schemas.openxmlformats.org/officeDocument/2006/relationships/image" Target="media/image-2f1d6f7095a7c1aed3ee081e17d65323a691ae66.jpg" TargetMode="Internal"/><Relationship Id="rId9" Type="http://schemas.openxmlformats.org/officeDocument/2006/relationships/image" Target="media/image-7d7fecef3cccc5824415db32bd682970be069221.jpg" TargetMode="Internal"/><Relationship Id="rId10" Type="http://schemas.openxmlformats.org/officeDocument/2006/relationships/image" Target="media/image-442ac05ee226aab1e913428e601c09b9e1c2c998.jpg" TargetMode="Internal"/><Relationship Id="rId11" Type="http://schemas.openxmlformats.org/officeDocument/2006/relationships/image" Target="media/image-0e1049f17815880412c959f9e9ed24d2a196e8f8.jpg" TargetMode="Internal"/><Relationship Id="rId12" Type="http://schemas.openxmlformats.org/officeDocument/2006/relationships/image" Target="media/image-f18b957c1342e9b65a20a688eaa2c7128ca9abb0.jpg" TargetMode="Internal"/><Relationship Id="rId13" Type="http://schemas.openxmlformats.org/officeDocument/2006/relationships/image" Target="media/image-d2803ebd103f4e9a673025be896a96b77a73fe25.jpg" TargetMode="Internal"/><Relationship Id="rId14" Type="http://schemas.openxmlformats.org/officeDocument/2006/relationships/image" Target="media/image-a5bc0b7f7326b6ee717c45afd4b0edd0cba47827.jpg" TargetMode="Internal"/><Relationship Id="rId15" Type="http://schemas.openxmlformats.org/officeDocument/2006/relationships/image" Target="media/image-2b366ca5d4112f7c80a16db263c2ae4f044f7696.jpg" TargetMode="Internal"/><Relationship Id="rId16" Type="http://schemas.openxmlformats.org/officeDocument/2006/relationships/image" Target="media/image-fc0190695836c35f4aee6674f3ae9510a1a625be.jpg" TargetMode="Internal"/><Relationship Id="rId17" Type="http://schemas.openxmlformats.org/officeDocument/2006/relationships/image" Target="media/image-1e999b745e9c6b9eeda663a859c9ddb7726cd1a7.jpg" TargetMode="Internal"/><Relationship Id="rId18" Type="http://schemas.openxmlformats.org/officeDocument/2006/relationships/image" Target="media/image-1891fd896d77fcf7350eae3ae4a16535c2afc91c.jpg" TargetMode="Internal"/><Relationship Id="rId19" Type="http://schemas.openxmlformats.org/officeDocument/2006/relationships/image" Target="media/image-a6acb78c44e080b3abd309c047f6f396ec2057ab.jpg" TargetMode="Internal"/><Relationship Id="rId20" Type="http://schemas.openxmlformats.org/officeDocument/2006/relationships/image" Target="media/image-d5ebc8cd1bff4fe9643a0ed4b4f514385b15d3d6.jpg" TargetMode="Internal"/><Relationship Id="rId21" Type="http://schemas.openxmlformats.org/officeDocument/2006/relationships/image" Target="media/image-80ef2544041e0bfc1e17dc86c11b4b37fef868a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2025-09-04T21:54:42.586Z</dcterms:created>
  <dcterms:modified xsi:type="dcterms:W3CDTF">2025-09-04T21:54:42.586Z</dcterms:modified>
</cp:coreProperties>
</file>