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b/>
          <w:sz w:val="42"/>
        </w:rPr>
        <w:t xml:space="preserve">Introduction</w:t>
      </w:r>
    </w:p>
    <w:p>
      <w:pPr>
        <w:spacing w:after="220" w:lineRule="auto"/>
      </w:pPr>
      <w:r>
        <w:rPr>
          <w:rFonts w:eastAsia="Georgia" w:cs="Georgia" w:ascii="Georgia" w:hAnsi="Georgia"/>
        </w:rPr>
        <w:t xml:space="preserve">Afin d'accroitre leur indépendance alimentaire du fait des conséquences liées au réchauffement climatique et des incertitudes géopolitiques, plusieurs pays ont décidé d'optimiser le rendement de leurs cultures maraichères. Cette démarche s'inscrit dans un cercle vertueux avec pour conséquences plusieurs bénéfices dont les principaux sont:</w:t>
      </w:r>
    </w:p>
    <w:p>
      <w:pPr>
        <w:numPr>
          <w:ilvl w:val="0"/>
          <w:numId w:val="1"/>
        </w:numPr>
        <w:spacing w:lineRule="auto"/>
      </w:pPr>
      <w:r>
        <w:rPr>
          <w:rFonts w:eastAsia="Georgia" w:cs="Georgia" w:ascii="Georgia" w:hAnsi="Georgia"/>
        </w:rPr>
        <w:t xml:space="preserve">sécurisation alimentaire ;</w:t>
      </w:r>
    </w:p>
    <w:p>
      <w:pPr>
        <w:numPr>
          <w:ilvl w:val="0"/>
          <w:numId w:val="1"/>
        </w:numPr>
        <w:spacing w:lineRule="auto"/>
      </w:pPr>
      <w:r>
        <w:rPr>
          <w:rFonts w:eastAsia="Georgia" w:cs="Georgia" w:ascii="Georgia" w:hAnsi="Georgia"/>
        </w:rPr>
        <w:t xml:space="preserve">réduction de l'impact carbone par une production locale ;</w:t>
      </w:r>
    </w:p>
    <w:p>
      <w:pPr>
        <w:numPr>
          <w:ilvl w:val="0"/>
          <w:numId w:val="1"/>
        </w:numPr>
        <w:spacing w:lineRule="auto"/>
      </w:pPr>
      <w:r>
        <w:rPr>
          <w:rFonts w:eastAsia="Georgia" w:cs="Georgia" w:ascii="Georgia" w:hAnsi="Georgia"/>
        </w:rPr>
        <w:t xml:space="preserve">diminution du risque sanitaire en rationalisant l'utilisation de composés chimiques (pesticides, fongicides, insecticides, engrais...).</w:t>
      </w:r>
      <w:r>
        <w:rPr/>
        <w:br w:type="textWrapping"/>
      </w:r>
      <w:r>
        <w:rPr>
          <w:rFonts w:eastAsia="Georgia" w:cs="Georgia" w:ascii="Georgia" w:hAnsi="Georgia"/>
        </w:rPr>
        <w:t xml:space="preserve">Chaque implantation étant particulière, du fait des dimensionnements, expositions, profondeurs de captage et qualités de l'eau différentes, une installation «témoin» a été construite.</w:t>
      </w:r>
      <w:r>
        <w:rPr/>
        <w:br w:type="textWrapping"/>
      </w:r>
      <w:r>
        <w:rPr>
          <w:rFonts w:eastAsia="Georgia" w:cs="Georgia" w:ascii="Georgia" w:hAnsi="Georgia"/>
        </w:rPr>
        <w:t xml:space="preserve">Le sujet proposé aborde quelques problèmes physico-chimiques rencontrés sur ce site.</w:t>
      </w:r>
      <w:r>
        <w:rPr/>
        <w:br w:type="textWrapping"/>
      </w:r>
      <w:r>
        <w:rPr>
          <w:rFonts w:eastAsia="Georgia" w:cs="Georgia" w:ascii="Georgia" w:hAnsi="Georgia"/>
        </w:rPr>
        <w:t xml:space="preserve">Cet énoncé est accompagné d'un document réponse à rendre avec la copie. Ce document contient également un certain nombre de valeurs numériques utiles.</w:t>
      </w:r>
    </w:p>
    <w:p>
      <w:pPr>
        <w:spacing w:line="271" w:before="330" w:lineRule="auto"/>
      </w:pPr>
      <w:r>
        <w:rPr>
          <w:b/>
          <w:sz w:val="42"/>
        </w:rPr>
        <w:t xml:space="preserve">I Puisage de l'eau pour l'irrigation</w:t>
      </w:r>
    </w:p>
    <w:p>
      <w:pPr>
        <w:spacing w:after="220" w:lineRule="auto"/>
      </w:pPr>
      <w:r>
        <w:rPr>
          <w:rFonts w:eastAsia="Georgia" w:cs="Georgia" w:ascii="Georgia" w:hAnsi="Georgia"/>
        </w:rPr>
        <w:t xml:space="preserve">Pour l'irrigation des cultures sous serre, l'eau est puisée à une profondeur </w:t>
      </w:r>
      <m:oMath>
        <m:r>
          <m:rPr>
            <m:sty m:val="i"/>
          </m:rPr>
          <m:t>h</m:t>
        </m:r>
        <m:r>
          <m:rPr>
            <m:sty m:val="p"/>
          </m:rPr>
          <m:t>=</m:t>
        </m:r>
        <m:r>
          <m:rPr>
            <m:sty m:val="p"/>
          </m:rPr>
          <m:t>30</m:t>
        </m:r>
        <m:r>
          <m:rPr>
            <m:nor/>
          </m:rPr>
          <m:t xml:space="preserve"> </m:t>
        </m:r>
        <m:r>
          <m:rPr>
            <m:sty m:val="p"/>
          </m:rPr>
          <m:t>m</m:t>
        </m:r>
      </m:oMath>
      <w:r>
        <w:rPr>
          <w:rFonts w:eastAsia="Georgia" w:cs="Georgia" w:ascii="Georgia" w:hAnsi="Georgia"/>
        </w:rPr>
        <w:t xml:space="preserve">. À la surface libre du puits, la pression de l'eau </w:t>
      </w:r>
      <m:oMath>
        <m:sSub>
          <m:sSubPr/>
          <m:e>
            <m:r>
              <m:rPr>
                <m:sty m:val="i"/>
              </m:rPr>
              <m:t>P</m:t>
            </m:r>
          </m:e>
          <m:sub>
            <m:r>
              <m:rPr>
                <m:sty m:val="i"/>
              </m:rPr>
              <m:t>E</m:t>
            </m:r>
          </m:sub>
        </m:sSub>
      </m:oMath>
      <w:r>
        <w:rPr>
          <w:rFonts w:eastAsia="Georgia" w:cs="Georgia" w:ascii="Georgia" w:hAnsi="Georgia"/>
        </w:rPr>
        <w:t xml:space="preserve"> équivaut à la pression atmosphérique </w:t>
      </w:r>
      <m:oMath>
        <m:sSub>
          <m:sSubPr/>
          <m:e>
            <m:r>
              <m:rPr>
                <m:sty m:val="i"/>
              </m:rPr>
              <m:t>P</m:t>
            </m:r>
          </m:e>
          <m:sub>
            <m:r>
              <m:rPr>
                <m:sty m:val="p"/>
              </m:rPr>
              <m:t>0</m:t>
            </m:r>
          </m:sub>
        </m:sSub>
        <m:r>
          <m:rPr>
            <m:sty m:val="p"/>
          </m:rPr>
          <m:t>=</m:t>
        </m:r>
        <m:r>
          <m:rPr>
            <m:sty m:val="p"/>
          </m:rPr>
          <m:t>1</m:t>
        </m:r>
        <m:r>
          <m:rPr>
            <m:sty m:val="p"/>
          </m:rPr>
          <m:t>,</m:t>
        </m:r>
        <m:r>
          <m:rPr>
            <m:sty m:val="p"/>
          </m:rPr>
          <m:t>0</m:t>
        </m:r>
        <m:r>
          <m:rPr>
            <m:sty m:val="p"/>
          </m:rPr>
          <m:t>×</m:t>
        </m:r>
        <m:sSup>
          <m:sSupPr/>
          <m:e>
            <m:r>
              <m:rPr>
                <m:sty m:val="p"/>
              </m:rPr>
              <m:t>10</m:t>
            </m:r>
          </m:e>
          <m:sup>
            <m:r>
              <m:rPr>
                <m:sty m:val="p"/>
              </m:rPr>
              <m:t>5</m:t>
            </m:r>
          </m:sup>
        </m:sSup>
        <m:r>
          <m:rPr>
            <m:nor/>
          </m:rPr>
          <m:t xml:space="preserve"> </m:t>
        </m:r>
        <m:r>
          <m:rPr>
            <m:sty m:val="p"/>
          </m:rPr>
          <m:t>Pa</m:t>
        </m:r>
      </m:oMath>
      <w:r>
        <w:rPr/>
        <w:t xml:space="preserve">. La pression d'utilisation au niveau du sol est de </w:t>
      </w:r>
      <m:oMath>
        <m:sSub>
          <m:sSubPr/>
          <m:e>
            <m:r>
              <m:rPr>
                <m:sty m:val="i"/>
              </m:rPr>
              <m:t>P</m:t>
            </m:r>
          </m:e>
          <m:sub>
            <m:r>
              <m:rPr>
                <m:sty m:val="i"/>
              </m:rPr>
              <m:t>S</m:t>
            </m:r>
          </m:sub>
        </m:sSub>
        <m:r>
          <m:rPr>
            <m:sty m:val="p"/>
          </m:rPr>
          <m:t>=</m:t>
        </m:r>
        <m:r>
          <m:rPr>
            <m:sty m:val="p"/>
          </m:rPr>
          <m:t>1</m:t>
        </m:r>
        <m:r>
          <m:rPr>
            <m:sty m:val="p"/>
          </m:rPr>
          <m:t>,</m:t>
        </m:r>
        <m:r>
          <m:rPr>
            <m:sty m:val="p"/>
          </m:rPr>
          <m:t>5</m:t>
        </m:r>
        <m:r>
          <m:rPr>
            <m:sty m:val="p"/>
          </m:rPr>
          <m:t>×</m:t>
        </m:r>
        <m:sSup>
          <m:sSupPr/>
          <m:e>
            <m:r>
              <m:rPr>
                <m:sty m:val="p"/>
              </m:rPr>
              <m:t>10</m:t>
            </m:r>
          </m:e>
          <m:sup>
            <m:r>
              <m:rPr>
                <m:sty m:val="p"/>
              </m:rPr>
              <m:t>5</m:t>
            </m:r>
          </m:sup>
        </m:sSup>
        <m:r>
          <m:rPr>
            <m:nor/>
          </m:rPr>
          <m:t xml:space="preserve"> </m:t>
        </m:r>
        <m:r>
          <m:rPr>
            <m:sty m:val="p"/>
          </m:rPr>
          <m:t>Pa</m:t>
        </m:r>
      </m:oMath>
      <w:r>
        <w:rPr>
          <w:rFonts w:eastAsia="Georgia" w:cs="Georgia" w:ascii="Georgia" w:hAnsi="Georgia"/>
        </w:rPr>
        <w:t xml:space="preserve">. Le débit volumique est de </w:t>
      </w:r>
      <m:oMath>
        <m:r>
          <m:rPr>
            <m:sty m:val="i"/>
          </m:rPr>
          <m:t>Q</m:t>
        </m:r>
        <m:r>
          <m:rPr>
            <m:sty m:val="p"/>
          </m:rPr>
          <m:t>=</m:t>
        </m:r>
        <m:r>
          <m:rPr>
            <m:sty m:val="p"/>
          </m:rPr>
          <m:t>1</m:t>
        </m:r>
        <m:r>
          <m:rPr>
            <m:sty m:val="p"/>
          </m:rPr>
          <m:t>,</m:t>
        </m:r>
        <m:r>
          <m:rPr>
            <m:sty m:val="p"/>
          </m:rPr>
          <m:t>0</m:t>
        </m:r>
        <m:r>
          <m:rPr>
            <m:nor/>
          </m:rPr>
          <m:t xml:space="preserve"> </m:t>
        </m:r>
        <m:r>
          <m:rPr>
            <m:sty m:val="p"/>
          </m:rPr>
          <m:t>L</m:t>
        </m:r>
        <m:r>
          <m:rPr>
            <m:sty m:val="p"/>
          </m:rPr>
          <m:t>⋅</m:t>
        </m:r>
        <m:sSup>
          <m:sSupPr/>
          <m:e>
            <m:r>
              <m:rPr>
                <m:nor/>
              </m:rPr>
              <m:t xml:space="preserve"> </m:t>
            </m:r>
            <m:r>
              <m:rPr>
                <m:sty m:val="p"/>
              </m:rPr>
              <m:t>s</m:t>
            </m:r>
          </m:e>
          <m:sup>
            <m:r>
              <m:rPr>
                <m:sty m:val="p"/>
              </m:rPr>
              <m:t>−</m:t>
            </m:r>
            <m:r>
              <m:rPr>
                <m:sty m:val="p"/>
              </m:rPr>
              <m:t>1</m:t>
            </m:r>
          </m:sup>
        </m:sSup>
      </m:oMath>
      <w:r>
        <w:rPr>
          <w:rFonts w:eastAsia="Georgia" w:cs="Georgia" w:ascii="Georgia" w:hAnsi="Georgia"/>
        </w:rPr>
        <w:t xml:space="preserve">. La conduite possède une section </w:t>
      </w:r>
      <m:oMath>
        <m:r>
          <m:rPr>
            <m:sty m:val="p"/>
          </m:rPr>
          <m:t>Σ</m:t>
        </m:r>
        <m:r>
          <m:rPr>
            <m:sty m:val="p"/>
          </m:rPr>
          <m:t>=</m:t>
        </m:r>
        <m:r>
          <m:rPr>
            <m:sty m:val="p"/>
          </m:rPr>
          <m:t>2</m:t>
        </m:r>
        <m:r>
          <m:rPr>
            <m:sty m:val="p"/>
          </m:rPr>
          <m:t>,</m:t>
        </m:r>
        <m:r>
          <m:rPr>
            <m:sty m:val="p"/>
          </m:rPr>
          <m:t>5</m:t>
        </m:r>
        <m:r>
          <m:rPr>
            <m:sty m:val="p"/>
          </m:rPr>
          <m:t>×</m:t>
        </m:r>
        <m:sSup>
          <m:sSupPr/>
          <m:e>
            <m:r>
              <m:rPr>
                <m:sty m:val="p"/>
              </m:rPr>
              <m:t>10</m:t>
            </m:r>
          </m:e>
          <m:sup>
            <m:r>
              <m:rPr>
                <m:sty m:val="p"/>
              </m:rPr>
              <m:t>−</m:t>
            </m:r>
            <m:r>
              <m:rPr>
                <m:sty m:val="p"/>
              </m:rPr>
              <m:t>3</m:t>
            </m:r>
          </m:sup>
        </m:sSup>
        <m:sSup>
          <m:sSupPr/>
          <m:e>
            <m:r>
              <m:rPr>
                <m:nor/>
              </m:rPr>
              <m:t xml:space="preserve"> </m:t>
            </m:r>
            <m:r>
              <m:rPr>
                <m:sty m:val="p"/>
              </m:rPr>
              <m:t>m</m:t>
            </m:r>
          </m:e>
          <m:sup>
            <m:r>
              <m:rPr>
                <m:sty m:val="p"/>
              </m:rPr>
              <m:t>2</m:t>
            </m:r>
          </m:sup>
        </m:sSup>
      </m:oMath>
      <w:r>
        <w:rPr/>
        <w:t xml:space="preserve"> constante.</w:t>
      </w:r>
    </w:p>
    <w:p>
      <w:pPr>
        <w:spacing w:lineRule="auto"/>
        <w:jc w:val="center"/>
      </w:pPr>
      <w:r>
        <w:rPr/>
        <w:drawing>
          <wp:inline distB="0" distL="0" distR="0" distT="0">
            <wp:extent cx="4686300" cy="5286375"/>
            <wp:effectExtent b="0" l="0" r="0" t="0"/>
            <wp:docPr id="1" name="image-768532fc9174254113da05a32d97fae5d18a1980.jpg"/>
            <a:graphic>
              <a:graphicData uri="http://schemas.openxmlformats.org/drawingml/2006/picture">
                <pic:pic>
                  <pic:nvPicPr>
                    <pic:cNvPr id="1" name="image-768532fc9174254113da05a32d97fae5d18a1980.jpg" descr=""/>
                    <pic:cNvPicPr/>
                  </pic:nvPicPr>
                  <pic:blipFill>
                    <a:blip r:embed="rId5" cstate="print"/>
                    <a:srcRect b="0" l="0" r="0" t="0"/>
                    <a:stretch>
                      <a:fillRect/>
                    </a:stretch>
                  </pic:blipFill>
                  <pic:spPr>
                    <a:xfrm>
                      <a:off x="0" y="0"/>
                      <a:ext cx="4686300" cy="5286375"/>
                    </a:xfrm>
                    <a:prstGeom prst="rect"/>
                  </pic:spPr>
                </pic:pic>
              </a:graphicData>
            </a:graphic>
          </wp:inline>
        </w:drawing>
      </w:r>
    </w:p>
    <w:p>
      <w:pPr>
        <w:spacing w:lineRule="auto"/>
      </w:pPr>
      <w:r>
        <w:rPr/>
        <w:t xml:space="preserve">Figure 1</w:t>
      </w:r>
    </w:p>
    <w:p>
      <w:pPr>
        <w:spacing w:after="220" w:lineRule="auto"/>
      </w:pPr>
      <w:r>
        <w:rPr>
          <w:rFonts w:eastAsia="Georgia" w:cs="Georgia" w:ascii="Georgia" w:hAnsi="Georgia"/>
        </w:rPr>
        <w:t xml:space="preserve">Q 1. On considère l'écoulement d'un fluide parfait incompressible en régime stationnaire. Exprimer la grandeur </w:t>
      </w:r>
      <m:oMath>
        <m:r>
          <m:rPr>
            <m:scr m:val="script"/>
          </m:rPr>
          <m:t>C</m:t>
        </m:r>
      </m:oMath>
      <w:r>
        <w:rPr>
          <w:rFonts w:eastAsia="Georgia" w:cs="Georgia" w:ascii="Georgia" w:hAnsi="Georgia"/>
        </w:rPr>
        <w:t xml:space="preserve"> homogène à une pression qui se conserve le long d'une ligne de courant.</w:t>
      </w:r>
      <w:r>
        <w:rPr/>
        <w:br w:type="textWrapping"/>
      </w:r>
      <w:r>
        <w:rPr/>
        <w:t xml:space="preserve">Q 2. Existe-t-il des situations pour lesquelles la grandeur </w:t>
      </w:r>
      <m:oMath>
        <m:r>
          <m:rPr>
            <m:scr m:val="script"/>
          </m:rPr>
          <m:t>C</m:t>
        </m:r>
      </m:oMath>
      <w:r>
        <w:rPr>
          <w:rFonts w:eastAsia="Georgia" w:cs="Georgia" w:ascii="Georgia" w:hAnsi="Georgia"/>
        </w:rPr>
        <w:t xml:space="preserve"> n'est pas conservée ? Justifier votre réponse en utilisant le schéma de puisage ci-dessus.</w:t>
      </w:r>
      <w:r>
        <w:rPr/>
        <w:br w:type="textWrapping"/>
      </w:r>
      <w:r>
        <w:rPr>
          <w:rFonts w:eastAsia="Georgia" w:cs="Georgia" w:ascii="Georgia" w:hAnsi="Georgia"/>
        </w:rPr>
        <w:t xml:space="preserve">On néglige par la suite les pertes de charge.</w:t>
      </w:r>
      <w:r>
        <w:rPr/>
        <w:br w:type="textWrapping"/>
      </w:r>
      <w:r>
        <w:rPr/>
        <w:t xml:space="preserve">Q 3. Montrer que la vitesse de l'eau aux points </w:t>
      </w:r>
      <m:oMath>
        <m:r>
          <m:rPr>
            <m:sty m:val="i"/>
          </m:rPr>
          <m:t>E</m:t>
        </m:r>
      </m:oMath>
      <w:r>
        <w:rPr/>
        <w:t xml:space="preserve"> et </w:t>
      </w:r>
      <m:oMath>
        <m:r>
          <m:rPr>
            <m:sty m:val="i"/>
          </m:rPr>
          <m:t>S</m:t>
        </m:r>
      </m:oMath>
      <w:r>
        <w:rPr/>
        <w:t xml:space="preserve"> est identique : </w:t>
      </w:r>
      <m:oMath>
        <m:sSub>
          <m:sSubPr/>
          <m:e>
            <m:r>
              <m:rPr>
                <m:sty m:val="i"/>
              </m:rPr>
              <m:t>v</m:t>
            </m:r>
          </m:e>
          <m:sub>
            <m:r>
              <m:rPr>
                <m:sty m:val="i"/>
              </m:rPr>
              <m:t>E</m:t>
            </m:r>
          </m:sub>
        </m:sSub>
        <m:r>
          <m:rPr>
            <m:sty m:val="p"/>
          </m:rPr>
          <m:t>=</m:t>
        </m:r>
        <m:sSub>
          <m:sSubPr/>
          <m:e>
            <m:r>
              <m:rPr>
                <m:sty m:val="i"/>
              </m:rPr>
              <m:t>v</m:t>
            </m:r>
          </m:e>
          <m:sub>
            <m:r>
              <m:rPr>
                <m:sty m:val="i"/>
              </m:rPr>
              <m:t>S</m:t>
            </m:r>
          </m:sub>
        </m:sSub>
      </m:oMath>
      <w:r>
        <w:rPr/>
        <w:t xml:space="preserve">.</w:t>
      </w:r>
      <w:r>
        <w:rPr/>
        <w:br w:type="textWrapping"/>
      </w:r>
      <w:r>
        <w:rPr/>
        <w:t xml:space="preserve">Q 4. Exprimer le travail massique </w:t>
      </w:r>
      <m:oMath>
        <m:sSub>
          <m:sSubPr/>
          <m:e>
            <m:r>
              <m:rPr>
                <m:sty m:val="i"/>
              </m:rPr>
              <m:t>w</m:t>
            </m:r>
          </m:e>
          <m:sub>
            <m:r>
              <m:rPr>
                <m:sty m:val="i"/>
              </m:rPr>
              <m:t>i</m:t>
            </m:r>
          </m:sub>
        </m:sSub>
      </m:oMath>
      <w:r>
        <w:rPr>
          <w:rFonts w:eastAsia="Georgia" w:cs="Georgia" w:ascii="Georgia" w:hAnsi="Georgia"/>
        </w:rPr>
        <w:t xml:space="preserve"> que doit fournir la pompe. Effectuer l'application numérique.</w:t>
      </w:r>
      <w:r>
        <w:rPr/>
        <w:br w:type="textWrapping"/>
      </w:r>
      <w:r>
        <w:rPr>
          <w:rFonts w:eastAsia="Georgia" w:cs="Georgia" w:ascii="Georgia" w:hAnsi="Georgia"/>
        </w:rPr>
        <w:t xml:space="preserve">Q 5. En déduire la puissance mécanique de la pompe </w:t>
      </w:r>
      <m:oMath>
        <m:sSub>
          <m:sSubPr/>
          <m:e>
            <m:r>
              <m:rPr>
                <m:sty m:val="i"/>
              </m:rPr>
              <m:t>P</m:t>
            </m:r>
          </m:e>
          <m:sub>
            <m:r>
              <m:rPr>
                <m:nor/>
              </m:rPr>
              <m:t>meca </m:t>
            </m:r>
          </m:sub>
        </m:sSub>
      </m:oMath>
      <w:r>
        <w:rPr>
          <w:rFonts w:eastAsia="Georgia" w:cs="Georgia" w:ascii="Georgia" w:hAnsi="Georgia"/>
        </w:rPr>
        <w:t xml:space="preserve"> nécessaire.</w:t>
      </w:r>
      <w:r>
        <w:rPr/>
        <w:br w:type="textWrapping"/>
      </w:r>
      <w:r>
        <w:rPr/>
        <w:t xml:space="preserve">Q 6. Le rendement de la pompe vaut </w:t>
      </w:r>
      <m:oMath>
        <m:r>
          <m:rPr>
            <m:sty m:val="i"/>
          </m:rPr>
          <m:t>η</m:t>
        </m:r>
        <m:r>
          <m:rPr>
            <m:sty m:val="p"/>
          </m:rPr>
          <m:t>=</m:t>
        </m:r>
        <m:r>
          <m:rPr>
            <m:sty m:val="p"/>
          </m:rPr>
          <m:t>0</m:t>
        </m:r>
        <m:r>
          <m:rPr>
            <m:sty m:val="p"/>
          </m:rPr>
          <m:t>,</m:t>
        </m:r>
        <m:r>
          <m:rPr>
            <m:sty m:val="p"/>
          </m:rPr>
          <m:t>8</m:t>
        </m:r>
      </m:oMath>
      <w:r>
        <w:rPr>
          <w:rFonts w:eastAsia="Georgia" w:cs="Georgia" w:ascii="Georgia" w:hAnsi="Georgia"/>
        </w:rPr>
        <w:t xml:space="preserve">. En déduire la puissance électrique absorbée par la pompe. Effectuer l'application numérique.</w:t>
      </w:r>
      <w:r>
        <w:rPr/>
        <w:br w:type="textWrapping"/>
      </w:r>
      <w:r>
        <w:rPr>
          <w:rFonts w:eastAsia="Georgia" w:cs="Georgia" w:ascii="Georgia" w:hAnsi="Georgia"/>
        </w:rPr>
        <w:t xml:space="preserve">La figure 2 présente les caractéristiques de différentes pompes. L'abscisse </w:t>
      </w:r>
      <m:oMath>
        <m:r>
          <m:rPr>
            <m:sty m:val="i"/>
          </m:rPr>
          <m:t>Q</m:t>
        </m:r>
      </m:oMath>
      <w:r>
        <w:rPr>
          <w:rFonts w:eastAsia="Georgia" w:cs="Georgia" w:ascii="Georgia" w:hAnsi="Georgia"/>
        </w:rPr>
        <w:t xml:space="preserve"> du graphe est le débit volumique de la pompe et son ordonnée </w:t>
      </w:r>
      <m:oMath>
        <m:r>
          <m:rPr>
            <m:sty m:val="i"/>
          </m:rPr>
          <m:t>H</m:t>
        </m:r>
      </m:oMath>
      <w:r>
        <w:rPr>
          <w:rFonts w:eastAsia="Georgia" w:cs="Georgia" w:ascii="Georgia" w:hAnsi="Georgia"/>
        </w:rPr>
        <w:t xml:space="preserve"> la hauteur manométrique. Ici, </w:t>
      </w:r>
      <m:oMath>
        <m:r>
          <m:rPr>
            <m:sty m:val="i"/>
          </m:rPr>
          <m:t>H</m:t>
        </m:r>
        <m:r>
          <m:rPr>
            <m:sty m:val="p"/>
          </m:rPr>
          <m:t>=</m:t>
        </m:r>
        <m:r>
          <m:rPr>
            <m:sty m:val="i"/>
          </m:rPr>
          <m:t>h</m:t>
        </m:r>
        <m:r>
          <m:rPr>
            <m:sty m:val="p"/>
          </m:rPr>
          <m:t>+</m:t>
        </m:r>
        <m:f>
          <m:fPr>
            <m:ctrlPr>
              <w:rPr>
                <w:rFonts w:ascii="Cambria Math" w:hAnsi="Cambria Math"/>
              </w:rPr>
            </m:ctrlPr>
          </m:fPr>
          <m:num>
            <m:sSub>
              <m:sSubPr/>
              <m:e>
                <m:r>
                  <m:rPr>
                    <m:sty m:val="i"/>
                  </m:rPr>
                  <m:t>P</m:t>
                </m:r>
              </m:e>
              <m:sub>
                <m:r>
                  <m:rPr>
                    <m:sty m:val="i"/>
                  </m:rPr>
                  <m:t>S</m:t>
                </m:r>
              </m:sub>
            </m:sSub>
            <m:r>
              <m:rPr>
                <m:sty m:val="p"/>
              </m:rPr>
              <m:t>−</m:t>
            </m:r>
            <m:sSub>
              <m:sSubPr/>
              <m:e>
                <m:r>
                  <m:rPr>
                    <m:sty m:val="i"/>
                  </m:rPr>
                  <m:t>P</m:t>
                </m:r>
              </m:e>
              <m:sub>
                <m:r>
                  <m:rPr>
                    <m:sty m:val="p"/>
                  </m:rPr>
                  <m:t>0</m:t>
                </m:r>
              </m:sub>
            </m:sSub>
          </m:num>
          <m:den>
            <m:sSub>
              <m:sSubPr/>
              <m:e>
                <m:r>
                  <m:rPr>
                    <m:sty m:val="i"/>
                  </m:rPr>
                  <m:t>ρ</m:t>
                </m:r>
              </m:e>
              <m:sub>
                <m:r>
                  <m:rPr>
                    <m:nor/>
                  </m:rPr>
                  <m:t>eau </m:t>
                </m:r>
              </m:sub>
            </m:sSub>
            <m:r>
              <m:rPr>
                <m:sty m:val="i"/>
              </m:rPr>
              <m:t>g</m:t>
            </m:r>
          </m:den>
        </m:f>
      </m:oMath>
      <w:r>
        <w:rPr/>
        <w:t xml:space="preserve">.</w:t>
      </w:r>
      <w:r>
        <w:rPr/>
        <w:br w:type="textWrapping"/>
      </w:r>
      <w:r>
        <w:rPr>
          <w:rFonts w:eastAsia="Georgia" w:cs="Georgia" w:ascii="Georgia" w:hAnsi="Georgia"/>
        </w:rPr>
        <w:t xml:space="preserve">Q 7. Parmi les pompes dont les caractéristiques sont présentées figure 2, quel est le numéro de la pompe la mieux adaptée à cette utilisation ? Justifier la réponse.</w:t>
      </w:r>
    </w:p>
    <w:p>
      <w:pPr>
        <w:spacing w:lineRule="auto"/>
        <w:jc w:val="center"/>
      </w:pPr>
      <w:r>
        <w:rPr/>
        <w:drawing>
          <wp:inline distB="0" distL="0" distR="0" distT="0">
            <wp:extent cx="5486400" cy="4919971"/>
            <wp:effectExtent b="0" l="0" r="0" t="0"/>
            <wp:docPr id="2" name="image-d387a258baed31279c50db81bef67787ef6a7dc2.jpg"/>
            <a:graphic>
              <a:graphicData uri="http://schemas.openxmlformats.org/drawingml/2006/picture">
                <pic:pic>
                  <pic:nvPicPr>
                    <pic:cNvPr id="2" name="image-d387a258baed31279c50db81bef67787ef6a7dc2.jpg" descr=""/>
                    <pic:cNvPicPr/>
                  </pic:nvPicPr>
                  <pic:blipFill>
                    <a:blip r:embed="rId6" cstate="print"/>
                    <a:srcRect b="0" l="0" r="0" t="0"/>
                    <a:stretch>
                      <a:fillRect/>
                    </a:stretch>
                  </pic:blipFill>
                  <pic:spPr>
                    <a:xfrm>
                      <a:off x="0" y="0"/>
                      <a:ext cx="5486400" cy="4919971"/>
                    </a:xfrm>
                    <a:prstGeom prst="rect"/>
                  </pic:spPr>
                </pic:pic>
              </a:graphicData>
            </a:graphic>
          </wp:inline>
        </w:drawing>
      </w:r>
    </w:p>
    <w:p>
      <w:pPr>
        <w:spacing w:lineRule="auto"/>
      </w:pPr>
      <w:r>
        <w:rPr/>
        <w:t xml:space="preserve">Figure 2</w:t>
      </w:r>
    </w:p>
    <w:p>
      <w:pPr>
        <w:spacing w:line="271" w:before="330" w:lineRule="auto"/>
      </w:pPr>
      <w:r>
        <w:rPr>
          <w:rFonts w:eastAsia="Georgia" w:cs="Georgia" w:ascii="Georgia" w:hAnsi="Georgia"/>
          <w:b/>
          <w:sz w:val="42"/>
        </w:rPr>
        <w:t xml:space="preserve">II Analyse de l'eau captée</w:t>
      </w:r>
    </w:p>
    <w:p>
      <w:pPr>
        <w:spacing w:after="220" w:lineRule="auto"/>
      </w:pPr>
      <w:r>
        <w:rPr>
          <w:rFonts w:eastAsia="Georgia" w:cs="Georgia" w:ascii="Georgia" w:hAnsi="Georgia"/>
        </w:rPr>
        <w:t xml:space="preserve">La solubilité du dioxygène </w:t>
      </w:r>
      <m:oMath>
        <m:sSub>
          <m:sSubPr/>
          <m:e>
            <m:r>
              <m:rPr>
                <m:sty m:val="p"/>
              </m:rPr>
              <m:t>O</m:t>
            </m:r>
          </m:e>
          <m:sub>
            <m:r>
              <m:rPr>
                <m:sty m:val="p"/>
              </m:rPr>
              <m:t>2</m:t>
            </m:r>
          </m:sub>
        </m:sSub>
      </m:oMath>
      <w:r>
        <w:rPr>
          <w:rFonts w:eastAsia="Georgia" w:cs="Georgia" w:ascii="Georgia" w:hAnsi="Georgia"/>
        </w:rPr>
        <w:t xml:space="preserve"> dans l'eau dépend de la valeur de la pression partielle de </w:t>
      </w:r>
      <m:oMath>
        <m:sSub>
          <m:sSubPr/>
          <m:e>
            <m:r>
              <m:rPr>
                <m:sty m:val="p"/>
              </m:rPr>
              <m:t>O</m:t>
            </m:r>
          </m:e>
          <m:sub>
            <m:r>
              <m:rPr>
                <m:sty m:val="p"/>
              </m:rPr>
              <m:t>2</m:t>
            </m:r>
          </m:sub>
        </m:sSub>
      </m:oMath>
      <w:r>
        <w:rPr>
          <w:rFonts w:eastAsia="Georgia" w:cs="Georgia" w:ascii="Georgia" w:hAnsi="Georgia"/>
        </w:rPr>
        <w:t xml:space="preserve"> au-dessus de l'eau ainsi que de celle de la température. Le dioxygène dissout </w:t>
      </w:r>
      <m:oMath>
        <m:sSub>
          <m:sSubPr/>
          <m:e>
            <m:r>
              <m:rPr>
                <m:sty m:val="p"/>
              </m:rPr>
              <m:t>O</m:t>
            </m:r>
          </m:e>
          <m:sub>
            <m:r>
              <m:rPr>
                <m:sty m:val="p"/>
              </m:rPr>
              <m:t>2</m:t>
            </m:r>
          </m:sub>
        </m:sSub>
      </m:oMath>
      <w:r>
        <w:rPr>
          <w:rFonts w:eastAsia="Georgia" w:cs="Georgia" w:ascii="Georgia" w:hAnsi="Georgia"/>
        </w:rPr>
        <w:t xml:space="preserve"> est en permanence consommé par les systèmes chimiques et biologiques. La concentration en dioxygène </w:t>
      </w:r>
      <m:oMath>
        <m:sSub>
          <m:sSubPr/>
          <m:e>
            <m:r>
              <m:rPr>
                <m:sty m:val="p"/>
              </m:rPr>
              <m:t>O</m:t>
            </m:r>
          </m:e>
          <m:sub>
            <m:r>
              <m:rPr>
                <m:sty m:val="p"/>
              </m:rPr>
              <m:t>2</m:t>
            </m:r>
          </m:sub>
        </m:sSub>
      </m:oMath>
      <w:r>
        <w:rPr>
          <w:rFonts w:eastAsia="Georgia" w:cs="Georgia" w:ascii="Georgia" w:hAnsi="Georgia"/>
        </w:rPr>
        <w:t xml:space="preserve"> dissout est un indicateur de qualité de l'eau. Une eau ne peut servir en irrigation que si la concentration massique en dioxygène dissout est supérieure à </w:t>
      </w:r>
      <m:oMath>
        <m:r>
          <m:rPr>
            <m:sty m:val="p"/>
          </m:rPr>
          <m:t>5</m:t>
        </m:r>
        <m:r>
          <m:rPr>
            <m:sty m:val="p"/>
          </m:rPr>
          <m:t>mg</m:t>
        </m:r>
        <m:r>
          <m:rPr>
            <m:sty m:val="p"/>
          </m:rPr>
          <m:t>⋅</m:t>
        </m:r>
        <m:sSup>
          <m:sSupPr/>
          <m:e>
            <m:r>
              <m:rPr>
                <m:sty m:val="p"/>
              </m:rPr>
              <m:t>L</m:t>
            </m:r>
          </m:e>
          <m:sup>
            <m:r>
              <m:rPr>
                <m:sty m:val="p"/>
              </m:rPr>
              <m:t>−</m:t>
            </m:r>
            <m:r>
              <m:rPr>
                <m:sty m:val="p"/>
              </m:rPr>
              <m:t>1</m:t>
            </m:r>
          </m:sup>
        </m:sSup>
      </m:oMath>
      <w:r>
        <w:rPr/>
        <w:t xml:space="preserve">.</w:t>
      </w:r>
    </w:p>
    <w:p>
      <w:pPr>
        <w:spacing w:line="271" w:before="330" w:lineRule="auto"/>
      </w:pPr>
      <w:r>
        <w:rPr>
          <w:b/>
          <w:sz w:val="42"/>
        </w:rPr>
        <w:t xml:space="preserve">II.A - Diagramme </w:t>
      </w:r>
      <m:oMath>
        <m:r>
          <m:rPr>
            <m:sty m:val="p"/>
          </m:rPr>
          <w:rPr>
            <w:sz w:val="42"/>
          </w:rPr>
          <m:t>E</m:t>
        </m:r>
        <m:r>
          <m:rPr>
            <m:sty m:val="p"/>
          </m:rPr>
          <w:rPr>
            <w:sz w:val="42"/>
          </w:rPr>
          <m:t>−</m:t>
        </m:r>
        <m:r>
          <m:rPr>
            <m:sty m:val="p"/>
          </m:rPr>
          <w:rPr>
            <w:sz w:val="42"/>
          </w:rPr>
          <m:t>pH</m:t>
        </m:r>
      </m:oMath>
      <w:r>
        <w:rPr>
          <w:rFonts w:eastAsia="Georgia" w:cs="Georgia" w:ascii="Georgia" w:hAnsi="Georgia"/>
          <w:b/>
          <w:sz w:val="42"/>
        </w:rPr>
        <w:t xml:space="preserve"> du manganèse</w:t>
      </w:r>
    </w:p>
    <w:p>
      <w:pPr>
        <w:spacing w:after="220" w:lineRule="auto"/>
      </w:pPr>
      <w:r>
        <w:rPr>
          <w:rFonts w:eastAsia="Georgia" w:cs="Georgia" w:ascii="Georgia" w:hAnsi="Georgia"/>
        </w:rPr>
        <w:t xml:space="preserve">On donne le diagramme potentiel-pH du manganèse à 298 K pour une concentration molaire totale en espèces dissoutes de </w:t>
      </w:r>
      <m:oMath>
        <m:sSub>
          <m:sSubPr/>
          <m:e>
            <m:r>
              <m:rPr>
                <m:sty m:val="i"/>
              </m:rPr>
              <m:t>c</m:t>
            </m:r>
          </m:e>
          <m:sub>
            <m:r>
              <m:rPr>
                <m:sty m:val="i"/>
              </m:rPr>
              <m:t>T</m:t>
            </m:r>
          </m:sub>
        </m:sSub>
        <m:r>
          <m:rPr>
            <m:sty m:val="p"/>
          </m:rPr>
          <m:t>=</m:t>
        </m:r>
        <m:r>
          <m:rPr>
            <m:sty m:val="p"/>
          </m:rPr>
          <m:t>1</m:t>
        </m:r>
        <m:r>
          <m:rPr>
            <m:sty m:val="p"/>
          </m:rPr>
          <m:t>×</m:t>
        </m:r>
        <m:sSup>
          <m:sSupPr/>
          <m:e>
            <m:r>
              <m:rPr>
                <m:sty m:val="p"/>
              </m:rPr>
              <m:t>10</m:t>
            </m:r>
          </m:e>
          <m:sup>
            <m:r>
              <m:rPr>
                <m:sty m:val="p"/>
              </m:rPr>
              <m:t>−</m:t>
            </m:r>
            <m:r>
              <m:rPr>
                <m:sty m:val="p"/>
              </m:rPr>
              <m:t>2</m:t>
            </m:r>
          </m:sup>
        </m:sSup>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t xml:space="preserve">.</w:t>
      </w:r>
      <w:r>
        <w:rPr/>
        <w:br w:type="textWrapping"/>
      </w:r>
      <w:r>
        <w:rPr>
          <w:rFonts w:eastAsia="Georgia" w:cs="Georgia" w:ascii="Georgia" w:hAnsi="Georgia"/>
        </w:rPr>
        <w:t xml:space="preserve">On ne considère que les espèces </w:t>
      </w:r>
      <m:oMath>
        <m:sSub>
          <m:sSubPr/>
          <m:e>
            <m:r>
              <m:rPr>
                <m:sty m:val="p"/>
              </m:rPr>
              <m:t>Mn</m:t>
            </m:r>
          </m:e>
          <m:sub>
            <m:r>
              <m:rPr>
                <m:sty m:val="p"/>
              </m:rPr>
              <m:t>(</m:t>
            </m:r>
            <m:r>
              <m:rPr>
                <m:sty m:val="p"/>
              </m:rPr>
              <m:t>s</m:t>
            </m:r>
            <m:r>
              <m:rPr>
                <m:sty m:val="p"/>
              </m:rPr>
              <m:t>)</m:t>
            </m:r>
          </m:sub>
        </m:sSub>
        <m:r>
          <m:rPr>
            <m:sty m:val="p"/>
          </m:rPr>
          <m:t>,</m:t>
        </m:r>
        <m:sSubSup>
          <m:sSubSupPr/>
          <m:e>
            <m:r>
              <m:rPr>
                <m:sty m:val="p"/>
              </m:rPr>
              <m:t>Mn</m:t>
            </m:r>
          </m:e>
          <m:sub>
            <m:r>
              <m:rPr>
                <m:sty m:val="p"/>
              </m:rPr>
              <m:t>(</m:t>
            </m:r>
            <m:r>
              <m:rPr>
                <m:sty m:val="p"/>
              </m:rPr>
              <m:t>aq</m:t>
            </m:r>
            <m:r>
              <m:rPr>
                <m:sty m:val="p"/>
              </m:rPr>
              <m:t>)</m:t>
            </m:r>
          </m:sub>
          <m:sup>
            <m:r>
              <m:rPr>
                <m:sty m:val="p"/>
              </m:rPr>
              <m:t>2</m:t>
            </m:r>
            <m:r>
              <m:rPr>
                <m:sty m:val="p"/>
              </m:rPr>
              <m:t>+</m:t>
            </m:r>
          </m:sup>
        </m:sSubSup>
        <m:r>
          <m:rPr>
            <m:sty m:val="p"/>
          </m:rPr>
          <m:t>,</m:t>
        </m:r>
        <m:sSubSup>
          <m:sSubSupPr/>
          <m:e>
            <m:r>
              <m:rPr>
                <m:sty m:val="p"/>
              </m:rPr>
              <m:t>Mn</m:t>
            </m:r>
          </m:e>
          <m:sub>
            <m:r>
              <m:rPr>
                <m:sty m:val="p"/>
              </m:rPr>
              <m:t>(</m:t>
            </m:r>
            <m:r>
              <m:rPr>
                <m:sty m:val="p"/>
              </m:rPr>
              <m:t>aq</m:t>
            </m:r>
            <m:r>
              <m:rPr>
                <m:sty m:val="p"/>
              </m:rPr>
              <m:t>)</m:t>
            </m:r>
          </m:sub>
          <m:sup>
            <m:r>
              <m:rPr>
                <m:sty m:val="p"/>
              </m:rPr>
              <m:t>3</m:t>
            </m:r>
            <m:r>
              <m:rPr>
                <m:sty m:val="p"/>
              </m:rPr>
              <m:t>+</m:t>
            </m:r>
          </m:sup>
        </m:sSubSup>
        <m:r>
          <m:rPr>
            <m:sty m:val="p"/>
          </m:rPr>
          <m:t>,</m:t>
        </m:r>
        <m:r>
          <m:rPr>
            <m:sty m:val="p"/>
          </m:rPr>
          <m:t>Mn</m:t>
        </m:r>
        <m:r>
          <m:rPr>
            <m:sty m:val="p"/>
          </m:rPr>
          <m:t>(</m:t>
        </m:r>
        <m:r>
          <m:rPr>
            <m:sty m:val="p"/>
          </m:rPr>
          <m:t>OH</m:t>
        </m:r>
        <m:sSub>
          <m:sSubPr/>
          <m:e>
            <m:r>
              <m:rPr>
                <m:sty m:val="p"/>
              </m:rPr>
              <m:t>)</m:t>
            </m:r>
          </m:e>
          <m:sub>
            <m:r>
              <m:rPr>
                <m:sty m:val="p"/>
              </m:rPr>
              <m:t>2</m:t>
            </m:r>
            <m:r>
              <m:rPr>
                <m:sty m:val="p"/>
              </m:rPr>
              <m:t>(</m:t>
            </m:r>
            <m:r>
              <m:rPr>
                <m:nor/>
              </m:rPr>
              <m:t xml:space="preserve"> </m:t>
            </m:r>
            <m:r>
              <m:rPr>
                <m:sty m:val="p"/>
              </m:rPr>
              <m:t>s</m:t>
            </m:r>
            <m:r>
              <m:rPr>
                <m:sty m:val="p"/>
              </m:rPr>
              <m:t>)</m:t>
            </m:r>
          </m:sub>
        </m:sSub>
      </m:oMath>
      <w:r>
        <w:rPr/>
        <w:t xml:space="preserve"> et </w:t>
      </w:r>
      <m:oMath>
        <m:r>
          <m:rPr>
            <m:sty m:val="p"/>
          </m:rPr>
          <m:t>Mn</m:t>
        </m:r>
        <m:r>
          <m:rPr>
            <m:sty m:val="p"/>
          </m:rPr>
          <m:t>(</m:t>
        </m:r>
        <m:r>
          <m:rPr>
            <m:sty m:val="p"/>
          </m:rPr>
          <m:t>OH</m:t>
        </m:r>
        <m:sSub>
          <m:sSubPr/>
          <m:e>
            <m:r>
              <m:rPr>
                <m:sty m:val="p"/>
              </m:rPr>
              <m:t>)</m:t>
            </m:r>
          </m:e>
          <m:sub>
            <m:r>
              <m:rPr>
                <m:sty m:val="p"/>
              </m:rPr>
              <m:t>3</m:t>
            </m:r>
            <m:r>
              <m:rPr>
                <m:sty m:val="p"/>
              </m:rPr>
              <m:t>(</m:t>
            </m:r>
            <m:r>
              <m:rPr>
                <m:nor/>
              </m:rPr>
              <m:t xml:space="preserve"> </m:t>
            </m:r>
            <m:r>
              <m:rPr>
                <m:sty m:val="p"/>
              </m:rPr>
              <m:t>s</m:t>
            </m:r>
            <m:r>
              <m:rPr>
                <m:sty m:val="p"/>
              </m:rPr>
              <m:t>)</m:t>
            </m:r>
          </m:sub>
        </m:sSub>
      </m:oMath>
      <w:r>
        <w:rPr/>
        <w:t xml:space="preserve">.</w:t>
      </w:r>
      <w:r>
        <w:rPr/>
        <w:br w:type="textWrapping"/>
      </w:r>
      <w:r>
        <w:rPr/>
        <w:t xml:space="preserve">On superpose le diagramme </w:t>
      </w:r>
      <m:oMath>
        <m:r>
          <m:rPr>
            <m:sty m:val="p"/>
          </m:rPr>
          <m:t>E</m:t>
        </m:r>
        <m:r>
          <m:rPr>
            <m:sty m:val="p"/>
          </m:rPr>
          <m:t>−</m:t>
        </m:r>
        <m:r>
          <m:rPr>
            <m:sty m:val="p"/>
          </m:rPr>
          <m:t>pH</m:t>
        </m:r>
      </m:oMath>
      <w:r>
        <w:rPr>
          <w:rFonts w:eastAsia="Georgia" w:cs="Georgia" w:ascii="Georgia" w:hAnsi="Georgia"/>
        </w:rPr>
        <w:t xml:space="preserve"> de l'eau en pointillé.</w:t>
      </w:r>
      <w:r>
        <w:rPr/>
        <w:br w:type="textWrapping"/>
      </w:r>
      <w:r>
        <w:rPr>
          <w:rFonts w:eastAsia="Georgia" w:cs="Georgia" w:ascii="Georgia" w:hAnsi="Georgia"/>
        </w:rPr>
        <w:t xml:space="preserve">Q 8. Associer chaque domaine aux espèces chimiques du manganèse en justifiant.</w:t>
      </w:r>
      <w:r>
        <w:rPr/>
        <w:br w:type="textWrapping"/>
      </w:r>
      <w:r>
        <w:rPr>
          <w:rFonts w:eastAsia="Georgia" w:cs="Georgia" w:ascii="Georgia" w:hAnsi="Georgia"/>
        </w:rPr>
        <w:t xml:space="preserve">Q 9. Calculer le pH de début d'apparition du précipité </w:t>
      </w:r>
      <m:oMath>
        <m:r>
          <m:rPr>
            <m:sty m:val="p"/>
          </m:rPr>
          <m:t>Mn</m:t>
        </m:r>
        <m:r>
          <m:rPr>
            <m:sty m:val="p"/>
          </m:rPr>
          <m:t>(</m:t>
        </m:r>
        <m:r>
          <m:rPr>
            <m:sty m:val="p"/>
          </m:rPr>
          <m:t>OH</m:t>
        </m:r>
        <m:sSub>
          <m:sSubPr/>
          <m:e>
            <m:r>
              <m:rPr>
                <m:sty m:val="p"/>
              </m:rPr>
              <m:t>)</m:t>
            </m:r>
          </m:e>
          <m:sub>
            <m:r>
              <m:rPr>
                <m:sty m:val="p"/>
              </m:rPr>
              <m:t>3</m:t>
            </m:r>
            <m:r>
              <m:rPr>
                <m:sty m:val="p"/>
              </m:rPr>
              <m:t>(</m:t>
            </m:r>
            <m:r>
              <m:rPr>
                <m:nor/>
              </m:rPr>
              <m:t xml:space="preserve"> </m:t>
            </m:r>
            <m:r>
              <m:rPr>
                <m:sty m:val="p"/>
              </m:rPr>
              <m:t>s</m:t>
            </m:r>
            <m:r>
              <m:rPr>
                <m:sty m:val="p"/>
              </m:rPr>
              <m:t>)</m:t>
            </m:r>
          </m:sub>
        </m:sSub>
      </m:oMath>
      <w:r>
        <w:rPr/>
        <w:t xml:space="preserve">.</w:t>
      </w:r>
      <w:r>
        <w:rPr/>
        <w:br w:type="textWrapping"/>
      </w:r>
      <w:r>
        <w:rPr>
          <w:rFonts w:eastAsia="Georgia" w:cs="Georgia" w:ascii="Georgia" w:hAnsi="Georgia"/>
        </w:rPr>
        <w:t xml:space="preserve">Q 10. Écrire les demi-équations électroniques associées aux couples de l'eau </w:t>
      </w:r>
      <m:oMath>
        <m:sSub>
          <m:sSubPr/>
          <m:e>
            <m:r>
              <m:rPr>
                <m:sty m:val="p"/>
              </m:rPr>
              <m:t>O</m:t>
            </m:r>
          </m:e>
          <m:sub>
            <m:r>
              <m:rPr>
                <m:sty m:val="p"/>
              </m:rPr>
              <m:t>2</m:t>
            </m:r>
            <m:r>
              <m:rPr>
                <m:sty m:val="p"/>
              </m:rPr>
              <m:t>(</m:t>
            </m:r>
            <m:r>
              <m:rPr>
                <m:nor/>
              </m:rPr>
              <m:t xml:space="preserve"> </m:t>
            </m:r>
            <m:r>
              <m:rPr>
                <m:sty m:val="p"/>
              </m:rPr>
              <m:t>g</m:t>
            </m:r>
            <m:r>
              <m:rPr>
                <m:sty m:val="p"/>
              </m:rPr>
              <m:t>)</m:t>
            </m:r>
          </m:sub>
        </m:sSub>
        <m:r>
          <m:rPr>
            <m:sty m:val="p"/>
          </m:rPr>
          <m:t>/</m:t>
        </m:r>
        <m:sSub>
          <m:sSubPr/>
          <m:e>
            <m:r>
              <m:rPr>
                <m:sty m:val="p"/>
              </m:rPr>
              <m:t>H</m:t>
            </m:r>
          </m:e>
          <m:sub>
            <m:r>
              <m:rPr>
                <m:sty m:val="p"/>
              </m:rPr>
              <m:t>2</m:t>
            </m:r>
          </m:sub>
        </m:sSub>
        <m:sSub>
          <m:sSubPr/>
          <m:e>
            <m:r>
              <m:rPr>
                <m:sty m:val="p"/>
              </m:rPr>
              <m:t>O</m:t>
            </m:r>
          </m:e>
          <m:sub>
            <m:r>
              <m:rPr>
                <m:sty m:val="p"/>
              </m:rPr>
              <m:t>(</m:t>
            </m:r>
            <m:r>
              <m:rPr>
                <m:sty m:val="p"/>
              </m:rPr>
              <m:t>1</m:t>
            </m:r>
            <m:r>
              <m:rPr>
                <m:sty m:val="p"/>
              </m:rPr>
              <m:t>)</m:t>
            </m:r>
          </m:sub>
        </m:sSub>
      </m:oMath>
      <w:r>
        <w:rPr/>
        <w:t xml:space="preserve"> et </w:t>
      </w:r>
      <m:oMath>
        <m:sSub>
          <m:sSubPr/>
          <m:e>
            <m:r>
              <m:rPr>
                <m:sty m:val="p"/>
              </m:rPr>
              <m:t>H</m:t>
            </m:r>
          </m:e>
          <m:sub>
            <m:r>
              <m:rPr>
                <m:sty m:val="p"/>
              </m:rPr>
              <m:t>2</m:t>
            </m:r>
          </m:sub>
        </m:sSub>
        <m:sSub>
          <m:sSubPr/>
          <m:e>
            <m:r>
              <m:rPr>
                <m:sty m:val="p"/>
              </m:rPr>
              <m:t>O</m:t>
            </m:r>
          </m:e>
          <m:sub>
            <m:r>
              <m:rPr>
                <m:sty m:val="p"/>
              </m:rPr>
              <m:t>(</m:t>
            </m:r>
            <m:r>
              <m:rPr>
                <m:sty m:val="p"/>
              </m:rPr>
              <m:t>1</m:t>
            </m:r>
            <m:r>
              <m:rPr>
                <m:sty m:val="p"/>
              </m:rPr>
              <m:t>)</m:t>
            </m:r>
          </m:sub>
        </m:sSub>
        <m:r>
          <m:rPr>
            <m:sty m:val="p"/>
          </m:rPr>
          <m:t>/</m:t>
        </m:r>
        <m:sSub>
          <m:sSubPr/>
          <m:e>
            <m:r>
              <m:rPr>
                <m:sty m:val="p"/>
              </m:rPr>
              <m:t>H</m:t>
            </m:r>
          </m:e>
          <m:sub>
            <m:r>
              <m:rPr>
                <m:sty m:val="p"/>
              </m:rPr>
              <m:t>2</m:t>
            </m:r>
            <m:r>
              <m:rPr>
                <m:sty m:val="p"/>
              </m:rPr>
              <m:t>(</m:t>
            </m:r>
            <m:r>
              <m:rPr>
                <m:nor/>
              </m:rPr>
              <m:t xml:space="preserve"> </m:t>
            </m:r>
            <m:r>
              <m:rPr>
                <m:sty m:val="p"/>
              </m:rPr>
              <m:t>g</m:t>
            </m:r>
            <m:r>
              <m:rPr>
                <m:sty m:val="p"/>
              </m:rPr>
              <m:t>)</m:t>
            </m:r>
          </m:sub>
        </m:sSub>
      </m:oMath>
      <w:r>
        <w:rPr>
          <w:rFonts w:eastAsia="Georgia" w:cs="Georgia" w:ascii="Georgia" w:hAnsi="Georgia"/>
        </w:rPr>
        <w:t xml:space="preserve">. En déduire les équations des droites </w:t>
      </w:r>
      <m:oMath>
        <m:sSub>
          <m:sSubPr/>
          <m:e>
            <m:r>
              <m:rPr>
                <m:sty m:val="i"/>
              </m:rPr>
              <m:t>E</m:t>
            </m:r>
          </m:e>
          <m:sub>
            <m:sSub>
              <m:sSubPr/>
              <m:e>
                <m:r>
                  <m:rPr>
                    <m:sty m:val="p"/>
                  </m:rPr>
                  <m:t>O</m:t>
                </m:r>
              </m:e>
              <m:sub>
                <m:r>
                  <m:rPr>
                    <m:sty m:val="p"/>
                  </m:rPr>
                  <m:t>2</m:t>
                </m:r>
                <m:r>
                  <m:rPr>
                    <m:sty m:val="p"/>
                  </m:rPr>
                  <m:t>(</m:t>
                </m:r>
                <m:r>
                  <m:rPr>
                    <m:nor/>
                  </m:rPr>
                  <m:t xml:space="preserve"> </m:t>
                </m:r>
                <m:r>
                  <m:rPr>
                    <m:sty m:val="p"/>
                  </m:rPr>
                  <m:t>g</m:t>
                </m:r>
                <m:r>
                  <m:rPr>
                    <m:sty m:val="p"/>
                  </m:rPr>
                  <m:t>)</m:t>
                </m:r>
              </m:sub>
            </m:sSub>
            <m:r>
              <m:rPr>
                <m:sty m:val="p"/>
              </m:rPr>
              <m:t>/</m:t>
            </m:r>
            <m:sSub>
              <m:sSubPr/>
              <m:e>
                <m:r>
                  <m:rPr>
                    <m:sty m:val="p"/>
                  </m:rPr>
                  <m:t>H</m:t>
                </m:r>
              </m:e>
              <m:sub>
                <m:r>
                  <m:rPr>
                    <m:sty m:val="p"/>
                  </m:rPr>
                  <m:t>2</m:t>
                </m:r>
              </m:sub>
            </m:sSub>
            <m:sSub>
              <m:sSubPr/>
              <m:e>
                <m:r>
                  <m:rPr>
                    <m:sty m:val="p"/>
                  </m:rPr>
                  <m:t>O</m:t>
                </m:r>
              </m:e>
              <m:sub>
                <m:r>
                  <m:rPr>
                    <m:sty m:val="p"/>
                  </m:rPr>
                  <m:t>(</m:t>
                </m:r>
                <m:r>
                  <m:rPr>
                    <m:sty m:val="p"/>
                  </m:rPr>
                  <m:t>1</m:t>
                </m:r>
                <m:r>
                  <m:rPr>
                    <m:sty m:val="p"/>
                  </m:rPr>
                  <m:t>)</m:t>
                </m:r>
              </m:sub>
            </m:sSub>
          </m:sub>
        </m:sSub>
      </m:oMath>
      <w:r>
        <w:rPr/>
        <w:t xml:space="preserve"> et </w:t>
      </w:r>
      <m:oMath>
        <m:sSub>
          <m:sSubPr/>
          <m:e>
            <m:r>
              <m:rPr>
                <m:sty m:val="i"/>
              </m:rPr>
              <m:t>E</m:t>
            </m:r>
          </m:e>
          <m:sub>
            <m:sSub>
              <m:sSubPr/>
              <m:e>
                <m:r>
                  <m:rPr>
                    <m:sty m:val="p"/>
                  </m:rPr>
                  <m:t>H</m:t>
                </m:r>
              </m:e>
              <m:sub>
                <m:r>
                  <m:rPr>
                    <m:sty m:val="p"/>
                  </m:rPr>
                  <m:t>2</m:t>
                </m:r>
              </m:sub>
            </m:sSub>
            <m:sSub>
              <m:sSubPr/>
              <m:e>
                <m:r>
                  <m:rPr>
                    <m:sty m:val="p"/>
                  </m:rPr>
                  <m:t>O</m:t>
                </m:r>
              </m:e>
              <m:sub>
                <m:r>
                  <m:rPr>
                    <m:sty m:val="p"/>
                  </m:rPr>
                  <m:t>(</m:t>
                </m:r>
                <m:r>
                  <m:rPr>
                    <m:sty m:val="p"/>
                  </m:rPr>
                  <m:t>1</m:t>
                </m:r>
                <m:r>
                  <m:rPr>
                    <m:sty m:val="p"/>
                  </m:rPr>
                  <m:t>)</m:t>
                </m:r>
              </m:sub>
            </m:sSub>
            <m:r>
              <m:rPr>
                <m:sty m:val="p"/>
              </m:rPr>
              <m:t>/</m:t>
            </m:r>
            <m:sSub>
              <m:sSubPr/>
              <m:e>
                <m:r>
                  <m:rPr>
                    <m:sty m:val="p"/>
                  </m:rPr>
                  <m:t>H</m:t>
                </m:r>
              </m:e>
              <m:sub>
                <m:r>
                  <m:rPr>
                    <m:sty m:val="p"/>
                  </m:rPr>
                  <m:t>2</m:t>
                </m:r>
                <m:r>
                  <m:rPr>
                    <m:sty m:val="p"/>
                  </m:rPr>
                  <m:t>(</m:t>
                </m:r>
                <m:r>
                  <m:rPr>
                    <m:nor/>
                  </m:rPr>
                  <m:t xml:space="preserve"> </m:t>
                </m:r>
                <m:r>
                  <m:rPr>
                    <m:sty m:val="p"/>
                  </m:rPr>
                  <m:t>g</m:t>
                </m:r>
                <m:r>
                  <m:rPr>
                    <m:sty m:val="p"/>
                  </m:rPr>
                  <m:t>)</m:t>
                </m:r>
              </m:sub>
            </m:sSub>
          </m:sub>
        </m:sSub>
      </m:oMath>
      <w:r>
        <w:rPr>
          <w:rFonts w:eastAsia="Georgia" w:cs="Georgia" w:ascii="Georgia" w:hAnsi="Georgia"/>
        </w:rPr>
        <w:t xml:space="preserve">. On suppose qu'aux différentes frontières la pression partielle des gaz est égale à 1 bar.</w:t>
      </w:r>
      <w:r>
        <w:rPr/>
        <w:br w:type="textWrapping"/>
      </w:r>
      <w:r>
        <w:rPr>
          <w:rFonts w:eastAsia="Georgia" w:cs="Georgia" w:ascii="Georgia" w:hAnsi="Georgia"/>
        </w:rPr>
        <w:t xml:space="preserve">Q 11. Retrouver la valeur de la pente de la droite frontière séparant le couple </w:t>
      </w:r>
      <m:oMath>
        <m:r>
          <m:rPr>
            <m:sty m:val="p"/>
          </m:rPr>
          <m:t>Mn</m:t>
        </m:r>
        <m:r>
          <m:rPr>
            <m:sty m:val="p"/>
          </m:rPr>
          <m:t>(</m:t>
        </m:r>
        <m:r>
          <m:rPr>
            <m:sty m:val="p"/>
          </m:rPr>
          <m:t>OH</m:t>
        </m:r>
        <m:sSub>
          <m:sSubPr/>
          <m:e>
            <m:r>
              <m:rPr>
                <m:sty m:val="p"/>
              </m:rPr>
              <m:t>)</m:t>
            </m:r>
          </m:e>
          <m:sub>
            <m:r>
              <m:rPr>
                <m:sty m:val="p"/>
              </m:rPr>
              <m:t>3</m:t>
            </m:r>
            <m:r>
              <m:rPr>
                <m:sty m:val="p"/>
              </m:rPr>
              <m:t>(</m:t>
            </m:r>
            <m:r>
              <m:rPr>
                <m:nor/>
              </m:rPr>
              <m:t xml:space="preserve"> </m:t>
            </m:r>
            <m:r>
              <m:rPr>
                <m:sty m:val="p"/>
              </m:rPr>
              <m:t>s</m:t>
            </m:r>
            <m:r>
              <m:rPr>
                <m:sty m:val="p"/>
              </m:rPr>
              <m:t>)</m:t>
            </m:r>
          </m:sub>
        </m:sSub>
        <m:r>
          <m:rPr>
            <m:sty m:val="p"/>
          </m:rPr>
          <m:t>/</m:t>
        </m:r>
        <m:r>
          <m:rPr>
            <m:sty m:val="p"/>
          </m:rPr>
          <m:t>Mn</m:t>
        </m:r>
        <m:r>
          <m:rPr>
            <m:sty m:val="p"/>
          </m:rPr>
          <m:t>(</m:t>
        </m:r>
        <m:r>
          <m:rPr>
            <m:sty m:val="p"/>
          </m:rPr>
          <m:t>OH</m:t>
        </m:r>
        <m:sSub>
          <m:sSubPr/>
          <m:e>
            <m:r>
              <m:rPr>
                <m:sty m:val="p"/>
              </m:rPr>
              <m:t>)</m:t>
            </m:r>
          </m:e>
          <m:sub>
            <m:r>
              <m:rPr>
                <m:sty m:val="p"/>
              </m:rPr>
              <m:t>2</m:t>
            </m:r>
            <m:r>
              <m:rPr>
                <m:sty m:val="p"/>
              </m:rPr>
              <m:t>(</m:t>
            </m:r>
            <m:r>
              <m:rPr>
                <m:nor/>
              </m:rPr>
              <m:t xml:space="preserve"> </m:t>
            </m:r>
            <m:r>
              <m:rPr>
                <m:sty m:val="p"/>
              </m:rPr>
              <m:t>s</m:t>
            </m:r>
            <m:r>
              <m:rPr>
                <m:sty m:val="p"/>
              </m:rPr>
              <m:t>)</m:t>
            </m:r>
          </m:sub>
        </m:sSub>
      </m:oMath>
      <w:r>
        <w:rPr/>
        <w:t xml:space="preserve">.</w:t>
      </w:r>
      <w:r>
        <w:rPr/>
        <w:br w:type="textWrapping"/>
      </w:r>
      <w:r>
        <w:rPr>
          <w:rFonts w:eastAsia="Georgia" w:cs="Georgia" w:ascii="Georgia" w:hAnsi="Georgia"/>
        </w:rPr>
        <w:t xml:space="preserve">Q 12. Déduire par lecture graphique, le potentiel standard </w:t>
      </w:r>
      <m:oMath>
        <m:sSubSup>
          <m:sSubSupPr/>
          <m:e>
            <m:r>
              <m:rPr>
                <m:sty m:val="i"/>
              </m:rPr>
              <m:t>E</m:t>
            </m:r>
          </m:e>
          <m:sub>
            <m:sSubSup>
              <m:sSubSupPr/>
              <m:e>
                <m:r>
                  <m:rPr>
                    <m:sty m:val="p"/>
                  </m:rPr>
                  <m:t>Mn</m:t>
                </m:r>
              </m:e>
              <m:sub>
                <m:r>
                  <m:rPr>
                    <m:sty m:val="p"/>
                  </m:rPr>
                  <m:t>(</m:t>
                </m:r>
                <m:r>
                  <m:rPr>
                    <m:sty m:val="p"/>
                  </m:rPr>
                  <m:t>aq</m:t>
                </m:r>
                <m:r>
                  <m:rPr>
                    <m:sty m:val="p"/>
                  </m:rPr>
                  <m:t>)</m:t>
                </m:r>
              </m:sub>
              <m:sup>
                <m:r>
                  <m:rPr>
                    <m:sty m:val="p"/>
                  </m:rPr>
                  <m:t>2</m:t>
                </m:r>
                <m:r>
                  <m:rPr>
                    <m:sty m:val="p"/>
                  </m:rPr>
                  <m:t>+</m:t>
                </m:r>
              </m:sup>
            </m:sSubSup>
            <m:r>
              <m:rPr>
                <m:sty m:val="p"/>
              </m:rPr>
              <m:t>/</m:t>
            </m:r>
            <m:sSub>
              <m:sSubPr/>
              <m:e>
                <m:r>
                  <m:rPr>
                    <m:sty m:val="p"/>
                  </m:rPr>
                  <m:t>Mn</m:t>
                </m:r>
              </m:e>
              <m:sub>
                <m:r>
                  <m:rPr>
                    <m:sty m:val="p"/>
                  </m:rPr>
                  <m:t>(</m:t>
                </m:r>
                <m:r>
                  <m:rPr>
                    <m:sty m:val="p"/>
                  </m:rPr>
                  <m:t>s</m:t>
                </m:r>
                <m:r>
                  <m:rPr>
                    <m:sty m:val="p"/>
                  </m:rPr>
                  <m:t>)</m:t>
                </m:r>
              </m:sub>
            </m:sSub>
          </m:sub>
          <m:sup>
            <m:r>
              <m:rPr>
                <m:sty m:val="p"/>
              </m:rPr>
              <m:t>∘</m:t>
            </m:r>
          </m:sup>
        </m:sSubSup>
      </m:oMath>
      <w:r>
        <w:rPr/>
        <w:t xml:space="preserve"> du couple </w:t>
      </w:r>
      <m:oMath>
        <m:sSubSup>
          <m:sSubSupPr/>
          <m:e>
            <m:r>
              <m:rPr>
                <m:sty m:val="p"/>
              </m:rPr>
              <m:t>Mn</m:t>
            </m:r>
          </m:e>
          <m:sub>
            <m:r>
              <m:rPr>
                <m:sty m:val="p"/>
              </m:rPr>
              <m:t>(</m:t>
            </m:r>
            <m:r>
              <m:rPr>
                <m:sty m:val="p"/>
              </m:rPr>
              <m:t>aq</m:t>
            </m:r>
            <m:r>
              <m:rPr>
                <m:sty m:val="p"/>
              </m:rPr>
              <m:t>)</m:t>
            </m:r>
          </m:sub>
          <m:sup>
            <m:r>
              <m:rPr>
                <m:sty m:val="p"/>
              </m:rPr>
              <m:t>2</m:t>
            </m:r>
            <m:r>
              <m:rPr>
                <m:sty m:val="p"/>
              </m:rPr>
              <m:t>+</m:t>
            </m:r>
          </m:sup>
        </m:sSubSup>
        <m:r>
          <m:rPr>
            <m:sty m:val="p"/>
          </m:rPr>
          <m:t>/</m:t>
        </m:r>
        <m:sSub>
          <m:sSubPr/>
          <m:e>
            <m:r>
              <m:rPr>
                <m:sty m:val="p"/>
              </m:rPr>
              <m:t>Mn</m:t>
            </m:r>
          </m:e>
          <m:sub>
            <m:r>
              <m:rPr>
                <m:sty m:val="p"/>
              </m:rPr>
              <m:t>(</m:t>
            </m:r>
            <m:r>
              <m:rPr>
                <m:sty m:val="p"/>
              </m:rPr>
              <m:t>s</m:t>
            </m:r>
            <m:r>
              <m:rPr>
                <m:sty m:val="p"/>
              </m:rPr>
              <m:t>)</m:t>
            </m:r>
          </m:sub>
        </m:sSub>
      </m:oMath>
      <w:r>
        <w:rPr/>
        <w:t xml:space="preserve">.</w:t>
      </w:r>
      <w:r>
        <w:rPr/>
        <w:br w:type="textWrapping"/>
      </w:r>
      <w:r>
        <w:rPr>
          <w:rFonts w:eastAsia="Georgia" w:cs="Georgia" w:ascii="Georgia" w:hAnsi="Georgia"/>
        </w:rPr>
        <w:t xml:space="preserve">Q 13. Discuter de la stabilité dans l'eau des espèces dérivant du manganèse en fonction du pH .</w:t>
      </w:r>
    </w:p>
    <w:p>
      <w:pPr>
        <w:spacing w:line="271" w:before="330" w:lineRule="auto"/>
      </w:pPr>
      <w:r>
        <w:rPr>
          <w:rFonts w:eastAsia="Georgia" w:cs="Georgia" w:ascii="Georgia" w:hAnsi="Georgia"/>
          <w:b/>
          <w:sz w:val="42"/>
        </w:rPr>
        <w:t xml:space="preserve">II.B - Dosage du dioxygène dissout dans l'eau par la méthode de Winkler</w:t>
      </w:r>
    </w:p>
    <w:p>
      <w:pPr>
        <w:spacing w:after="220" w:lineRule="auto"/>
      </w:pPr>
      <w:r>
        <w:rPr>
          <w:rFonts w:eastAsia="Georgia" w:cs="Georgia" w:ascii="Georgia" w:hAnsi="Georgia"/>
        </w:rPr>
        <w:t xml:space="preserve">Le dosage s'effectue en 3 étapes.</w:t>
      </w:r>
    </w:p>
    <w:p>
      <w:pPr>
        <w:spacing w:line="271" w:before="330" w:lineRule="auto"/>
      </w:pPr>
      <w:r>
        <w:rPr>
          <w:rFonts w:eastAsia="Georgia" w:cs="Georgia" w:ascii="Georgia" w:hAnsi="Georgia"/>
          <w:b/>
          <w:sz w:val="42"/>
        </w:rPr>
        <w:t xml:space="preserve">II.B.1) Première étape</w:t>
      </w:r>
    </w:p>
    <w:p>
      <w:pPr>
        <w:numPr>
          <w:ilvl w:val="0"/>
          <w:numId w:val="2"/>
        </w:numPr>
        <w:spacing w:lineRule="auto"/>
      </w:pPr>
      <w:r>
        <w:rPr>
          <w:rFonts w:eastAsia="Georgia" w:cs="Georgia" w:ascii="Georgia" w:hAnsi="Georgia"/>
        </w:rPr>
        <w:t xml:space="preserve">Remplir une fiole jaugée de volume </w:t>
      </w:r>
      <m:oMath>
        <m:r>
          <m:rPr>
            <m:sty m:val="i"/>
          </m:rPr>
          <m:t>V</m:t>
        </m:r>
        <m:r>
          <m:rPr>
            <m:sty m:val="p"/>
          </m:rPr>
          <m:t>=</m:t>
        </m:r>
        <m:r>
          <m:rPr>
            <m:sty m:val="p"/>
          </m:rPr>
          <m:t>250</m:t>
        </m:r>
        <m:r>
          <m:rPr>
            <m:nor/>
          </m:rPr>
          <m:t xml:space="preserve"> </m:t>
        </m:r>
        <m:r>
          <m:rPr>
            <m:sty m:val="p"/>
          </m:rPr>
          <m:t>mL</m:t>
        </m:r>
      </m:oMath>
      <w:r>
        <w:rPr>
          <w:rFonts w:eastAsia="Georgia" w:cs="Georgia" w:ascii="Georgia" w:hAnsi="Georgia"/>
        </w:rPr>
        <w:t xml:space="preserve"> de l'échantillon d'eau à analyser.</w:t>
      </w:r>
    </w:p>
    <w:p>
      <w:pPr>
        <w:numPr>
          <w:ilvl w:val="0"/>
          <w:numId w:val="2"/>
        </w:numPr>
        <w:spacing w:lineRule="auto"/>
      </w:pPr>
      <w:r>
        <w:rPr/>
        <w:t xml:space="preserve">Ajouter des pastilles de soude.</w:t>
      </w:r>
    </w:p>
    <w:p>
      <w:pPr>
        <w:numPr>
          <w:ilvl w:val="0"/>
          <w:numId w:val="2"/>
        </w:numPr>
        <w:spacing w:lineRule="auto"/>
      </w:pPr>
      <w:r>
        <w:rPr/>
        <w:t xml:space="preserve">Ajouter </w:t>
      </w:r>
      <m:oMath>
        <m:r>
          <m:rPr>
            <m:sty m:val="p"/>
          </m:rPr>
          <m:t>2</m:t>
        </m:r>
        <m:r>
          <m:rPr>
            <m:sty m:val="p"/>
          </m:rPr>
          <m:t>,</m:t>
        </m:r>
        <m:r>
          <m:rPr>
            <m:sty m:val="p"/>
          </m:rPr>
          <m:t>00</m:t>
        </m:r>
        <m:r>
          <m:rPr>
            <m:nor/>
          </m:rPr>
          <m:t xml:space="preserve"> </m:t>
        </m:r>
        <m:r>
          <m:rPr>
            <m:sty m:val="p"/>
          </m:rPr>
          <m:t>g</m:t>
        </m:r>
      </m:oMath>
      <w:r>
        <w:rPr>
          <w:rFonts w:eastAsia="Georgia" w:cs="Georgia" w:ascii="Georgia" w:hAnsi="Georgia"/>
        </w:rPr>
        <w:t xml:space="preserve"> de chlorure de manganèse hydraté </w:t>
      </w:r>
      <m:oMath>
        <m:d>
          <m:dPr>
            <m:begChr m:val="("/>
            <m:endChr m:val=")"/>
            <m:ctrlPr>
              <w:rPr>
                <w:rFonts w:ascii="Cambria Math" w:hAnsi="Cambria Math"/>
              </w:rPr>
            </m:ctrlPr>
          </m:dPr>
          <m:e>
            <m:sSub>
              <m:sSubPr/>
              <m:e>
                <m:r>
                  <m:rPr>
                    <m:sty m:val="p"/>
                  </m:rPr>
                  <m:t>MnCl</m:t>
                </m:r>
              </m:e>
              <m:sub>
                <m:r>
                  <m:rPr>
                    <m:sty m:val="p"/>
                  </m:rPr>
                  <m:t>2</m:t>
                </m:r>
              </m:sub>
            </m:sSub>
            <m:r>
              <m:rPr>
                <m:sty m:val="p"/>
              </m:rPr>
              <m:t>,</m:t>
            </m:r>
            <m:r>
              <m:rPr>
                <m:sty m:val="p"/>
              </m:rPr>
              <m:t>4</m:t>
            </m:r>
            <m:sSub>
              <m:sSubPr/>
              <m:e>
                <m:r>
                  <m:rPr>
                    <m:sty m:val="p"/>
                  </m:rPr>
                  <m:t>H</m:t>
                </m:r>
              </m:e>
              <m:sub>
                <m:r>
                  <m:rPr>
                    <m:sty m:val="p"/>
                  </m:rPr>
                  <m:t>2</m:t>
                </m:r>
              </m:sub>
            </m:sSub>
            <m:r>
              <m:rPr>
                <m:sty m:val="p"/>
              </m:rPr>
              <m:t>O</m:t>
            </m:r>
          </m:e>
        </m:d>
      </m:oMath>
      <w:r>
        <w:rPr/>
        <w:t xml:space="preserve">.</w:t>
      </w:r>
    </w:p>
    <w:p>
      <w:pPr>
        <w:numPr>
          <w:ilvl w:val="0"/>
          <w:numId w:val="2"/>
        </w:numPr>
        <w:spacing w:lineRule="auto"/>
      </w:pPr>
      <w:r>
        <w:rPr>
          <w:rFonts w:eastAsia="Georgia" w:cs="Georgia" w:ascii="Georgia" w:hAnsi="Georgia"/>
        </w:rPr>
        <w:t xml:space="preserve">Boucher la fiole sans emprisonner d'air et la maintenir sous agitation magnétique jusqu'à la dissolution complète des réactifs.</w:t>
      </w:r>
    </w:p>
    <w:p>
      <w:pPr>
        <w:numPr>
          <w:ilvl w:val="0"/>
          <w:numId w:val="2"/>
        </w:numPr>
        <w:spacing w:lineRule="auto"/>
      </w:pPr>
      <w:r>
        <w:rPr/>
        <w:t xml:space="preserve">Agiter 30 minutes.</w:t>
      </w:r>
    </w:p>
    <w:p>
      <w:pPr>
        <w:numPr>
          <w:ilvl w:val="0"/>
          <w:numId w:val="2"/>
        </w:numPr>
        <w:spacing w:lineRule="auto"/>
      </w:pPr>
      <w:r>
        <w:rPr>
          <w:rFonts w:eastAsia="Georgia" w:cs="Georgia" w:ascii="Georgia" w:hAnsi="Georgia"/>
        </w:rPr>
        <w:t xml:space="preserve">Observer l'apparition d'un précipité brun.</w:t>
      </w:r>
    </w:p>
    <w:p>
      <w:pPr>
        <w:spacing w:lineRule="auto"/>
        <w:jc w:val="center"/>
      </w:pPr>
      <w:r>
        <w:rPr/>
        <w:drawing>
          <wp:inline distB="0" distL="0" distR="0" distT="0">
            <wp:extent cx="5486400" cy="4091665"/>
            <wp:effectExtent b="0" l="0" r="0" t="0"/>
            <wp:docPr id="3" name="image-f92412a1a214401d6ab624fccefd527c209aafc8.jpg"/>
            <a:graphic>
              <a:graphicData uri="http://schemas.openxmlformats.org/drawingml/2006/picture">
                <pic:pic>
                  <pic:nvPicPr>
                    <pic:cNvPr id="3" name="image-f92412a1a214401d6ab624fccefd527c209aafc8.jpg" descr=""/>
                    <pic:cNvPicPr/>
                  </pic:nvPicPr>
                  <pic:blipFill>
                    <a:blip r:embed="rId7" cstate="print"/>
                    <a:srcRect b="0" l="0" r="0" t="0"/>
                    <a:stretch>
                      <a:fillRect/>
                    </a:stretch>
                  </pic:blipFill>
                  <pic:spPr>
                    <a:xfrm>
                      <a:off x="0" y="0"/>
                      <a:ext cx="5486400" cy="4091665"/>
                    </a:xfrm>
                    <a:prstGeom prst="rect"/>
                  </pic:spPr>
                </pic:pic>
              </a:graphicData>
            </a:graphic>
          </wp:inline>
        </w:drawing>
      </w:r>
    </w:p>
    <w:p>
      <w:pPr>
        <w:spacing w:lineRule="auto"/>
      </w:pPr>
      <w:r>
        <w:rPr/>
        <w:t xml:space="preserve">Figure 3</w:t>
      </w:r>
    </w:p>
    <w:p>
      <w:pPr>
        <w:spacing w:after="220" w:lineRule="auto"/>
      </w:pPr>
      <w:r>
        <w:rPr>
          <w:rFonts w:eastAsia="Georgia" w:cs="Georgia" w:ascii="Georgia" w:hAnsi="Georgia"/>
        </w:rPr>
        <w:t xml:space="preserve">Q 14. Écrire l'équation de réaction modélisant la transformation chimique entre les ions manganèse II </w:t>
      </w:r>
      <m:oMath>
        <m:sSubSup>
          <m:sSubSupPr/>
          <m:e>
            <m:r>
              <m:rPr>
                <m:sty m:val="p"/>
              </m:rPr>
              <m:t>Mn</m:t>
            </m:r>
          </m:e>
          <m:sub>
            <m:r>
              <m:rPr>
                <m:sty m:val="p"/>
              </m:rPr>
              <m:t>(</m:t>
            </m:r>
            <m:r>
              <m:rPr>
                <m:sty m:val="p"/>
              </m:rPr>
              <m:t>aq</m:t>
            </m:r>
            <m:r>
              <m:rPr>
                <m:sty m:val="p"/>
              </m:rPr>
              <m:t>)</m:t>
            </m:r>
          </m:sub>
          <m:sup>
            <m:r>
              <m:rPr>
                <m:sty m:val="p"/>
              </m:rPr>
              <m:t>2</m:t>
            </m:r>
            <m:r>
              <m:rPr>
                <m:sty m:val="p"/>
              </m:rPr>
              <m:t>+</m:t>
            </m:r>
          </m:sup>
        </m:sSubSup>
      </m:oMath>
      <w:r>
        <w:rPr/>
        <w:t xml:space="preserve"> et les ions hydroxyde </w:t>
      </w:r>
      <m:oMath>
        <m:sSubSup>
          <m:sSubSupPr/>
          <m:e>
            <m:r>
              <m:rPr>
                <m:sty m:val="p"/>
              </m:rPr>
              <m:t>HO</m:t>
            </m:r>
          </m:e>
          <m:sub>
            <m:r>
              <m:rPr>
                <m:sty m:val="p"/>
              </m:rPr>
              <m:t>(</m:t>
            </m:r>
            <m:r>
              <m:rPr>
                <m:sty m:val="p"/>
              </m:rPr>
              <m:t>aq</m:t>
            </m:r>
            <m:r>
              <m:rPr>
                <m:sty m:val="p"/>
              </m:rPr>
              <m:t>)</m:t>
            </m:r>
          </m:sub>
          <m:sup>
            <m:r>
              <m:rPr>
                <m:sty m:val="p"/>
              </m:rPr>
              <m:t>−</m:t>
            </m:r>
          </m:sup>
        </m:sSubSup>
      </m:oMath>
      <w:r>
        <w:rPr/>
        <w:t xml:space="preserve">.</w:t>
      </w:r>
      <w:r>
        <w:rPr/>
        <w:br w:type="textWrapping"/>
      </w:r>
      <w:r>
        <w:rPr>
          <w:rFonts w:eastAsia="Georgia" w:cs="Georgia" w:ascii="Georgia" w:hAnsi="Georgia"/>
        </w:rPr>
        <w:t xml:space="preserve">Q 15. Écrire l'équation de réaction modélisant la transformation chimique entre le composé obtenu et le dioxygène dissout </w:t>
      </w:r>
      <m:oMath>
        <m:sSub>
          <m:sSubPr/>
          <m:e>
            <m:r>
              <m:rPr>
                <m:sty m:val="p"/>
              </m:rPr>
              <m:t>O</m:t>
            </m:r>
          </m:e>
          <m:sub>
            <m:r>
              <m:rPr>
                <m:sty m:val="p"/>
              </m:rPr>
              <m:t>2</m:t>
            </m:r>
            <m:r>
              <m:rPr>
                <m:sty m:val="p"/>
              </m:rPr>
              <m:t>(</m:t>
            </m:r>
            <m:r>
              <m:rPr>
                <m:nor/>
              </m:rPr>
              <m:t xml:space="preserve"> </m:t>
            </m:r>
            <m:r>
              <m:rPr>
                <m:sty m:val="p"/>
              </m:rPr>
              <m:t>g</m:t>
            </m:r>
            <m:r>
              <m:rPr>
                <m:sty m:val="p"/>
              </m:rPr>
              <m:t>)</m:t>
            </m:r>
          </m:sub>
        </m:sSub>
      </m:oMath>
      <w:r>
        <w:rPr/>
        <w:t xml:space="preserve">.</w:t>
      </w:r>
    </w:p>
    <w:p>
      <w:pPr>
        <w:spacing w:line="271" w:before="330" w:lineRule="auto"/>
      </w:pPr>
      <w:r>
        <w:rPr>
          <w:rFonts w:eastAsia="Georgia" w:cs="Georgia" w:ascii="Georgia" w:hAnsi="Georgia"/>
          <w:b/>
          <w:sz w:val="42"/>
        </w:rPr>
        <w:t xml:space="preserve">II.B.2) Deuxième étape</w:t>
      </w:r>
    </w:p>
    <w:p>
      <w:pPr>
        <w:numPr>
          <w:ilvl w:val="0"/>
          <w:numId w:val="3"/>
        </w:numPr>
        <w:spacing w:lineRule="auto"/>
      </w:pPr>
      <w:r>
        <w:rPr>
          <w:rFonts w:eastAsia="Georgia" w:cs="Georgia" w:ascii="Georgia" w:hAnsi="Georgia"/>
        </w:rPr>
        <w:t xml:space="preserve">Acidifier l'échantillon jusqu'à </w:t>
      </w:r>
      <m:oMath>
        <m:r>
          <m:rPr>
            <m:sty m:val="p"/>
          </m:rPr>
          <m:t>pH</m:t>
        </m:r>
        <m:r>
          <m:rPr>
            <m:sty m:val="p"/>
          </m:rPr>
          <m:t>=</m:t>
        </m:r>
        <m:r>
          <m:rPr>
            <m:sty m:val="p"/>
          </m:rPr>
          <m:t>1</m:t>
        </m:r>
        <m:r>
          <m:rPr>
            <m:sty m:val="p"/>
          </m:rPr>
          <m:t>,</m:t>
        </m:r>
        <m:r>
          <m:rPr>
            <m:sty m:val="p"/>
          </m:rPr>
          <m:t>5</m:t>
        </m:r>
      </m:oMath>
      <w:r>
        <w:rPr>
          <w:rFonts w:eastAsia="Georgia" w:cs="Georgia" w:ascii="Georgia" w:hAnsi="Georgia"/>
        </w:rPr>
        <w:t xml:space="preserve"> avec de l'acide chlorhydrique concentré HCl .</w:t>
      </w:r>
    </w:p>
    <w:p>
      <w:pPr>
        <w:numPr>
          <w:ilvl w:val="0"/>
          <w:numId w:val="3"/>
        </w:numPr>
        <w:spacing w:lineRule="auto"/>
      </w:pPr>
      <w:r>
        <w:rPr/>
        <w:t xml:space="preserve">Ajouter </w:t>
      </w:r>
      <m:oMath>
        <m:r>
          <m:rPr>
            <m:sty m:val="p"/>
          </m:rPr>
          <m:t>3</m:t>
        </m:r>
        <m:r>
          <m:rPr>
            <m:sty m:val="p"/>
          </m:rPr>
          <m:t>,</m:t>
        </m:r>
        <m:r>
          <m:rPr>
            <m:sty m:val="p"/>
          </m:rPr>
          <m:t>0</m:t>
        </m:r>
        <m:r>
          <m:rPr>
            <m:nor/>
          </m:rPr>
          <m:t xml:space="preserve"> </m:t>
        </m:r>
        <m:r>
          <m:rPr>
            <m:sty m:val="p"/>
          </m:rPr>
          <m:t>g</m:t>
        </m:r>
      </m:oMath>
      <w:r>
        <w:rPr/>
        <w:t xml:space="preserve"> d'iodure de potassium KI.</w:t>
      </w:r>
    </w:p>
    <w:p>
      <w:pPr>
        <w:numPr>
          <w:ilvl w:val="0"/>
          <w:numId w:val="3"/>
        </w:numPr>
        <w:spacing w:lineRule="auto"/>
      </w:pPr>
      <w:r>
        <w:rPr>
          <w:rFonts w:eastAsia="Georgia" w:cs="Georgia" w:ascii="Georgia" w:hAnsi="Georgia"/>
        </w:rPr>
        <w:t xml:space="preserve">Observer la formation d'un précipité et l'apparition d'une solution limpide orangée.</w:t>
      </w:r>
    </w:p>
    <w:p>
      <w:pPr>
        <w:spacing w:after="220" w:lineRule="auto"/>
      </w:pPr>
      <w:r>
        <w:rPr>
          <w:rFonts w:eastAsia="Georgia" w:cs="Georgia" w:ascii="Georgia" w:hAnsi="Georgia"/>
        </w:rPr>
        <w:t xml:space="preserve">Q 16. Écrire l'équation de réaction modélisant la dissolution du précipité de </w:t>
      </w:r>
      <m:oMath>
        <m:r>
          <m:rPr>
            <m:sty m:val="p"/>
          </m:rPr>
          <m:t>Mn</m:t>
        </m:r>
        <m:r>
          <m:rPr>
            <m:sty m:val="p"/>
          </m:rPr>
          <m:t>(</m:t>
        </m:r>
        <m:r>
          <m:rPr>
            <m:sty m:val="p"/>
          </m:rPr>
          <m:t>OH</m:t>
        </m:r>
        <m:sSub>
          <m:sSubPr/>
          <m:e>
            <m:r>
              <m:rPr>
                <m:sty m:val="p"/>
              </m:rPr>
              <m:t>)</m:t>
            </m:r>
          </m:e>
          <m:sub>
            <m:r>
              <m:rPr>
                <m:sty m:val="p"/>
              </m:rPr>
              <m:t>3</m:t>
            </m:r>
            <m:r>
              <m:rPr>
                <m:sty m:val="p"/>
              </m:rPr>
              <m:t>(</m:t>
            </m:r>
            <m:r>
              <m:rPr>
                <m:nor/>
              </m:rPr>
              <m:t xml:space="preserve"> </m:t>
            </m:r>
            <m:r>
              <m:rPr>
                <m:sty m:val="p"/>
              </m:rPr>
              <m:t>s</m:t>
            </m:r>
            <m:r>
              <m:rPr>
                <m:sty m:val="p"/>
              </m:rPr>
              <m:t>)</m:t>
            </m:r>
          </m:sub>
        </m:sSub>
      </m:oMath>
      <w:r>
        <w:rPr/>
        <w:t xml:space="preserve"> en milieu acide.</w:t>
      </w:r>
      <w:r>
        <w:rPr/>
        <w:br w:type="textWrapping"/>
      </w:r>
      <w:r>
        <w:rPr>
          <w:rFonts w:eastAsia="Georgia" w:cs="Georgia" w:ascii="Georgia" w:hAnsi="Georgia"/>
        </w:rPr>
        <w:t xml:space="preserve">Q 17. Écrire l'équation de réaction modélisant la réaction d'oxydoréduction entre les ions </w:t>
      </w:r>
      <m:oMath>
        <m:sSubSup>
          <m:sSubSupPr/>
          <m:e>
            <m:r>
              <m:rPr>
                <m:sty m:val="p"/>
              </m:rPr>
              <m:t>Mn</m:t>
            </m:r>
          </m:e>
          <m:sub>
            <m:r>
              <m:rPr>
                <m:sty m:val="p"/>
              </m:rPr>
              <m:t>(</m:t>
            </m:r>
            <m:r>
              <m:rPr>
                <m:sty m:val="p"/>
              </m:rPr>
              <m:t>aq</m:t>
            </m:r>
            <m:r>
              <m:rPr>
                <m:sty m:val="p"/>
              </m:rPr>
              <m:t>)</m:t>
            </m:r>
          </m:sub>
          <m:sup>
            <m:r>
              <m:rPr>
                <m:sty m:val="p"/>
              </m:rPr>
              <m:t>3</m:t>
            </m:r>
            <m:r>
              <m:rPr>
                <m:sty m:val="p"/>
              </m:rPr>
              <m:t>+</m:t>
            </m:r>
          </m:sup>
        </m:sSubSup>
      </m:oMath>
      <w:r>
        <w:rPr/>
        <w:t xml:space="preserve"> et </w:t>
      </w:r>
      <m:oMath>
        <m:sSubSup>
          <m:sSubSupPr/>
          <m:e>
            <m:r>
              <m:rPr>
                <m:sty m:val="p"/>
              </m:rPr>
              <m:t>I</m:t>
            </m:r>
          </m:e>
          <m:sub>
            <m:r>
              <m:rPr>
                <m:sty m:val="p"/>
              </m:rPr>
              <m:t>(</m:t>
            </m:r>
            <m:r>
              <m:rPr>
                <m:sty m:val="p"/>
              </m:rPr>
              <m:t>aq</m:t>
            </m:r>
            <m:r>
              <m:rPr>
                <m:sty m:val="p"/>
              </m:rPr>
              <m:t>)</m:t>
            </m:r>
          </m:sub>
          <m:sup>
            <m:r>
              <m:rPr>
                <m:sty m:val="p"/>
              </m:rPr>
              <m:t>−</m:t>
            </m:r>
          </m:sup>
        </m:sSubSup>
      </m:oMath>
      <w:r>
        <w:rPr>
          <w:rFonts w:eastAsia="Georgia" w:cs="Georgia" w:ascii="Georgia" w:hAnsi="Georgia"/>
        </w:rPr>
        <w:t xml:space="preserve">à </w:t>
      </w:r>
      <m:oMath>
        <m:r>
          <m:rPr>
            <m:sty m:val="p"/>
          </m:rPr>
          <m:t>pH</m:t>
        </m:r>
        <m:r>
          <m:rPr>
            <m:sty m:val="p"/>
          </m:rPr>
          <m:t>=</m:t>
        </m:r>
        <m:r>
          <m:rPr>
            <m:sty m:val="p"/>
          </m:rPr>
          <m:t>1</m:t>
        </m:r>
        <m:r>
          <m:rPr>
            <m:sty m:val="p"/>
          </m:rPr>
          <m:t>,</m:t>
        </m:r>
        <m:r>
          <m:rPr>
            <m:sty m:val="p"/>
          </m:rPr>
          <m:t>5</m:t>
        </m:r>
      </m:oMath>
      <w:r>
        <w:rPr/>
        <w:t xml:space="preserve"> pour former </w:t>
      </w:r>
      <m:oMath>
        <m:sSubSup>
          <m:sSubSupPr/>
          <m:e>
            <m:r>
              <m:rPr>
                <m:sty m:val="p"/>
              </m:rPr>
              <m:t>Mn</m:t>
            </m:r>
          </m:e>
          <m:sub>
            <m:r>
              <m:rPr>
                <m:sty m:val="p"/>
              </m:rPr>
              <m:t>(</m:t>
            </m:r>
            <m:r>
              <m:rPr>
                <m:sty m:val="p"/>
              </m:rPr>
              <m:t>aq</m:t>
            </m:r>
            <m:r>
              <m:rPr>
                <m:sty m:val="p"/>
              </m:rPr>
              <m:t>)</m:t>
            </m:r>
          </m:sub>
          <m:sup>
            <m:r>
              <m:rPr>
                <m:sty m:val="p"/>
              </m:rPr>
              <m:t>2</m:t>
            </m:r>
            <m:r>
              <m:rPr>
                <m:sty m:val="p"/>
              </m:rPr>
              <m:t>+</m:t>
            </m:r>
          </m:sup>
        </m:sSubSup>
      </m:oMath>
      <w:r>
        <w:rPr/>
        <w:t xml:space="preserve"> et </w:t>
      </w:r>
      <m:oMath>
        <m:sSub>
          <m:sSubPr/>
          <m:e>
            <m:r>
              <m:rPr>
                <m:sty m:val="p"/>
              </m:rPr>
              <m:t>I</m:t>
            </m:r>
          </m:e>
          <m:sub>
            <m:r>
              <m:rPr>
                <m:sty m:val="p"/>
              </m:rPr>
              <m:t>2</m:t>
            </m:r>
            <m:r>
              <m:rPr>
                <m:sty m:val="p"/>
              </m:rPr>
              <m:t>(</m:t>
            </m:r>
            <m:r>
              <m:rPr>
                <m:sty m:val="p"/>
              </m:rPr>
              <m:t>aq</m:t>
            </m:r>
            <m:r>
              <m:rPr>
                <m:sty m:val="p"/>
              </m:rPr>
              <m:t>)</m:t>
            </m:r>
          </m:sub>
        </m:sSub>
      </m:oMath>
      <w:r>
        <w:rPr/>
        <w:t xml:space="preserve">.</w:t>
      </w:r>
    </w:p>
    <w:p>
      <w:pPr>
        <w:spacing w:line="271" w:before="330" w:lineRule="auto"/>
      </w:pPr>
      <w:r>
        <w:rPr>
          <w:rFonts w:eastAsia="Georgia" w:cs="Georgia" w:ascii="Georgia" w:hAnsi="Georgia"/>
          <w:b/>
          <w:sz w:val="42"/>
        </w:rPr>
        <w:t xml:space="preserve">II.B.3) Troisième étape</w:t>
      </w:r>
    </w:p>
    <w:p>
      <w:pPr>
        <w:numPr>
          <w:ilvl w:val="0"/>
          <w:numId w:val="4"/>
        </w:numPr>
        <w:spacing w:lineRule="auto"/>
      </w:pPr>
      <w:r>
        <w:rPr>
          <w:rFonts w:eastAsia="Georgia" w:cs="Georgia" w:ascii="Georgia" w:hAnsi="Georgia"/>
        </w:rPr>
        <w:t xml:space="preserve">Prélever un volume </w:t>
      </w:r>
      <m:oMath>
        <m:sSub>
          <m:sSubPr/>
          <m:e>
            <m:r>
              <m:rPr>
                <m:sty m:val="i"/>
              </m:rPr>
              <m:t>V</m:t>
            </m:r>
          </m:e>
          <m:sub>
            <m:r>
              <m:rPr>
                <m:sty m:val="p"/>
              </m:rPr>
              <m:t>0</m:t>
            </m:r>
          </m:sub>
        </m:sSub>
        <m:r>
          <m:rPr>
            <m:sty m:val="p"/>
          </m:rPr>
          <m:t>=</m:t>
        </m:r>
        <m:r>
          <m:rPr>
            <m:sty m:val="p"/>
          </m:rPr>
          <m:t>50</m:t>
        </m:r>
        <m:r>
          <m:rPr>
            <m:nor/>
          </m:rPr>
          <m:t xml:space="preserve"> </m:t>
        </m:r>
        <m:r>
          <m:rPr>
            <m:sty m:val="p"/>
          </m:rPr>
          <m:t>mL</m:t>
        </m:r>
      </m:oMath>
      <w:r>
        <w:rPr/>
        <w:t xml:space="preserve"> de la solution obtenue.</w:t>
      </w:r>
    </w:p>
    <w:p>
      <w:pPr>
        <w:numPr>
          <w:ilvl w:val="0"/>
          <w:numId w:val="4"/>
        </w:numPr>
        <w:spacing w:lineRule="auto"/>
      </w:pPr>
      <w:r>
        <w:rPr/>
        <w:t xml:space="preserve">Doser cette solution par une solution de thiosulfate de sodium </w:t>
      </w:r>
      <m:oMath>
        <m:d>
          <m:dPr>
            <m:begChr m:val="("/>
            <m:endChr m:val=")"/>
            <m:ctrlPr>
              <w:rPr>
                <w:rFonts w:ascii="Cambria Math" w:hAnsi="Cambria Math"/>
              </w:rPr>
            </m:ctrlPr>
          </m:dPr>
          <m:e>
            <m:r>
              <m:rPr>
                <m:sty m:val="p"/>
              </m:rPr>
              <m:t>2</m:t>
            </m:r>
            <m:sSup>
              <m:sSupPr/>
              <m:e>
                <m:r>
                  <m:rPr>
                    <m:sty m:val="p"/>
                  </m:rPr>
                  <m:t>Na</m:t>
                </m:r>
              </m:e>
              <m:sup>
                <m:r>
                  <m:rPr>
                    <m:sty m:val="p"/>
                  </m:rPr>
                  <m:t>+</m:t>
                </m:r>
              </m:sup>
            </m:sSup>
            <m:r>
              <m:rPr>
                <m:sty m:val="p"/>
              </m:rPr>
              <m:t>+</m:t>
            </m:r>
            <m:sSub>
              <m:sSubPr/>
              <m:e>
                <m:r>
                  <m:rPr>
                    <m:sty m:val="p"/>
                  </m:rPr>
                  <m:t>S</m:t>
                </m:r>
              </m:e>
              <m:sub>
                <m:r>
                  <m:rPr>
                    <m:sty m:val="p"/>
                  </m:rPr>
                  <m:t>2</m:t>
                </m:r>
              </m:sub>
            </m:sSub>
            <m:sSubSup>
              <m:sSubSupPr/>
              <m:e>
                <m:r>
                  <m:rPr>
                    <m:sty m:val="p"/>
                  </m:rPr>
                  <m:t>O</m:t>
                </m:r>
              </m:e>
              <m:sub>
                <m:r>
                  <m:rPr>
                    <m:sty m:val="p"/>
                  </m:rPr>
                  <m:t>3</m:t>
                </m:r>
              </m:sub>
              <m:sup>
                <m:r>
                  <m:rPr>
                    <m:sty m:val="p"/>
                  </m:rPr>
                  <m:t>2</m:t>
                </m:r>
                <m:r>
                  <m:rPr>
                    <m:sty m:val="p"/>
                  </m:rPr>
                  <m:t>−</m:t>
                </m:r>
              </m:sup>
            </m:sSubSup>
          </m:e>
        </m:d>
      </m:oMath>
      <w:r>
        <w:rPr/>
        <w:t xml:space="preserve"> de concentration </w:t>
      </w:r>
      <m:oMath>
        <m:sSub>
          <m:sSubPr/>
          <m:e>
            <m:r>
              <m:rPr>
                <m:sty m:val="i"/>
              </m:rPr>
              <m:t>C</m:t>
            </m:r>
          </m:e>
          <m:sub>
            <m:r>
              <m:rPr>
                <m:sty m:val="p"/>
              </m:rPr>
              <m:t>1</m:t>
            </m:r>
          </m:sub>
        </m:sSub>
        <m:r>
          <m:rPr>
            <m:sty m:val="p"/>
          </m:rPr>
          <m:t>=</m:t>
        </m:r>
        <m:r>
          <m:rPr>
            <m:sty m:val="p"/>
          </m:rPr>
          <m:t>1</m:t>
        </m:r>
        <m:r>
          <m:rPr>
            <m:sty m:val="p"/>
          </m:rPr>
          <m:t>,</m:t>
        </m:r>
        <m:r>
          <m:rPr>
            <m:sty m:val="p"/>
          </m:rPr>
          <m:t>5</m:t>
        </m:r>
        <m:r>
          <m:rPr>
            <m:sty m:val="p"/>
          </m:rPr>
          <m:t>×</m:t>
        </m:r>
        <m:sSup>
          <m:sSupPr/>
          <m:e>
            <m:r>
              <m:rPr>
                <m:sty m:val="p"/>
              </m:rPr>
              <m:t>10</m:t>
            </m:r>
          </m:e>
          <m:sup>
            <m:r>
              <m:rPr>
                <m:sty m:val="p"/>
              </m:rPr>
              <m:t>−</m:t>
            </m:r>
            <m:r>
              <m:rPr>
                <m:sty m:val="p"/>
              </m:rPr>
              <m:t>2</m:t>
            </m:r>
          </m:sup>
        </m:sSup>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t xml:space="preserve">.</w:t>
      </w:r>
      <w:r>
        <w:rPr/>
        <w:br w:type="textWrapping"/>
      </w:r>
      <w:r>
        <w:rPr>
          <w:rFonts w:eastAsia="Georgia" w:cs="Georgia" w:ascii="Georgia" w:hAnsi="Georgia"/>
        </w:rPr>
        <w:t xml:space="preserve">Q 18. Écrire l'équation de réaction support du titrage entre les ions thiosulfates </w:t>
      </w:r>
      <m:oMath>
        <m:sSub>
          <m:sSubPr/>
          <m:e>
            <m:r>
              <m:rPr>
                <m:sty m:val="p"/>
              </m:rPr>
              <m:t>S</m:t>
            </m:r>
          </m:e>
          <m:sub>
            <m:r>
              <m:rPr>
                <m:sty m:val="p"/>
              </m:rPr>
              <m:t>2</m:t>
            </m:r>
          </m:sub>
        </m:sSub>
        <m:sSubSup>
          <m:sSubSupPr/>
          <m:e>
            <m:r>
              <m:rPr>
                <m:sty m:val="p"/>
              </m:rPr>
              <m:t>O</m:t>
            </m:r>
          </m:e>
          <m:sub>
            <m:r>
              <m:rPr>
                <m:sty m:val="p"/>
              </m:rPr>
              <m:t>3</m:t>
            </m:r>
          </m:sub>
          <m:sup>
            <m:r>
              <m:rPr>
                <m:sty m:val="p"/>
              </m:rPr>
              <m:t>2</m:t>
            </m:r>
            <m:r>
              <m:rPr>
                <m:sty m:val="p"/>
              </m:rPr>
              <m:t>−</m:t>
            </m:r>
          </m:sup>
        </m:sSubSup>
      </m:oMath>
      <w:r>
        <w:rPr/>
        <w:t xml:space="preserve"> et le diiode </w:t>
      </w:r>
      <m:oMath>
        <m:sSub>
          <m:sSubPr/>
          <m:e>
            <m:r>
              <m:rPr>
                <m:sty m:val="p"/>
              </m:rPr>
              <m:t>I</m:t>
            </m:r>
          </m:e>
          <m:sub>
            <m:r>
              <m:rPr>
                <m:sty m:val="p"/>
              </m:rPr>
              <m:t>2</m:t>
            </m:r>
          </m:sub>
        </m:sSub>
      </m:oMath>
      <w:r>
        <w:rPr/>
        <w:t xml:space="preserve"> pour former </w:t>
      </w:r>
      <m:oMath>
        <m:sSub>
          <m:sSubPr/>
          <m:e>
            <m:r>
              <m:rPr>
                <m:sty m:val="p"/>
              </m:rPr>
              <m:t>S</m:t>
            </m:r>
          </m:e>
          <m:sub>
            <m:r>
              <m:rPr>
                <m:sty m:val="p"/>
              </m:rPr>
              <m:t>4</m:t>
            </m:r>
          </m:sub>
        </m:sSub>
        <m:sSubSup>
          <m:sSubSupPr/>
          <m:e>
            <m:r>
              <m:rPr>
                <m:sty m:val="p"/>
              </m:rPr>
              <m:t>O</m:t>
            </m:r>
          </m:e>
          <m:sub>
            <m:r>
              <m:rPr>
                <m:sty m:val="p"/>
              </m:rPr>
              <m:t>6</m:t>
            </m:r>
          </m:sub>
          <m:sup>
            <m:r>
              <m:rPr>
                <m:sty m:val="p"/>
              </m:rPr>
              <m:t>2</m:t>
            </m:r>
            <m:r>
              <m:rPr>
                <m:sty m:val="p"/>
              </m:rPr>
              <m:t>−</m:t>
            </m:r>
          </m:sup>
        </m:sSubSup>
      </m:oMath>
      <w:r>
        <w:rPr/>
        <w:t xml:space="preserve"> et </w:t>
      </w:r>
      <m:oMath>
        <m:sSup>
          <m:sSupPr/>
          <m:e>
            <m:r>
              <m:rPr>
                <m:sty m:val="p"/>
              </m:rPr>
              <m:t>I</m:t>
            </m:r>
          </m:e>
          <m:sup>
            <m:r>
              <m:rPr>
                <m:sty m:val="p"/>
              </m:rPr>
              <m:t>−</m:t>
            </m:r>
          </m:sup>
        </m:sSup>
      </m:oMath>
      <w:r>
        <w:rPr/>
        <w:t xml:space="preserve">.</w:t>
      </w:r>
      <w:r>
        <w:rPr/>
        <w:br w:type="textWrapping"/>
      </w:r>
      <w:r>
        <w:rPr>
          <w:rFonts w:eastAsia="Georgia" w:cs="Georgia" w:ascii="Georgia" w:hAnsi="Georgia"/>
        </w:rPr>
        <w:t xml:space="preserve">Q 19. On repère l'équivalence par un ajout de volume équivalent </w:t>
      </w:r>
      <m:oMath>
        <m:sSub>
          <m:sSubPr/>
          <m:e>
            <m:r>
              <m:rPr>
                <m:sty m:val="i"/>
              </m:rPr>
              <m:t>V</m:t>
            </m:r>
          </m:e>
          <m:sub>
            <m:r>
              <m:rPr>
                <m:sty m:val="p"/>
              </m:rPr>
              <m:t>eq</m:t>
            </m:r>
          </m:sub>
        </m:sSub>
        <m:r>
          <m:rPr>
            <m:sty m:val="p"/>
          </m:rPr>
          <m:t>=</m:t>
        </m:r>
        <m:r>
          <m:rPr>
            <m:sty m:val="p"/>
          </m:rPr>
          <m:t>5</m:t>
        </m:r>
        <m:r>
          <m:rPr>
            <m:sty m:val="p"/>
          </m:rPr>
          <m:t>,</m:t>
        </m:r>
        <m:r>
          <m:rPr>
            <m:sty m:val="p"/>
          </m:rPr>
          <m:t>0</m:t>
        </m:r>
        <m:r>
          <m:rPr>
            <m:nor/>
          </m:rPr>
          <m:t xml:space="preserve"> </m:t>
        </m:r>
        <m:r>
          <m:rPr>
            <m:sty m:val="p"/>
          </m:rPr>
          <m:t>mL</m:t>
        </m:r>
      </m:oMath>
      <w:r>
        <w:rPr>
          <w:rFonts w:eastAsia="Georgia" w:cs="Georgia" w:ascii="Georgia" w:hAnsi="Georgia"/>
        </w:rPr>
        <w:t xml:space="preserve"> de thiosulfate de sodium. Montrer que la concentration molaire en dioxygène dissout </w:t>
      </w:r>
      <m:oMath>
        <m:sSub>
          <m:sSubPr/>
          <m:e>
            <m:r>
              <m:rPr>
                <m:sty m:val="i"/>
              </m:rPr>
              <m:t>C</m:t>
            </m:r>
          </m:e>
          <m:sub>
            <m:sSub>
              <m:sSubPr/>
              <m:e>
                <m:r>
                  <m:rPr>
                    <m:sty m:val="p"/>
                  </m:rPr>
                  <m:t>O</m:t>
                </m:r>
              </m:e>
              <m:sub>
                <m:r>
                  <m:rPr>
                    <m:sty m:val="p"/>
                  </m:rPr>
                  <m:t>2</m:t>
                </m:r>
              </m:sub>
            </m:sSub>
          </m:sub>
        </m:sSub>
      </m:oMath>
      <w:r>
        <w:rPr>
          <w:rFonts w:eastAsia="Georgia" w:cs="Georgia" w:ascii="Georgia" w:hAnsi="Georgia"/>
        </w:rPr>
        <w:t xml:space="preserve"> s'écrit</w:t>
      </w:r>
    </w:p>
    <w:p>
      <w:pPr>
        <w:spacing w:after="220" w:lineRule="auto"/>
      </w:pPr>
      <m:oMathPara>
        <m:oMath>
          <m:sSub>
            <m:sSubPr/>
            <m:e>
              <m:r>
                <m:rPr>
                  <m:sty m:val="i"/>
                </m:rPr>
                <m:t>C</m:t>
              </m:r>
            </m:e>
            <m:sub>
              <m:sSub>
                <m:sSubPr/>
                <m:e>
                  <m:r>
                    <m:rPr>
                      <m:sty m:val="p"/>
                    </m:rPr>
                    <m:t>O</m:t>
                  </m:r>
                </m:e>
                <m:sub>
                  <m:r>
                    <m:rPr>
                      <m:sty m:val="p"/>
                    </m:rPr>
                    <m:t>2</m:t>
                  </m:r>
                </m:sub>
              </m:sSub>
            </m:sub>
          </m:sSub>
          <m:r>
            <m:rPr>
              <m:sty m:val="p"/>
            </m:rPr>
            <m:t>=</m:t>
          </m:r>
          <m:f>
            <m:fPr>
              <m:ctrlPr>
                <w:rPr>
                  <w:rFonts w:ascii="Cambria Math" w:hAnsi="Cambria Math"/>
                </w:rPr>
              </m:ctrlPr>
            </m:fPr>
            <m:num>
              <m:sSub>
                <m:sSubPr/>
                <m:e>
                  <m:r>
                    <m:rPr>
                      <m:sty m:val="i"/>
                    </m:rPr>
                    <m:t>C</m:t>
                  </m:r>
                </m:e>
                <m:sub>
                  <m:r>
                    <m:rPr>
                      <m:sty m:val="p"/>
                    </m:rPr>
                    <m:t>1</m:t>
                  </m:r>
                </m:sub>
              </m:sSub>
              <m:sSub>
                <m:sSubPr/>
                <m:e>
                  <m:r>
                    <m:rPr>
                      <m:sty m:val="i"/>
                    </m:rPr>
                    <m:t>V</m:t>
                  </m:r>
                </m:e>
                <m:sub>
                  <m:r>
                    <m:rPr>
                      <m:sty m:val="p"/>
                    </m:rPr>
                    <m:t>eq</m:t>
                  </m:r>
                </m:sub>
              </m:sSub>
            </m:num>
            <m:den>
              <m:r>
                <m:rPr>
                  <m:sty m:val="p"/>
                </m:rPr>
                <m:t>4</m:t>
              </m:r>
              <m:sSub>
                <m:sSubPr/>
                <m:e>
                  <m:r>
                    <m:rPr>
                      <m:sty m:val="i"/>
                    </m:rPr>
                    <m:t>V</m:t>
                  </m:r>
                </m:e>
                <m:sub>
                  <m:r>
                    <m:rPr>
                      <m:sty m:val="p"/>
                    </m:rPr>
                    <m:t>0</m:t>
                  </m:r>
                </m:sub>
              </m:sSub>
            </m:den>
          </m:f>
          <m:r>
            <m:rPr>
              <m:sty m:val="p"/>
            </m:rPr>
            <m:t>.</m:t>
          </m:r>
        </m:oMath>
      </m:oMathPara>
    </w:p>
    <w:p>
      <w:pPr>
        <w:spacing w:after="220" w:lineRule="auto"/>
      </w:pPr>
      <w:r>
        <w:rPr>
          <w:rFonts w:eastAsia="Georgia" w:cs="Georgia" w:ascii="Georgia" w:hAnsi="Georgia"/>
        </w:rPr>
        <w:t xml:space="preserve">Q 20. En déduire la concentration massique </w:t>
      </w:r>
      <m:oMath>
        <m:sSub>
          <m:sSubPr/>
          <m:e>
            <m:r>
              <m:rPr>
                <m:sty m:val="i"/>
              </m:rPr>
              <m:t>c</m:t>
            </m:r>
          </m:e>
          <m:sub>
            <m:sSub>
              <m:sSubPr/>
              <m:e>
                <m:r>
                  <m:rPr>
                    <m:sty m:val="p"/>
                  </m:rPr>
                  <m:t>O</m:t>
                </m:r>
              </m:e>
              <m:sub>
                <m:r>
                  <m:rPr>
                    <m:sty m:val="p"/>
                  </m:rPr>
                  <m:t>2</m:t>
                </m:r>
              </m:sub>
            </m:sSub>
          </m:sub>
        </m:sSub>
      </m:oMath>
      <w:r>
        <w:rPr>
          <w:rFonts w:eastAsia="Georgia" w:cs="Georgia" w:ascii="Georgia" w:hAnsi="Georgia"/>
        </w:rPr>
        <w:t xml:space="preserve"> en dioxygène dissout dans l'échantillon. Conclure quant à son utilisation en irrigation.</w:t>
      </w:r>
    </w:p>
    <w:p>
      <w:pPr>
        <w:spacing w:line="271" w:before="330" w:lineRule="auto"/>
      </w:pPr>
      <w:r>
        <w:rPr>
          <w:b/>
          <w:sz w:val="42"/>
        </w:rPr>
        <w:t xml:space="preserve">II.C - Simulation de Monte-Carlo</w:t>
      </w:r>
    </w:p>
    <w:p>
      <w:pPr>
        <w:spacing w:after="220" w:lineRule="auto"/>
      </w:pPr>
      <w:r>
        <w:rPr>
          <w:rFonts w:eastAsia="Georgia" w:cs="Georgia" w:ascii="Georgia" w:hAnsi="Georgia"/>
        </w:rPr>
        <w:t xml:space="preserve">On souhaite dans cette sous-partie évaluer grâce à la méthode de Monte-Carlo la valeur moyenne de la concentration massique </w:t>
      </w:r>
      <m:oMath>
        <m:sSub>
          <m:sSubPr/>
          <m:e>
            <m:r>
              <m:rPr>
                <m:sty m:val="i"/>
              </m:rPr>
              <m:t>c</m:t>
            </m:r>
          </m:e>
          <m:sub>
            <m:sSub>
              <m:sSubPr/>
              <m:e>
                <m:r>
                  <m:rPr>
                    <m:sty m:val="p"/>
                  </m:rPr>
                  <m:t>O</m:t>
                </m:r>
              </m:e>
              <m:sub>
                <m:r>
                  <m:rPr>
                    <m:sty m:val="p"/>
                  </m:rPr>
                  <m:t>2</m:t>
                </m:r>
              </m:sub>
            </m:sSub>
          </m:sub>
        </m:sSub>
      </m:oMath>
      <w:r>
        <w:rPr>
          <w:rFonts w:eastAsia="Georgia" w:cs="Georgia" w:ascii="Georgia" w:hAnsi="Georgia"/>
        </w:rPr>
        <w:t xml:space="preserve"> ainsi que l'écart-type associé.</w:t>
      </w:r>
      <w:r>
        <w:rPr/>
        <w:br w:type="textWrapping"/>
      </w:r>
      <w:r>
        <w:rPr>
          <w:rFonts w:eastAsia="Georgia" w:cs="Georgia" w:ascii="Georgia" w:hAnsi="Georgia"/>
        </w:rPr>
        <w:t xml:space="preserve">Le tableau 1 précise les données correspondant à l'expérience réalisée.</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Grandeurs</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V</m:t>
                    </m:r>
                  </m:e>
                  <m:sub>
                    <m:r>
                      <m:rPr>
                        <m:sty m:val="p"/>
                      </m:rPr>
                      <m:t>eq</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V</m:t>
                    </m:r>
                  </m:e>
                  <m:sub>
                    <m:r>
                      <m:rPr>
                        <m:sty m:val="p"/>
                      </m:rPr>
                      <m:t>0</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C</m:t>
                    </m:r>
                  </m:e>
                  <m:sub>
                    <m:r>
                      <m:rPr>
                        <m:sty m:val="p"/>
                      </m:rPr>
                      <m:t>1</m:t>
                    </m:r>
                  </m:sub>
                </m:sSub>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Valeurs</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5</m:t>
                </m:r>
                <m:r>
                  <m:rPr>
                    <m:sty m:val="p"/>
                  </m:rPr>
                  <m:t>,</m:t>
                </m:r>
                <m:r>
                  <m:rPr>
                    <m:sty m:val="p"/>
                  </m:rPr>
                  <m:t>00</m:t>
                </m:r>
                <m:r>
                  <m:rPr>
                    <m:nor/>
                  </m:rPr>
                  <m:t xml:space="preserve"> </m:t>
                </m:r>
                <m:r>
                  <m:rPr>
                    <m:sty m:val="p"/>
                  </m:rPr>
                  <m:t>mL</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50</m:t>
                </m:r>
                <m:r>
                  <m:rPr>
                    <m:sty m:val="p"/>
                  </m:rPr>
                  <m:t>,</m:t>
                </m:r>
                <m:r>
                  <m:rPr>
                    <m:sty m:val="p"/>
                  </m:rPr>
                  <m:t>0</m:t>
                </m:r>
                <m:r>
                  <m:rPr>
                    <m:nor/>
                  </m:rPr>
                  <m:t xml:space="preserve"> </m:t>
                </m:r>
                <m:r>
                  <m:rPr>
                    <m:sty m:val="p"/>
                  </m:rPr>
                  <m:t>mL</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1</m:t>
                </m:r>
                <m:r>
                  <m:rPr>
                    <m:sty m:val="p"/>
                  </m:rPr>
                  <m:t>,</m:t>
                </m:r>
                <m:r>
                  <m:rPr>
                    <m:sty m:val="p"/>
                  </m:rPr>
                  <m:t>50</m:t>
                </m:r>
                <m:r>
                  <m:rPr>
                    <m:sty m:val="p"/>
                  </m:rPr>
                  <m:t>×</m:t>
                </m:r>
                <m:sSup>
                  <m:sSupPr/>
                  <m:e>
                    <m:r>
                      <m:rPr>
                        <m:sty m:val="p"/>
                      </m:rPr>
                      <m:t>10</m:t>
                    </m:r>
                  </m:e>
                  <m:sup>
                    <m:r>
                      <m:rPr>
                        <m:sty m:val="p"/>
                      </m:rPr>
                      <m:t>−</m:t>
                    </m:r>
                    <m:r>
                      <m:rPr>
                        <m:sty m:val="p"/>
                      </m:rPr>
                      <m:t>2</m:t>
                    </m:r>
                  </m:sup>
                </m:sSup>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Incertitude-type</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0</m:t>
                </m:r>
                <m:r>
                  <m:rPr>
                    <m:sty m:val="p"/>
                  </m:rPr>
                  <m:t>,</m:t>
                </m:r>
                <m:r>
                  <m:rPr>
                    <m:sty m:val="p"/>
                  </m:rPr>
                  <m:t>050</m:t>
                </m:r>
                <m:r>
                  <m:rPr>
                    <m:nor/>
                  </m:rPr>
                  <m:t xml:space="preserve"> </m:t>
                </m:r>
                <m:r>
                  <m:rPr>
                    <m:sty m:val="p"/>
                  </m:rPr>
                  <m:t>mL</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0</m:t>
                </m:r>
                <m:r>
                  <m:rPr>
                    <m:sty m:val="p"/>
                  </m:rPr>
                  <m:t>,</m:t>
                </m:r>
                <m:r>
                  <m:rPr>
                    <m:sty m:val="p"/>
                  </m:rPr>
                  <m:t>020</m:t>
                </m:r>
                <m:r>
                  <m:rPr>
                    <m:nor/>
                  </m:rPr>
                  <m:t xml:space="preserve"> </m:t>
                </m:r>
                <m:r>
                  <m:rPr>
                    <m:sty m:val="p"/>
                  </m:rPr>
                  <m:t>mL</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1</m:t>
                </m:r>
                <m:r>
                  <m:rPr>
                    <m:sty m:val="p"/>
                  </m:rPr>
                  <m:t>,</m:t>
                </m:r>
                <m:r>
                  <m:rPr>
                    <m:sty m:val="p"/>
                  </m:rPr>
                  <m:t>5</m:t>
                </m:r>
                <m:r>
                  <m:rPr>
                    <m:sty m:val="p"/>
                  </m:rPr>
                  <m:t>×</m:t>
                </m:r>
                <m:sSup>
                  <m:sSupPr/>
                  <m:e>
                    <m:r>
                      <m:rPr>
                        <m:sty m:val="p"/>
                      </m:rPr>
                      <m:t>10</m:t>
                    </m:r>
                  </m:e>
                  <m:sup>
                    <m:r>
                      <m:rPr>
                        <m:sty m:val="p"/>
                      </m:rPr>
                      <m:t>−</m:t>
                    </m:r>
                    <m:r>
                      <m:rPr>
                        <m:sty m:val="p"/>
                      </m:rPr>
                      <m:t>3</m:t>
                    </m:r>
                  </m:sup>
                </m:sSup>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m:oMathPara>
          </w:p>
        </w:tc>
      </w:tr>
    </w:tbl>
    <w:p>
      <w:pPr>
        <w:spacing w:lineRule="auto"/>
      </w:pPr>
    </w:p>
    <w:p>
      <w:pPr>
        <w:spacing w:lineRule="auto"/>
      </w:pPr>
      <w:r>
        <w:rPr/>
        <w:t xml:space="preserve">Tableau 1</w:t>
      </w:r>
    </w:p>
    <w:p>
      <w:pPr>
        <w:spacing w:after="220" w:lineRule="auto"/>
      </w:pPr>
      <w:r>
        <w:rPr>
          <w:rFonts w:eastAsia="Georgia" w:cs="Georgia" w:ascii="Georgia" w:hAnsi="Georgia"/>
        </w:rPr>
        <w:t xml:space="preserve">La figure 4 donne une partie du programme Python pour réaliser la simulation de Monte-Carlo.</w:t>
      </w:r>
    </w:p>
    <w:p>
      <w:pPr>
        <w:pStyle w:val="SourceCode"/>
        <w:shd w:val="clear" w:fill="F8F8FA"/>
        <w:spacing w:lineRule="auto"/>
      </w:pPr>
      <w:r>
        <w:rPr>
          <w:rStyle w:val="VerbatimChar"/>
          <w:rFonts w:eastAsia="Consolas" w:cs="Consolas" w:ascii="Consolas" w:hAnsi="Consolas"/>
        </w:rPr>
        <w:t xml:space="preserve"># Importation des bibliothèques</w:t>
        <w:br/>
        <w:t xml:space="preserve">import numpy as np</w:t>
        <w:br/>
        <w:t xml:space="preserve">import numpy.random as rd</w:t>
        <w:br/>
        <w:t xml:space="preserve">import matplotlib.pyplot as plt</w:t>
        <w:br/>
        <w:t xml:space="preserve"># Entrée des données du problème</w:t>
        <w:br/>
        <w:t xml:space="preserve">MO2 = 32.0 #g/mol</w:t>
        <w:br/>
        <w:t xml:space="preserve">Veq = 5.0 # en mL</w:t>
        <w:br/>
        <w:t xml:space="preserve">u_Veq = 0.05 # en mL</w:t>
        <w:br/>
        <w:t xml:space="preserve">VO = 50.0 # en mL</w:t>
        <w:br/>
        <w:t xml:space="preserve">u_VO = 0.02 # en mL</w:t>
        <w:br/>
        <w:t xml:space="preserve"># À compléter</w:t>
        <w:br/>
        <w:t xml:space="preserve"># À compléter</w:t>
        <w:br/>
        <w:t xml:space="preserve"># Simulation de N = 10000 Titrages par la méthode Monte-Carlo</w:t>
        <w:br/>
        <w:t xml:space="preserve">N = 10000 # nombre de tirages à réaliser</w:t>
        <w:br/>
        <w:t xml:space="preserve">Veq_sim = Veq + rd.normal(0,u_Veq, N) # simulation des valeurs de Veq</w:t>
        <w:br/>
        <w:t xml:space="preserve">V0_sim = V0 + rd.normal(0,u_V0,N) # simulation des valeurs de V0</w:t>
        <w:br/>
        <w:t xml:space="preserve"># Simulation sur C1 à compléter</w:t>
        <w:br/>
        <w:t xml:space="preserve">cO2_sim = C1_sim*Veq_sim * MO2 / (4 * V0_sim) # simulation des valeurs de cO2</w:t>
        <w:br/>
        <w:t xml:space="preserve"># Représentation de l'histogramme</w:t>
        <w:br/>
        <w:t xml:space="preserve">plt.hist(CO2_sim, bins='rice')</w:t>
        <w:br/>
        <w:t xml:space="preserve">plt.show()</w:t>
        <w:br/>
        <w:t xml:space="preserve">## Analyse statistique des résultats de la simulation MC</w:t>
        <w:br/>
        <w:t xml:space="preserve">cO2_moy = np.average(cO2_sim) # Calcul de la valeur moyenne de cO2_sim</w:t>
        <w:br/>
        <w:t xml:space="preserve">u_c02 = np.std(c02_sim,ddof=1) # Ecart-type de c02_sim</w:t>
        <w:br/>
        <w:t xml:space="preserve">print(c02_moy, '\n', u_c02) #Afficher les valeurs de cO2_moy et u_c02</w:t>
        <w:br/>
        <w:t xml:space="preserve"/>
      </w:r>
    </w:p>
    <w:p>
      <w:pPr>
        <w:spacing w:after="220" w:lineRule="auto"/>
      </w:pPr>
      <w:r>
        <w:rPr/>
        <w:t xml:space="preserve">Figure 4</w:t>
      </w:r>
    </w:p>
    <w:p>
      <w:pPr>
        <w:spacing w:after="220" w:lineRule="auto"/>
      </w:pPr>
      <w:r>
        <w:rPr>
          <w:rFonts w:eastAsia="Georgia" w:cs="Georgia" w:ascii="Georgia" w:hAnsi="Georgia"/>
        </w:rPr>
        <w:t xml:space="preserve">Q 21. Compléter les lignes 11, 12 et 17 sur votre copie.</w:t>
      </w:r>
      <w:r>
        <w:rPr/>
        <w:br w:type="textWrapping"/>
      </w:r>
      <w:r>
        <w:rPr>
          <w:rFonts w:eastAsia="Georgia" w:cs="Georgia" w:ascii="Georgia" w:hAnsi="Georgia"/>
        </w:rPr>
        <w:t xml:space="preserve">Le programme ainsi complété permet d'obtenir le résultat de la figure 5.</w:t>
      </w:r>
      <w:r>
        <w:rPr/>
        <w:br w:type="textWrapping"/>
      </w:r>
      <w:r>
        <w:rPr>
          <w:rFonts w:eastAsia="Georgia" w:cs="Georgia" w:ascii="Georgia" w:hAnsi="Georgia"/>
        </w:rPr>
        <w:t xml:space="preserve">Q 22. Déduire de la simulation de Monte-Carlo une écriture du résultat pour la concentration massique en dioxygène dissout </w:t>
      </w:r>
      <m:oMath>
        <m:sSub>
          <m:sSubPr/>
          <m:e>
            <m:r>
              <m:rPr>
                <m:sty m:val="i"/>
              </m:rPr>
              <m:t>c</m:t>
            </m:r>
          </m:e>
          <m:sub>
            <m:sSub>
              <m:sSubPr/>
              <m:e>
                <m:r>
                  <m:rPr>
                    <m:sty m:val="p"/>
                  </m:rPr>
                  <m:t>O</m:t>
                </m:r>
              </m:e>
              <m:sub>
                <m:r>
                  <m:rPr>
                    <m:sty m:val="p"/>
                  </m:rPr>
                  <m:t>2</m:t>
                </m:r>
              </m:sub>
            </m:sSub>
          </m:sub>
        </m:sSub>
      </m:oMath>
      <w:r>
        <w:rPr/>
        <w:t xml:space="preserve">.</w:t>
      </w:r>
    </w:p>
    <w:p>
      <w:pPr>
        <w:spacing w:lineRule="auto"/>
        <w:jc w:val="center"/>
      </w:pPr>
      <w:r>
        <w:rPr/>
        <w:drawing>
          <wp:inline distB="0" distL="0" distR="0" distT="0">
            <wp:extent cx="5486400" cy="4094858"/>
            <wp:effectExtent b="0" l="0" r="0" t="0"/>
            <wp:docPr id="4" name="image-b1404c541deb02ec63e0921eae94921ddf5b35b5.jpg"/>
            <a:graphic>
              <a:graphicData uri="http://schemas.openxmlformats.org/drawingml/2006/picture">
                <pic:pic>
                  <pic:nvPicPr>
                    <pic:cNvPr id="4" name="image-b1404c541deb02ec63e0921eae94921ddf5b35b5.jpg" descr=""/>
                    <pic:cNvPicPr/>
                  </pic:nvPicPr>
                  <pic:blipFill>
                    <a:blip r:embed="rId8" cstate="print"/>
                    <a:srcRect b="0" l="0" r="0" t="0"/>
                    <a:stretch>
                      <a:fillRect/>
                    </a:stretch>
                  </pic:blipFill>
                  <pic:spPr>
                    <a:xfrm>
                      <a:off x="0" y="0"/>
                      <a:ext cx="5486400" cy="4094858"/>
                    </a:xfrm>
                    <a:prstGeom prst="rect"/>
                  </pic:spPr>
                </pic:pic>
              </a:graphicData>
            </a:graphic>
          </wp:inline>
        </w:drawing>
      </w:r>
    </w:p>
    <w:p>
      <w:pPr>
        <w:spacing w:lineRule="auto"/>
      </w:pPr>
      <w:r>
        <w:rPr/>
        <w:t xml:space="preserve">Figure 5</w:t>
      </w:r>
    </w:p>
    <w:p>
      <w:pPr>
        <w:spacing w:line="271" w:before="330" w:lineRule="auto"/>
      </w:pPr>
      <w:r>
        <w:rPr>
          <w:rFonts w:eastAsia="Georgia" w:cs="Georgia" w:ascii="Georgia" w:hAnsi="Georgia"/>
          <w:b/>
          <w:sz w:val="42"/>
        </w:rPr>
        <w:t xml:space="preserve">III Étude thermique de la serre</w:t>
      </w:r>
    </w:p>
    <w:p>
      <w:pPr>
        <w:spacing w:after="220" w:lineRule="auto"/>
      </w:pPr>
      <w:r>
        <w:rPr>
          <w:rFonts w:eastAsia="Georgia" w:cs="Georgia" w:ascii="Georgia" w:hAnsi="Georgia"/>
        </w:rPr>
        <w:t xml:space="preserve">III.A - Équation de diffusion à travers une paroi latérale de la serre en polycarbonate</w:t>
      </w:r>
    </w:p>
    <w:p>
      <w:pPr>
        <w:spacing w:after="220" w:lineRule="auto"/>
      </w:pPr>
      <w:r>
        <w:rPr>
          <w:rFonts w:eastAsia="Georgia" w:cs="Georgia" w:ascii="Georgia" w:hAnsi="Georgia"/>
        </w:rPr>
        <w:t xml:space="preserve">On modélise la paroi de polycarbonate par un objet parallélépipédique qui a pour dimensions </w:t>
      </w:r>
      <m:oMath>
        <m:r>
          <m:rPr>
            <m:sty m:val="i"/>
          </m:rPr>
          <m:t>L</m:t>
        </m:r>
        <m:r>
          <m:rPr>
            <m:sty m:val="p"/>
          </m:rPr>
          <m:t>×</m:t>
        </m:r>
        <m:r>
          <m:rPr>
            <m:sty m:val="i"/>
          </m:rPr>
          <m:t>l</m:t>
        </m:r>
        <m:r>
          <m:rPr>
            <m:sty m:val="p"/>
          </m:rPr>
          <m:t>×</m:t>
        </m:r>
        <m:r>
          <m:rPr>
            <m:sty m:val="i"/>
          </m:rPr>
          <m:t>e</m:t>
        </m:r>
      </m:oMath>
      <w:r>
        <w:rPr/>
        <w:t xml:space="preserve"> avec </w:t>
      </w:r>
      <m:oMath>
        <m:r>
          <m:rPr>
            <m:sty m:val="i"/>
          </m:rPr>
          <m:t>e</m:t>
        </m:r>
        <m:r>
          <m:rPr>
            <m:sty m:val="p"/>
          </m:rPr>
          <m:t>≪</m:t>
        </m:r>
        <m:r>
          <m:rPr>
            <m:sty m:val="i"/>
          </m:rPr>
          <m:t>L</m:t>
        </m:r>
      </m:oMath>
      <w:r>
        <w:rPr/>
        <w:t xml:space="preserve"> et </w:t>
      </w:r>
      <m:oMath>
        <m:r>
          <m:rPr>
            <m:sty m:val="i"/>
          </m:rPr>
          <m:t>e</m:t>
        </m:r>
        <m:r>
          <m:rPr>
            <m:sty m:val="p"/>
          </m:rPr>
          <m:t>≪</m:t>
        </m:r>
        <m:r>
          <m:rPr>
            <m:sty m:val="i"/>
          </m:rPr>
          <m:t>l</m:t>
        </m:r>
      </m:oMath>
      <w:r>
        <w:rPr/>
        <w:t xml:space="preserve"> (figure 6).</w:t>
      </w:r>
    </w:p>
    <w:p>
      <w:pPr>
        <w:spacing w:lineRule="auto"/>
        <w:jc w:val="center"/>
      </w:pPr>
      <w:r>
        <w:rPr/>
        <w:drawing>
          <wp:inline distB="0" distL="0" distR="0" distT="0">
            <wp:extent cx="5486400" cy="4263186"/>
            <wp:effectExtent b="0" l="0" r="0" t="0"/>
            <wp:docPr id="5" name="image-cfe675c996de732dda779c3d11bcb632534486c6.jpg"/>
            <a:graphic>
              <a:graphicData uri="http://schemas.openxmlformats.org/drawingml/2006/picture">
                <pic:pic>
                  <pic:nvPicPr>
                    <pic:cNvPr id="5" name="image-cfe675c996de732dda779c3d11bcb632534486c6.jpg" descr=""/>
                    <pic:cNvPicPr/>
                  </pic:nvPicPr>
                  <pic:blipFill>
                    <a:blip r:embed="rId9" cstate="print"/>
                    <a:srcRect b="0" l="0" r="0" t="0"/>
                    <a:stretch>
                      <a:fillRect/>
                    </a:stretch>
                  </pic:blipFill>
                  <pic:spPr>
                    <a:xfrm>
                      <a:off x="0" y="0"/>
                      <a:ext cx="5486400" cy="4263186"/>
                    </a:xfrm>
                    <a:prstGeom prst="rect"/>
                  </pic:spPr>
                </pic:pic>
              </a:graphicData>
            </a:graphic>
          </wp:inline>
        </w:drawing>
      </w:r>
    </w:p>
    <w:p>
      <w:pPr>
        <w:spacing w:lineRule="auto"/>
      </w:pPr>
      <w:r>
        <w:rPr/>
        <w:t xml:space="preserve">Figure 6</w:t>
      </w:r>
    </w:p>
    <w:p>
      <w:pPr>
        <w:spacing w:after="220" w:lineRule="auto"/>
      </w:pPr>
      <w:r>
        <w:rPr/>
        <w:t xml:space="preserve">Le point </w:t>
      </w:r>
      <m:oMath>
        <m:r>
          <m:rPr>
            <m:sty m:val="i"/>
          </m:rPr>
          <m:t>O</m:t>
        </m:r>
      </m:oMath>
      <w:r>
        <w:rPr>
          <w:rFonts w:eastAsia="Georgia" w:cs="Georgia" w:ascii="Georgia" w:hAnsi="Georgia"/>
        </w:rPr>
        <w:t xml:space="preserve"> appartient à la face intérieure qui est à la température </w:t>
      </w:r>
      <m:oMath>
        <m:sSub>
          <m:sSubPr/>
          <m:e>
            <m:r>
              <m:rPr>
                <m:sty m:val="i"/>
              </m:rPr>
              <m:t>T</m:t>
            </m:r>
          </m:e>
          <m:sub>
            <m:r>
              <m:rPr>
                <m:sty m:val="i"/>
              </m:rPr>
              <m:t>i</m:t>
            </m:r>
          </m:sub>
        </m:sSub>
      </m:oMath>
      <w:r>
        <w:rPr/>
        <w:t xml:space="preserve">. Le point </w:t>
      </w:r>
      <m:oMath>
        <m:r>
          <m:rPr>
            <m:sty m:val="i"/>
          </m:rPr>
          <m:t>E</m:t>
        </m:r>
      </m:oMath>
      <w:r>
        <w:rPr>
          <w:rFonts w:eastAsia="Georgia" w:cs="Georgia" w:ascii="Georgia" w:hAnsi="Georgia"/>
        </w:rPr>
        <w:t xml:space="preserve"> appartient à la face extérieure qui est à la température </w:t>
      </w:r>
      <m:oMath>
        <m:sSub>
          <m:sSubPr/>
          <m:e>
            <m:r>
              <m:rPr>
                <m:sty m:val="i"/>
              </m:rPr>
              <m:t>T</m:t>
            </m:r>
          </m:e>
          <m:sub>
            <m:r>
              <m:rPr>
                <m:sty m:val="i"/>
              </m:rPr>
              <m:t>e</m:t>
            </m:r>
          </m:sub>
        </m:sSub>
      </m:oMath>
      <w:r>
        <w:rPr/>
        <w:t xml:space="preserve">.</w:t>
      </w:r>
      <w:r>
        <w:rPr/>
        <w:br w:type="textWrapping"/>
      </w:r>
      <w:r>
        <w:rPr/>
        <w:t xml:space="preserve">L'origine de l'axe </w:t>
      </w:r>
      <m:oMath>
        <m:r>
          <m:rPr>
            <m:sty m:val="i"/>
          </m:rPr>
          <m:t>x</m:t>
        </m:r>
      </m:oMath>
      <w:r>
        <w:rPr/>
        <w:t xml:space="preserve"> est prise en </w:t>
      </w:r>
      <m:oMath>
        <m:r>
          <m:rPr>
            <m:sty m:val="i"/>
          </m:rPr>
          <m:t>O</m:t>
        </m:r>
      </m:oMath>
      <w:r>
        <w:rPr/>
        <w:t xml:space="preserve">.</w:t>
      </w:r>
      <w:r>
        <w:rPr/>
        <w:br w:type="textWrapping"/>
      </w:r>
      <w:r>
        <w:rPr/>
        <w:t xml:space="preserve">On note </w:t>
      </w:r>
      <m:oMath>
        <m:sSub>
          <m:sSubPr/>
          <m:e>
            <m:r>
              <m:rPr>
                <m:sty m:val="p"/>
              </m:rPr>
              <m:t>Σ</m:t>
            </m:r>
          </m:e>
          <m:sub>
            <m:r>
              <m:rPr>
                <m:sty m:val="p"/>
              </m:rPr>
              <m:t>0</m:t>
            </m:r>
          </m:sub>
        </m:sSub>
      </m:oMath>
      <w:r>
        <w:rPr>
          <w:rFonts w:eastAsia="Georgia" w:cs="Georgia" w:ascii="Georgia" w:hAnsi="Georgia"/>
        </w:rPr>
        <w:t xml:space="preserve"> le système constitué de la tranche comprise entre les abscisses </w:t>
      </w:r>
      <m:oMath>
        <m:r>
          <m:rPr>
            <m:sty m:val="i"/>
          </m:rPr>
          <m:t>x</m:t>
        </m:r>
      </m:oMath>
      <w:r>
        <w:rPr/>
        <w:t xml:space="preserve"> et </w:t>
      </w:r>
      <m:oMath>
        <m:r>
          <m:rPr>
            <m:sty m:val="i"/>
          </m:rPr>
          <m:t>x</m:t>
        </m:r>
        <m:r>
          <m:rPr>
            <m:sty m:val="p"/>
          </m:rPr>
          <m:t>+</m:t>
        </m:r>
        <m:r>
          <m:rPr>
            <m:sty m:val="p"/>
          </m:rPr>
          <m:t>d</m:t>
        </m:r>
        <m:r>
          <m:rPr>
            <m:sty m:val="i"/>
          </m:rPr>
          <m:t>x</m:t>
        </m:r>
      </m:oMath>
      <w:r>
        <w:rPr/>
        <w:t xml:space="preserve"> de surface </w:t>
      </w:r>
      <m:oMath>
        <m:r>
          <m:rPr>
            <m:sty m:val="i"/>
          </m:rPr>
          <m:t>S</m:t>
        </m:r>
        <m:r>
          <m:rPr>
            <m:sty m:val="p"/>
          </m:rPr>
          <m:t>=</m:t>
        </m:r>
        <m:r>
          <m:rPr>
            <m:sty m:val="i"/>
          </m:rPr>
          <m:t>L</m:t>
        </m:r>
        <m:r>
          <m:rPr>
            <m:sty m:val="i"/>
          </m:rPr>
          <m:t>l</m:t>
        </m:r>
      </m:oMath>
      <w:r>
        <w:rPr>
          <w:rFonts w:eastAsia="Georgia" w:cs="Georgia" w:ascii="Georgia" w:hAnsi="Georgia"/>
        </w:rPr>
        <w:t xml:space="preserve"> représentée en grisé sur la figure 6 .</w:t>
      </w:r>
      <w:r>
        <w:rPr/>
        <w:br w:type="textWrapping"/>
      </w:r>
      <w:r>
        <w:rPr/>
        <w:t xml:space="preserve">On note :</w:t>
      </w:r>
    </w:p>
    <w:p>
      <w:pPr>
        <w:numPr>
          <w:ilvl w:val="0"/>
          <w:numId w:val="5"/>
        </w:numPr>
        <w:spacing w:lineRule="auto"/>
      </w:pPr>
      <m:oMath>
        <m:r>
          <m:rPr>
            <m:sty m:val="i"/>
          </m:rPr>
          <m:t>c</m:t>
        </m:r>
      </m:oMath>
      <w:r>
        <w:rPr>
          <w:rFonts w:eastAsia="Georgia" w:cs="Georgia" w:ascii="Georgia" w:hAnsi="Georgia"/>
        </w:rPr>
        <w:t xml:space="preserve">, la capacité thermique massique du polycarbonate ;</w:t>
      </w:r>
    </w:p>
    <w:p>
      <w:pPr>
        <w:numPr>
          <w:ilvl w:val="0"/>
          <w:numId w:val="5"/>
        </w:numPr>
        <w:spacing w:lineRule="auto"/>
      </w:pPr>
      <m:oMath>
        <m:r>
          <m:rPr>
            <m:sty m:val="i"/>
          </m:rPr>
          <m:t>ρ</m:t>
        </m:r>
      </m:oMath>
      <w:r>
        <w:rPr/>
        <w:t xml:space="preserve">, la masse volumique du polycarbonate ;</w:t>
      </w:r>
    </w:p>
    <w:p>
      <w:pPr>
        <w:numPr>
          <w:ilvl w:val="0"/>
          <w:numId w:val="5"/>
        </w:numPr>
        <w:spacing w:lineRule="auto"/>
      </w:pPr>
      <m:oMath>
        <m:r>
          <m:rPr>
            <m:sty m:val="i"/>
          </m:rPr>
          <m:t>λ</m:t>
        </m:r>
      </m:oMath>
      <w:r>
        <w:rPr>
          <w:rFonts w:eastAsia="Georgia" w:cs="Georgia" w:ascii="Georgia" w:hAnsi="Georgia"/>
        </w:rPr>
        <w:t xml:space="preserve">, la conductivité thermique du polycarbonate ;</w:t>
      </w:r>
    </w:p>
    <w:p>
      <w:pPr>
        <w:numPr>
          <w:ilvl w:val="0"/>
          <w:numId w:val="5"/>
        </w:numPr>
        <w:spacing w:lineRule="auto"/>
      </w:pPr>
      <m:oMath>
        <m:acc>
          <m:accPr>
            <m:chr m:val="⃗"/>
          </m:accPr>
          <m:e>
            <m:r>
              <m:rPr>
                <m:sty m:val="i"/>
              </m:rPr>
              <m:t>ȷ</m:t>
            </m:r>
          </m:e>
        </m:acc>
        <m:r>
          <m:rPr>
            <m:sty m:val="p"/>
          </m:rPr>
          <m:t>(</m:t>
        </m:r>
        <m:r>
          <m:rPr>
            <m:sty m:val="i"/>
          </m:rPr>
          <m:t>x</m:t>
        </m:r>
        <m:r>
          <m:rPr>
            <m:sty m:val="p"/>
          </m:rPr>
          <m:t>,</m:t>
        </m:r>
        <m:r>
          <m:rPr>
            <m:sty m:val="i"/>
          </m:rPr>
          <m:t>t</m:t>
        </m:r>
        <m:r>
          <m:rPr>
            <m:sty m:val="p"/>
          </m:rPr>
          <m:t>)</m:t>
        </m:r>
        <m:r>
          <m:rPr>
            <m:sty m:val="p"/>
          </m:rPr>
          <m:t>=</m:t>
        </m:r>
        <m:r>
          <m:rPr>
            <m:sty m:val="i"/>
          </m:rPr>
          <m:t>j</m:t>
        </m:r>
        <m:r>
          <m:rPr>
            <m:sty m:val="p"/>
          </m:rPr>
          <m:t>(</m:t>
        </m:r>
        <m:r>
          <m:rPr>
            <m:sty m:val="i"/>
          </m:rPr>
          <m:t>x</m:t>
        </m:r>
        <m:r>
          <m:rPr>
            <m:sty m:val="p"/>
          </m:rPr>
          <m:t>,</m:t>
        </m:r>
        <m:r>
          <m:rPr>
            <m:sty m:val="i"/>
          </m:rPr>
          <m:t>t</m:t>
        </m:r>
        <m:r>
          <m:rPr>
            <m:sty m:val="p"/>
          </m:rPr>
          <m:t>)</m:t>
        </m:r>
        <m:sSub>
          <m:sSubPr/>
          <m:e>
            <m:acc>
              <m:accPr>
                <m:chr m:val="⃗"/>
              </m:accPr>
              <m:e>
                <m:r>
                  <m:rPr>
                    <m:sty m:val="i"/>
                  </m:rPr>
                  <m:t>e</m:t>
                </m:r>
              </m:e>
            </m:acc>
          </m:e>
          <m:sub>
            <m:r>
              <m:rPr>
                <m:sty m:val="i"/>
              </m:rPr>
              <m:t>x</m:t>
            </m:r>
          </m:sub>
        </m:sSub>
      </m:oMath>
      <w:r>
        <w:rPr>
          <w:rFonts w:eastAsia="Georgia" w:cs="Georgia" w:ascii="Georgia" w:hAnsi="Georgia"/>
        </w:rPr>
        <w:t xml:space="preserve">, le vecteur densité de flux thermique.</w:t>
      </w:r>
    </w:p>
    <w:p>
      <w:pPr>
        <w:spacing w:after="220" w:lineRule="auto"/>
      </w:pPr>
      <w:r>
        <w:rPr>
          <w:rFonts w:eastAsia="Georgia" w:cs="Georgia" w:ascii="Georgia" w:hAnsi="Georgia"/>
        </w:rPr>
        <w:t xml:space="preserve">Q 23. Justifier qu'on recherche un champ de température dans le parallélépipède de la forme </w:t>
      </w:r>
      <m:oMath>
        <m:r>
          <m:rPr>
            <m:sty m:val="i"/>
          </m:rPr>
          <m:t>T</m:t>
        </m:r>
        <m:r>
          <m:rPr>
            <m:sty m:val="p"/>
          </m:rPr>
          <m:t>(</m:t>
        </m:r>
        <m:r>
          <m:rPr>
            <m:sty m:val="i"/>
          </m:rPr>
          <m:t>x</m:t>
        </m:r>
        <m:r>
          <m:rPr>
            <m:sty m:val="p"/>
          </m:rPr>
          <m:t>,</m:t>
        </m:r>
        <m:r>
          <m:rPr>
            <m:sty m:val="i"/>
          </m:rPr>
          <m:t>t</m:t>
        </m:r>
        <m:r>
          <m:rPr>
            <m:sty m:val="p"/>
          </m:rPr>
          <m:t>)</m:t>
        </m:r>
      </m:oMath>
      <w:r>
        <w:rPr/>
        <w:t xml:space="preserve">.</w:t>
      </w:r>
      <w:r>
        <w:rPr/>
        <w:br w:type="textWrapping"/>
      </w:r>
      <w:r>
        <w:rPr/>
        <w:t xml:space="preserve">Q 24. En appliquant le premier principe de la thermodynamique, montrer que</w:t>
      </w:r>
    </w:p>
    <w:p>
      <w:pPr>
        <w:spacing w:after="220" w:lineRule="auto"/>
      </w:pPr>
      <m:oMathPara>
        <m:oMath>
          <m:f>
            <m:fPr>
              <m:ctrlPr>
                <w:rPr>
                  <w:rFonts w:ascii="Cambria Math" w:hAnsi="Cambria Math"/>
                </w:rPr>
              </m:ctrlPr>
            </m:fPr>
            <m:num>
              <m:r>
                <m:rPr>
                  <m:sty m:val="i"/>
                </m:rPr>
                <m:t>∂</m:t>
              </m:r>
              <m:r>
                <m:rPr>
                  <m:sty m:val="i"/>
                </m:rPr>
                <m:t>T</m:t>
              </m:r>
            </m:num>
            <m:den>
              <m:r>
                <m:rPr>
                  <m:sty m:val="i"/>
                </m:rPr>
                <m:t>∂</m:t>
              </m:r>
              <m:r>
                <m:rPr>
                  <m:sty m:val="i"/>
                </m:rPr>
                <m:t>t</m:t>
              </m:r>
            </m:den>
          </m:f>
          <m:r>
            <m:rPr>
              <m:sty m:val="p"/>
            </m:rPr>
            <m:t>=</m:t>
          </m:r>
          <m:r>
            <m:rPr>
              <m:sty m:val="p"/>
            </m:rPr>
            <m:t>−</m:t>
          </m:r>
          <m:f>
            <m:fPr>
              <m:ctrlPr>
                <w:rPr>
                  <w:rFonts w:ascii="Cambria Math" w:hAnsi="Cambria Math"/>
                </w:rPr>
              </m:ctrlPr>
            </m:fPr>
            <m:num>
              <m:r>
                <m:rPr>
                  <m:sty m:val="p"/>
                </m:rPr>
                <m:t>1</m:t>
              </m:r>
            </m:num>
            <m:den>
              <m:r>
                <m:rPr>
                  <m:sty m:val="i"/>
                </m:rPr>
                <m:t>ρ</m:t>
              </m:r>
              <m:r>
                <m:rPr>
                  <m:sty m:val="i"/>
                </m:rPr>
                <m:t>c</m:t>
              </m:r>
            </m:den>
          </m:f>
          <m:f>
            <m:fPr>
              <m:ctrlPr>
                <w:rPr>
                  <w:rFonts w:ascii="Cambria Math" w:hAnsi="Cambria Math"/>
                </w:rPr>
              </m:ctrlPr>
            </m:fPr>
            <m:num>
              <m:r>
                <m:rPr>
                  <m:sty m:val="i"/>
                </m:rPr>
                <m:t>∂</m:t>
              </m:r>
              <m:r>
                <m:rPr>
                  <m:sty m:val="i"/>
                </m:rPr>
                <m:t>j</m:t>
              </m:r>
            </m:num>
            <m:den>
              <m:r>
                <m:rPr>
                  <m:sty m:val="i"/>
                </m:rPr>
                <m:t>∂</m:t>
              </m:r>
              <m:r>
                <m:rPr>
                  <m:sty m:val="i"/>
                </m:rPr>
                <m:t>x</m:t>
              </m:r>
            </m:den>
          </m:f>
        </m:oMath>
      </m:oMathPara>
    </w:p>
    <w:p>
      <w:pPr>
        <w:spacing w:after="220" w:lineRule="auto"/>
      </w:pPr>
      <w:r>
        <w:rPr>
          <w:rFonts w:eastAsia="Georgia" w:cs="Georgia" w:ascii="Georgia" w:hAnsi="Georgia"/>
        </w:rPr>
        <w:t xml:space="preserve">Q 25. La loi de Fourier relie la densité de flux thermique </w:t>
      </w:r>
      <m:oMath>
        <m:acc>
          <m:accPr>
            <m:chr m:val="⃗"/>
          </m:accPr>
          <m:e>
            <m:r>
              <m:rPr>
                <m:sty m:val="i"/>
              </m:rPr>
              <m:t>ȷ</m:t>
            </m:r>
          </m:e>
        </m:acc>
      </m:oMath>
      <w:r>
        <w:rPr>
          <w:rFonts w:eastAsia="Georgia" w:cs="Georgia" w:ascii="Georgia" w:hAnsi="Georgia"/>
        </w:rPr>
        <w:t xml:space="preserve"> et le gradient de température. En notant </w:t>
      </w:r>
      <m:oMath>
        <m:r>
          <m:rPr>
            <m:sty m:val="i"/>
          </m:rPr>
          <m:t>λ</m:t>
        </m:r>
      </m:oMath>
      <w:r>
        <w:rPr>
          <w:rFonts w:eastAsia="Georgia" w:cs="Georgia" w:ascii="Georgia" w:hAnsi="Georgia"/>
        </w:rPr>
        <w:t xml:space="preserve"> la conductivité thermique du matériau, cette loi s'écrit </w:t>
      </w:r>
      <m:oMath>
        <m:acc>
          <m:accPr>
            <m:chr m:val="⃗"/>
          </m:accPr>
          <m:e>
            <m:r>
              <m:rPr>
                <m:sty m:val="i"/>
              </m:rPr>
              <m:t>ȷ</m:t>
            </m:r>
          </m:e>
        </m:acc>
        <m:r>
          <m:rPr>
            <m:sty m:val="p"/>
          </m:rPr>
          <m:t>=</m:t>
        </m:r>
        <m:r>
          <m:rPr>
            <m:sty m:val="p"/>
          </m:rPr>
          <m:t>−</m:t>
        </m:r>
        <m:r>
          <m:rPr>
            <m:sty m:val="i"/>
          </m:rPr>
          <m:t>λ</m:t>
        </m:r>
        <m:acc>
          <m:accPr>
            <m:chr m:val="⃗"/>
          </m:accPr>
          <m:e>
            <m:r>
              <m:rPr>
                <m:sty m:val="p"/>
              </m:rPr>
              <m:t>grad</m:t>
            </m:r>
          </m:e>
        </m:acc>
        <m:r>
          <m:rPr>
            <m:sty m:val="i"/>
          </m:rPr>
          <m:t>T</m:t>
        </m:r>
      </m:oMath>
      <w:r>
        <w:rPr>
          <w:rFonts w:eastAsia="Georgia" w:cs="Georgia" w:ascii="Georgia" w:hAnsi="Georgia"/>
        </w:rPr>
        <w:t xml:space="preserve">. Que traduit la présence du signe - dans cette relation?</w:t>
      </w:r>
      <w:r>
        <w:rPr/>
        <w:br w:type="textWrapping"/>
      </w:r>
      <w:r>
        <w:rPr>
          <w:rFonts w:eastAsia="Georgia" w:cs="Georgia" w:ascii="Georgia" w:hAnsi="Georgia"/>
        </w:rPr>
        <w:t xml:space="preserve">Q 26. Écrire la relation de Fourier dans le cadre de notre étude unidimensionnelle selon l'axe ( </w:t>
      </w:r>
      <m:oMath>
        <m:r>
          <m:rPr>
            <m:sty m:val="i"/>
          </m:rPr>
          <m:t>O</m:t>
        </m:r>
        <m:r>
          <m:rPr>
            <m:sty m:val="i"/>
          </m:rPr>
          <m:t>x</m:t>
        </m:r>
      </m:oMath>
      <w:r>
        <w:rPr/>
        <w:t xml:space="preserve"> ).</w:t>
      </w:r>
      <w:r>
        <w:rPr/>
        <w:br w:type="textWrapping"/>
      </w:r>
      <w:r>
        <w:rPr>
          <w:rFonts w:eastAsia="Georgia" w:cs="Georgia" w:ascii="Georgia" w:hAnsi="Georgia"/>
        </w:rPr>
        <w:t xml:space="preserve">Q 27. En déduire l'équation de la chaleur :</w:t>
      </w:r>
    </w:p>
    <w:p>
      <w:pPr>
        <w:spacing w:after="220" w:lineRule="auto"/>
      </w:pPr>
      <m:oMathPara>
        <m:oMath>
          <m:f>
            <m:fPr>
              <m:ctrlPr>
                <w:rPr>
                  <w:rFonts w:ascii="Cambria Math" w:hAnsi="Cambria Math"/>
                </w:rPr>
              </m:ctrlPr>
            </m:fPr>
            <m:num>
              <m:r>
                <m:rPr>
                  <m:sty m:val="i"/>
                </m:rPr>
                <m:t>∂</m:t>
              </m:r>
              <m:r>
                <m:rPr>
                  <m:sty m:val="i"/>
                </m:rPr>
                <m:t>T</m:t>
              </m:r>
            </m:num>
            <m:den>
              <m:r>
                <m:rPr>
                  <m:sty m:val="i"/>
                </m:rPr>
                <m:t>∂</m:t>
              </m:r>
              <m:r>
                <m:rPr>
                  <m:sty m:val="i"/>
                </m:rPr>
                <m:t>t</m:t>
              </m:r>
            </m:den>
          </m:f>
          <m:r>
            <m:rPr>
              <m:sty m:val="p"/>
            </m:rPr>
            <m:t>=</m:t>
          </m:r>
          <m:r>
            <m:rPr>
              <m:sty m:val="i"/>
            </m:rPr>
            <m:t>D</m:t>
          </m:r>
          <m:f>
            <m:fPr>
              <m:ctrlPr>
                <w:rPr>
                  <w:rFonts w:ascii="Cambria Math" w:hAnsi="Cambria Math"/>
                </w:rPr>
              </m:ctrlPr>
            </m:fPr>
            <m:num>
              <m:sSup>
                <m:sSupPr/>
                <m:e>
                  <m:r>
                    <m:rPr>
                      <m:sty m:val="i"/>
                    </m:rPr>
                    <m:t>∂</m:t>
                  </m:r>
                </m:e>
                <m:sup>
                  <m:r>
                    <m:rPr>
                      <m:sty m:val="p"/>
                    </m:rPr>
                    <m:t>2</m:t>
                  </m:r>
                </m:sup>
              </m:sSup>
              <m:r>
                <m:rPr>
                  <m:sty m:val="i"/>
                </m:rPr>
                <m:t>T</m:t>
              </m:r>
            </m:num>
            <m:den>
              <m:r>
                <m:rPr>
                  <m:sty m:val="i"/>
                </m:rPr>
                <m:t>∂</m:t>
              </m:r>
              <m:sSup>
                <m:sSupPr/>
                <m:e>
                  <m:r>
                    <m:rPr>
                      <m:sty m:val="i"/>
                    </m:rPr>
                    <m:t>x</m:t>
                  </m:r>
                </m:e>
                <m:sup>
                  <m:r>
                    <m:rPr>
                      <m:sty m:val="p"/>
                    </m:rPr>
                    <m:t>2</m:t>
                  </m:r>
                </m:sup>
              </m:sSup>
            </m:den>
          </m:f>
        </m:oMath>
      </m:oMathPara>
    </w:p>
    <w:p>
      <w:pPr>
        <w:spacing w:after="220" w:lineRule="auto"/>
      </w:pPr>
      <w:r>
        <w:rPr/>
        <w:t xml:space="preserve">Comment nomme-t-on la grandeur </w:t>
      </w:r>
      <m:oMath>
        <m:r>
          <m:rPr>
            <m:sty m:val="i"/>
          </m:rPr>
          <m:t>D</m:t>
        </m:r>
      </m:oMath>
      <w:r>
        <w:rPr>
          <w:rFonts w:eastAsia="Georgia" w:cs="Georgia" w:ascii="Georgia" w:hAnsi="Georgia"/>
        </w:rPr>
        <w:t xml:space="preserve"> ? En quelle unité s'exprime-t-elle ? Exprimer </w:t>
      </w:r>
      <m:oMath>
        <m:r>
          <m:rPr>
            <m:sty m:val="i"/>
          </m:rPr>
          <m:t>D</m:t>
        </m:r>
      </m:oMath>
      <w:r>
        <w:rPr/>
        <w:t xml:space="preserve"> en fonction de </w:t>
      </w:r>
      <m:oMath>
        <m:r>
          <m:rPr>
            <m:sty m:val="i"/>
          </m:rPr>
          <m:t>λ</m:t>
        </m:r>
        <m:r>
          <m:rPr>
            <m:sty m:val="p"/>
          </m:rPr>
          <m:t>,</m:t>
        </m:r>
        <m:r>
          <m:rPr>
            <m:sty m:val="i"/>
          </m:rPr>
          <m:t>ρ</m:t>
        </m:r>
      </m:oMath>
      <w:r>
        <w:rPr/>
        <w:t xml:space="preserve"> et </w:t>
      </w:r>
      <m:oMath>
        <m:r>
          <m:rPr>
            <m:sty m:val="i"/>
          </m:rPr>
          <m:t>c</m:t>
        </m:r>
      </m:oMath>
      <w:r>
        <w:rPr>
          <w:rFonts w:eastAsia="Georgia" w:cs="Georgia" w:ascii="Georgia" w:hAnsi="Georgia"/>
        </w:rPr>
        <w:t xml:space="preserve">. Q 28. Estimer le temps caractéristique </w:t>
      </w:r>
      <m:oMath>
        <m:r>
          <m:rPr>
            <m:sty m:val="i"/>
          </m:rPr>
          <m:t>τ</m:t>
        </m:r>
      </m:oMath>
      <w:r>
        <w:rPr>
          <w:rFonts w:eastAsia="Georgia" w:cs="Georgia" w:ascii="Georgia" w:hAnsi="Georgia"/>
        </w:rPr>
        <w:t xml:space="preserve"> de diffusion de la chaleur à travers la paroi de polycarbonate. Effectuer l'application numérique.</w:t>
      </w:r>
    </w:p>
    <w:p>
      <w:pPr>
        <w:spacing w:line="271" w:before="330" w:lineRule="auto"/>
      </w:pPr>
      <w:r>
        <w:rPr>
          <w:rFonts w:eastAsia="Georgia" w:cs="Georgia" w:ascii="Georgia" w:hAnsi="Georgia"/>
          <w:b/>
          <w:sz w:val="42"/>
        </w:rPr>
        <w:t xml:space="preserve">III.B - Étude du régime stationnaire</w:t>
      </w:r>
    </w:p>
    <w:p>
      <w:pPr>
        <w:spacing w:after="220" w:lineRule="auto"/>
      </w:pPr>
      <w:r>
        <w:rPr>
          <w:rFonts w:eastAsia="Georgia" w:cs="Georgia" w:ascii="Georgia" w:hAnsi="Georgia"/>
        </w:rPr>
        <w:t xml:space="preserve">On se place désormais dans le cadre d'étude du régime stationnaire.</w:t>
      </w:r>
      <w:r>
        <w:rPr/>
        <w:br w:type="textWrapping"/>
      </w:r>
      <w:r>
        <w:rPr>
          <w:rFonts w:eastAsia="Georgia" w:cs="Georgia" w:ascii="Georgia" w:hAnsi="Georgia"/>
        </w:rPr>
        <w:t xml:space="preserve">Q 29. Réécrire dans ce cas, l'équation de diffusion thermique et en déduire l'évolution de la température </w:t>
      </w:r>
      <m:oMath>
        <m:r>
          <m:rPr>
            <m:sty m:val="i"/>
          </m:rPr>
          <m:t>T</m:t>
        </m:r>
        <m:r>
          <m:rPr>
            <m:sty m:val="p"/>
          </m:rPr>
          <m:t>(</m:t>
        </m:r>
        <m:r>
          <m:rPr>
            <m:sty m:val="i"/>
          </m:rPr>
          <m:t>x</m:t>
        </m:r>
        <m:r>
          <m:rPr>
            <m:sty m:val="p"/>
          </m:rPr>
          <m:t>)</m:t>
        </m:r>
      </m:oMath>
      <w:r>
        <w:rPr/>
        <w:t xml:space="preserve"> dans le solide.</w:t>
      </w:r>
      <w:r>
        <w:rPr/>
        <w:br w:type="textWrapping"/>
      </w:r>
      <w:r>
        <w:rPr/>
        <w:t xml:space="preserve">Q 30. Exprimer le flux thermique </w:t>
      </w:r>
      <m:oMath>
        <m:r>
          <m:rPr>
            <m:sty m:val="i"/>
          </m:rPr>
          <m:t>ϕ</m:t>
        </m:r>
      </m:oMath>
      <w:r>
        <w:rPr/>
        <w:t xml:space="preserve"> traversant la plaque de section </w:t>
      </w:r>
      <m:oMath>
        <m:r>
          <m:rPr>
            <m:sty m:val="i"/>
          </m:rPr>
          <m:t>S</m:t>
        </m:r>
      </m:oMath>
      <w:r>
        <w:rPr>
          <w:rFonts w:eastAsia="Georgia" w:cs="Georgia" w:ascii="Georgia" w:hAnsi="Georgia"/>
        </w:rPr>
        <w:t xml:space="preserve"> orthogonale à l'axe ( </w:t>
      </w:r>
      <m:oMath>
        <m:r>
          <m:rPr>
            <m:sty m:val="i"/>
          </m:rPr>
          <m:t>O</m:t>
        </m:r>
        <m:r>
          <m:rPr>
            <m:sty m:val="i"/>
          </m:rPr>
          <m:t>x</m:t>
        </m:r>
      </m:oMath>
      <w:r>
        <w:rPr>
          <w:rFonts w:eastAsia="Georgia" w:cs="Georgia" w:ascii="Georgia" w:hAnsi="Georgia"/>
        </w:rPr>
        <w:t xml:space="preserve"> ) orientée dans le sens des </w:t>
      </w:r>
      <m:oMath>
        <m:r>
          <m:rPr>
            <m:sty m:val="i"/>
          </m:rPr>
          <m:t>x</m:t>
        </m:r>
        <m:r>
          <m:rPr>
            <m:sty m:val="p"/>
          </m:rPr>
          <m:t>&gt;</m:t>
        </m:r>
        <m:r>
          <m:rPr>
            <m:sty m:val="p"/>
          </m:rPr>
          <m:t>0</m:t>
        </m:r>
      </m:oMath>
      <w:r>
        <w:rPr/>
        <w:t xml:space="preserve"> en fonction de </w:t>
      </w:r>
      <m:oMath>
        <m:r>
          <m:rPr>
            <m:sty m:val="i"/>
          </m:rPr>
          <m:t>S</m:t>
        </m:r>
        <m:r>
          <m:rPr>
            <m:sty m:val="p"/>
          </m:rPr>
          <m:t>,</m:t>
        </m:r>
        <m:r>
          <m:rPr>
            <m:sty m:val="i"/>
          </m:rPr>
          <m:t>λ</m:t>
        </m:r>
        <m:r>
          <m:rPr>
            <m:sty m:val="p"/>
          </m:rPr>
          <m:t>,</m:t>
        </m:r>
        <m:r>
          <m:rPr>
            <m:sty m:val="i"/>
          </m:rPr>
          <m:t>e</m:t>
        </m:r>
        <m:r>
          <m:rPr>
            <m:sty m:val="p"/>
          </m:rPr>
          <m:t>,</m:t>
        </m:r>
        <m:sSub>
          <m:sSubPr/>
          <m:e>
            <m:r>
              <m:rPr>
                <m:sty m:val="i"/>
              </m:rPr>
              <m:t>T</m:t>
            </m:r>
          </m:e>
          <m:sub>
            <m:r>
              <m:rPr>
                <m:sty m:val="i"/>
              </m:rPr>
              <m:t>i</m:t>
            </m:r>
          </m:sub>
        </m:sSub>
      </m:oMath>
      <w:r>
        <w:rPr/>
        <w:t xml:space="preserve"> et </w:t>
      </w:r>
      <m:oMath>
        <m:sSub>
          <m:sSubPr/>
          <m:e>
            <m:r>
              <m:rPr>
                <m:sty m:val="i"/>
              </m:rPr>
              <m:t>T</m:t>
            </m:r>
          </m:e>
          <m:sub>
            <m:r>
              <m:rPr>
                <m:sty m:val="i"/>
              </m:rPr>
              <m:t>e</m:t>
            </m:r>
          </m:sub>
        </m:sSub>
      </m:oMath>
      <w:r>
        <w:rPr/>
        <w:t xml:space="preserve">.</w:t>
      </w:r>
      <w:r>
        <w:rPr/>
        <w:br w:type="textWrapping"/>
      </w:r>
      <w:r>
        <w:rPr>
          <w:rFonts w:eastAsia="Georgia" w:cs="Georgia" w:ascii="Georgia" w:hAnsi="Georgia"/>
        </w:rPr>
        <w:t xml:space="preserve">Q 31. Relier la différence de température </w:t>
      </w:r>
      <m:oMath>
        <m:sSub>
          <m:sSubPr/>
          <m:e>
            <m:r>
              <m:rPr>
                <m:sty m:val="i"/>
              </m:rPr>
              <m:t>T</m:t>
            </m:r>
          </m:e>
          <m:sub>
            <m:r>
              <m:rPr>
                <m:sty m:val="i"/>
              </m:rPr>
              <m:t>i</m:t>
            </m:r>
          </m:sub>
        </m:sSub>
        <m:r>
          <m:rPr>
            <m:sty m:val="p"/>
          </m:rPr>
          <m:t>−</m:t>
        </m:r>
        <m:sSub>
          <m:sSubPr/>
          <m:e>
            <m:r>
              <m:rPr>
                <m:sty m:val="i"/>
              </m:rPr>
              <m:t>T</m:t>
            </m:r>
          </m:e>
          <m:sub>
            <m:r>
              <m:rPr>
                <m:sty m:val="i"/>
              </m:rPr>
              <m:t>e</m:t>
            </m:r>
          </m:sub>
        </m:sSub>
      </m:oMath>
      <w:r>
        <w:rPr/>
        <w:t xml:space="preserve"> au flux thermique </w:t>
      </w:r>
      <m:oMath>
        <m:r>
          <m:rPr>
            <m:sty m:val="i"/>
          </m:rPr>
          <m:t>ϕ</m:t>
        </m:r>
      </m:oMath>
      <w:r>
        <w:rPr>
          <w:rFonts w:eastAsia="Georgia" w:cs="Georgia" w:ascii="Georgia" w:hAnsi="Georgia"/>
        </w:rPr>
        <w:t xml:space="preserve"> par analogie avec la loi d'Ohm. Faire apparaitre la résistance thermique du parallélépipède </w:t>
      </w:r>
      <m:oMath>
        <m:sSub>
          <m:sSubPr/>
          <m:e>
            <m:r>
              <m:rPr>
                <m:sty m:val="i"/>
              </m:rPr>
              <m:t>R</m:t>
            </m:r>
          </m:e>
          <m:sub>
            <m:r>
              <m:rPr>
                <m:sty m:val="p"/>
              </m:rPr>
              <m:t>th</m:t>
            </m:r>
          </m:sub>
        </m:sSub>
      </m:oMath>
      <w:r>
        <w:rPr>
          <w:rFonts w:eastAsia="Georgia" w:cs="Georgia" w:ascii="Georgia" w:hAnsi="Georgia"/>
        </w:rPr>
        <w:t xml:space="preserve"> et l'exprimer en fonction des données de l'énoncé. Effectuer l'application numérique de </w:t>
      </w:r>
      <m:oMath>
        <m:sSub>
          <m:sSubPr/>
          <m:e>
            <m:r>
              <m:rPr>
                <m:sty m:val="i"/>
              </m:rPr>
              <m:t>R</m:t>
            </m:r>
          </m:e>
          <m:sub>
            <m:r>
              <m:rPr>
                <m:sty m:val="p"/>
              </m:rPr>
              <m:t>th</m:t>
            </m:r>
          </m:sub>
        </m:sSub>
      </m:oMath>
      <w:r>
        <w:rPr/>
        <w:t xml:space="preserve">.</w:t>
      </w:r>
      <w:r>
        <w:rPr/>
        <w:br w:type="textWrapping"/>
      </w:r>
      <w:r>
        <w:rPr>
          <w:rFonts w:eastAsia="Georgia" w:cs="Georgia" w:ascii="Georgia" w:hAnsi="Georgia"/>
        </w:rPr>
        <w:t xml:space="preserve">Le chauffage nécessaire au maintien de la paroi à une température </w:t>
      </w:r>
      <m:oMath>
        <m:sSub>
          <m:sSubPr/>
          <m:e>
            <m:r>
              <m:rPr>
                <m:sty m:val="i"/>
              </m:rPr>
              <m:t>T</m:t>
            </m:r>
          </m:e>
          <m:sub>
            <m:r>
              <m:rPr>
                <m:sty m:val="i"/>
              </m:rPr>
              <m:t>i</m:t>
            </m:r>
          </m:sub>
        </m:sSub>
      </m:oMath>
      <w:r>
        <w:rPr>
          <w:rFonts w:eastAsia="Georgia" w:cs="Georgia" w:ascii="Georgia" w:hAnsi="Georgia"/>
        </w:rPr>
        <w:t xml:space="preserve"> peut être modélisé par une source idéale de courant. On appelle la résistance thermique de conduction de la paroi en polycarbonate </w:t>
      </w:r>
      <m:oMath>
        <m:sSub>
          <m:sSubPr/>
          <m:e>
            <m:r>
              <m:rPr>
                <m:sty m:val="i"/>
              </m:rPr>
              <m:t>R</m:t>
            </m:r>
          </m:e>
          <m:sub>
            <m:r>
              <m:rPr>
                <m:sty m:val="p"/>
              </m:rPr>
              <m:t>th</m:t>
            </m:r>
          </m:sub>
        </m:sSub>
      </m:oMath>
      <w:r>
        <w:rPr>
          <w:rFonts w:eastAsia="Georgia" w:cs="Georgia" w:ascii="Georgia" w:hAnsi="Georgia"/>
        </w:rPr>
        <w:t xml:space="preserve"> et la résistance conducto-convective traduisant des échanges thermiques de la paroi avec l'air extérieur </w:t>
      </w:r>
      <m:oMath>
        <m:sSub>
          <m:sSubPr/>
          <m:e>
            <m:r>
              <m:rPr>
                <m:sty m:val="i"/>
              </m:rPr>
              <m:t>R</m:t>
            </m:r>
          </m:e>
          <m:sub>
            <m:r>
              <m:rPr>
                <m:sty m:val="p"/>
              </m:rPr>
              <m:t>cc</m:t>
            </m:r>
          </m:sub>
        </m:sSub>
      </m:oMath>
      <w:r>
        <w:rPr/>
        <w:t xml:space="preserve"> (figure 7 ).</w:t>
      </w:r>
    </w:p>
    <w:p>
      <w:pPr>
        <w:spacing w:lineRule="auto"/>
        <w:jc w:val="center"/>
      </w:pPr>
      <w:r>
        <w:rPr/>
        <w:drawing>
          <wp:inline distB="0" distL="0" distR="0" distT="0">
            <wp:extent cx="5486400" cy="2147195"/>
            <wp:effectExtent b="0" l="0" r="0" t="0"/>
            <wp:docPr id="6" name="image-cf2c8d37a3a2b2e0b6ef6f4f002bacc768b7e177.jpg"/>
            <a:graphic>
              <a:graphicData uri="http://schemas.openxmlformats.org/drawingml/2006/picture">
                <pic:pic>
                  <pic:nvPicPr>
                    <pic:cNvPr id="6" name="image-cf2c8d37a3a2b2e0b6ef6f4f002bacc768b7e177.jpg" descr=""/>
                    <pic:cNvPicPr/>
                  </pic:nvPicPr>
                  <pic:blipFill>
                    <a:blip r:embed="rId10" cstate="print"/>
                    <a:srcRect b="0" l="0" r="0" t="0"/>
                    <a:stretch>
                      <a:fillRect/>
                    </a:stretch>
                  </pic:blipFill>
                  <pic:spPr>
                    <a:xfrm>
                      <a:off x="0" y="0"/>
                      <a:ext cx="5486400" cy="2147195"/>
                    </a:xfrm>
                    <a:prstGeom prst="rect"/>
                  </pic:spPr>
                </pic:pic>
              </a:graphicData>
            </a:graphic>
          </wp:inline>
        </w:drawing>
      </w:r>
    </w:p>
    <w:p>
      <w:pPr>
        <w:spacing w:lineRule="auto"/>
      </w:pPr>
      <w:r>
        <w:rPr/>
        <w:t xml:space="preserve">Figure 7</w:t>
      </w:r>
    </w:p>
    <w:p>
      <w:pPr>
        <w:spacing w:after="220" w:lineRule="auto"/>
      </w:pPr>
      <w:r>
        <w:rPr/>
        <w:t xml:space="preserve">Q 32. Exprimer la puissance thermique </w:t>
      </w:r>
      <m:oMath>
        <m:sSub>
          <m:sSubPr/>
          <m:e>
            <m:r>
              <m:rPr>
                <m:sty m:val="i"/>
              </m:rPr>
              <m:t>P</m:t>
            </m:r>
          </m:e>
          <m:sub>
            <m:r>
              <m:rPr>
                <m:sty m:val="p"/>
              </m:rPr>
              <m:t>th</m:t>
            </m:r>
          </m:sub>
        </m:sSub>
      </m:oMath>
      <w:r>
        <w:rPr>
          <w:rFonts w:eastAsia="Georgia" w:cs="Georgia" w:ascii="Georgia" w:hAnsi="Georgia"/>
        </w:rPr>
        <w:t xml:space="preserve"> nécessaire au maintien de la paroi à une température intérieure </w:t>
      </w:r>
      <m:oMath>
        <m:sSub>
          <m:sSubPr/>
          <m:e>
            <m:r>
              <m:rPr>
                <m:sty m:val="i"/>
              </m:rPr>
              <m:t>T</m:t>
            </m:r>
          </m:e>
          <m:sub>
            <m:r>
              <m:rPr>
                <m:sty m:val="i"/>
              </m:rPr>
              <m:t>i</m:t>
            </m:r>
          </m:sub>
        </m:sSub>
      </m:oMath>
      <w:r>
        <w:rPr>
          <w:rFonts w:eastAsia="Georgia" w:cs="Georgia" w:ascii="Georgia" w:hAnsi="Georgia"/>
        </w:rPr>
        <w:t xml:space="preserve">. Effectuer l'application numérique. Commenter.</w:t>
      </w:r>
    </w:p>
    <w:p>
      <w:pPr>
        <w:spacing w:line="271" w:before="330" w:lineRule="auto"/>
      </w:pPr>
      <w:r>
        <w:rPr>
          <w:rFonts w:eastAsia="Georgia" w:cs="Georgia" w:ascii="Georgia" w:hAnsi="Georgia"/>
          <w:b/>
          <w:sz w:val="42"/>
        </w:rPr>
        <w:t xml:space="preserve">IV Étude thermodynamique de la chambre froide</w:t>
      </w:r>
    </w:p>
    <w:p>
      <w:pPr>
        <w:spacing w:after="220" w:lineRule="auto"/>
      </w:pPr>
      <w:r>
        <w:rPr>
          <w:rFonts w:eastAsia="Georgia" w:cs="Georgia" w:ascii="Georgia" w:hAnsi="Georgia"/>
        </w:rPr>
        <w:t xml:space="preserve">Le stockage des récoltes s'effectue dans une chambre froide. On se propose dans cette partie d'étudier cette machine thermique. Le fluide réfrigérant étudié est du R134a. Pour les futures constructions, le fluide sera du R1234ze pour sa moindre contribution à l'effet de serre.</w:t>
      </w:r>
    </w:p>
    <w:p>
      <w:pPr>
        <w:spacing w:line="271" w:before="330" w:lineRule="auto"/>
      </w:pPr>
      <w:r>
        <w:rPr>
          <w:rFonts w:eastAsia="Georgia" w:cs="Georgia" w:ascii="Georgia" w:hAnsi="Georgia"/>
          <w:b/>
          <w:sz w:val="42"/>
        </w:rPr>
        <w:t xml:space="preserve">IV.A - Généralités</w:t>
      </w:r>
    </w:p>
    <w:p>
      <w:pPr>
        <w:spacing w:after="220" w:lineRule="auto"/>
      </w:pPr>
      <w:r>
        <w:rPr>
          <w:rFonts w:eastAsia="Georgia" w:cs="Georgia" w:ascii="Georgia" w:hAnsi="Georgia"/>
        </w:rPr>
        <w:t xml:space="preserve">Le fluide réfrigérant décrit le cycle thermodynamique présenté figure 8.</w:t>
      </w:r>
      <w:r>
        <w:rPr/>
        <w:br w:type="textWrapping"/>
      </w:r>
      <w:r>
        <w:rPr>
          <w:rFonts w:eastAsia="Georgia" w:cs="Georgia" w:ascii="Georgia" w:hAnsi="Georgia"/>
        </w:rPr>
        <w:t xml:space="preserve">On modélise la machine frigorifique par une machine ditherme schématisée en figure 9.</w:t>
      </w:r>
      <w:r>
        <w:rPr/>
        <w:br w:type="textWrapping"/>
      </w:r>
      <w:r>
        <w:rPr/>
        <w:t xml:space="preserve">On utilise les notations suivantes:</w:t>
      </w:r>
    </w:p>
    <w:p>
      <w:pPr>
        <w:numPr>
          <w:ilvl w:val="0"/>
          <w:numId w:val="6"/>
        </w:numPr>
        <w:spacing w:lineRule="auto"/>
      </w:pPr>
      <m:oMath>
        <m:sSub>
          <m:sSubPr/>
          <m:e>
            <m:r>
              <m:rPr>
                <m:sty m:val="i"/>
              </m:rPr>
              <m:t>Q</m:t>
            </m:r>
          </m:e>
          <m:sub>
            <m:r>
              <m:rPr>
                <m:sty m:val="i"/>
              </m:rPr>
              <m:t>c</m:t>
            </m:r>
          </m:sub>
        </m:sSub>
      </m:oMath>
      <w:r>
        <w:rPr>
          <w:rFonts w:eastAsia="Georgia" w:cs="Georgia" w:ascii="Georgia" w:hAnsi="Georgia"/>
        </w:rPr>
        <w:t xml:space="preserve"> : transfert thermique algébriquement reçu par le fluide au cours d'un cycle de la part de la source chaude à la température </w:t>
      </w:r>
      <m:oMath>
        <m:sSub>
          <m:sSubPr/>
          <m:e>
            <m:r>
              <m:rPr>
                <m:sty m:val="i"/>
              </m:rPr>
              <m:t>T</m:t>
            </m:r>
          </m:e>
          <m:sub>
            <m:r>
              <m:rPr>
                <m:sty m:val="i"/>
              </m:rPr>
              <m:t>c</m:t>
            </m:r>
          </m:sub>
        </m:sSub>
      </m:oMath>
      <w:r>
        <w:rPr/>
        <w:t xml:space="preserve">;</w:t>
      </w:r>
    </w:p>
    <w:p>
      <w:pPr>
        <w:numPr>
          <w:ilvl w:val="0"/>
          <w:numId w:val="6"/>
        </w:numPr>
        <w:spacing w:lineRule="auto"/>
      </w:pPr>
      <m:oMath>
        <m:sSub>
          <m:sSubPr/>
          <m:e>
            <m:r>
              <m:rPr>
                <m:sty m:val="i"/>
              </m:rPr>
              <m:t>Q</m:t>
            </m:r>
          </m:e>
          <m:sub>
            <m:r>
              <m:rPr>
                <m:sty m:val="i"/>
              </m:rPr>
              <m:t>f</m:t>
            </m:r>
          </m:sub>
        </m:sSub>
      </m:oMath>
      <w:r>
        <w:rPr>
          <w:rFonts w:eastAsia="Georgia" w:cs="Georgia" w:ascii="Georgia" w:hAnsi="Georgia"/>
        </w:rPr>
        <w:t xml:space="preserve"> : transfert thermique algébriquement reçu par le fluide au cours d'un cycle de la part de la source froide à la température </w:t>
      </w:r>
      <m:oMath>
        <m:sSub>
          <m:sSubPr/>
          <m:e>
            <m:r>
              <m:rPr>
                <m:sty m:val="i"/>
              </m:rPr>
              <m:t>T</m:t>
            </m:r>
          </m:e>
          <m:sub>
            <m:r>
              <m:rPr>
                <m:sty m:val="i"/>
              </m:rPr>
              <m:t>f</m:t>
            </m:r>
          </m:sub>
        </m:sSub>
      </m:oMath>
      <w:r>
        <w:rPr/>
        <w:t xml:space="preserve">;</w:t>
      </w:r>
    </w:p>
    <w:p>
      <w:pPr>
        <w:numPr>
          <w:ilvl w:val="0"/>
          <w:numId w:val="6"/>
        </w:numPr>
        <w:spacing w:lineRule="auto"/>
      </w:pPr>
      <m:oMath>
        <m:r>
          <m:rPr>
            <m:sty m:val="i"/>
          </m:rPr>
          <m:t>W</m:t>
        </m:r>
      </m:oMath>
      <w:r>
        <w:rPr>
          <w:rFonts w:eastAsia="Georgia" w:cs="Georgia" w:ascii="Georgia" w:hAnsi="Georgia"/>
        </w:rPr>
        <w:t xml:space="preserve"> : travail algébriquement reçu par le fluide au cours d'un cycle de la part de l'extérieur.</w:t>
      </w:r>
    </w:p>
    <w:p>
      <w:pPr>
        <w:spacing w:after="220" w:lineRule="auto"/>
      </w:pPr>
      <w:r>
        <w:rPr>
          <w:rFonts w:eastAsia="Georgia" w:cs="Georgia" w:ascii="Georgia" w:hAnsi="Georgia"/>
        </w:rPr>
        <w:t xml:space="preserve">Q 33. Au niveau de quel organe de la machine thermique se trouve la chambre froide ? Justifier votre réponse.</w:t>
      </w:r>
    </w:p>
    <w:p>
      <w:pPr>
        <w:spacing w:lineRule="auto"/>
        <w:jc w:val="center"/>
      </w:pPr>
      <w:r>
        <w:rPr/>
        <w:drawing>
          <wp:inline distB="0" distL="0" distR="0" distT="0">
            <wp:extent cx="5486400" cy="3923641"/>
            <wp:effectExtent b="0" l="0" r="0" t="0"/>
            <wp:docPr id="7" name="image-0fb3ae82cc092d6a984226c380f13c4a4b4cbb70.jpg"/>
            <a:graphic>
              <a:graphicData uri="http://schemas.openxmlformats.org/drawingml/2006/picture">
                <pic:pic>
                  <pic:nvPicPr>
                    <pic:cNvPr id="7" name="image-0fb3ae82cc092d6a984226c380f13c4a4b4cbb70.jpg" descr=""/>
                    <pic:cNvPicPr/>
                  </pic:nvPicPr>
                  <pic:blipFill>
                    <a:blip r:embed="rId11" cstate="print"/>
                    <a:srcRect b="0" l="0" r="0" t="0"/>
                    <a:stretch>
                      <a:fillRect/>
                    </a:stretch>
                  </pic:blipFill>
                  <pic:spPr>
                    <a:xfrm>
                      <a:off x="0" y="0"/>
                      <a:ext cx="5486400" cy="3923641"/>
                    </a:xfrm>
                    <a:prstGeom prst="rect"/>
                  </pic:spPr>
                </pic:pic>
              </a:graphicData>
            </a:graphic>
          </wp:inline>
        </w:drawing>
      </w:r>
    </w:p>
    <w:p>
      <w:pPr>
        <w:spacing w:lineRule="auto"/>
      </w:pPr>
      <w:r>
        <w:rPr/>
        <w:t xml:space="preserve">Figure 8</w:t>
      </w:r>
    </w:p>
    <w:p>
      <w:pPr>
        <w:spacing w:lineRule="auto"/>
        <w:jc w:val="center"/>
      </w:pPr>
      <w:r>
        <w:rPr/>
        <w:drawing>
          <wp:inline distB="0" distL="0" distR="0" distT="0">
            <wp:extent cx="5486400" cy="4720316"/>
            <wp:effectExtent b="0" l="0" r="0" t="0"/>
            <wp:docPr id="8" name="image-39c5404a1bea64c9e7f8d90659cd6169d05d203b.jpg"/>
            <a:graphic>
              <a:graphicData uri="http://schemas.openxmlformats.org/drawingml/2006/picture">
                <pic:pic>
                  <pic:nvPicPr>
                    <pic:cNvPr id="8" name="image-39c5404a1bea64c9e7f8d90659cd6169d05d203b.jpg" descr=""/>
                    <pic:cNvPicPr/>
                  </pic:nvPicPr>
                  <pic:blipFill>
                    <a:blip r:embed="rId12" cstate="print"/>
                    <a:srcRect b="0" l="0" r="0" t="0"/>
                    <a:stretch>
                      <a:fillRect/>
                    </a:stretch>
                  </pic:blipFill>
                  <pic:spPr>
                    <a:xfrm>
                      <a:off x="0" y="0"/>
                      <a:ext cx="5486400" cy="4720316"/>
                    </a:xfrm>
                    <a:prstGeom prst="rect"/>
                  </pic:spPr>
                </pic:pic>
              </a:graphicData>
            </a:graphic>
          </wp:inline>
        </w:drawing>
      </w:r>
    </w:p>
    <w:p>
      <w:pPr>
        <w:spacing w:lineRule="auto"/>
      </w:pPr>
      <w:r>
        <w:rPr/>
        <w:t xml:space="preserve">Figure 9</w:t>
      </w:r>
    </w:p>
    <w:p>
      <w:pPr>
        <w:spacing w:after="220" w:lineRule="auto"/>
      </w:pPr>
      <w:r>
        <w:rPr>
          <w:rFonts w:eastAsia="Georgia" w:cs="Georgia" w:ascii="Georgia" w:hAnsi="Georgia"/>
        </w:rPr>
        <w:t xml:space="preserve">Q 34. Préciser en justifiant les signes de </w:t>
      </w:r>
      <m:oMath>
        <m:sSub>
          <m:sSubPr/>
          <m:e>
            <m:r>
              <m:rPr>
                <m:sty m:val="i"/>
              </m:rPr>
              <m:t>Q</m:t>
            </m:r>
          </m:e>
          <m:sub>
            <m:r>
              <m:rPr>
                <m:sty m:val="i"/>
              </m:rPr>
              <m:t>c</m:t>
            </m:r>
          </m:sub>
        </m:sSub>
        <m:r>
          <m:rPr>
            <m:sty m:val="p"/>
          </m:rPr>
          <m:t>,</m:t>
        </m:r>
        <m:sSub>
          <m:sSubPr/>
          <m:e>
            <m:r>
              <m:rPr>
                <m:sty m:val="i"/>
              </m:rPr>
              <m:t>Q</m:t>
            </m:r>
          </m:e>
          <m:sub>
            <m:r>
              <m:rPr>
                <m:sty m:val="i"/>
              </m:rPr>
              <m:t>f</m:t>
            </m:r>
          </m:sub>
        </m:sSub>
      </m:oMath>
      <w:r>
        <w:rPr/>
        <w:t xml:space="preserve"> et </w:t>
      </w:r>
      <m:oMath>
        <m:r>
          <m:rPr>
            <m:sty m:val="i"/>
          </m:rPr>
          <m:t>W</m:t>
        </m:r>
      </m:oMath>
      <w:r>
        <w:rPr/>
        <w:t xml:space="preserve">.</w:t>
      </w:r>
      <w:r>
        <w:rPr/>
        <w:br w:type="textWrapping"/>
      </w:r>
      <w:r>
        <w:rPr>
          <w:rFonts w:eastAsia="Georgia" w:cs="Georgia" w:ascii="Georgia" w:hAnsi="Georgia"/>
        </w:rPr>
        <w:t xml:space="preserve">Q 35. Définir l'efficacité </w:t>
      </w:r>
      <m:oMath>
        <m:r>
          <m:rPr>
            <m:sty m:val="i"/>
          </m:rPr>
          <m:t>e</m:t>
        </m:r>
      </m:oMath>
      <w:r>
        <w:rPr>
          <w:rFonts w:eastAsia="Georgia" w:cs="Georgia" w:ascii="Georgia" w:hAnsi="Georgia"/>
        </w:rPr>
        <w:t xml:space="preserve"> (également appelé COefficient de Performance COP) de la machine frigorifique.</w:t>
      </w:r>
      <w:r>
        <w:rPr/>
        <w:br w:type="textWrapping"/>
      </w:r>
      <w:r>
        <w:rPr>
          <w:rFonts w:eastAsia="Georgia" w:cs="Georgia" w:ascii="Georgia" w:hAnsi="Georgia"/>
        </w:rPr>
        <w:t xml:space="preserve">Q 36. Établir l'expression de l'efficacité de Carnot </w:t>
      </w:r>
      <m:oMath>
        <m:sSub>
          <m:sSubPr/>
          <m:e>
            <m:r>
              <m:rPr>
                <m:sty m:val="i"/>
              </m:rPr>
              <m:t>e</m:t>
            </m:r>
          </m:e>
          <m:sub>
            <m:r>
              <m:rPr>
                <m:sty m:val="i"/>
              </m:rPr>
              <m:t>c</m:t>
            </m:r>
          </m:sub>
        </m:sSub>
      </m:oMath>
      <w:r>
        <w:rPr/>
        <w:t xml:space="preserve">, en fonction de </w:t>
      </w:r>
      <m:oMath>
        <m:sSub>
          <m:sSubPr/>
          <m:e>
            <m:r>
              <m:rPr>
                <m:sty m:val="i"/>
              </m:rPr>
              <m:t>T</m:t>
            </m:r>
          </m:e>
          <m:sub>
            <m:r>
              <m:rPr>
                <m:sty m:val="i"/>
              </m:rPr>
              <m:t>c</m:t>
            </m:r>
          </m:sub>
        </m:sSub>
      </m:oMath>
      <w:r>
        <w:rPr/>
        <w:t xml:space="preserve"> et </w:t>
      </w:r>
      <m:oMath>
        <m:sSub>
          <m:sSubPr/>
          <m:e>
            <m:r>
              <m:rPr>
                <m:sty m:val="i"/>
              </m:rPr>
              <m:t>T</m:t>
            </m:r>
          </m:e>
          <m:sub>
            <m:r>
              <m:rPr>
                <m:sty m:val="i"/>
              </m:rPr>
              <m:t>f</m:t>
            </m:r>
          </m:sub>
        </m:sSub>
      </m:oMath>
      <w:r>
        <w:rPr>
          <w:rFonts w:eastAsia="Georgia" w:cs="Georgia" w:ascii="Georgia" w:hAnsi="Georgia"/>
        </w:rPr>
        <w:t xml:space="preserve">. Que peut-on dire l'efficacité réelle </w:t>
      </w:r>
      <m:oMath>
        <m:r>
          <m:rPr>
            <m:sty m:val="i"/>
          </m:rPr>
          <m:t>e</m:t>
        </m:r>
      </m:oMath>
      <w:r>
        <w:rPr>
          <w:rFonts w:eastAsia="Georgia" w:cs="Georgia" w:ascii="Georgia" w:hAnsi="Georgia"/>
        </w:rPr>
        <w:t xml:space="preserve"> par rapport à l'efficacité de Carnot </w:t>
      </w:r>
      <m:oMath>
        <m:sSub>
          <m:sSubPr/>
          <m:e>
            <m:r>
              <m:rPr>
                <m:sty m:val="i"/>
              </m:rPr>
              <m:t>e</m:t>
            </m:r>
          </m:e>
          <m:sub>
            <m:r>
              <m:rPr>
                <m:sty m:val="i"/>
              </m:rPr>
              <m:t>c</m:t>
            </m:r>
          </m:sub>
        </m:sSub>
      </m:oMath>
      <w:r>
        <w:rPr/>
        <w:t xml:space="preserve"> ?</w:t>
      </w:r>
      <w:r>
        <w:rPr/>
        <w:br w:type="textWrapping"/>
      </w:r>
      <w:r>
        <w:rPr>
          <w:rFonts w:eastAsia="Georgia" w:cs="Georgia" w:ascii="Georgia" w:hAnsi="Georgia"/>
        </w:rPr>
        <w:t xml:space="preserve">Q 37. Calculer numériquement </w:t>
      </w:r>
      <m:oMath>
        <m:sSub>
          <m:sSubPr/>
          <m:e>
            <m:r>
              <m:rPr>
                <m:sty m:val="i"/>
              </m:rPr>
              <m:t>e</m:t>
            </m:r>
          </m:e>
          <m:sub>
            <m:r>
              <m:rPr>
                <m:sty m:val="i"/>
              </m:rPr>
              <m:t>c</m:t>
            </m:r>
          </m:sub>
        </m:sSub>
      </m:oMath>
      <w:r>
        <w:rPr/>
        <w:t xml:space="preserve"> avec </w:t>
      </w:r>
      <m:oMath>
        <m:sSub>
          <m:sSubPr/>
          <m:e>
            <m:r>
              <m:rPr>
                <m:sty m:val="i"/>
              </m:rPr>
              <m:t>T</m:t>
            </m:r>
          </m:e>
          <m:sub>
            <m:r>
              <m:rPr>
                <m:sty m:val="i"/>
              </m:rPr>
              <m:t>c</m:t>
            </m:r>
          </m:sub>
        </m:sSub>
        <m:r>
          <m:rPr>
            <m:sty m:val="p"/>
          </m:rPr>
          <m:t>=</m:t>
        </m:r>
        <m:sSup>
          <m:sSupPr/>
          <m:e>
            <m:r>
              <m:rPr>
                <m:sty m:val="p"/>
              </m:rPr>
              <m:t>45</m:t>
            </m:r>
          </m:e>
          <m:sup>
            <m:r>
              <m:rPr>
                <m:sty m:val="p"/>
              </m:rPr>
              <m:t>∘</m:t>
            </m:r>
          </m:sup>
        </m:sSup>
        <m:r>
          <m:rPr>
            <m:sty m:val="p"/>
          </m:rPr>
          <m:t>C</m:t>
        </m:r>
      </m:oMath>
      <w:r>
        <w:rPr/>
        <w:t xml:space="preserve"> et </w:t>
      </w:r>
      <m:oMath>
        <m:sSub>
          <m:sSubPr/>
          <m:e>
            <m:r>
              <m:rPr>
                <m:sty m:val="i"/>
              </m:rPr>
              <m:t>T</m:t>
            </m:r>
          </m:e>
          <m:sub>
            <m:r>
              <m:rPr>
                <m:sty m:val="i"/>
              </m:rPr>
              <m:t>f</m:t>
            </m:r>
          </m:sub>
        </m:sSub>
        <m:r>
          <m:rPr>
            <m:sty m:val="p"/>
          </m:rPr>
          <m:t>=</m:t>
        </m:r>
        <m:r>
          <m:rPr>
            <m:sty m:val="p"/>
          </m:rPr>
          <m:t>3</m:t>
        </m:r>
        <m:sSup>
          <m:sSupPr/>
          <m:e>
            <m:r>
              <m:t xml:space="preserve"> </m:t>
            </m:r>
          </m:e>
          <m:sup>
            <m:r>
              <m:rPr>
                <m:sty m:val="p"/>
              </m:rPr>
              <m:t>∘</m:t>
            </m:r>
          </m:sup>
        </m:sSup>
        <m:r>
          <m:rPr>
            <m:sty m:val="p"/>
          </m:rPr>
          <m:t>C</m:t>
        </m:r>
      </m:oMath>
      <w:r>
        <w:rPr>
          <w:rFonts w:eastAsia="Georgia" w:cs="Georgia" w:ascii="Georgia" w:hAnsi="Georgia"/>
        </w:rPr>
        <w:t xml:space="preserve">. Interpréter le résultat obtenu.</w:t>
      </w:r>
    </w:p>
    <w:p>
      <w:pPr>
        <w:spacing w:line="271" w:before="330" w:lineRule="auto"/>
      </w:pPr>
      <w:r>
        <w:rPr>
          <w:b/>
          <w:sz w:val="42"/>
        </w:rPr>
        <w:t xml:space="preserve">IV.B - Description du cycle</w:t>
      </w:r>
    </w:p>
    <w:p>
      <w:pPr>
        <w:spacing w:after="220" w:lineRule="auto"/>
      </w:pPr>
      <w:r>
        <w:rPr/>
        <w:t xml:space="preserve">Le cycle comprend les successions de transformations suivantes :</w:t>
      </w:r>
    </w:p>
    <w:p>
      <w:pPr>
        <w:numPr>
          <w:ilvl w:val="0"/>
          <w:numId w:val="7"/>
        </w:numPr>
        <w:spacing w:lineRule="auto"/>
      </w:pPr>
      <m:oMath>
        <m:r>
          <m:rPr>
            <m:sty m:val="p"/>
          </m:rPr>
          <m:t>1</m:t>
        </m:r>
        <m:r>
          <m:rPr>
            <m:sty m:val="p"/>
          </m:rPr>
          <m:t>→</m:t>
        </m:r>
        <m:r>
          <m:rPr>
            <m:sty m:val="p"/>
          </m:rPr>
          <m:t>2</m:t>
        </m:r>
      </m:oMath>
      <w:r>
        <w:rPr>
          <w:rFonts w:eastAsia="Georgia" w:cs="Georgia" w:ascii="Georgia" w:hAnsi="Georgia"/>
        </w:rPr>
        <w:t xml:space="preserve"> : compression adiabatique réversible en phase gazeuse dans le compresseur ;</w:t>
      </w:r>
      <w:r>
        <w:rPr/>
        <w:br w:type="textWrapping"/>
      </w:r>
      <m:oMath>
        <m:r>
          <m:rPr>
            <m:sty m:val="p"/>
          </m:rPr>
          <m:t>−</m:t>
        </m:r>
        <m:r>
          <m:rPr>
            <m:sty m:val="p"/>
          </m:rPr>
          <m:t>2</m:t>
        </m:r>
        <m:r>
          <m:rPr>
            <m:sty m:val="p"/>
          </m:rPr>
          <m:t>→</m:t>
        </m:r>
        <m:r>
          <m:rPr>
            <m:sty m:val="p"/>
          </m:rPr>
          <m:t>3</m:t>
        </m:r>
      </m:oMath>
      <w:r>
        <w:rPr/>
        <w:t xml:space="preserve"> : refroidissement isobare de la vapeur ;</w:t>
      </w:r>
    </w:p>
    <w:p>
      <w:pPr>
        <w:numPr>
          <w:ilvl w:val="0"/>
          <w:numId w:val="7"/>
        </w:numPr>
        <w:spacing w:lineRule="auto"/>
      </w:pPr>
      <m:oMath>
        <m:r>
          <m:rPr>
            <m:sty m:val="p"/>
          </m:rPr>
          <m:t>3</m:t>
        </m:r>
        <m:r>
          <m:rPr>
            <m:sty m:val="p"/>
          </m:rPr>
          <m:t>→</m:t>
        </m:r>
        <m:r>
          <m:rPr>
            <m:sty m:val="p"/>
          </m:rPr>
          <m:t>4</m:t>
        </m:r>
      </m:oMath>
      <w:r>
        <w:rPr/>
        <w:t xml:space="preserve"> : compression totale et isobare;</w:t>
      </w:r>
      <w:r>
        <w:rPr/>
        <w:br w:type="textWrapping"/>
      </w:r>
      <m:oMath>
        <m:r>
          <m:rPr>
            <m:sty m:val="p"/>
          </m:rPr>
          <m:t>−</m:t>
        </m:r>
        <m:r>
          <m:rPr>
            <m:sty m:val="p"/>
          </m:rPr>
          <m:t>4</m:t>
        </m:r>
        <m:r>
          <m:rPr>
            <m:sty m:val="p"/>
          </m:rPr>
          <m:t>→</m:t>
        </m:r>
        <m:r>
          <m:rPr>
            <m:sty m:val="p"/>
          </m:rPr>
          <m:t>5</m:t>
        </m:r>
      </m:oMath>
      <w:r>
        <w:rPr/>
        <w:t xml:space="preserve"> : sous-refroidissement isobare;</w:t>
      </w:r>
      <w:r>
        <w:rPr/>
        <w:br w:type="textWrapping"/>
      </w:r>
      <m:oMath>
        <m:r>
          <m:rPr>
            <m:sty m:val="p"/>
          </m:rPr>
          <m:t>−</m:t>
        </m:r>
        <m:r>
          <m:rPr>
            <m:sty m:val="p"/>
          </m:rPr>
          <m:t>5</m:t>
        </m:r>
        <m:r>
          <m:rPr>
            <m:sty m:val="p"/>
          </m:rPr>
          <m:t>→</m:t>
        </m:r>
        <m:r>
          <m:rPr>
            <m:sty m:val="p"/>
          </m:rPr>
          <m:t>6</m:t>
        </m:r>
      </m:oMath>
      <w:r>
        <w:rPr>
          <w:rFonts w:eastAsia="Georgia" w:cs="Georgia" w:ascii="Georgia" w:hAnsi="Georgia"/>
        </w:rPr>
        <w:t xml:space="preserve"> : détente isenthalpique ;</w:t>
      </w:r>
    </w:p>
    <w:p>
      <w:pPr>
        <w:numPr>
          <w:ilvl w:val="0"/>
          <w:numId w:val="7"/>
        </w:numPr>
        <w:spacing w:lineRule="auto"/>
      </w:pPr>
      <m:oMath>
        <m:r>
          <m:rPr>
            <m:sty m:val="p"/>
          </m:rPr>
          <m:t>6</m:t>
        </m:r>
        <m:r>
          <m:rPr>
            <m:sty m:val="p"/>
          </m:rPr>
          <m:t>→</m:t>
        </m:r>
        <m:r>
          <m:rPr>
            <m:sty m:val="p"/>
          </m:rPr>
          <m:t>7</m:t>
        </m:r>
      </m:oMath>
      <w:r>
        <w:rPr/>
        <w:t xml:space="preserve"> : chauffage isobare;</w:t>
      </w:r>
    </w:p>
    <w:p>
      <w:pPr>
        <w:numPr>
          <w:ilvl w:val="0"/>
          <w:numId w:val="7"/>
        </w:numPr>
        <w:spacing w:lineRule="auto"/>
      </w:pPr>
      <m:oMath>
        <m:r>
          <m:rPr>
            <m:sty m:val="p"/>
          </m:rPr>
          <m:t>7</m:t>
        </m:r>
        <m:r>
          <m:rPr>
            <m:sty m:val="p"/>
          </m:rPr>
          <m:t>→</m:t>
        </m:r>
        <m:r>
          <m:rPr>
            <m:sty m:val="p"/>
          </m:rPr>
          <m:t>1</m:t>
        </m:r>
      </m:oMath>
      <w:r>
        <w:rPr/>
        <w:t xml:space="preserve"> : surchauffe de la vapeur.</w:t>
      </w:r>
    </w:p>
    <w:p>
      <w:pPr>
        <w:spacing w:after="220" w:lineRule="auto"/>
      </w:pPr>
      <w:r>
        <w:rPr>
          <w:rFonts w:eastAsia="Georgia" w:cs="Georgia" w:ascii="Georgia" w:hAnsi="Georgia"/>
        </w:rPr>
        <w:t xml:space="preserve">Le tableau 2 donne le relevé thermodynamique du fluide aux différents points de ce cycle.</w:t>
      </w:r>
      <w:r>
        <w:rPr/>
        <w:br w:type="textWrapping"/>
      </w:r>
      <w:r>
        <w:rPr>
          <w:rFonts w:eastAsia="Georgia" w:cs="Georgia" w:ascii="Georgia" w:hAnsi="Georgia"/>
        </w:rPr>
        <w:t xml:space="preserve">Q 38. Représenter le cycle thermodynamique sur le diagramme des frigoristes (figure A du document réponse).</w:t>
      </w:r>
      <w:r>
        <w:rPr/>
        <w:br w:type="textWrapping"/>
      </w:r>
      <w:r>
        <w:rPr/>
        <w:t xml:space="preserve">Q 39. Relier le sens de parcours du cycle au mode de fonctionnement de la machine.</w:t>
      </w:r>
      <w:r>
        <w:rPr/>
        <w:br w:type="textWrapping"/>
      </w:r>
      <w:r>
        <w:rPr>
          <w:rFonts w:eastAsia="Georgia" w:cs="Georgia" w:ascii="Georgia" w:hAnsi="Georgia"/>
        </w:rPr>
        <w:t xml:space="preserve">Q 40. Qualifier l'état du fluide aux points 3 et 4.</w:t>
      </w:r>
      <w:r>
        <w:rPr/>
        <w:br w:type="textWrapping"/>
      </w:r>
      <w:r>
        <w:rPr/>
        <w:t xml:space="preserve">Q 41. Lire graphiquement le titre en vapeur </w:t>
      </w:r>
      <m:oMath>
        <m:sSub>
          <m:sSubPr/>
          <m:e>
            <m:r>
              <m:rPr>
                <m:sty m:val="i"/>
              </m:rPr>
              <m:t>x</m:t>
            </m:r>
          </m:e>
          <m:sub>
            <m:r>
              <m:rPr>
                <m:sty m:val="i"/>
              </m:rPr>
              <m:t>v</m:t>
            </m:r>
          </m:sub>
        </m:sSub>
      </m:oMath>
      <w:r>
        <w:rPr/>
        <w:t xml:space="preserve"> du point 6 .</w:t>
      </w:r>
      <w:r>
        <w:rPr/>
        <w:br w:type="textWrapping"/>
      </w:r>
      <w:r>
        <w:rPr>
          <w:rFonts w:eastAsia="Georgia" w:cs="Georgia" w:ascii="Georgia" w:hAnsi="Georgia"/>
        </w:rPr>
        <w:t xml:space="preserve">Q 42. Rappeler l'expression du premier principe de la thermodynamique pour un fluide en écoulement stationnaire, dans lequel on néglige les variations d'énergie cinétique massique </w:t>
      </w:r>
      <m:oMath>
        <m:r>
          <m:rPr>
            <m:sty m:val="p"/>
          </m:rPr>
          <m:t>Δ</m:t>
        </m:r>
        <m:sSub>
          <m:sSubPr/>
          <m:e>
            <m:r>
              <m:rPr>
                <m:sty m:val="i"/>
              </m:rPr>
              <m:t>e</m:t>
            </m:r>
          </m:e>
          <m:sub>
            <m:r>
              <m:rPr>
                <m:sty m:val="i"/>
              </m:rPr>
              <m:t>c</m:t>
            </m:r>
          </m:sub>
        </m:sSub>
      </m:oMath>
      <w:r>
        <w:rPr>
          <w:rFonts w:eastAsia="Georgia" w:cs="Georgia" w:ascii="Georgia" w:hAnsi="Georgia"/>
        </w:rPr>
        <w:t xml:space="preserve"> et d'énergie potentielle de pesanteur massique </w:t>
      </w:r>
      <m:oMath>
        <m:r>
          <m:rPr>
            <m:sty m:val="p"/>
          </m:rPr>
          <m:t>Δ</m:t>
        </m:r>
        <m:sSub>
          <m:sSubPr/>
          <m:e>
            <m:r>
              <m:rPr>
                <m:sty m:val="i"/>
              </m:rPr>
              <m:t>e</m:t>
            </m:r>
          </m:e>
          <m:sub>
            <m:r>
              <m:rPr>
                <m:sty m:val="i"/>
              </m:rPr>
              <m:t>p</m:t>
            </m:r>
          </m:sub>
        </m:sSub>
      </m:oMath>
      <w:r>
        <w:rPr/>
        <w:t xml:space="preserve"> devant la variation d'enthalpie massique </w:t>
      </w:r>
      <m:oMath>
        <m:r>
          <m:rPr>
            <m:sty m:val="p"/>
          </m:rPr>
          <m:t>Δ</m:t>
        </m:r>
        <m:r>
          <m:rPr>
            <m:sty m:val="i"/>
          </m:rPr>
          <m:t>h</m:t>
        </m:r>
      </m:oMath>
      <w:r>
        <w:rPr/>
        <w:t xml:space="preserve">.</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Point du cycle</w:t>
            </w:r>
          </w:p>
        </w:tc>
        <w:tc>
          <w:tcPr>
            <w:tcBorders>
              <w:top w:val="single" w:sz="8" w:space="0" w:color="000000"/>
              <w:bottom w:val="single" w:sz="8" w:space="0" w:color="000000"/>
              <w:right w:val="single" w:sz="8" w:space="0" w:color="000000"/>
            </w:tcBorders>
            <w:vAlign w:val="center"/>
          </w:tcPr>
          <w:p>
            <w:pPr>
              <w:spacing w:lineRule="auto"/>
              <w:jc w:val="left"/>
            </w:pPr>
            <w:r>
              <w:rPr/>
              <w:t xml:space="preserve">Pression </w:t>
            </w:r>
            <m:oMath>
              <m:r>
                <m:rPr>
                  <m:sty m:val="i"/>
                </m:rPr>
                <m:t>P</m:t>
              </m:r>
            </m:oMath>
            <w:r>
              <w:rPr/>
              <w:t xml:space="preserve"> (bar)</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Température </w:t>
            </w:r>
            <m:oMath>
              <m:r>
                <m:rPr>
                  <m:sty m:val="i"/>
                </m:rPr>
                <m:t>T</m:t>
              </m:r>
              <m:d>
                <m:dPr>
                  <m:begChr m:val="("/>
                  <m:endChr m:val=")"/>
                  <m:ctrlPr>
                    <w:rPr>
                      <w:rFonts w:ascii="Cambria Math" w:hAnsi="Cambria Math"/>
                    </w:rPr>
                  </m:ctrlPr>
                </m:dPr>
                <m:e>
                  <m:sSup>
                    <m:sSupPr/>
                    <m:e>
                      <m:r>
                        <m:t xml:space="preserve"> </m:t>
                      </m:r>
                    </m:e>
                    <m:sup>
                      <m:r>
                        <m:rPr>
                          <m:sty m:val="p"/>
                        </m:rPr>
                        <m:t>∘</m:t>
                      </m:r>
                    </m:sup>
                  </m:sSup>
                  <m:r>
                    <m:rPr>
                      <m:sty m:val="p"/>
                    </m:rPr>
                    <m:t>C</m:t>
                  </m:r>
                </m:e>
              </m:d>
            </m:oMath>
          </w:p>
        </w:tc>
        <w:tc>
          <w:tcPr>
            <w:tcBorders>
              <w:top w:val="single" w:sz="8" w:space="0" w:color="000000"/>
              <w:bottom w:val="single" w:sz="8" w:space="0" w:color="000000"/>
              <w:right w:val="single" w:sz="8" w:space="0" w:color="000000"/>
            </w:tcBorders>
            <w:vAlign w:val="center"/>
          </w:tcPr>
          <w:p>
            <w:pPr>
              <w:spacing w:lineRule="auto"/>
              <w:jc w:val="left"/>
            </w:pPr>
            <w:r>
              <w:rPr/>
              <w:t xml:space="preserve">Enthalpie massique </w:t>
            </w:r>
            <m:oMath>
              <m:r>
                <m:rPr>
                  <m:sty m:val="i"/>
                </m:rPr>
                <m:t>h</m:t>
              </m:r>
            </m:oMath>
            <w:r>
              <w:rPr/>
              <w:t xml:space="preserve"> ( </w:t>
            </w:r>
            <m:oMath>
              <m:r>
                <m:rPr>
                  <m:sty m:val="p"/>
                </m:rPr>
                <m:t>kJ</m:t>
              </m:r>
              <m:r>
                <m:rPr>
                  <m:sty m:val="p"/>
                </m:rPr>
                <m:t>⋅</m:t>
              </m:r>
              <m:sSup>
                <m:sSupPr/>
                <m:e>
                  <m:r>
                    <m:rPr>
                      <m:sty m:val="p"/>
                    </m:rPr>
                    <m:t>kg</m:t>
                  </m:r>
                </m:e>
                <m:sup>
                  <m:r>
                    <m:rPr>
                      <m:sty m:val="p"/>
                    </m:rPr>
                    <m:t>−</m:t>
                  </m:r>
                  <m:r>
                    <m:rPr>
                      <m:sty m:val="p"/>
                    </m:rPr>
                    <m:t>1</m:t>
                  </m:r>
                </m:sup>
              </m:sSup>
            </m:oMath>
            <w:r>
              <w:rPr/>
              <w:t xml:space="preserve"> )</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Débit massique </w:t>
            </w:r>
            <m:oMath>
              <m:sSub>
                <m:sSubPr/>
                <m:e>
                  <m:r>
                    <m:rPr>
                      <m:sty m:val="i"/>
                    </m:rPr>
                    <m:t>D</m:t>
                  </m:r>
                </m:e>
                <m:sub>
                  <m:r>
                    <m:rPr>
                      <m:sty m:val="i"/>
                    </m:rPr>
                    <m:t>m</m:t>
                  </m:r>
                </m:sub>
              </m:sSub>
              <m:d>
                <m:dPr>
                  <m:begChr m:val="("/>
                  <m:endChr m:val=")"/>
                  <m:ctrlPr>
                    <w:rPr>
                      <w:rFonts w:ascii="Cambria Math" w:hAnsi="Cambria Math"/>
                    </w:rPr>
                  </m:ctrlPr>
                </m:dPr>
                <m:e>
                  <m:r>
                    <m:rPr>
                      <m:nor/>
                    </m:rPr>
                    <m:t xml:space="preserve"> </m:t>
                  </m:r>
                  <m:r>
                    <m:rPr>
                      <m:sty m:val="p"/>
                    </m:rPr>
                    <m:t>kg</m:t>
                  </m:r>
                  <m:r>
                    <m:rPr>
                      <m:sty m:val="p"/>
                    </m:rPr>
                    <m:t>⋅</m:t>
                  </m:r>
                  <m:sSup>
                    <m:sSupPr/>
                    <m:e>
                      <m:r>
                        <m:rPr>
                          <m:nor/>
                        </m:rPr>
                        <m:t xml:space="preserve"> </m:t>
                      </m:r>
                      <m:r>
                        <m:rPr>
                          <m:sty m:val="p"/>
                        </m:rPr>
                        <m:t>s</m:t>
                      </m:r>
                    </m:e>
                    <m:sup>
                      <m:r>
                        <m:rPr>
                          <m:sty m:val="p"/>
                        </m:rPr>
                        <m:t>−</m:t>
                      </m:r>
                      <m:r>
                        <m:rPr>
                          <m:sty m:val="p"/>
                        </m:rPr>
                        <m:t>1</m:t>
                      </m:r>
                    </m:sup>
                  </m:sSup>
                </m:e>
              </m:d>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2,7</w:t>
            </w:r>
          </w:p>
        </w:tc>
        <w:tc>
          <w:tcPr>
            <w:tcBorders>
              <w:bottom w:val="single" w:sz="8" w:space="0" w:color="000000"/>
              <w:right w:val="single" w:sz="8" w:space="0" w:color="000000"/>
            </w:tcBorders>
            <w:vAlign w:val="center"/>
          </w:tcPr>
          <w:p>
            <w:pPr>
              <w:spacing w:lineRule="auto"/>
              <w:jc w:val="left"/>
            </w:pPr>
            <w:r>
              <w:rPr/>
              <w:t xml:space="preserve">3,0</w:t>
            </w:r>
          </w:p>
        </w:tc>
        <w:tc>
          <w:tcPr>
            <w:tcBorders>
              <w:bottom w:val="single" w:sz="8" w:space="0" w:color="000000"/>
              <w:right w:val="single" w:sz="8" w:space="0" w:color="000000"/>
            </w:tcBorders>
            <w:vAlign w:val="center"/>
          </w:tcPr>
          <w:p>
            <w:pPr>
              <w:spacing w:lineRule="auto"/>
              <w:jc w:val="left"/>
            </w:pPr>
            <w:r>
              <w:rPr/>
              <w:t xml:space="preserve">402</w:t>
            </w:r>
          </w:p>
        </w:tc>
        <w:tc>
          <w:tcPr>
            <w:tcBorders>
              <w:bottom w:val="single" w:sz="8" w:space="0" w:color="000000"/>
              <w:right w:val="single" w:sz="8" w:space="0" w:color="000000"/>
            </w:tcBorders>
            <w:vAlign w:val="center"/>
          </w:tcPr>
          <w:p>
            <w:pPr>
              <w:spacing w:lineRule="auto"/>
              <w:jc w:val="left"/>
            </w:pPr>
            <w:r>
              <w:rPr/>
              <w:t xml:space="preserve">0,16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11,6</w:t>
            </w:r>
          </w:p>
        </w:tc>
        <w:tc>
          <w:tcPr>
            <w:tcBorders>
              <w:bottom w:val="single" w:sz="8" w:space="0" w:color="000000"/>
              <w:right w:val="single" w:sz="8" w:space="0" w:color="000000"/>
            </w:tcBorders>
            <w:vAlign w:val="center"/>
          </w:tcPr>
          <w:p>
            <w:pPr>
              <w:spacing w:lineRule="auto"/>
              <w:jc w:val="left"/>
            </w:pPr>
            <w:r>
              <w:rPr/>
              <w:t xml:space="preserve">63,1</w:t>
            </w:r>
          </w:p>
        </w:tc>
        <w:tc>
          <w:tcPr>
            <w:tcBorders>
              <w:bottom w:val="single" w:sz="8" w:space="0" w:color="000000"/>
              <w:right w:val="single" w:sz="8" w:space="0" w:color="000000"/>
            </w:tcBorders>
            <w:vAlign w:val="center"/>
          </w:tcPr>
          <w:p>
            <w:pPr>
              <w:spacing w:lineRule="auto"/>
              <w:jc w:val="left"/>
            </w:pPr>
            <w:r>
              <w:rPr/>
              <w:t xml:space="preserve">442</w:t>
            </w:r>
          </w:p>
        </w:tc>
        <w:tc>
          <w:tcPr>
            <w:tcBorders>
              <w:bottom w:val="single" w:sz="8" w:space="0" w:color="000000"/>
              <w:right w:val="single" w:sz="8" w:space="0" w:color="000000"/>
            </w:tcBorders>
            <w:vAlign w:val="center"/>
          </w:tcPr>
          <w:p>
            <w:pPr>
              <w:spacing w:lineRule="auto"/>
              <w:jc w:val="left"/>
            </w:pPr>
            <w:r>
              <w:rPr/>
              <w:t xml:space="preserve">0,16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3</w:t>
            </w:r>
          </w:p>
        </w:tc>
        <w:tc>
          <w:tcPr>
            <w:tcBorders>
              <w:bottom w:val="single" w:sz="8" w:space="0" w:color="000000"/>
              <w:right w:val="single" w:sz="8" w:space="0" w:color="000000"/>
            </w:tcBorders>
            <w:vAlign w:val="center"/>
          </w:tcPr>
          <w:p>
            <w:pPr>
              <w:spacing w:lineRule="auto"/>
              <w:jc w:val="left"/>
            </w:pPr>
            <w:r>
              <w:rPr/>
              <w:t xml:space="preserve">11,6</w:t>
            </w:r>
          </w:p>
        </w:tc>
        <w:tc>
          <w:tcPr>
            <w:tcBorders>
              <w:bottom w:val="single" w:sz="8" w:space="0" w:color="000000"/>
              <w:right w:val="single" w:sz="8" w:space="0" w:color="000000"/>
            </w:tcBorders>
            <w:vAlign w:val="center"/>
          </w:tcPr>
          <w:p>
            <w:pPr>
              <w:spacing w:lineRule="auto"/>
              <w:jc w:val="left"/>
            </w:pPr>
            <w:r>
              <w:rPr/>
              <w:t xml:space="preserve">45,0</w:t>
            </w:r>
          </w:p>
        </w:tc>
        <w:tc>
          <w:tcPr>
            <w:tcBorders>
              <w:bottom w:val="single" w:sz="8" w:space="0" w:color="000000"/>
              <w:right w:val="single" w:sz="8" w:space="0" w:color="000000"/>
            </w:tcBorders>
            <w:vAlign w:val="center"/>
          </w:tcPr>
          <w:p>
            <w:pPr>
              <w:spacing w:lineRule="auto"/>
              <w:jc w:val="left"/>
            </w:pPr>
            <w:r>
              <w:rPr/>
              <w:t xml:space="preserve">421</w:t>
            </w:r>
          </w:p>
        </w:tc>
        <w:tc>
          <w:tcPr>
            <w:tcBorders>
              <w:bottom w:val="single" w:sz="8" w:space="0" w:color="000000"/>
              <w:right w:val="single" w:sz="8" w:space="0" w:color="000000"/>
            </w:tcBorders>
            <w:vAlign w:val="center"/>
          </w:tcPr>
          <w:p>
            <w:pPr>
              <w:spacing w:lineRule="auto"/>
              <w:jc w:val="left"/>
            </w:pPr>
            <w:r>
              <w:rPr/>
              <w:t xml:space="preserve">0,16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4</w:t>
            </w:r>
          </w:p>
        </w:tc>
        <w:tc>
          <w:tcPr>
            <w:tcBorders>
              <w:bottom w:val="single" w:sz="8" w:space="0" w:color="000000"/>
              <w:right w:val="single" w:sz="8" w:space="0" w:color="000000"/>
            </w:tcBorders>
            <w:vAlign w:val="center"/>
          </w:tcPr>
          <w:p>
            <w:pPr>
              <w:spacing w:lineRule="auto"/>
              <w:jc w:val="left"/>
            </w:pPr>
            <w:r>
              <w:rPr/>
              <w:t xml:space="preserve">11,6</w:t>
            </w:r>
          </w:p>
        </w:tc>
        <w:tc>
          <w:tcPr>
            <w:tcBorders>
              <w:bottom w:val="single" w:sz="8" w:space="0" w:color="000000"/>
              <w:right w:val="single" w:sz="8" w:space="0" w:color="000000"/>
            </w:tcBorders>
            <w:vAlign w:val="center"/>
          </w:tcPr>
          <w:p>
            <w:pPr>
              <w:spacing w:lineRule="auto"/>
              <w:jc w:val="left"/>
            </w:pPr>
            <w:r>
              <w:rPr/>
              <w:t xml:space="preserve">45,0</w:t>
            </w:r>
          </w:p>
        </w:tc>
        <w:tc>
          <w:tcPr>
            <w:tcBorders>
              <w:bottom w:val="single" w:sz="8" w:space="0" w:color="000000"/>
              <w:right w:val="single" w:sz="8" w:space="0" w:color="000000"/>
            </w:tcBorders>
            <w:vAlign w:val="center"/>
          </w:tcPr>
          <w:p>
            <w:pPr>
              <w:spacing w:lineRule="auto"/>
              <w:jc w:val="left"/>
            </w:pPr>
            <w:r>
              <w:rPr/>
              <w:t xml:space="preserve">264</w:t>
            </w:r>
          </w:p>
        </w:tc>
        <w:tc>
          <w:tcPr>
            <w:tcBorders>
              <w:bottom w:val="single" w:sz="8" w:space="0" w:color="000000"/>
              <w:right w:val="single" w:sz="8" w:space="0" w:color="000000"/>
            </w:tcBorders>
            <w:vAlign w:val="center"/>
          </w:tcPr>
          <w:p>
            <w:pPr>
              <w:spacing w:lineRule="auto"/>
              <w:jc w:val="left"/>
            </w:pPr>
            <w:r>
              <w:rPr/>
              <w:t xml:space="preserve">0,16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5</w:t>
            </w:r>
          </w:p>
        </w:tc>
        <w:tc>
          <w:tcPr>
            <w:tcBorders>
              <w:bottom w:val="single" w:sz="8" w:space="0" w:color="000000"/>
              <w:right w:val="single" w:sz="8" w:space="0" w:color="000000"/>
            </w:tcBorders>
            <w:vAlign w:val="center"/>
          </w:tcPr>
          <w:p>
            <w:pPr>
              <w:spacing w:lineRule="auto"/>
              <w:jc w:val="left"/>
            </w:pPr>
            <w:r>
              <w:rPr/>
              <w:t xml:space="preserve">11,6</w:t>
            </w:r>
          </w:p>
        </w:tc>
        <w:tc>
          <w:tcPr>
            <w:tcBorders>
              <w:bottom w:val="single" w:sz="8" w:space="0" w:color="000000"/>
              <w:right w:val="single" w:sz="8" w:space="0" w:color="000000"/>
            </w:tcBorders>
            <w:vAlign w:val="center"/>
          </w:tcPr>
          <w:p>
            <w:pPr>
              <w:spacing w:lineRule="auto"/>
              <w:jc w:val="left"/>
            </w:pPr>
            <w:r>
              <w:rPr/>
              <w:t xml:space="preserve">40,0</w:t>
            </w:r>
          </w:p>
        </w:tc>
        <w:tc>
          <w:tcPr>
            <w:tcBorders>
              <w:bottom w:val="single" w:sz="8" w:space="0" w:color="000000"/>
              <w:right w:val="single" w:sz="8" w:space="0" w:color="000000"/>
            </w:tcBorders>
            <w:vAlign w:val="center"/>
          </w:tcPr>
          <w:p>
            <w:pPr>
              <w:spacing w:lineRule="auto"/>
              <w:jc w:val="left"/>
            </w:pPr>
            <w:r>
              <w:rPr/>
              <w:t xml:space="preserve">256</w:t>
            </w:r>
          </w:p>
        </w:tc>
        <w:tc>
          <w:tcPr>
            <w:tcBorders>
              <w:bottom w:val="single" w:sz="8" w:space="0" w:color="000000"/>
              <w:right w:val="single" w:sz="8" w:space="0" w:color="000000"/>
            </w:tcBorders>
            <w:vAlign w:val="center"/>
          </w:tcPr>
          <w:p>
            <w:pPr>
              <w:spacing w:lineRule="auto"/>
              <w:jc w:val="left"/>
            </w:pPr>
            <w:r>
              <w:rPr/>
              <w:t xml:space="preserve">0,16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6</w:t>
            </w:r>
          </w:p>
        </w:tc>
        <w:tc>
          <w:tcPr>
            <w:tcBorders>
              <w:bottom w:val="single" w:sz="8" w:space="0" w:color="000000"/>
              <w:right w:val="single" w:sz="8" w:space="0" w:color="000000"/>
            </w:tcBorders>
            <w:vAlign w:val="center"/>
          </w:tcPr>
          <w:p>
            <w:pPr>
              <w:spacing w:lineRule="auto"/>
              <w:jc w:val="left"/>
            </w:pPr>
            <w:r>
              <w:rPr/>
              <w:t xml:space="preserve">2,7</w:t>
            </w:r>
          </w:p>
        </w:tc>
        <w:tc>
          <w:tcPr>
            <w:tcBorders>
              <w:bottom w:val="single" w:sz="8" w:space="0" w:color="000000"/>
              <w:right w:val="single" w:sz="8" w:space="0" w:color="000000"/>
            </w:tcBorders>
            <w:vAlign w:val="center"/>
          </w:tcPr>
          <w:p>
            <w:pPr>
              <w:spacing w:lineRule="auto"/>
              <w:jc w:val="left"/>
            </w:pPr>
            <w:r>
              <w:rPr/>
              <w:t xml:space="preserve">-2,0</w:t>
            </w:r>
          </w:p>
        </w:tc>
        <w:tc>
          <w:tcPr>
            <w:tcBorders>
              <w:bottom w:val="single" w:sz="8" w:space="0" w:color="000000"/>
              <w:right w:val="single" w:sz="8" w:space="0" w:color="000000"/>
            </w:tcBorders>
            <w:vAlign w:val="center"/>
          </w:tcPr>
          <w:p>
            <w:pPr>
              <w:spacing w:lineRule="auto"/>
              <w:jc w:val="left"/>
            </w:pPr>
            <w:r>
              <w:rPr/>
              <w:t xml:space="preserve">256</w:t>
            </w:r>
          </w:p>
        </w:tc>
        <w:tc>
          <w:tcPr>
            <w:tcBorders>
              <w:bottom w:val="single" w:sz="8" w:space="0" w:color="000000"/>
              <w:right w:val="single" w:sz="8" w:space="0" w:color="000000"/>
            </w:tcBorders>
            <w:vAlign w:val="center"/>
          </w:tcPr>
          <w:p>
            <w:pPr>
              <w:spacing w:lineRule="auto"/>
              <w:jc w:val="left"/>
            </w:pPr>
            <w:r>
              <w:rPr/>
              <w:t xml:space="preserve">0,16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7</w:t>
            </w:r>
          </w:p>
        </w:tc>
        <w:tc>
          <w:tcPr>
            <w:tcBorders>
              <w:bottom w:val="single" w:sz="8" w:space="0" w:color="000000"/>
              <w:right w:val="single" w:sz="8" w:space="0" w:color="000000"/>
            </w:tcBorders>
            <w:vAlign w:val="center"/>
          </w:tcPr>
          <w:p>
            <w:pPr>
              <w:spacing w:lineRule="auto"/>
              <w:jc w:val="left"/>
            </w:pPr>
            <w:r>
              <w:rPr/>
              <w:t xml:space="preserve">2,7</w:t>
            </w:r>
          </w:p>
        </w:tc>
        <w:tc>
          <w:tcPr>
            <w:tcBorders>
              <w:bottom w:val="single" w:sz="8" w:space="0" w:color="000000"/>
              <w:right w:val="single" w:sz="8" w:space="0" w:color="000000"/>
            </w:tcBorders>
            <w:vAlign w:val="center"/>
          </w:tcPr>
          <w:p>
            <w:pPr>
              <w:spacing w:lineRule="auto"/>
              <w:jc w:val="left"/>
            </w:pPr>
            <w:r>
              <w:rPr/>
              <w:t xml:space="preserve">-2,0</w:t>
            </w:r>
          </w:p>
        </w:tc>
        <w:tc>
          <w:tcPr>
            <w:tcBorders>
              <w:bottom w:val="single" w:sz="8" w:space="0" w:color="000000"/>
              <w:right w:val="single" w:sz="8" w:space="0" w:color="000000"/>
            </w:tcBorders>
            <w:vAlign w:val="center"/>
          </w:tcPr>
          <w:p>
            <w:pPr>
              <w:spacing w:lineRule="auto"/>
              <w:jc w:val="left"/>
            </w:pPr>
            <w:r>
              <w:rPr/>
              <w:t xml:space="preserve">397</w:t>
            </w:r>
          </w:p>
        </w:tc>
        <w:tc>
          <w:tcPr>
            <w:tcBorders>
              <w:bottom w:val="single" w:sz="8" w:space="0" w:color="000000"/>
              <w:right w:val="single" w:sz="8" w:space="0" w:color="000000"/>
            </w:tcBorders>
            <w:vAlign w:val="center"/>
          </w:tcPr>
          <w:p>
            <w:pPr>
              <w:spacing w:lineRule="auto"/>
              <w:jc w:val="left"/>
            </w:pPr>
            <w:r>
              <w:rPr/>
              <w:t xml:space="preserve">0,16</w:t>
            </w:r>
          </w:p>
        </w:tc>
      </w:tr>
    </w:tbl>
    <w:p>
      <w:pPr>
        <w:spacing w:lineRule="auto"/>
      </w:pPr>
    </w:p>
    <w:p>
      <w:pPr>
        <w:spacing w:lineRule="auto"/>
      </w:pPr>
      <w:r>
        <w:rPr/>
        <w:t xml:space="preserve">Tableau 2</w:t>
      </w:r>
    </w:p>
    <w:p>
      <w:pPr>
        <w:spacing w:after="220" w:lineRule="auto"/>
      </w:pPr>
      <w:r>
        <w:rPr>
          <w:rFonts w:eastAsia="Georgia" w:cs="Georgia" w:ascii="Georgia" w:hAnsi="Georgia"/>
        </w:rPr>
        <w:t xml:space="preserve">Q 43. Exprimer puis calculer numériquement le transfert thermique massique </w:t>
      </w:r>
      <m:oMath>
        <m:sSub>
          <m:sSubPr/>
          <m:e>
            <m:r>
              <m:rPr>
                <m:sty m:val="i"/>
              </m:rPr>
              <m:t>q</m:t>
            </m:r>
          </m:e>
          <m:sub>
            <m:r>
              <m:rPr>
                <m:sty m:val="i"/>
              </m:rPr>
              <m:t>f</m:t>
            </m:r>
          </m:sub>
        </m:sSub>
      </m:oMath>
      <w:r>
        <w:rPr>
          <w:rFonts w:eastAsia="Georgia" w:cs="Georgia" w:ascii="Georgia" w:hAnsi="Georgia"/>
        </w:rPr>
        <w:t xml:space="preserve"> reçu par le fluide dans l'évaporateur.</w:t>
      </w:r>
      <w:r>
        <w:rPr/>
        <w:br w:type="textWrapping"/>
      </w:r>
      <w:r>
        <w:rPr>
          <w:rFonts w:eastAsia="Georgia" w:cs="Georgia" w:ascii="Georgia" w:hAnsi="Georgia"/>
        </w:rPr>
        <w:t xml:space="preserve">Q 44. Exprimer puis calculer numériquement le transfert thermique massique </w:t>
      </w:r>
      <m:oMath>
        <m:sSub>
          <m:sSubPr/>
          <m:e>
            <m:r>
              <m:rPr>
                <m:sty m:val="i"/>
              </m:rPr>
              <m:t>q</m:t>
            </m:r>
          </m:e>
          <m:sub>
            <m:r>
              <m:rPr>
                <m:sty m:val="i"/>
              </m:rPr>
              <m:t>c</m:t>
            </m:r>
          </m:sub>
        </m:sSub>
      </m:oMath>
      <w:r>
        <w:rPr>
          <w:rFonts w:eastAsia="Georgia" w:cs="Georgia" w:ascii="Georgia" w:hAnsi="Georgia"/>
        </w:rPr>
        <w:t xml:space="preserve"> reçu par le fluide dans le condenseur.</w:t>
      </w:r>
      <w:r>
        <w:rPr/>
        <w:br w:type="textWrapping"/>
      </w:r>
      <w:r>
        <w:rPr>
          <w:rFonts w:eastAsia="Georgia" w:cs="Georgia" w:ascii="Georgia" w:hAnsi="Georgia"/>
        </w:rPr>
        <w:t xml:space="preserve">Q 45. Exprimer puis calculer numériquement le travail indiqué </w:t>
      </w:r>
      <m:oMath>
        <m:sSub>
          <m:sSubPr/>
          <m:e>
            <m:r>
              <m:rPr>
                <m:sty m:val="i"/>
              </m:rPr>
              <m:t>w</m:t>
            </m:r>
          </m:e>
          <m:sub>
            <m:r>
              <m:rPr>
                <m:sty m:val="i"/>
              </m:rPr>
              <m:t>i</m:t>
            </m:r>
          </m:sub>
        </m:sSub>
      </m:oMath>
      <w:r>
        <w:rPr>
          <w:rFonts w:eastAsia="Georgia" w:cs="Georgia" w:ascii="Georgia" w:hAnsi="Georgia"/>
        </w:rPr>
        <w:t xml:space="preserve"> reçu par le fluide de la part du compresseur.</w:t>
      </w:r>
      <w:r>
        <w:rPr/>
        <w:br w:type="textWrapping"/>
      </w:r>
      <w:r>
        <w:rPr>
          <w:rFonts w:eastAsia="Georgia" w:cs="Georgia" w:ascii="Georgia" w:hAnsi="Georgia"/>
        </w:rPr>
        <w:t xml:space="preserve">Q 46. En déduire l'efficacité réelle </w:t>
      </w:r>
      <m:oMath>
        <m:r>
          <m:rPr>
            <m:sty m:val="i"/>
          </m:rPr>
          <m:t>e</m:t>
        </m:r>
      </m:oMath>
      <w:r>
        <w:rPr/>
        <w:t xml:space="preserve"> de la machine frigorifique.</w:t>
      </w:r>
      <w:r>
        <w:rPr/>
        <w:br w:type="textWrapping"/>
      </w:r>
      <w:r>
        <w:rPr>
          <w:rFonts w:eastAsia="Georgia" w:cs="Georgia" w:ascii="Georgia" w:hAnsi="Georgia"/>
        </w:rPr>
        <w:t xml:space="preserve">Q 47. Exprimer puis calculer numériquement la puissance thermique extraite de la chambre froide </w:t>
      </w:r>
      <m:oMath>
        <m:sSub>
          <m:sSubPr/>
          <m:e>
            <m:r>
              <m:rPr>
                <m:sty m:val="i"/>
              </m:rPr>
              <m:t>P</m:t>
            </m:r>
          </m:e>
          <m:sub>
            <m:r>
              <m:rPr>
                <m:sty m:val="i"/>
              </m:rPr>
              <m:t>t</m:t>
            </m:r>
            <m:r>
              <m:rPr>
                <m:sty m:val="i"/>
              </m:rPr>
              <m:t>h</m:t>
            </m:r>
            <m:r>
              <m:rPr>
                <m:sty m:val="p"/>
              </m:rPr>
              <m:t>,</m:t>
            </m:r>
            <m:r>
              <m:rPr>
                <m:sty m:val="i"/>
              </m:rPr>
              <m:t>f</m:t>
            </m:r>
          </m:sub>
        </m:sSub>
      </m:oMath>
      <w:r>
        <w:rPr/>
        <w:t xml:space="preserve">.</w:t>
      </w:r>
      <w:r>
        <w:rPr/>
        <w:br w:type="textWrapping"/>
      </w:r>
    </w:p>
    <w:p>
      <w:pPr>
        <w:spacing w:lineRule="auto"/>
        <w:jc w:val="center"/>
      </w:pPr>
      <w:r>
        <w:rPr/>
        <w:drawing>
          <wp:inline distB="0" distL="0" distR="0" distT="0">
            <wp:extent cx="5486400" cy="1499389"/>
            <wp:effectExtent b="0" l="0" r="0" t="0"/>
            <wp:docPr id="9" name="image-c0ffecce70479a00b4a0ac11153f43577aac1578.jpg"/>
            <a:graphic>
              <a:graphicData uri="http://schemas.openxmlformats.org/drawingml/2006/picture">
                <pic:pic>
                  <pic:nvPicPr>
                    <pic:cNvPr id="9" name="image-c0ffecce70479a00b4a0ac11153f43577aac1578.jpg" descr=""/>
                    <pic:cNvPicPr/>
                  </pic:nvPicPr>
                  <pic:blipFill>
                    <a:blip r:embed="rId13" cstate="print"/>
                    <a:srcRect b="0" l="0" r="0" t="0"/>
                    <a:stretch>
                      <a:fillRect/>
                    </a:stretch>
                  </pic:blipFill>
                  <pic:spPr>
                    <a:xfrm>
                      <a:off x="0" y="0"/>
                      <a:ext cx="5486400" cy="1499389"/>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1463040"/>
            <wp:effectExtent b="0" l="0" r="0" t="0"/>
            <wp:docPr id="10" name="image-4aaf675e50457ec41cbf71331f104e39aa6a2c5e.jpg"/>
            <a:graphic>
              <a:graphicData uri="http://schemas.openxmlformats.org/drawingml/2006/picture">
                <pic:pic>
                  <pic:nvPicPr>
                    <pic:cNvPr id="10" name="image-4aaf675e50457ec41cbf71331f104e39aa6a2c5e.jpg" descr=""/>
                    <pic:cNvPicPr/>
                  </pic:nvPicPr>
                  <pic:blipFill>
                    <a:blip r:embed="rId14" cstate="print"/>
                    <a:srcRect b="0" l="0" r="0" t="0"/>
                    <a:stretch>
                      <a:fillRect/>
                    </a:stretch>
                  </pic:blipFill>
                  <pic:spPr>
                    <a:xfrm>
                      <a:off x="0" y="0"/>
                      <a:ext cx="5486400" cy="1463040"/>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3333750" cy="2295525"/>
            <wp:effectExtent b="0" l="0" r="0" t="0"/>
            <wp:docPr id="11" name="image-2097c7dfa879b34f54738e9a3d189512beeab369.jpg"/>
            <a:graphic>
              <a:graphicData uri="http://schemas.openxmlformats.org/drawingml/2006/picture">
                <pic:pic>
                  <pic:nvPicPr>
                    <pic:cNvPr id="11" name="image-2097c7dfa879b34f54738e9a3d189512beeab369.jpg" descr=""/>
                    <pic:cNvPicPr/>
                  </pic:nvPicPr>
                  <pic:blipFill>
                    <a:blip r:embed="rId15" cstate="print"/>
                    <a:srcRect b="0" l="0" r="0" t="0"/>
                    <a:stretch>
                      <a:fillRect/>
                    </a:stretch>
                  </pic:blipFill>
                  <pic:spPr>
                    <a:xfrm>
                      <a:off x="0" y="0"/>
                      <a:ext cx="3333750" cy="2295525"/>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1019175" cy="1695450"/>
            <wp:effectExtent b="0" l="0" r="0" t="0"/>
            <wp:docPr id="12" name="image-1872814cfec9973a4ac38096be71dc89e62ab4fb.jpg"/>
            <a:graphic>
              <a:graphicData uri="http://schemas.openxmlformats.org/drawingml/2006/picture">
                <pic:pic>
                  <pic:nvPicPr>
                    <pic:cNvPr id="12" name="image-1872814cfec9973a4ac38096be71dc89e62ab4fb.jpg" descr=""/>
                    <pic:cNvPicPr/>
                  </pic:nvPicPr>
                  <pic:blipFill>
                    <a:blip r:embed="rId16" cstate="print"/>
                    <a:srcRect b="0" l="0" r="0" t="0"/>
                    <a:stretch>
                      <a:fillRect/>
                    </a:stretch>
                  </pic:blipFill>
                  <pic:spPr>
                    <a:xfrm>
                      <a:off x="0" y="0"/>
                      <a:ext cx="1019175" cy="1695450"/>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394705"/>
            <wp:effectExtent b="0" l="0" r="0" t="0"/>
            <wp:docPr id="13" name="image-0da89f926952bf8942e873dfc8e19bd29f9b9511.jpg"/>
            <a:graphic>
              <a:graphicData uri="http://schemas.openxmlformats.org/drawingml/2006/picture">
                <pic:pic>
                  <pic:nvPicPr>
                    <pic:cNvPr id="13" name="image-0da89f926952bf8942e873dfc8e19bd29f9b9511.jpg" descr=""/>
                    <pic:cNvPicPr/>
                  </pic:nvPicPr>
                  <pic:blipFill>
                    <a:blip r:embed="rId17" cstate="print"/>
                    <a:srcRect b="0" l="0" r="0" t="0"/>
                    <a:stretch>
                      <a:fillRect/>
                    </a:stretch>
                  </pic:blipFill>
                  <pic:spPr>
                    <a:xfrm>
                      <a:off x="0" y="0"/>
                      <a:ext cx="5486400" cy="394705"/>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364589"/>
            <wp:effectExtent b="0" l="0" r="0" t="0"/>
            <wp:docPr id="14" name="image-1c4127bae670669c400eb59c7c0c2c50d0fe4449.jpg"/>
            <a:graphic>
              <a:graphicData uri="http://schemas.openxmlformats.org/drawingml/2006/picture">
                <pic:pic>
                  <pic:nvPicPr>
                    <pic:cNvPr id="14" name="image-1c4127bae670669c400eb59c7c0c2c50d0fe4449.jpg" descr=""/>
                    <pic:cNvPicPr/>
                  </pic:nvPicPr>
                  <pic:blipFill>
                    <a:blip r:embed="rId18" cstate="print"/>
                    <a:srcRect b="0" l="0" r="0" t="0"/>
                    <a:stretch>
                      <a:fillRect/>
                    </a:stretch>
                  </pic:blipFill>
                  <pic:spPr>
                    <a:xfrm>
                      <a:off x="0" y="0"/>
                      <a:ext cx="5486400" cy="364589"/>
                    </a:xfrm>
                    <a:prstGeom prst="rect"/>
                  </pic:spPr>
                </pic:pic>
              </a:graphicData>
            </a:graphic>
          </wp:inline>
        </w:drawing>
      </w:r>
    </w:p>
    <w:p>
      <w:pPr>
        <w:spacing w:after="220" w:lineRule="auto"/>
      </w:pPr>
      <w:r>
        <w:rPr>
          <w:rFonts w:eastAsia="Georgia" w:cs="Georgia" w:ascii="Georgia" w:hAnsi="Georgia"/>
        </w:rPr>
        <w:t xml:space="preserve">Épreuve : Physique-chimie ITSI</w:t>
      </w:r>
      <w:r>
        <w:rPr/>
        <w:br w:type="textWrapping"/>
      </w:r>
      <w:r>
        <w:rPr>
          <w:rFonts w:eastAsia="Georgia" w:cs="Georgia" w:ascii="Georgia" w:hAnsi="Georgia"/>
        </w:rPr>
        <w:t xml:space="preserve">Ne rien porter sur celte feuille avant d'avoir complètement rempli l'entête</w:t>
      </w:r>
      <w:r>
        <w:rPr/>
        <w:br w:type="textWrapping"/>
      </w:r>
      <w:r>
        <w:rPr/>
        <w:t xml:space="preserve">Feuille </w:t>
      </w:r>
      <m:oMath>
        <m:r>
          <m:rPr>
            <m:sty m:val="i"/>
          </m:rPr>
          <m:t>◻</m:t>
        </m:r>
      </m:oMath>
      <w:r>
        <w:rPr/>
        <w:t xml:space="preserve"> /</w:t>
      </w:r>
      <w:r>
        <w:rPr/>
        <w:br w:type="textWrapping"/>
      </w:r>
    </w:p>
    <w:p>
      <w:pPr>
        <w:spacing w:lineRule="auto"/>
        <w:jc w:val="center"/>
      </w:pPr>
      <w:r>
        <w:rPr/>
        <w:drawing>
          <wp:inline distB="0" distL="0" distR="0" distT="0">
            <wp:extent cx="1285875" cy="800100"/>
            <wp:effectExtent b="0" l="0" r="0" t="0"/>
            <wp:docPr id="15" name="image-3ef1208a7ae16d81df23f8002e8cc572dc26524f.jpg"/>
            <a:graphic>
              <a:graphicData uri="http://schemas.openxmlformats.org/drawingml/2006/picture">
                <pic:pic>
                  <pic:nvPicPr>
                    <pic:cNvPr id="15" name="image-3ef1208a7ae16d81df23f8002e8cc572dc26524f.jpg" descr=""/>
                    <pic:cNvPicPr/>
                  </pic:nvPicPr>
                  <pic:blipFill>
                    <a:blip r:embed="rId19" cstate="print"/>
                    <a:srcRect b="0" l="0" r="0" t="0"/>
                    <a:stretch>
                      <a:fillRect/>
                    </a:stretch>
                  </pic:blipFill>
                  <pic:spPr>
                    <a:xfrm>
                      <a:off x="0" y="0"/>
                      <a:ext cx="1285875" cy="800100"/>
                    </a:xfrm>
                    <a:prstGeom prst="rect"/>
                  </pic:spPr>
                </pic:pic>
              </a:graphicData>
            </a:graphic>
          </wp:inline>
        </w:drawing>
      </w:r>
    </w:p>
    <w:p>
      <w:pPr>
        <w:spacing w:line="271" w:before="330" w:lineRule="auto"/>
      </w:pPr>
      <w:r>
        <w:rPr>
          <w:rFonts w:eastAsia="Georgia" w:cs="Georgia" w:ascii="Georgia" w:hAnsi="Georgia"/>
          <w:b/>
          <w:sz w:val="42"/>
        </w:rPr>
        <w:t xml:space="preserve">Données</w:t>
      </w:r>
    </w:p>
    <w:p>
      <w:pPr>
        <w:spacing w:after="220" w:lineRule="auto"/>
      </w:pPr>
      <w:r>
        <w:rPr>
          <w:rFonts w:eastAsia="Georgia" w:cs="Georgia" w:ascii="Georgia" w:hAnsi="Georgia"/>
        </w:rPr>
        <w:t xml:space="preserve">Données en rapport avec l'eau</w:t>
      </w:r>
    </w:p>
    <w:p>
      <w:pPr>
        <w:spacing w:after="220" w:lineRule="auto"/>
      </w:pPr>
      <w:r>
        <w:rPr/>
        <w:t xml:space="preserve">Masse volumique de l'eau</w:t>
      </w:r>
      <w:r>
        <w:rPr/>
        <w:br w:type="textWrapping"/>
      </w:r>
      <w:r>
        <w:rPr>
          <w:rFonts w:eastAsia="Georgia" w:cs="Georgia" w:ascii="Georgia" w:hAnsi="Georgia"/>
        </w:rPr>
        <w:t xml:space="preserve">Accélération de la pesanteur</w:t>
      </w:r>
      <w:r>
        <w:rPr/>
        <w:br w:type="textWrapping"/>
      </w:r>
      <w:r>
        <w:rPr>
          <w:rFonts w:eastAsia="Georgia" w:cs="Georgia" w:ascii="Georgia" w:hAnsi="Georgia"/>
        </w:rPr>
        <w:t xml:space="preserve">Données thermodynamiques à 298 K</w:t>
      </w:r>
      <w:r>
        <w:rPr/>
        <w:br w:type="textWrapping"/>
      </w:r>
      <w:r>
        <w:rPr/>
        <w:t xml:space="preserve">Produit ionique de l'eau</w:t>
      </w:r>
      <w:r>
        <w:rPr/>
        <w:br w:type="textWrapping"/>
      </w:r>
      <w:r>
        <w:rPr>
          <w:rFonts w:eastAsia="Georgia" w:cs="Georgia" w:ascii="Georgia" w:hAnsi="Georgia"/>
        </w:rPr>
        <w:t xml:space="preserve">Produit de solubilité de l'hydroxyde de manganèse</w:t>
      </w:r>
      <w:r>
        <w:rPr/>
        <w:br w:type="textWrapping"/>
      </w:r>
      <w:r>
        <w:rPr/>
        <w:t xml:space="preserve">Potentiel standard du couple </w:t>
      </w:r>
      <m:oMath>
        <m:sSub>
          <m:sSubPr/>
          <m:e>
            <m:r>
              <m:rPr>
                <m:sty m:val="p"/>
              </m:rPr>
              <m:t>O</m:t>
            </m:r>
          </m:e>
          <m:sub>
            <m:r>
              <m:rPr>
                <m:sty m:val="p"/>
              </m:rPr>
              <m:t>2</m:t>
            </m:r>
            <m:r>
              <m:rPr>
                <m:sty m:val="p"/>
              </m:rPr>
              <m:t>,</m:t>
            </m:r>
            <m:r>
              <m:rPr>
                <m:sty m:val="p"/>
              </m:rPr>
              <m:t>(</m:t>
            </m:r>
            <m:r>
              <m:rPr>
                <m:nor/>
              </m:rPr>
              <m:t xml:space="preserve"> </m:t>
            </m:r>
            <m:r>
              <m:rPr>
                <m:sty m:val="p"/>
              </m:rPr>
              <m:t>g</m:t>
            </m:r>
            <m:r>
              <m:rPr>
                <m:sty m:val="p"/>
              </m:rPr>
              <m:t>)</m:t>
            </m:r>
          </m:sub>
        </m:sSub>
        <m:r>
          <m:rPr>
            <m:sty m:val="p"/>
          </m:rPr>
          <m:t>/</m:t>
        </m:r>
        <m:sSub>
          <m:sSubPr/>
          <m:e>
            <m:r>
              <m:rPr>
                <m:sty m:val="p"/>
              </m:rPr>
              <m:t>H</m:t>
            </m:r>
          </m:e>
          <m:sub>
            <m:r>
              <m:rPr>
                <m:sty m:val="p"/>
              </m:rPr>
              <m:t>2</m:t>
            </m:r>
          </m:sub>
        </m:sSub>
        <m:sSub>
          <m:sSubPr/>
          <m:e>
            <m:r>
              <m:rPr>
                <m:sty m:val="p"/>
              </m:rPr>
              <m:t>O</m:t>
            </m:r>
          </m:e>
          <m:sub>
            <m:r>
              <m:rPr>
                <m:sty m:val="p"/>
              </m:rPr>
              <m:t>(</m:t>
            </m:r>
            <m:r>
              <m:rPr>
                <m:sty m:val="p"/>
              </m:rPr>
              <m:t>1</m:t>
            </m:r>
            <m:r>
              <m:rPr>
                <m:sty m:val="p"/>
              </m:rPr>
              <m:t>)</m:t>
            </m:r>
          </m:sub>
        </m:sSub>
      </m:oMath>
      <w:r>
        <w:rPr/>
        <w:br w:type="textWrapping"/>
      </w:r>
      <w:r>
        <w:rPr/>
        <w:t xml:space="preserve">Potentiel standard du couple </w:t>
      </w:r>
      <m:oMath>
        <m:sSub>
          <m:sSubPr/>
          <m:e>
            <m:r>
              <m:rPr>
                <m:sty m:val="p"/>
              </m:rPr>
              <m:t>H</m:t>
            </m:r>
          </m:e>
          <m:sub>
            <m:r>
              <m:rPr>
                <m:sty m:val="p"/>
              </m:rPr>
              <m:t>2</m:t>
            </m:r>
          </m:sub>
        </m:sSub>
        <m:sSub>
          <m:sSubPr/>
          <m:e>
            <m:r>
              <m:rPr>
                <m:sty m:val="p"/>
              </m:rPr>
              <m:t>O</m:t>
            </m:r>
          </m:e>
          <m:sub>
            <m:r>
              <m:rPr>
                <m:sty m:val="p"/>
              </m:rPr>
              <m:t>(</m:t>
            </m:r>
            <m:r>
              <m:rPr>
                <m:sty m:val="p"/>
              </m:rPr>
              <m:t>1</m:t>
            </m:r>
            <m:r>
              <m:rPr>
                <m:sty m:val="p"/>
              </m:rPr>
              <m:t>)</m:t>
            </m:r>
          </m:sub>
        </m:sSub>
        <m:r>
          <m:rPr>
            <m:sty m:val="p"/>
          </m:rPr>
          <m:t>/</m:t>
        </m:r>
        <m:sSub>
          <m:sSubPr/>
          <m:e>
            <m:r>
              <m:rPr>
                <m:sty m:val="p"/>
              </m:rPr>
              <m:t>H</m:t>
            </m:r>
          </m:e>
          <m:sub>
            <m:r>
              <m:rPr>
                <m:sty m:val="p"/>
              </m:rPr>
              <m:t>2</m:t>
            </m:r>
            <m:r>
              <m:rPr>
                <m:sty m:val="p"/>
              </m:rPr>
              <m:t>(</m:t>
            </m:r>
            <m:r>
              <m:rPr>
                <m:nor/>
              </m:rPr>
              <m:t xml:space="preserve"> </m:t>
            </m:r>
            <m:r>
              <m:rPr>
                <m:sty m:val="p"/>
              </m:rPr>
              <m:t>g</m:t>
            </m:r>
            <m:r>
              <m:rPr>
                <m:sty m:val="p"/>
              </m:rPr>
              <m:t>)</m:t>
            </m:r>
          </m:sub>
        </m:sSub>
      </m:oMath>
      <w:r>
        <w:rPr/>
        <w:br w:type="textWrapping"/>
      </w:r>
      <w:r>
        <w:rPr/>
        <w:t xml:space="preserve">Potentiel standard du couple </w:t>
      </w:r>
      <m:oMath>
        <m:sSub>
          <m:sSubPr/>
          <m:e>
            <m:r>
              <m:rPr>
                <m:sty m:val="p"/>
              </m:rPr>
              <m:t>I</m:t>
            </m:r>
          </m:e>
          <m:sub>
            <m:r>
              <m:rPr>
                <m:sty m:val="p"/>
              </m:rPr>
              <m:t>2</m:t>
            </m:r>
            <m:r>
              <m:rPr>
                <m:sty m:val="p"/>
              </m:rPr>
              <m:t>(</m:t>
            </m:r>
            <m:r>
              <m:rPr>
                <m:sty m:val="p"/>
              </m:rPr>
              <m:t>aq</m:t>
            </m:r>
            <m:r>
              <m:rPr>
                <m:sty m:val="p"/>
              </m:rPr>
              <m:t>)</m:t>
            </m:r>
          </m:sub>
        </m:sSub>
        <m:r>
          <m:rPr>
            <m:sty m:val="p"/>
          </m:rPr>
          <m:t>/</m:t>
        </m:r>
        <m:sSubSup>
          <m:sSubSupPr/>
          <m:e>
            <m:r>
              <m:rPr>
                <m:sty m:val="p"/>
              </m:rPr>
              <m:t>I</m:t>
            </m:r>
          </m:e>
          <m:sub>
            <m:r>
              <m:rPr>
                <m:sty m:val="p"/>
              </m:rPr>
              <m:t>(</m:t>
            </m:r>
            <m:r>
              <m:rPr>
                <m:sty m:val="p"/>
              </m:rPr>
              <m:t>aq</m:t>
            </m:r>
            <m:r>
              <m:rPr>
                <m:sty m:val="p"/>
              </m:rPr>
              <m:t>)</m:t>
            </m:r>
          </m:sub>
          <m:sup>
            <m:r>
              <m:rPr>
                <m:sty m:val="p"/>
              </m:rPr>
              <m:t>−</m:t>
            </m:r>
          </m:sup>
        </m:sSubSup>
      </m:oMath>
      <w:r>
        <w:rPr/>
        <w:br w:type="textWrapping"/>
      </w:r>
      <w:r>
        <w:rPr/>
        <w:t xml:space="preserve">Potentiel standard du couple </w:t>
      </w:r>
      <m:oMath>
        <m:sSub>
          <m:sSubPr/>
          <m:e>
            <m:r>
              <m:rPr>
                <m:sty m:val="p"/>
              </m:rPr>
              <m:t>S</m:t>
            </m:r>
          </m:e>
          <m:sub>
            <m:r>
              <m:rPr>
                <m:sty m:val="p"/>
              </m:rPr>
              <m:t>4</m:t>
            </m:r>
          </m:sub>
        </m:sSub>
        <m:sSubSup>
          <m:sSubSupPr/>
          <m:e>
            <m:r>
              <m:rPr>
                <m:sty m:val="p"/>
              </m:rPr>
              <m:t>O</m:t>
            </m:r>
          </m:e>
          <m:sub>
            <m:r>
              <m:rPr>
                <m:sty m:val="p"/>
              </m:rPr>
              <m:t>6</m:t>
            </m:r>
            <m:r>
              <m:rPr>
                <m:sty m:val="p"/>
              </m:rPr>
              <m:t>(</m:t>
            </m:r>
            <m:r>
              <m:rPr>
                <m:nor/>
              </m:rPr>
              <m:t> aq </m:t>
            </m:r>
            <m:r>
              <m:rPr>
                <m:sty m:val="p"/>
              </m:rPr>
              <m:t>)</m:t>
            </m:r>
          </m:sub>
          <m:sup>
            <m:r>
              <m:rPr>
                <m:sty m:val="p"/>
              </m:rPr>
              <m:t>2</m:t>
            </m:r>
            <m:r>
              <m:rPr>
                <m:sty m:val="p"/>
              </m:rPr>
              <m:t>−</m:t>
            </m:r>
          </m:sup>
        </m:sSubSup>
        <m:r>
          <m:rPr>
            <m:sty m:val="p"/>
          </m:rPr>
          <m:t>/</m:t>
        </m:r>
        <m:sSub>
          <m:sSubPr/>
          <m:e>
            <m:r>
              <m:rPr>
                <m:sty m:val="p"/>
              </m:rPr>
              <m:t>S</m:t>
            </m:r>
          </m:e>
          <m:sub>
            <m:r>
              <m:rPr>
                <m:sty m:val="p"/>
              </m:rPr>
              <m:t>2</m:t>
            </m:r>
          </m:sub>
        </m:sSub>
        <m:sSubSup>
          <m:sSubSupPr/>
          <m:e>
            <m:r>
              <m:rPr>
                <m:sty m:val="p"/>
              </m:rPr>
              <m:t>O</m:t>
            </m:r>
          </m:e>
          <m:sub>
            <m:r>
              <m:rPr>
                <m:sty m:val="p"/>
              </m:rPr>
              <m:t>3</m:t>
            </m:r>
            <m:r>
              <m:rPr>
                <m:sty m:val="p"/>
              </m:rPr>
              <m:t>(</m:t>
            </m:r>
            <m:r>
              <m:rPr>
                <m:nor/>
              </m:rPr>
              <m:t> aq </m:t>
            </m:r>
            <m:r>
              <m:rPr>
                <m:sty m:val="p"/>
              </m:rPr>
              <m:t>)</m:t>
            </m:r>
          </m:sub>
          <m:sup>
            <m:r>
              <m:rPr>
                <m:sty m:val="p"/>
              </m:rPr>
              <m:t>2</m:t>
            </m:r>
            <m:r>
              <m:rPr>
                <m:sty m:val="p"/>
              </m:rPr>
              <m:t>−</m:t>
            </m:r>
          </m:sup>
        </m:sSubSup>
      </m:oMath>
      <w:r>
        <w:rPr/>
        <w:br w:type="textWrapping"/>
      </w:r>
      <w:r>
        <w:rPr/>
        <w:t xml:space="preserve">Masses molaires</w:t>
      </w:r>
      <w:r>
        <w:rPr/>
        <w:br w:type="textWrapping"/>
      </w:r>
      <w:r>
        <w:rPr>
          <w:rFonts w:eastAsia="Georgia" w:cs="Georgia" w:ascii="Georgia" w:hAnsi="Georgia"/>
        </w:rPr>
        <w:t xml:space="preserve">Oxygène</w:t>
      </w:r>
      <w:r>
        <w:rPr/>
        <w:br w:type="textWrapping"/>
      </w:r>
      <w:r>
        <w:rPr>
          <w:rFonts w:eastAsia="Georgia" w:cs="Georgia" w:ascii="Georgia" w:hAnsi="Georgia"/>
        </w:rPr>
        <w:t xml:space="preserve">Tétrahydrate de chlorure de manganèse</w:t>
      </w:r>
      <w:r>
        <w:rPr/>
        <w:br w:type="textWrapping"/>
      </w:r>
      <w:r>
        <w:rPr/>
        <w:t xml:space="preserve">Iodure de potassium</w:t>
      </w:r>
    </w:p>
    <w:p>
      <w:pPr>
        <w:spacing w:after="220" w:lineRule="auto"/>
      </w:pPr>
      <w:r>
        <w:rPr>
          <w:rFonts w:eastAsia="Georgia" w:cs="Georgia" w:ascii="Georgia" w:hAnsi="Georgia"/>
        </w:rPr>
        <w:t xml:space="preserve">Données en rapport avec la serre</w:t>
      </w:r>
      <w:r>
        <w:rPr/>
        <w:br w:type="textWrapping"/>
      </w:r>
      <w:r>
        <w:rPr>
          <w:rFonts w:eastAsia="Georgia" w:cs="Georgia" w:ascii="Georgia" w:hAnsi="Georgia"/>
        </w:rPr>
        <w:t xml:space="preserve">Épaisseur de la paroi de polycarbonate</w:t>
      </w:r>
      <w:r>
        <w:rPr/>
        <w:br w:type="textWrapping"/>
      </w:r>
      <w:r>
        <w:rPr/>
        <w:t xml:space="preserve">Masse volumique du polycarbonate</w:t>
      </w:r>
      <w:r>
        <w:rPr/>
        <w:br w:type="textWrapping"/>
      </w:r>
      <w:r>
        <w:rPr>
          <w:rFonts w:eastAsia="Georgia" w:cs="Georgia" w:ascii="Georgia" w:hAnsi="Georgia"/>
        </w:rPr>
        <w:t xml:space="preserve">Conductivité thermique du polycarbonate</w:t>
      </w:r>
      <w:r>
        <w:rPr/>
        <w:br w:type="textWrapping"/>
      </w:r>
      <w:r>
        <w:rPr>
          <w:rFonts w:eastAsia="Georgia" w:cs="Georgia" w:ascii="Georgia" w:hAnsi="Georgia"/>
        </w:rPr>
        <w:t xml:space="preserve">Capacité thermique massique du polycarbonate</w:t>
      </w:r>
      <w:r>
        <w:rPr/>
        <w:br w:type="textWrapping"/>
      </w:r>
      <w:r>
        <w:rPr>
          <w:rFonts w:eastAsia="Georgia" w:cs="Georgia" w:ascii="Georgia" w:hAnsi="Georgia"/>
        </w:rPr>
        <w:t xml:space="preserve">Résistance conducto-convective entre la paroi et l'air extérieur</w:t>
      </w:r>
      <w:r>
        <w:rPr/>
        <w:br w:type="textWrapping"/>
      </w:r>
      <w:r>
        <w:rPr/>
        <w:t xml:space="preserve">Surface du mur</w:t>
      </w:r>
      <w:r>
        <w:rPr/>
        <w:br w:type="textWrapping"/>
      </w:r>
      <w:r>
        <w:rPr>
          <w:rFonts w:eastAsia="Georgia" w:cs="Georgia" w:ascii="Georgia" w:hAnsi="Georgia"/>
        </w:rPr>
        <w:t xml:space="preserve">Température à l'intérieur de la serre</w:t>
      </w:r>
      <w:r>
        <w:rPr/>
        <w:br w:type="textWrapping"/>
      </w:r>
      <w:r>
        <w:rPr>
          <w:rFonts w:eastAsia="Georgia" w:cs="Georgia" w:ascii="Georgia" w:hAnsi="Georgia"/>
        </w:rPr>
        <w:t xml:space="preserve">Température à l'extérieur de la serre</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sSub>
                  <m:sSubPr/>
                  <m:e>
                    <m:r>
                      <m:rPr>
                        <m:sty m:val="i"/>
                      </m:rPr>
                      <m:t>ρ</m:t>
                    </m:r>
                  </m:e>
                  <m:sub>
                    <m:r>
                      <m:rPr>
                        <m:nor/>
                      </m:rPr>
                      <m:t>eau </m:t>
                    </m:r>
                  </m:sub>
                </m:sSub>
                <m:r>
                  <m:rPr>
                    <m:sty m:val="p"/>
                  </m:rPr>
                  <m:t>=</m:t>
                </m:r>
                <m:r>
                  <m:rPr>
                    <m:sty m:val="p"/>
                  </m:rPr>
                  <m:t>1000</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e>
            </m:mr>
            <m:mr>
              <m:e/>
              <m:e>
                <m:r>
                  <m:rPr>
                    <m:sty m:val="i"/>
                  </m:rPr>
                  <m:t>g</m:t>
                </m:r>
                <m:r>
                  <m:rPr>
                    <m:sty m:val="p"/>
                  </m:rPr>
                  <m:t>=</m:t>
                </m:r>
                <m:r>
                  <m:rPr>
                    <m:sty m:val="p"/>
                  </m:rPr>
                  <m:t>9</m:t>
                </m:r>
                <m:r>
                  <m:rPr>
                    <m:sty m:val="p"/>
                  </m:rPr>
                  <m:t>,</m:t>
                </m:r>
                <m:r>
                  <m:rPr>
                    <m:sty m:val="p"/>
                  </m:rPr>
                  <m:t>8</m:t>
                </m:r>
                <m:r>
                  <m:rPr>
                    <m:nor/>
                  </m:rPr>
                  <m:t xml:space="preserve"> </m:t>
                </m:r>
                <m:r>
                  <m:rPr>
                    <m:sty m:val="p"/>
                  </m:rPr>
                  <m:t>m</m:t>
                </m:r>
                <m:r>
                  <m:rPr>
                    <m:sty m:val="p"/>
                  </m:rPr>
                  <m:t>⋅</m:t>
                </m:r>
                <m:sSup>
                  <m:sSupPr/>
                  <m:e>
                    <m:r>
                      <m:rPr>
                        <m:nor/>
                      </m:rPr>
                      <m:t xml:space="preserve"> </m:t>
                    </m:r>
                    <m:r>
                      <m:rPr>
                        <m:sty m:val="p"/>
                      </m:rPr>
                      <m:t>s</m:t>
                    </m:r>
                  </m:e>
                  <m:sup>
                    <m:r>
                      <m:rPr>
                        <m:sty m:val="p"/>
                      </m:rPr>
                      <m:t>−</m:t>
                    </m:r>
                    <m:r>
                      <m:rPr>
                        <m:sty m:val="p"/>
                      </m:rPr>
                      <m:t>2</m:t>
                    </m:r>
                  </m:sup>
                </m:sSup>
              </m:e>
            </m:mr>
          </m:m>
        </m:oMath>
      </m:oMathPara>
    </w:p>
    <w:p>
      <w:pPr>
        <w:spacing w:after="220" w:lineRule="auto"/>
      </w:pPr>
      <m:oMathPara>
        <m:oMathParaPr>
          <m:jc m:val="left"/>
        </m:oMathParaPr>
        <m:oMath>
          <m:sSub>
            <m:sSubPr/>
            <m:e>
              <m:r>
                <m:rPr>
                  <m:sty m:val="i"/>
                </m:rPr>
                <m:t>K</m:t>
              </m:r>
            </m:e>
            <m:sub>
              <m:r>
                <m:rPr>
                  <m:sty m:val="i"/>
                </m:rPr>
                <m:t>e</m:t>
              </m:r>
            </m:sub>
          </m:sSub>
          <m:r>
            <m:rPr>
              <m:sty m:val="p"/>
            </m:rPr>
            <m:t>=</m:t>
          </m:r>
          <m:sSup>
            <m:sSupPr/>
            <m:e>
              <m:r>
                <m:rPr>
                  <m:sty m:val="p"/>
                </m:rPr>
                <m:t>10</m:t>
              </m:r>
            </m:e>
            <m:sup>
              <m:r>
                <m:rPr>
                  <m:sty m:val="p"/>
                </m:rPr>
                <m:t>−</m:t>
              </m:r>
              <m:r>
                <m:rPr>
                  <m:sty m:val="p"/>
                </m:rPr>
                <m:t>14</m:t>
              </m:r>
            </m:sup>
          </m:sSup>
        </m:oMath>
      </m:oMathPara>
      <w:r>
        <w:rPr/>
        <w:br w:type="textWrapping"/>
      </w:r>
      <m:oMathPara>
        <m:oMathParaPr>
          <m:jc m:val="left"/>
        </m:oMathParaPr>
        <m:oMath>
          <m:sSub>
            <m:sSubPr/>
            <m:e>
              <m:r>
                <m:rPr>
                  <m:sty m:val="i"/>
                </m:rPr>
                <m:t>K</m:t>
              </m:r>
            </m:e>
            <m:sub>
              <m:r>
                <m:rPr>
                  <m:sty m:val="i"/>
                </m:rPr>
                <m:t>s</m:t>
              </m:r>
            </m:sub>
          </m:sSub>
          <m:d>
            <m:dPr>
              <m:begChr m:val="("/>
              <m:endChr m:val=")"/>
              <m:ctrlPr>
                <w:rPr>
                  <w:rFonts w:ascii="Cambria Math" w:hAnsi="Cambria Math"/>
                </w:rPr>
              </m:ctrlPr>
            </m:dPr>
            <m:e>
              <m:r>
                <m:rPr>
                  <m:sty m:val="p"/>
                </m:rPr>
                <m:t>Mn</m:t>
              </m:r>
              <m:r>
                <m:rPr>
                  <m:sty m:val="p"/>
                </m:rPr>
                <m:t>(</m:t>
              </m:r>
              <m:r>
                <m:rPr>
                  <m:sty m:val="p"/>
                </m:rPr>
                <m:t>OH</m:t>
              </m:r>
              <m:sSub>
                <m:sSubPr/>
                <m:e>
                  <m:r>
                    <m:rPr>
                      <m:sty m:val="p"/>
                    </m:rPr>
                    <m:t>)</m:t>
                  </m:r>
                </m:e>
                <m:sub>
                  <m:r>
                    <m:rPr>
                      <m:sty m:val="p"/>
                    </m:rPr>
                    <m:t>3</m:t>
                  </m:r>
                </m:sub>
              </m:sSub>
            </m:e>
          </m:d>
          <m:r>
            <m:rPr>
              <m:sty m:val="p"/>
            </m:rPr>
            <m:t>=</m:t>
          </m:r>
          <m:sSup>
            <m:sSupPr/>
            <m:e>
              <m:r>
                <m:rPr>
                  <m:sty m:val="p"/>
                </m:rPr>
                <m:t>10</m:t>
              </m:r>
            </m:e>
            <m:sup>
              <m:r>
                <m:rPr>
                  <m:sty m:val="p"/>
                </m:rPr>
                <m:t>−</m:t>
              </m:r>
              <m:r>
                <m:rPr>
                  <m:sty m:val="p"/>
                </m:rPr>
                <m:t>35</m:t>
              </m:r>
              <m:r>
                <m:rPr>
                  <m:sty m:val="p"/>
                </m:rPr>
                <m:t>,</m:t>
              </m:r>
              <m:r>
                <m:rPr>
                  <m:sty m:val="p"/>
                </m:rPr>
                <m:t>6</m:t>
              </m:r>
            </m:sup>
          </m:sSup>
        </m:oMath>
      </m:oMathPara>
      <w:r>
        <w:rPr/>
        <w:br w:type="textWrapping"/>
      </w:r>
      <m:oMathPara>
        <m:oMathParaPr>
          <m:jc m:val="left"/>
        </m:oMathParaPr>
        <m:oMath>
          <m:sSubSup>
            <m:sSubSupPr/>
            <m:e>
              <m:r>
                <m:rPr>
                  <m:sty m:val="i"/>
                </m:rPr>
                <m:t>E</m:t>
              </m:r>
            </m:e>
            <m:sub>
              <m:sSub>
                <m:sSubPr/>
                <m:e>
                  <m:r>
                    <m:rPr>
                      <m:sty m:val="p"/>
                    </m:rPr>
                    <m:t>O</m:t>
                  </m:r>
                </m:e>
                <m:sub>
                  <m:r>
                    <m:rPr>
                      <m:sty m:val="p"/>
                    </m:rPr>
                    <m:t>2</m:t>
                  </m:r>
                  <m:r>
                    <m:rPr>
                      <m:sty m:val="p"/>
                    </m:rPr>
                    <m:t>,</m:t>
                  </m:r>
                  <m:r>
                    <m:rPr>
                      <m:sty m:val="p"/>
                    </m:rPr>
                    <m:t>(</m:t>
                  </m:r>
                  <m:r>
                    <m:rPr>
                      <m:nor/>
                    </m:rPr>
                    <m:t xml:space="preserve"> </m:t>
                  </m:r>
                  <m:r>
                    <m:rPr>
                      <m:sty m:val="p"/>
                    </m:rPr>
                    <m:t>g</m:t>
                  </m:r>
                  <m:r>
                    <m:rPr>
                      <m:sty m:val="p"/>
                    </m:rPr>
                    <m:t>)</m:t>
                  </m:r>
                </m:sub>
              </m:sSub>
              <m:r>
                <m:rPr>
                  <m:sty m:val="p"/>
                </m:rPr>
                <m:t>/</m:t>
              </m:r>
              <m:sSub>
                <m:sSubPr/>
                <m:e>
                  <m:r>
                    <m:rPr>
                      <m:sty m:val="p"/>
                    </m:rPr>
                    <m:t>H</m:t>
                  </m:r>
                </m:e>
                <m:sub>
                  <m:r>
                    <m:rPr>
                      <m:sty m:val="p"/>
                    </m:rPr>
                    <m:t>2</m:t>
                  </m:r>
                </m:sub>
              </m:sSub>
              <m:sSub>
                <m:sSubPr/>
                <m:e>
                  <m:r>
                    <m:rPr>
                      <m:sty m:val="p"/>
                    </m:rPr>
                    <m:t>O</m:t>
                  </m:r>
                </m:e>
                <m:sub>
                  <m:r>
                    <m:rPr>
                      <m:sty m:val="p"/>
                    </m:rPr>
                    <m:t>(</m:t>
                  </m:r>
                  <m:r>
                    <m:rPr>
                      <m:sty m:val="p"/>
                    </m:rPr>
                    <m:t>1</m:t>
                  </m:r>
                  <m:r>
                    <m:rPr>
                      <m:sty m:val="p"/>
                    </m:rPr>
                    <m:t>)</m:t>
                  </m:r>
                </m:sub>
              </m:sSub>
            </m:sub>
            <m:sup>
              <m:r>
                <m:rPr>
                  <m:sty m:val="p"/>
                </m:rPr>
                <m:t>∘</m:t>
              </m:r>
            </m:sup>
          </m:sSubSup>
          <m:r>
            <m:rPr>
              <m:sty m:val="p"/>
            </m:rPr>
            <m:t>=</m:t>
          </m:r>
          <m:r>
            <m:rPr>
              <m:sty m:val="p"/>
            </m:rPr>
            <m:t>1</m:t>
          </m:r>
          <m:r>
            <m:rPr>
              <m:sty m:val="p"/>
            </m:rPr>
            <m:t>,</m:t>
          </m:r>
          <m:r>
            <m:rPr>
              <m:sty m:val="p"/>
            </m:rPr>
            <m:t>23</m:t>
          </m:r>
          <m:r>
            <m:rPr>
              <m:nor/>
            </m:rPr>
            <m:t xml:space="preserve"> </m:t>
          </m:r>
          <m:r>
            <m:rPr>
              <m:sty m:val="p"/>
            </m:rPr>
            <m:t>V</m:t>
          </m:r>
        </m:oMath>
      </m:oMathPara>
      <w:r>
        <w:rPr/>
        <w:br w:type="textWrapping"/>
      </w:r>
      <m:oMathPara>
        <m:oMathParaPr>
          <m:jc m:val="left"/>
        </m:oMathParaPr>
        <m:oMath>
          <m:sSubSup>
            <m:sSubSupPr/>
            <m:e>
              <m:r>
                <m:rPr>
                  <m:sty m:val="i"/>
                </m:rPr>
                <m:t>E</m:t>
              </m:r>
            </m:e>
            <m:sub>
              <m:sSub>
                <m:sSubPr/>
                <m:e>
                  <m:r>
                    <m:rPr>
                      <m:sty m:val="p"/>
                    </m:rPr>
                    <m:t>H</m:t>
                  </m:r>
                </m:e>
                <m:sub>
                  <m:r>
                    <m:rPr>
                      <m:sty m:val="p"/>
                    </m:rPr>
                    <m:t>2</m:t>
                  </m:r>
                </m:sub>
              </m:sSub>
              <m:sSub>
                <m:sSubPr/>
                <m:e>
                  <m:r>
                    <m:rPr>
                      <m:sty m:val="p"/>
                    </m:rPr>
                    <m:t>O</m:t>
                  </m:r>
                </m:e>
                <m:sub>
                  <m:r>
                    <m:rPr>
                      <m:sty m:val="p"/>
                    </m:rPr>
                    <m:t>(</m:t>
                  </m:r>
                  <m:r>
                    <m:rPr>
                      <m:sty m:val="p"/>
                    </m:rPr>
                    <m:t>1</m:t>
                  </m:r>
                  <m:r>
                    <m:rPr>
                      <m:sty m:val="p"/>
                    </m:rPr>
                    <m:t>)</m:t>
                  </m:r>
                </m:sub>
              </m:sSub>
              <m:r>
                <m:rPr>
                  <m:sty m:val="p"/>
                </m:rPr>
                <m:t>/</m:t>
              </m:r>
              <m:sSub>
                <m:sSubPr/>
                <m:e>
                  <m:r>
                    <m:rPr>
                      <m:sty m:val="p"/>
                    </m:rPr>
                    <m:t>H</m:t>
                  </m:r>
                </m:e>
                <m:sub>
                  <m:r>
                    <m:rPr>
                      <m:sty m:val="p"/>
                    </m:rPr>
                    <m:t>2</m:t>
                  </m:r>
                  <m:r>
                    <m:rPr>
                      <m:sty m:val="p"/>
                    </m:rPr>
                    <m:t>(</m:t>
                  </m:r>
                  <m:r>
                    <m:rPr>
                      <m:nor/>
                    </m:rPr>
                    <m:t xml:space="preserve"> </m:t>
                  </m:r>
                  <m:r>
                    <m:rPr>
                      <m:sty m:val="p"/>
                    </m:rPr>
                    <m:t>g</m:t>
                  </m:r>
                  <m:r>
                    <m:rPr>
                      <m:sty m:val="p"/>
                    </m:rPr>
                    <m:t>)</m:t>
                  </m:r>
                </m:sub>
              </m:sSub>
            </m:sub>
            <m:sup>
              <m:r>
                <m:rPr>
                  <m:sty m:val="p"/>
                </m:rPr>
                <m:t>∘</m:t>
              </m:r>
            </m:sup>
          </m:sSubSup>
          <m:r>
            <m:rPr>
              <m:sty m:val="p"/>
            </m:rPr>
            <m:t>=</m:t>
          </m:r>
          <m:r>
            <m:rPr>
              <m:sty m:val="p"/>
            </m:rPr>
            <m:t>0</m:t>
          </m:r>
          <m:r>
            <m:rPr>
              <m:sty m:val="p"/>
            </m:rPr>
            <m:t>,</m:t>
          </m:r>
          <m:r>
            <m:rPr>
              <m:sty m:val="p"/>
            </m:rPr>
            <m:t>00</m:t>
          </m:r>
          <m:r>
            <m:rPr>
              <m:nor/>
            </m:rPr>
            <m:t xml:space="preserve"> </m:t>
          </m:r>
          <m:r>
            <m:rPr>
              <m:sty m:val="p"/>
            </m:rPr>
            <m:t>V</m:t>
          </m:r>
        </m:oMath>
      </m:oMathPara>
      <w:r>
        <w:rPr/>
        <w:br w:type="textWrapping"/>
      </w:r>
      <m:oMathPara>
        <m:oMathParaPr>
          <m:jc m:val="left"/>
        </m:oMathParaPr>
        <m:oMath>
          <m:sSubSup>
            <m:sSubSupPr/>
            <m:e>
              <m:r>
                <m:rPr>
                  <m:sty m:val="i"/>
                </m:rPr>
                <m:t>E</m:t>
              </m:r>
            </m:e>
            <m:sub>
              <m:sSub>
                <m:sSubPr/>
                <m:e>
                  <m:r>
                    <m:rPr>
                      <m:sty m:val="p"/>
                    </m:rPr>
                    <m:t>I</m:t>
                  </m:r>
                </m:e>
                <m:sub>
                  <m:r>
                    <m:rPr>
                      <m:sty m:val="p"/>
                    </m:rPr>
                    <m:t>2</m:t>
                  </m:r>
                  <m:r>
                    <m:rPr>
                      <m:sty m:val="p"/>
                    </m:rPr>
                    <m:t>(</m:t>
                  </m:r>
                  <m:r>
                    <m:rPr>
                      <m:sty m:val="p"/>
                    </m:rPr>
                    <m:t>aq</m:t>
                  </m:r>
                  <m:r>
                    <m:rPr>
                      <m:sty m:val="p"/>
                    </m:rPr>
                    <m:t>)</m:t>
                  </m:r>
                </m:sub>
              </m:sSub>
              <m:r>
                <m:rPr>
                  <m:sty m:val="p"/>
                </m:rPr>
                <m:t>/</m:t>
              </m:r>
              <m:sSubSup>
                <m:sSubSupPr/>
                <m:e>
                  <m:r>
                    <m:rPr>
                      <m:sty m:val="p"/>
                    </m:rPr>
                    <m:t>I</m:t>
                  </m:r>
                </m:e>
                <m:sub>
                  <m:r>
                    <m:rPr>
                      <m:sty m:val="p"/>
                    </m:rPr>
                    <m:t>(</m:t>
                  </m:r>
                  <m:r>
                    <m:rPr>
                      <m:sty m:val="p"/>
                    </m:rPr>
                    <m:t>aq</m:t>
                  </m:r>
                  <m:r>
                    <m:rPr>
                      <m:sty m:val="p"/>
                    </m:rPr>
                    <m:t>)</m:t>
                  </m:r>
                </m:sub>
                <m:sup>
                  <m:r>
                    <m:rPr>
                      <m:sty m:val="p"/>
                    </m:rPr>
                    <m:t>−</m:t>
                  </m:r>
                </m:sup>
              </m:sSubSup>
            </m:sub>
            <m:sup>
              <m:r>
                <m:rPr>
                  <m:sty m:val="p"/>
                </m:rPr>
                <m:t>∘</m:t>
              </m:r>
            </m:sup>
          </m:sSubSup>
          <m:r>
            <m:rPr>
              <m:sty m:val="p"/>
            </m:rPr>
            <m:t>=</m:t>
          </m:r>
          <m:r>
            <m:rPr>
              <m:sty m:val="p"/>
            </m:rPr>
            <m:t>0</m:t>
          </m:r>
          <m:r>
            <m:rPr>
              <m:sty m:val="p"/>
            </m:rPr>
            <m:t>,</m:t>
          </m:r>
          <m:r>
            <m:rPr>
              <m:sty m:val="p"/>
            </m:rPr>
            <m:t>62</m:t>
          </m:r>
          <m:r>
            <m:rPr>
              <m:nor/>
            </m:rPr>
            <m:t xml:space="preserve"> </m:t>
          </m:r>
          <m:r>
            <m:rPr>
              <m:sty m:val="p"/>
            </m:rPr>
            <m:t>V</m:t>
          </m:r>
        </m:oMath>
      </m:oMathPara>
      <w:r>
        <w:rPr/>
        <w:br w:type="textWrapping"/>
      </w:r>
      <m:oMathPara>
        <m:oMathParaPr>
          <m:jc m:val="left"/>
        </m:oMathParaPr>
        <m:oMath>
          <m:sSubSup>
            <m:sSubSupPr/>
            <m:e>
              <m:r>
                <m:rPr>
                  <m:sty m:val="i"/>
                </m:rPr>
                <m:t>E</m:t>
              </m:r>
            </m:e>
            <m:sub>
              <m:sSub>
                <m:sSubPr/>
                <m:e>
                  <m:r>
                    <m:rPr>
                      <m:sty m:val="p"/>
                    </m:rPr>
                    <m:t>S</m:t>
                  </m:r>
                </m:e>
                <m:sub>
                  <m:r>
                    <m:rPr>
                      <m:sty m:val="p"/>
                    </m:rPr>
                    <m:t>4</m:t>
                  </m:r>
                </m:sub>
              </m:sSub>
              <m:sSubSup>
                <m:sSubSupPr/>
                <m:e>
                  <m:r>
                    <m:rPr>
                      <m:sty m:val="p"/>
                    </m:rPr>
                    <m:t>O</m:t>
                  </m:r>
                </m:e>
                <m:sub>
                  <m:r>
                    <m:rPr>
                      <m:sty m:val="p"/>
                    </m:rPr>
                    <m:t>6</m:t>
                  </m:r>
                </m:sub>
                <m:sup>
                  <m:r>
                    <m:rPr>
                      <m:sty m:val="p"/>
                    </m:rPr>
                    <m:t>2</m:t>
                  </m:r>
                  <m:r>
                    <m:rPr>
                      <m:sty m:val="p"/>
                    </m:rPr>
                    <m:t>−</m:t>
                  </m:r>
                </m:sup>
              </m:sSubSup>
              <m:sSubSup>
                <m:sSubSupPr/>
                <m:e>
                  <m:r>
                    <m:t xml:space="preserve"> </m:t>
                  </m:r>
                </m:e>
                <m:sub>
                  <m:r>
                    <m:rPr>
                      <m:sty m:val="p"/>
                    </m:rPr>
                    <m:t>(</m:t>
                  </m:r>
                  <m:r>
                    <m:rPr>
                      <m:sty m:val="p"/>
                    </m:rPr>
                    <m:t>aq</m:t>
                  </m:r>
                  <m:r>
                    <m:rPr>
                      <m:sty m:val="p"/>
                    </m:rPr>
                    <m:t>)</m:t>
                  </m:r>
                </m:sub>
                <m:sup>
                  <m:r>
                    <m:rPr>
                      <m:sty m:val="p"/>
                    </m:rPr>
                    <m:t>∘</m:t>
                  </m:r>
                </m:sup>
              </m:sSubSup>
              <m:r>
                <m:rPr>
                  <m:sty m:val="p"/>
                </m:rPr>
                <m:t>/</m:t>
              </m:r>
              <m:sSub>
                <m:sSubPr/>
                <m:e>
                  <m:r>
                    <m:rPr>
                      <m:sty m:val="p"/>
                    </m:rPr>
                    <m:t>S</m:t>
                  </m:r>
                </m:e>
                <m:sub>
                  <m:r>
                    <m:rPr>
                      <m:sty m:val="p"/>
                    </m:rPr>
                    <m:t>2</m:t>
                  </m:r>
                </m:sub>
              </m:sSub>
              <m:sSubSup>
                <m:sSubSupPr/>
                <m:e>
                  <m:r>
                    <m:rPr>
                      <m:sty m:val="p"/>
                    </m:rPr>
                    <m:t>O</m:t>
                  </m:r>
                </m:e>
                <m:sub>
                  <m:r>
                    <m:rPr>
                      <m:sty m:val="p"/>
                    </m:rPr>
                    <m:t>3</m:t>
                  </m:r>
                  <m:r>
                    <m:rPr>
                      <m:sty m:val="p"/>
                    </m:rPr>
                    <m:t>(</m:t>
                  </m:r>
                  <m:r>
                    <m:rPr>
                      <m:sty m:val="p"/>
                    </m:rPr>
                    <m:t>aq</m:t>
                  </m:r>
                  <m:r>
                    <m:rPr>
                      <m:sty m:val="p"/>
                    </m:rPr>
                    <m:t>)</m:t>
                  </m:r>
                </m:sub>
                <m:sup>
                  <m:r>
                    <m:rPr>
                      <m:sty m:val="p"/>
                    </m:rPr>
                    <m:t>2</m:t>
                  </m:r>
                  <m:r>
                    <m:rPr>
                      <m:sty m:val="p"/>
                    </m:rPr>
                    <m:t>−</m:t>
                  </m:r>
                </m:sup>
              </m:sSubSup>
            </m:sub>
            <m:sup>
              <m:r>
                <m:rPr>
                  <m:sty m:val="p"/>
                </m:rPr>
                <m:t>∘</m:t>
              </m:r>
            </m:sup>
          </m:sSubSup>
          <m:r>
            <m:rPr>
              <m:sty m:val="p"/>
            </m:rPr>
            <m:t>=</m:t>
          </m:r>
          <m:r>
            <m:rPr>
              <m:sty m:val="p"/>
            </m:rPr>
            <m:t>0</m:t>
          </m:r>
          <m:r>
            <m:rPr>
              <m:sty m:val="p"/>
            </m:rPr>
            <m:t>,</m:t>
          </m:r>
          <m:r>
            <m:rPr>
              <m:sty m:val="p"/>
            </m:rPr>
            <m:t>08</m:t>
          </m:r>
          <m:r>
            <m:rPr>
              <m:nor/>
            </m:rPr>
            <m:t xml:space="preserve"> </m:t>
          </m:r>
          <m:r>
            <m:rPr>
              <m:sty m:val="p"/>
            </m:rPr>
            <m:t>V</m:t>
          </m:r>
        </m:oMath>
      </m:oMathPara>
      <w:r>
        <w:rPr/>
        <w:br w:type="textWrapping"/>
      </w:r>
      <m:oMathPara>
        <m:oMathParaPr>
          <m:jc m:val="left"/>
        </m:oMathParaPr>
        <m:oMath>
          <m:r>
            <m:rPr>
              <m:sty m:val="i"/>
            </m:rPr>
            <m:t>M</m:t>
          </m:r>
          <m:r>
            <m:rPr>
              <m:sty m:val="p"/>
            </m:rPr>
            <m:t>(</m:t>
          </m:r>
          <m:r>
            <m:rPr>
              <m:sty m:val="p"/>
            </m:rPr>
            <m:t>O</m:t>
          </m:r>
          <m:r>
            <m:rPr>
              <m:sty m:val="p"/>
            </m:rPr>
            <m:t>)</m:t>
          </m:r>
          <m:r>
            <m:rPr>
              <m:sty m:val="p"/>
            </m:rPr>
            <m:t>=</m:t>
          </m:r>
          <m:r>
            <m:rPr>
              <m:sty m:val="p"/>
            </m:rPr>
            <m:t>16</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m:oMathPara>
      <w:r>
        <w:rPr/>
        <w:br w:type="textWrapping"/>
      </w:r>
      <m:oMathPara>
        <m:oMathParaPr>
          <m:jc m:val="left"/>
        </m:oMathParaPr>
        <m:oMath>
          <m:r>
            <m:rPr>
              <m:sty m:val="i"/>
            </m:rPr>
            <m:t>M</m:t>
          </m:r>
          <m:d>
            <m:dPr>
              <m:begChr m:val="("/>
              <m:endChr m:val=")"/>
              <m:ctrlPr>
                <w:rPr>
                  <w:rFonts w:ascii="Cambria Math" w:hAnsi="Cambria Math"/>
                </w:rPr>
              </m:ctrlPr>
            </m:dPr>
            <m:e>
              <m:sSub>
                <m:sSubPr/>
                <m:e>
                  <m:r>
                    <m:rPr>
                      <m:sty m:val="p"/>
                    </m:rPr>
                    <m:t>MnCl</m:t>
                  </m:r>
                </m:e>
                <m:sub>
                  <m:r>
                    <m:rPr>
                      <m:sty m:val="p"/>
                    </m:rPr>
                    <m:t>2</m:t>
                  </m:r>
                </m:sub>
              </m:sSub>
              <m:r>
                <m:rPr>
                  <m:sty m:val="p"/>
                </m:rPr>
                <m:t>,</m:t>
              </m:r>
              <m:r>
                <m:rPr>
                  <m:sty m:val="p"/>
                </m:rPr>
                <m:t>4</m:t>
              </m:r>
              <m:sSub>
                <m:sSubPr/>
                <m:e>
                  <m:r>
                    <m:rPr>
                      <m:sty m:val="p"/>
                    </m:rPr>
                    <m:t>H</m:t>
                  </m:r>
                </m:e>
                <m:sub>
                  <m:r>
                    <m:rPr>
                      <m:sty m:val="p"/>
                    </m:rPr>
                    <m:t>2</m:t>
                  </m:r>
                </m:sub>
              </m:sSub>
              <m:r>
                <m:rPr>
                  <m:sty m:val="p"/>
                </m:rPr>
                <m:t>O</m:t>
              </m:r>
            </m:e>
          </m:d>
          <m:r>
            <m:rPr>
              <m:sty m:val="p"/>
            </m:rPr>
            <m:t>=</m:t>
          </m:r>
          <m:r>
            <m:rPr>
              <m:sty m:val="p"/>
            </m:rPr>
            <m:t>198</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m:oMathPara>
      <w:r>
        <w:rPr/>
        <w:br w:type="textWrapping"/>
      </w:r>
      <m:oMathPara>
        <m:oMathParaPr>
          <m:jc m:val="left"/>
        </m:oMathParaPr>
        <m:oMath>
          <m:r>
            <m:rPr>
              <m:sty m:val="i"/>
            </m:rPr>
            <m:t>M</m:t>
          </m:r>
          <m:r>
            <m:rPr>
              <m:sty m:val="p"/>
            </m:rPr>
            <m:t>(</m:t>
          </m:r>
          <m:r>
            <m:rPr>
              <m:sty m:val="p"/>
            </m:rPr>
            <m:t>KI</m:t>
          </m:r>
          <m:r>
            <m:rPr>
              <m:sty m:val="p"/>
            </m:rPr>
            <m:t>)</m:t>
          </m:r>
          <m:r>
            <m:rPr>
              <m:sty m:val="p"/>
            </m:rPr>
            <m:t>=</m:t>
          </m:r>
          <m:r>
            <m:rPr>
              <m:sty m:val="p"/>
            </m:rPr>
            <m:t>166</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m:oMathPara>
      <w:r>
        <w:rPr/>
        <w:br w:type="textWrapping"/>
      </w:r>
      <m:oMathPara>
        <m:oMathParaPr>
          <m:jc m:val="left"/>
        </m:oMathParaPr>
        <m:oMath>
          <m:r>
            <m:rPr>
              <m:sty m:val="i"/>
            </m:rPr>
            <m:t>e</m:t>
          </m:r>
          <m:r>
            <m:rPr>
              <m:sty m:val="p"/>
            </m:rPr>
            <m:t>=</m:t>
          </m:r>
          <m:r>
            <m:rPr>
              <m:sty m:val="p"/>
            </m:rPr>
            <m:t>1</m:t>
          </m:r>
          <m:r>
            <m:rPr>
              <m:sty m:val="p"/>
            </m:rPr>
            <m:t>,</m:t>
          </m:r>
          <m:r>
            <m:rPr>
              <m:sty m:val="p"/>
            </m:rPr>
            <m:t>0</m:t>
          </m:r>
          <m:r>
            <m:rPr>
              <m:nor/>
            </m:rPr>
            <m:t xml:space="preserve"> </m:t>
          </m:r>
          <m:r>
            <m:rPr>
              <m:sty m:val="p"/>
            </m:rPr>
            <m:t>cm</m:t>
          </m:r>
        </m:oMath>
      </m:oMathPara>
      <w:r>
        <w:rPr/>
        <w:br w:type="textWrapping"/>
      </w:r>
      <m:oMathPara>
        <m:oMathParaPr>
          <m:jc m:val="left"/>
        </m:oMathParaPr>
        <m:oMath>
          <m:r>
            <m:rPr>
              <m:sty m:val="i"/>
            </m:rPr>
            <m:t>ρ</m:t>
          </m:r>
          <m:r>
            <m:rPr>
              <m:sty m:val="p"/>
            </m:rPr>
            <m:t>=</m:t>
          </m:r>
          <m:r>
            <m:rPr>
              <m:sty m:val="p"/>
            </m:rPr>
            <m:t>1</m:t>
          </m:r>
          <m:r>
            <m:rPr>
              <m:sty m:val="p"/>
            </m:rPr>
            <m:t>,</m:t>
          </m:r>
          <m:r>
            <m:rPr>
              <m:sty m:val="p"/>
            </m:rPr>
            <m:t>2</m:t>
          </m:r>
          <m:r>
            <m:rPr>
              <m:sty m:val="p"/>
            </m:rPr>
            <m:t>×</m:t>
          </m:r>
          <m:sSup>
            <m:sSupPr/>
            <m:e>
              <m:r>
                <m:rPr>
                  <m:sty m:val="p"/>
                </m:rPr>
                <m:t>10</m:t>
              </m:r>
            </m:e>
            <m:sup>
              <m:r>
                <m:rPr>
                  <m:sty m:val="p"/>
                </m:rPr>
                <m:t>3</m:t>
              </m:r>
            </m:sup>
          </m:sSup>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m:oMathPara>
      <w:r>
        <w:rPr/>
        <w:br w:type="textWrapping"/>
      </w:r>
      <m:oMathPara>
        <m:oMathParaPr>
          <m:jc m:val="left"/>
        </m:oMathParaPr>
        <m:oMath>
          <m:r>
            <m:rPr>
              <m:sty m:val="i"/>
            </m:rPr>
            <m:t>λ</m:t>
          </m:r>
          <m:r>
            <m:rPr>
              <m:sty m:val="p"/>
            </m:rPr>
            <m:t>=</m:t>
          </m:r>
          <m:r>
            <m:rPr>
              <m:sty m:val="p"/>
            </m:rPr>
            <m:t>0</m:t>
          </m:r>
          <m:r>
            <m:rPr>
              <m:sty m:val="p"/>
            </m:rPr>
            <m:t>,</m:t>
          </m:r>
          <m:r>
            <m:rPr>
              <m:sty m:val="p"/>
            </m:rPr>
            <m:t>2</m:t>
          </m:r>
          <m:r>
            <m:rPr>
              <m:nor/>
            </m:rPr>
            <m:t xml:space="preserve"> </m:t>
          </m:r>
          <m:r>
            <m:rPr>
              <m:sty m:val="p"/>
            </m:rPr>
            <m:t>W</m:t>
          </m:r>
          <m:r>
            <m:rPr>
              <m:sty m:val="p"/>
            </m:rPr>
            <m:t>⋅</m:t>
          </m:r>
          <m:sSup>
            <m:sSupPr/>
            <m:e>
              <m:r>
                <m:rPr>
                  <m:nor/>
                </m:rPr>
                <m:t xml:space="preserve"> </m:t>
              </m:r>
              <m:r>
                <m:rPr>
                  <m:sty m:val="p"/>
                </m:rPr>
                <m:t>m</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m:oMathPara>
      <w:r>
        <w:rPr/>
        <w:br w:type="textWrapping"/>
      </w:r>
      <m:oMathPara>
        <m:oMathParaPr>
          <m:jc m:val="left"/>
        </m:oMathParaPr>
        <m:oMath>
          <m:r>
            <m:rPr>
              <m:sty m:val="i"/>
            </m:rPr>
            <m:t>c</m:t>
          </m:r>
          <m:r>
            <m:rPr>
              <m:sty m:val="p"/>
            </m:rPr>
            <m:t>=</m:t>
          </m:r>
          <m:r>
            <m:rPr>
              <m:sty m:val="p"/>
            </m:rPr>
            <m:t>1674</m:t>
          </m:r>
          <m:r>
            <m:rPr>
              <m:nor/>
            </m:rPr>
            <m:t xml:space="preserve"> </m:t>
          </m:r>
          <m:r>
            <m:rPr>
              <m:sty m:val="p"/>
            </m:rPr>
            <m:t>J</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m:oMathPara>
      <w:r>
        <w:rPr/>
        <w:br w:type="textWrapping"/>
      </w:r>
      <m:oMathPara>
        <m:oMathParaPr>
          <m:jc m:val="left"/>
        </m:oMathParaPr>
        <m:oMath>
          <m:sSub>
            <m:sSubPr/>
            <m:e>
              <m:r>
                <m:rPr>
                  <m:sty m:val="i"/>
                </m:rPr>
                <m:t>R</m:t>
              </m:r>
            </m:e>
            <m:sub>
              <m:r>
                <m:rPr>
                  <m:sty m:val="p"/>
                </m:rPr>
                <m:t>cc</m:t>
              </m:r>
            </m:sub>
          </m:sSub>
          <m:r>
            <m:rPr>
              <m:sty m:val="p"/>
            </m:rPr>
            <m:t>=</m:t>
          </m:r>
          <m:r>
            <m:rPr>
              <m:sty m:val="p"/>
            </m:rPr>
            <m:t>1</m:t>
          </m:r>
          <m:r>
            <m:rPr>
              <m:sty m:val="p"/>
            </m:rPr>
            <m:t>,</m:t>
          </m:r>
          <m:r>
            <m:rPr>
              <m:sty m:val="p"/>
            </m:rPr>
            <m:t>1</m:t>
          </m:r>
          <m:r>
            <m:rPr>
              <m:sty m:val="p"/>
            </m:rPr>
            <m:t>×</m:t>
          </m:r>
          <m:sSup>
            <m:sSupPr/>
            <m:e>
              <m:r>
                <m:rPr>
                  <m:sty m:val="p"/>
                </m:rPr>
                <m:t>10</m:t>
              </m:r>
            </m:e>
            <m:sup>
              <m:r>
                <m:rPr>
                  <m:sty m:val="p"/>
                </m:rPr>
                <m:t>−</m:t>
              </m:r>
              <m:r>
                <m:rPr>
                  <m:sty m:val="p"/>
                </m:rPr>
                <m:t>3</m:t>
              </m:r>
            </m:sup>
          </m:sSup>
          <m:r>
            <m:rPr>
              <m:nor/>
            </m:rPr>
            <m:t xml:space="preserve"> </m:t>
          </m:r>
          <m:r>
            <m:rPr>
              <m:sty m:val="p"/>
            </m:rPr>
            <m:t>W</m:t>
          </m:r>
          <m:r>
            <m:rPr>
              <m:sty m:val="p"/>
            </m:rPr>
            <m:t>⋅</m:t>
          </m:r>
          <m:sSup>
            <m:sSupPr/>
            <m:e>
              <m:r>
                <m:rPr>
                  <m:nor/>
                </m:rPr>
                <m:t xml:space="preserve"> </m:t>
              </m:r>
              <m:r>
                <m:rPr>
                  <m:sty m:val="p"/>
                </m:rPr>
                <m:t>K</m:t>
              </m:r>
            </m:e>
            <m:sup>
              <m:r>
                <m:rPr>
                  <m:sty m:val="p"/>
                </m:rPr>
                <m:t>−</m:t>
              </m:r>
              <m:r>
                <m:rPr>
                  <m:sty m:val="p"/>
                </m:rPr>
                <m:t>1</m:t>
              </m:r>
            </m:sup>
          </m:sSup>
        </m:oMath>
      </m:oMathPara>
      <w:r>
        <w:rPr/>
        <w:br w:type="textWrapping"/>
      </w:r>
      <m:oMathPara>
        <m:oMathParaPr>
          <m:jc m:val="left"/>
        </m:oMathParaPr>
        <m:oMath>
          <m:r>
            <m:rPr>
              <m:sty m:val="i"/>
            </m:rPr>
            <m:t>S</m:t>
          </m:r>
          <m:r>
            <m:rPr>
              <m:sty m:val="p"/>
            </m:rPr>
            <m:t>=</m:t>
          </m:r>
          <m:r>
            <m:rPr>
              <m:sty m:val="p"/>
            </m:rPr>
            <m:t>30</m:t>
          </m:r>
          <m:sSup>
            <m:sSupPr/>
            <m:e>
              <m:r>
                <m:rPr>
                  <m:nor/>
                </m:rPr>
                <m:t xml:space="preserve"> </m:t>
              </m:r>
              <m:r>
                <m:rPr>
                  <m:sty m:val="p"/>
                </m:rPr>
                <m:t>m</m:t>
              </m:r>
            </m:e>
            <m:sup>
              <m:r>
                <m:rPr>
                  <m:sty m:val="p"/>
                </m:rPr>
                <m:t>2</m:t>
              </m:r>
            </m:sup>
          </m:sSup>
        </m:oMath>
      </m:oMathPara>
      <w:r>
        <w:rPr/>
        <w:br w:type="textWrapping"/>
      </w:r>
      <m:oMathPara>
        <m:oMathParaPr>
          <m:jc m:val="left"/>
        </m:oMathParaPr>
        <m:oMath>
          <m:sSub>
            <m:sSubPr/>
            <m:e>
              <m:r>
                <m:rPr>
                  <m:sty m:val="i"/>
                </m:rPr>
                <m:t>T</m:t>
              </m:r>
            </m:e>
            <m:sub>
              <m:r>
                <m:rPr>
                  <m:sty m:val="i"/>
                </m:rPr>
                <m:t>i</m:t>
              </m:r>
            </m:sub>
          </m:sSub>
          <m:r>
            <m:rPr>
              <m:sty m:val="p"/>
            </m:rPr>
            <m:t>=</m:t>
          </m:r>
          <m:sSup>
            <m:sSupPr/>
            <m:e>
              <m:r>
                <m:rPr>
                  <m:sty m:val="p"/>
                </m:rPr>
                <m:t>20</m:t>
              </m:r>
            </m:e>
            <m:sup>
              <m:r>
                <m:rPr>
                  <m:sty m:val="p"/>
                </m:rPr>
                <m:t>∘</m:t>
              </m:r>
            </m:sup>
          </m:sSup>
          <m:r>
            <m:rPr>
              <m:sty m:val="p"/>
            </m:rPr>
            <m:t>C</m:t>
          </m:r>
        </m:oMath>
      </m:oMathPara>
      <w:r>
        <w:rPr/>
        <w:br w:type="textWrapping"/>
      </w:r>
      <m:oMathPara>
        <m:oMathParaPr>
          <m:jc m:val="left"/>
        </m:oMathParaPr>
        <m:oMath>
          <m:sSub>
            <m:sSubPr/>
            <m:e>
              <m:r>
                <m:rPr>
                  <m:sty m:val="i"/>
                </m:rPr>
                <m:t>T</m:t>
              </m:r>
            </m:e>
            <m:sub>
              <m:r>
                <m:rPr>
                  <m:sty m:val="i"/>
                </m:rPr>
                <m:t>e</m:t>
              </m:r>
            </m:sub>
          </m:sSub>
          <m:r>
            <m:rPr>
              <m:sty m:val="p"/>
            </m:rPr>
            <m:t>=</m:t>
          </m:r>
          <m:r>
            <m:rPr>
              <m:sty m:val="p"/>
            </m:rPr>
            <m:t>5</m:t>
          </m:r>
          <m:sSup>
            <m:sSupPr/>
            <m:e>
              <m:r>
                <m:t xml:space="preserve"> </m:t>
              </m:r>
            </m:e>
            <m:sup>
              <m:r>
                <m:rPr>
                  <m:sty m:val="p"/>
                </m:rPr>
                <m:t>∘</m:t>
              </m:r>
            </m:sup>
          </m:sSup>
          <m:r>
            <m:rPr>
              <m:sty m:val="p"/>
            </m:rPr>
            <m:t>C</m:t>
          </m:r>
        </m:oMath>
      </m:oMathPara>
    </w:p>
    <w:p>
      <w:pPr>
        <w:spacing w:lineRule="auto"/>
        <w:jc w:val="center"/>
      </w:pPr>
      <w:r>
        <w:rPr/>
        <w:drawing>
          <wp:inline distB="0" distL="0" distR="0" distT="0">
            <wp:extent cx="3257550" cy="12649200"/>
            <wp:effectExtent b="0" l="0" r="0" t="0"/>
            <wp:docPr id="16" name="image-21484f3f63196c5fc05eef992bd771a944cf6a59.jpg"/>
            <a:graphic>
              <a:graphicData uri="http://schemas.openxmlformats.org/drawingml/2006/picture">
                <pic:pic>
                  <pic:nvPicPr>
                    <pic:cNvPr id="16" name="image-21484f3f63196c5fc05eef992bd771a944cf6a59.jpg" descr=""/>
                    <pic:cNvPicPr/>
                  </pic:nvPicPr>
                  <pic:blipFill>
                    <a:blip r:embed="rId20" cstate="print"/>
                    <a:srcRect b="0" l="0" r="0" t="0"/>
                    <a:stretch>
                      <a:fillRect/>
                    </a:stretch>
                  </pic:blipFill>
                  <pic:spPr>
                    <a:xfrm>
                      <a:off x="0" y="0"/>
                      <a:ext cx="3257550" cy="12649200"/>
                    </a:xfrm>
                    <a:prstGeom prst="rect"/>
                  </pic:spPr>
                </pic:pic>
              </a:graphicData>
            </a:graphic>
          </wp:inline>
        </w:drawing>
      </w:r>
    </w:p>
    <w:p>
      <w:pPr>
        <w:spacing w:lineRule="auto"/>
      </w:pPr>
      <w:r>
        <w:rPr/>
        <w:t xml:space="preserve">Question 38</w:t>
      </w:r>
    </w:p>
    <w:p>
      <w:pPr>
        <w:spacing w:lineRule="auto"/>
        <w:jc w:val="center"/>
      </w:pPr>
      <w:r>
        <w:rPr/>
        <w:drawing>
          <wp:inline distB="0" distL="0" distR="0" distT="0">
            <wp:extent cx="5486400" cy="9459589"/>
            <wp:effectExtent b="0" l="0" r="0" t="0"/>
            <wp:docPr id="17" name="image-91b48f01ce5154873b28845474b45ea38c1d32db.jpg"/>
            <a:graphic>
              <a:graphicData uri="http://schemas.openxmlformats.org/drawingml/2006/picture">
                <pic:pic>
                  <pic:nvPicPr>
                    <pic:cNvPr id="17" name="image-91b48f01ce5154873b28845474b45ea38c1d32db.jpg" descr=""/>
                    <pic:cNvPicPr/>
                  </pic:nvPicPr>
                  <pic:blipFill>
                    <a:blip r:embed="rId21" cstate="print"/>
                    <a:srcRect b="0" l="0" r="0" t="0"/>
                    <a:stretch>
                      <a:fillRect/>
                    </a:stretch>
                  </pic:blipFill>
                  <pic:spPr>
                    <a:xfrm>
                      <a:off x="0" y="0"/>
                      <a:ext cx="5486400" cy="9459589"/>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7799026"/>
            <wp:effectExtent b="0" l="0" r="0" t="0"/>
            <wp:docPr id="18" name="image-dc01b0ec380d5a64cd98c2b08ce5b030c3a927fc.jpg"/>
            <a:graphic>
              <a:graphicData uri="http://schemas.openxmlformats.org/drawingml/2006/picture">
                <pic:pic>
                  <pic:nvPicPr>
                    <pic:cNvPr id="18" name="image-dc01b0ec380d5a64cd98c2b08ce5b030c3a927fc.jpg" descr=""/>
                    <pic:cNvPicPr/>
                  </pic:nvPicPr>
                  <pic:blipFill>
                    <a:blip r:embed="rId22" cstate="print"/>
                    <a:srcRect b="0" l="0" r="0" t="0"/>
                    <a:stretch>
                      <a:fillRect/>
                    </a:stretch>
                  </pic:blipFill>
                  <pic:spPr>
                    <a:xfrm>
                      <a:off x="0" y="0"/>
                      <a:ext cx="5486400" cy="7799026"/>
                    </a:xfrm>
                    <a:prstGeom prst="rect"/>
                  </pic:spPr>
                </pic:pic>
              </a:graphicData>
            </a:graphic>
          </wp:inline>
        </w:drawing>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768532fc9174254113da05a32d97fae5d18a1980.jpg" TargetMode="Internal"/><Relationship Id="rId6" Type="http://schemas.openxmlformats.org/officeDocument/2006/relationships/image" Target="media/image-d387a258baed31279c50db81bef67787ef6a7dc2.jpg" TargetMode="Internal"/><Relationship Id="rId7" Type="http://schemas.openxmlformats.org/officeDocument/2006/relationships/image" Target="media/image-f92412a1a214401d6ab624fccefd527c209aafc8.jpg" TargetMode="Internal"/><Relationship Id="rId8" Type="http://schemas.openxmlformats.org/officeDocument/2006/relationships/image" Target="media/image-b1404c541deb02ec63e0921eae94921ddf5b35b5.jpg" TargetMode="Internal"/><Relationship Id="rId9" Type="http://schemas.openxmlformats.org/officeDocument/2006/relationships/image" Target="media/image-cfe675c996de732dda779c3d11bcb632534486c6.jpg" TargetMode="Internal"/><Relationship Id="rId10" Type="http://schemas.openxmlformats.org/officeDocument/2006/relationships/image" Target="media/image-cf2c8d37a3a2b2e0b6ef6f4f002bacc768b7e177.jpg" TargetMode="Internal"/><Relationship Id="rId11" Type="http://schemas.openxmlformats.org/officeDocument/2006/relationships/image" Target="media/image-0fb3ae82cc092d6a984226c380f13c4a4b4cbb70.jpg" TargetMode="Internal"/><Relationship Id="rId12" Type="http://schemas.openxmlformats.org/officeDocument/2006/relationships/image" Target="media/image-39c5404a1bea64c9e7f8d90659cd6169d05d203b.jpg" TargetMode="Internal"/><Relationship Id="rId13" Type="http://schemas.openxmlformats.org/officeDocument/2006/relationships/image" Target="media/image-c0ffecce70479a00b4a0ac11153f43577aac1578.jpg" TargetMode="Internal"/><Relationship Id="rId14" Type="http://schemas.openxmlformats.org/officeDocument/2006/relationships/image" Target="media/image-4aaf675e50457ec41cbf71331f104e39aa6a2c5e.jpg" TargetMode="Internal"/><Relationship Id="rId15" Type="http://schemas.openxmlformats.org/officeDocument/2006/relationships/image" Target="media/image-2097c7dfa879b34f54738e9a3d189512beeab369.jpg" TargetMode="Internal"/><Relationship Id="rId16" Type="http://schemas.openxmlformats.org/officeDocument/2006/relationships/image" Target="media/image-1872814cfec9973a4ac38096be71dc89e62ab4fb.jpg" TargetMode="Internal"/><Relationship Id="rId17" Type="http://schemas.openxmlformats.org/officeDocument/2006/relationships/image" Target="media/image-0da89f926952bf8942e873dfc8e19bd29f9b9511.jpg" TargetMode="Internal"/><Relationship Id="rId18" Type="http://schemas.openxmlformats.org/officeDocument/2006/relationships/image" Target="media/image-1c4127bae670669c400eb59c7c0c2c50d0fe4449.jpg" TargetMode="Internal"/><Relationship Id="rId19" Type="http://schemas.openxmlformats.org/officeDocument/2006/relationships/image" Target="media/image-3ef1208a7ae16d81df23f8002e8cc572dc26524f.jpg" TargetMode="Internal"/><Relationship Id="rId20" Type="http://schemas.openxmlformats.org/officeDocument/2006/relationships/image" Target="media/image-21484f3f63196c5fc05eef992bd771a944cf6a59.jpg" TargetMode="Internal"/><Relationship Id="rId21" Type="http://schemas.openxmlformats.org/officeDocument/2006/relationships/image" Target="media/image-91b48f01ce5154873b28845474b45ea38c1d32db.jpg" TargetMode="Internal"/><Relationship Id="rId22" Type="http://schemas.openxmlformats.org/officeDocument/2006/relationships/image" Target="media/image-dc01b0ec380d5a64cd98c2b08ce5b030c3a927fc.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2025-09-04T21:33:42.673Z</dcterms:created>
  <dcterms:modified xsi:type="dcterms:W3CDTF">2025-09-04T21:33:42.673Z</dcterms:modified>
</cp:coreProperties>
</file>