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L'aluminium tient une place de choix dans la fabrication des pièces métalliques des avions en particulier sous forme d'alliage. Dans les avions récents comme l'A380, les alliages d'aluminium représentent </w:t>
      </w:r>
      <m:oMath>
        <m:r>
          <m:rPr>
            <m:sty m:val="p"/>
          </m:rPr>
          <m:t>75</m:t>
        </m:r>
        <m:r>
          <m:rPr>
            <m:sty m:val="p"/>
          </m:rPr>
          <m:t>%</m:t>
        </m:r>
      </m:oMath>
      <w:r>
        <w:rPr>
          <w:rFonts w:eastAsia="Georgia" w:cs="Georgia" w:ascii="Georgia" w:hAnsi="Georgia"/>
        </w:rPr>
        <w:t xml:space="preserve"> de la masse de l'avion vide. La sensibilité de ces alliages à la corrosion justifie le nombre élevé d'études récentes dans les laboratoires de recherche, publics et privés.</w:t>
      </w:r>
      <w:r>
        <w:rPr/>
        <w:br w:type="textWrapping"/>
      </w:r>
      <w:r>
        <w:rPr>
          <w:rFonts w:eastAsia="Georgia" w:cs="Georgia" w:ascii="Georgia" w:hAnsi="Georgia"/>
        </w:rPr>
        <w:t xml:space="preserve">Ce problème s'intéresse d'une part à une méthode physique non destructive permettant de détecter des crevasses à l'intérieur d'une structure métallique et d'autre part, à l'alliage « 2024 » aluminium-cuivre utilisé dans la fabrication des avions.</w:t>
      </w:r>
    </w:p>
    <w:p>
      <w:pPr>
        <w:spacing w:line="271" w:before="330" w:lineRule="auto"/>
      </w:pPr>
      <w:r>
        <w:rPr>
          <w:rFonts w:eastAsia="Georgia" w:cs="Georgia" w:ascii="Georgia" w:hAnsi="Georgia"/>
          <w:b/>
          <w:sz w:val="42"/>
        </w:rPr>
        <w:t xml:space="preserve">I Contrôle non destructif (CND) par courants de Foucault</w:t>
      </w:r>
    </w:p>
    <w:p>
      <w:pPr>
        <w:spacing w:after="220" w:lineRule="auto"/>
      </w:pPr>
      <w:r>
        <w:rPr>
          <w:rFonts w:eastAsia="Georgia" w:cs="Georgia" w:ascii="Georgia" w:hAnsi="Georgia"/>
        </w:rPr>
        <w:t xml:space="preserve">Le but des essais non destructifs est de déceler dans une pièce métallique, et en respectant son intégrité, toute particularité de sa structure. On souhaite ici contrôler la qualité d'une plaque d'aluminium, de faible épaisseur par rapport à ses autres dimensions, en utilisant une technique de contrôle non destructif par courants de Foucault.</w:t>
      </w:r>
      <w:r>
        <w:rPr/>
        <w:br w:type="textWrapping"/>
      </w:r>
      <w:r>
        <w:rPr>
          <w:rFonts w:eastAsia="Georgia" w:cs="Georgia" w:ascii="Georgia" w:hAnsi="Georgia"/>
        </w:rPr>
        <w:t xml:space="preserve">Le dispositif utilisé comprend :</w:t>
      </w:r>
    </w:p>
    <w:p>
      <w:pPr>
        <w:numPr>
          <w:ilvl w:val="0"/>
          <w:numId w:val="1"/>
        </w:numPr>
        <w:spacing w:lineRule="auto"/>
      </w:pPr>
      <w:r>
        <w:rPr>
          <w:rFonts w:eastAsia="Georgia" w:cs="Georgia" w:ascii="Georgia" w:hAnsi="Georgia"/>
        </w:rPr>
        <w:t xml:space="preserve">une bobine alimentée par un générateur de tension sinusoïdale de fréquence </w:t>
      </w:r>
      <m:oMath>
        <m:r>
          <m:rPr>
            <m:sty m:val="i"/>
          </m:rPr>
          <m:t>f</m:t>
        </m:r>
      </m:oMath>
      <w:r>
        <w:rPr>
          <w:rFonts w:eastAsia="Georgia" w:cs="Georgia" w:ascii="Georgia" w:hAnsi="Georgia"/>
        </w:rPr>
        <w:t xml:space="preserve">. Cette bobine est déplacée à la surface de la plaque à tester, sans contact électrique ;</w:t>
      </w:r>
    </w:p>
    <w:p>
      <w:pPr>
        <w:numPr>
          <w:ilvl w:val="0"/>
          <w:numId w:val="1"/>
        </w:numPr>
        <w:spacing w:lineRule="auto"/>
      </w:pPr>
      <w:r>
        <w:rPr>
          <w:rFonts w:eastAsia="Georgia" w:cs="Georgia" w:ascii="Georgia" w:hAnsi="Georgia"/>
        </w:rPr>
        <w:t xml:space="preserve">un système de mesure d'impédance par détection synchrone afin de mesurer en direct l'impédance de la bobine. En effet, la bobine joue à la fois le rôle d'émetteur et de récepteur : lorsque l'opérateur passe la bobine au dessus d'un défaut interne à la plaque, son impédance interne est légèrement modifiée.</w:t>
      </w:r>
      <w:r>
        <w:rPr/>
        <w:br w:type="textWrapping"/>
      </w:r>
      <w:r>
        <w:rPr>
          <w:rFonts w:eastAsia="Georgia" w:cs="Georgia" w:ascii="Georgia" w:hAnsi="Georgia"/>
        </w:rPr>
        <w:t xml:space="preserve">La figure 1 présente le système de détection, le dispositif de mesure d'impédance n'est pas représenté.</w:t>
      </w:r>
    </w:p>
    <w:p>
      <w:pPr>
        <w:spacing w:lineRule="auto"/>
        <w:jc w:val="center"/>
      </w:pPr>
      <w:r>
        <w:rPr/>
        <w:drawing>
          <wp:inline distB="0" distL="0" distR="0" distT="0">
            <wp:extent cx="5486400" cy="2530687"/>
            <wp:effectExtent b="0" l="0" r="0" t="0"/>
            <wp:docPr id="1" name="image-4ea84c94fa9b1bfce6af67da79dc6542a06c7867.jpg"/>
            <a:graphic>
              <a:graphicData uri="http://schemas.openxmlformats.org/drawingml/2006/picture">
                <pic:pic>
                  <pic:nvPicPr>
                    <pic:cNvPr id="1" name="image-4ea84c94fa9b1bfce6af67da79dc6542a06c7867.jpg" descr=""/>
                    <pic:cNvPicPr/>
                  </pic:nvPicPr>
                  <pic:blipFill>
                    <a:blip r:embed="rId5" cstate="print"/>
                    <a:srcRect b="0" l="0" r="0" t="0"/>
                    <a:stretch>
                      <a:fillRect/>
                    </a:stretch>
                  </pic:blipFill>
                  <pic:spPr>
                    <a:xfrm>
                      <a:off x="0" y="0"/>
                      <a:ext cx="5486400" cy="2530687"/>
                    </a:xfrm>
                    <a:prstGeom prst="rect"/>
                  </pic:spPr>
                </pic:pic>
              </a:graphicData>
            </a:graphic>
          </wp:inline>
        </w:drawing>
      </w:r>
    </w:p>
    <w:p>
      <w:pPr>
        <w:spacing w:lineRule="auto"/>
      </w:pPr>
      <w:r>
        <w:rPr/>
        <w:t xml:space="preserve">Figure 1 Principe du CND</w:t>
      </w:r>
    </w:p>
    <w:p>
      <w:pPr>
        <w:spacing w:after="220" w:lineRule="auto"/>
      </w:pPr>
      <w:r>
        <w:rPr>
          <w:rFonts w:eastAsia="Georgia" w:cs="Georgia" w:ascii="Georgia" w:hAnsi="Georgia"/>
        </w:rPr>
        <w:t xml:space="preserve">Données :</w:t>
      </w:r>
      <w:r>
        <w:rPr/>
        <w:br w:type="textWrapping"/>
      </w:r>
      <w:r>
        <w:rPr>
          <w:rFonts w:eastAsia="Georgia" w:cs="Georgia" w:ascii="Georgia" w:hAnsi="Georgia"/>
        </w:rPr>
        <w:t xml:space="preserve">fréquence du générateur</w:t>
      </w:r>
      <w:r>
        <w:rPr/>
        <w:br w:type="textWrapping"/>
      </w:r>
      <w:r>
        <w:rPr>
          <w:rFonts w:eastAsia="Georgia" w:cs="Georgia" w:ascii="Georgia" w:hAnsi="Georgia"/>
        </w:rPr>
        <w:t xml:space="preserve">épaisseur de la plaque</w:t>
      </w:r>
      <w:r>
        <w:rPr/>
        <w:br w:type="textWrapping"/>
      </w:r>
      <w:r>
        <w:rPr/>
        <w:t xml:space="preserve">longueur de la bobine</w:t>
      </w:r>
      <w:r>
        <w:rPr/>
        <w:br w:type="textWrapping"/>
      </w:r>
      <w:r>
        <w:rPr/>
        <w:t xml:space="preserve">nombre de spire de la bobine</w:t>
      </w:r>
      <w:r>
        <w:rPr/>
        <w:br w:type="textWrapping"/>
      </w:r>
      <w:r>
        <w:rPr/>
        <w:t xml:space="preserve">rayon moyen du bobinage</w:t>
      </w:r>
      <w:r>
        <w:rPr/>
        <w:br w:type="textWrapping"/>
      </w:r>
      <w:r>
        <w:rPr/>
        <w:t xml:space="preserve">masse molaire de l'aluminium</w:t>
      </w:r>
      <w:r>
        <w:rPr/>
        <w:br w:type="textWrapping"/>
      </w:r>
      <w:r>
        <w:rPr/>
        <w:t xml:space="preserve">masse volumique de l'aluminium</w:t>
      </w:r>
      <w:r>
        <w:rPr/>
        <w:br w:type="textWrapping"/>
      </w:r>
      <w:r>
        <w:rPr>
          <w:rFonts w:eastAsia="Georgia" w:cs="Georgia" w:ascii="Georgia" w:hAnsi="Georgia"/>
        </w:rPr>
        <w:t xml:space="preserve">conductivité électrique de l'aluminium</w:t>
      </w:r>
      <w:r>
        <w:rPr/>
        <w:br w:type="textWrapping"/>
      </w:r>
      <w:r>
        <w:rPr>
          <w:rFonts w:eastAsia="Georgia" w:cs="Georgia" w:ascii="Georgia" w:hAnsi="Georgia"/>
        </w:rPr>
        <w:t xml:space="preserve">perméabilité magnétique du vide</w:t>
      </w:r>
      <w:r>
        <w:rPr/>
        <w:br w:type="textWrapping"/>
      </w:r>
      <m:oMathPara>
        <m:oMathParaPr>
          <m:jc m:val="left"/>
        </m:oMathParaPr>
        <m:oMath>
          <m:r>
            <m:rPr>
              <m:sty m:val="i"/>
            </m:rPr>
            <m:t>f</m:t>
          </m:r>
          <m:r>
            <m:rPr>
              <m:sty m:val="p"/>
            </m:rPr>
            <m:t>=</m:t>
          </m:r>
          <m:r>
            <m:rPr>
              <m:sty m:val="p"/>
            </m:rPr>
            <m:t>50</m:t>
          </m:r>
          <m:r>
            <m:rPr>
              <m:nor/>
            </m:rPr>
            <m:t xml:space="preserve"> </m:t>
          </m:r>
          <m:r>
            <m:rPr>
              <m:sty m:val="p"/>
            </m:rPr>
            <m:t>Hz</m:t>
          </m:r>
        </m:oMath>
      </m:oMathPara>
      <w:r>
        <w:rPr/>
        <w:br w:type="textWrapping"/>
      </w:r>
      <m:oMathPara>
        <m:oMathParaPr>
          <m:jc m:val="left"/>
        </m:oMathParaPr>
        <m:oMath>
          <m:r>
            <m:rPr>
              <m:sty m:val="i"/>
            </m:rPr>
            <m:t>d</m:t>
          </m:r>
          <m:r>
            <m:rPr>
              <m:sty m:val="p"/>
            </m:rPr>
            <m:t>=</m:t>
          </m:r>
          <m:r>
            <m:rPr>
              <m:sty m:val="p"/>
            </m:rPr>
            <m:t>3</m:t>
          </m:r>
          <m:r>
            <m:rPr>
              <m:sty m:val="p"/>
            </m:rPr>
            <m:t>,</m:t>
          </m:r>
          <m:r>
            <m:rPr>
              <m:sty m:val="p"/>
            </m:rPr>
            <m:t>0</m:t>
          </m:r>
          <m:r>
            <m:rPr>
              <m:nor/>
            </m:rPr>
            <m:t xml:space="preserve"> </m:t>
          </m:r>
          <m:r>
            <m:rPr>
              <m:sty m:val="p"/>
            </m:rPr>
            <m:t>mm</m:t>
          </m:r>
        </m:oMath>
      </m:oMathPara>
      <w:r>
        <w:rPr/>
        <w:br w:type="textWrapping"/>
      </w:r>
      <m:oMathPara>
        <m:oMathParaPr>
          <m:jc m:val="left"/>
        </m:oMathParaPr>
        <m:oMath>
          <m:sSub>
            <m:sSubPr/>
            <m:e>
              <m:r>
                <m:rPr>
                  <m:sty m:val="i"/>
                </m:rPr>
                <m:t>l</m:t>
              </m:r>
            </m:e>
            <m:sub>
              <m:r>
                <m:rPr>
                  <m:sty m:val="i"/>
                </m:rPr>
                <m:t>b</m:t>
              </m:r>
            </m:sub>
          </m:sSub>
          <m:r>
            <m:rPr>
              <m:sty m:val="p"/>
            </m:rPr>
            <m:t>=</m:t>
          </m:r>
          <m:r>
            <m:rPr>
              <m:sty m:val="p"/>
            </m:rPr>
            <m:t>12</m:t>
          </m:r>
          <m:r>
            <m:rPr>
              <m:nor/>
            </m:rPr>
            <m:t xml:space="preserve"> </m:t>
          </m:r>
          <m:r>
            <m:rPr>
              <m:sty m:val="p"/>
            </m:rPr>
            <m:t>cm</m:t>
          </m:r>
        </m:oMath>
      </m:oMathPara>
      <w:r>
        <w:rPr/>
        <w:br w:type="textWrapping"/>
      </w:r>
      <m:oMathPara>
        <m:oMathParaPr>
          <m:jc m:val="left"/>
        </m:oMathParaPr>
        <m:oMath>
          <m:r>
            <m:rPr>
              <m:sty m:val="i"/>
            </m:rPr>
            <m:t>N</m:t>
          </m:r>
          <m:r>
            <m:rPr>
              <m:sty m:val="p"/>
            </m:rPr>
            <m:t>=</m:t>
          </m:r>
          <m:r>
            <m:rPr>
              <m:sty m:val="p"/>
            </m:rPr>
            <m:t>1</m:t>
          </m:r>
          <m:r>
            <m:rPr>
              <m:sty m:val="p"/>
            </m:rPr>
            <m:t>,</m:t>
          </m:r>
          <m:r>
            <m:rPr>
              <m:sty m:val="p"/>
            </m:rPr>
            <m:t>0</m:t>
          </m:r>
          <m:r>
            <m:rPr>
              <m:sty m:val="p"/>
            </m:rPr>
            <m:t>×</m:t>
          </m:r>
          <m:sSup>
            <m:sSupPr/>
            <m:e>
              <m:r>
                <m:rPr>
                  <m:sty m:val="p"/>
                </m:rPr>
                <m:t>10</m:t>
              </m:r>
            </m:e>
            <m:sup>
              <m:r>
                <m:rPr>
                  <m:sty m:val="p"/>
                </m:rPr>
                <m:t>3</m:t>
              </m:r>
            </m:sup>
          </m:sSup>
        </m:oMath>
      </m:oMathPara>
      <w:r>
        <w:rPr/>
        <w:br w:type="textWrapping"/>
      </w:r>
      <m:oMathPara>
        <m:oMathParaPr>
          <m:jc m:val="left"/>
        </m:oMathParaPr>
        <m:oMath>
          <m:sSub>
            <m:sSubPr/>
            <m:e>
              <m:r>
                <m:rPr>
                  <m:sty m:val="i"/>
                </m:rPr>
                <m:t>R</m:t>
              </m:r>
            </m:e>
            <m:sub>
              <m:r>
                <m:rPr>
                  <m:sty m:val="i"/>
                </m:rPr>
                <m:t>b</m:t>
              </m:r>
            </m:sub>
          </m:sSub>
          <m:r>
            <m:rPr>
              <m:sty m:val="p"/>
            </m:rPr>
            <m:t>=</m:t>
          </m:r>
          <m:r>
            <m:rPr>
              <m:sty m:val="p"/>
            </m:rPr>
            <m:t>2</m:t>
          </m:r>
          <m:r>
            <m:rPr>
              <m:sty m:val="p"/>
            </m:rPr>
            <m:t>,</m:t>
          </m:r>
          <m:r>
            <m:rPr>
              <m:sty m:val="p"/>
            </m:rPr>
            <m:t>5</m:t>
          </m:r>
          <m:r>
            <m:rPr>
              <m:nor/>
            </m:rPr>
            <m:t xml:space="preserve"> </m:t>
          </m:r>
          <m:r>
            <m:rPr>
              <m:sty m:val="p"/>
            </m:rPr>
            <m:t>cm</m:t>
          </m:r>
        </m:oMath>
      </m:oMathPara>
      <w:r>
        <w:rPr/>
        <w:br w:type="textWrapping"/>
      </w:r>
      <m:oMathPara>
        <m:oMathParaPr>
          <m:jc m:val="left"/>
        </m:oMathParaPr>
        <m:oMath>
          <m:r>
            <m:rPr>
              <m:sty m:val="i"/>
            </m:rPr>
            <m:t>M</m:t>
          </m:r>
          <m:r>
            <m:rPr>
              <m:sty m:val="p"/>
            </m:rPr>
            <m:t>=</m:t>
          </m:r>
          <m:r>
            <m:rPr>
              <m:sty m:val="p"/>
            </m:rPr>
            <m:t>27</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i"/>
            </m:rPr>
            <m:t>μ</m:t>
          </m:r>
          <m:r>
            <m:rPr>
              <m:sty m:val="p"/>
            </m:rPr>
            <m:t>=</m:t>
          </m:r>
          <m:r>
            <m:rPr>
              <m:sty m:val="p"/>
            </m:rPr>
            <m:t>2</m:t>
          </m:r>
          <m:r>
            <m:rPr>
              <m:sty m:val="p"/>
            </m:rPr>
            <m:t>,</m:t>
          </m:r>
          <m:r>
            <m:rPr>
              <m:sty m:val="p"/>
            </m:rPr>
            <m:t>7</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r>
        <w:rPr/>
        <w:br w:type="textWrapping"/>
      </w:r>
      <m:oMathPara>
        <m:oMathParaPr>
          <m:jc m:val="left"/>
        </m:oMathParaPr>
        <m:oMath>
          <m:sSub>
            <m:sSubPr/>
            <m:e>
              <m:r>
                <m:rPr>
                  <m:sty m:val="i"/>
                </m:rPr>
                <m:t>γ</m:t>
              </m:r>
            </m:e>
            <m:sub>
              <m:r>
                <m:rPr>
                  <m:sty m:val="p"/>
                </m:rPr>
                <m:t>0</m:t>
              </m:r>
            </m:sub>
          </m:sSub>
          <m:r>
            <m:rPr>
              <m:sty m:val="p"/>
            </m:rPr>
            <m:t>=</m:t>
          </m:r>
          <m:r>
            <m:rPr>
              <m:sty m:val="p"/>
            </m:rPr>
            <m:t>3</m:t>
          </m:r>
          <m:r>
            <m:rPr>
              <m:sty m:val="p"/>
            </m:rPr>
            <m:t>,</m:t>
          </m:r>
          <m:r>
            <m:rPr>
              <m:sty m:val="p"/>
            </m:rPr>
            <m:t>8</m:t>
          </m:r>
          <m:r>
            <m:rPr>
              <m:sty m:val="p"/>
            </m:rPr>
            <m:t>×</m:t>
          </m:r>
          <m:sSup>
            <m:sSupPr/>
            <m:e>
              <m:r>
                <m:rPr>
                  <m:sty m:val="p"/>
                </m:rPr>
                <m:t>10</m:t>
              </m:r>
            </m:e>
            <m:sup>
              <m:r>
                <m:rPr>
                  <m:sty m:val="p"/>
                </m:rPr>
                <m:t>7</m:t>
              </m:r>
            </m:sup>
          </m:sSup>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oMath>
      </m:oMathPara>
      <w:r>
        <w:rPr/>
        <w:br w:type="textWrapping"/>
      </w:r>
      <m:oMathPara>
        <m:oMathParaPr>
          <m:jc m:val="left"/>
        </m:oMathParaP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m:oMathPara>
    </w:p>
    <w:p>
      <w:pPr>
        <w:spacing w:line="271" w:before="330" w:lineRule="auto"/>
      </w:pPr>
      <w:r>
        <w:rPr>
          <w:rFonts w:eastAsia="Georgia" w:cs="Georgia" w:ascii="Georgia" w:hAnsi="Georgia"/>
          <w:b/>
          <w:sz w:val="42"/>
        </w:rPr>
        <w:t xml:space="preserve">I.A - Expression approchée du champ magnétique </w:t>
      </w:r>
      <m:oMath>
        <m:acc>
          <m:accPr>
            <m:chr m:val="⃗"/>
          </m:accPr>
          <m:e>
            <m:r>
              <m:rPr>
                <m:sty m:val="i"/>
              </m:rPr>
              <w:rPr>
                <w:sz w:val="42"/>
              </w:rPr>
              <m:t>B</m:t>
            </m:r>
          </m:e>
        </m:acc>
      </m:oMath>
      <w:r>
        <w:rPr>
          <w:rFonts w:eastAsia="Georgia" w:cs="Georgia" w:ascii="Georgia" w:hAnsi="Georgia"/>
          <w:b/>
          <w:sz w:val="42"/>
        </w:rPr>
        <w:t xml:space="preserve"> créé par la bobine excitatrice dans la plaque</w:t>
      </w:r>
    </w:p>
    <w:p>
      <w:pPr>
        <w:spacing w:after="220" w:lineRule="auto"/>
      </w:pPr>
      <w:r>
        <w:rPr>
          <w:rFonts w:eastAsia="Georgia" w:cs="Georgia" w:ascii="Georgia" w:hAnsi="Georgia"/>
        </w:rPr>
        <w:t xml:space="preserve">À l'aide d'un logiciel de simulation, on visualise les cartes du champ magnétique </w:t>
      </w:r>
      <m:oMath>
        <m:acc>
          <m:accPr>
            <m:chr m:val="⃗"/>
          </m:accPr>
          <m:e>
            <m:r>
              <m:rPr>
                <m:sty m:val="i"/>
              </m:rPr>
              <m:t>B</m:t>
            </m:r>
          </m:e>
        </m:acc>
      </m:oMath>
      <w:r>
        <w:rPr>
          <w:rFonts w:eastAsia="Georgia" w:cs="Georgia" w:ascii="Georgia" w:hAnsi="Georgia"/>
        </w:rPr>
        <w:t xml:space="preserve"> créé par la bobine dans différentes situations et ce afin d'établir son expression approchée.</w:t>
      </w:r>
      <w:r>
        <w:rPr/>
        <w:br w:type="textWrapping"/>
      </w:r>
      <w:r>
        <w:rPr>
          <w:rFonts w:eastAsia="Georgia" w:cs="Georgia" w:ascii="Georgia" w:hAnsi="Georgia"/>
        </w:rPr>
        <w:t xml:space="preserve">Les figures 3,4 et 5 représentent les cartes du champ créé par la bobine ainsi que les profils axiaux et radiaux de ce champ dans trois cas, avec une même amplitude de courant </w:t>
      </w:r>
      <m:oMath>
        <m:sSub>
          <m:sSubPr/>
          <m:e>
            <m:r>
              <m:rPr>
                <m:sty m:val="i"/>
              </m:rPr>
              <m:t>i</m:t>
            </m:r>
          </m:e>
          <m:sub>
            <m:r>
              <m:rPr>
                <m:sty m:val="p"/>
              </m:rPr>
              <m:t>0</m:t>
            </m:r>
          </m:sub>
        </m:sSub>
      </m:oMath>
      <w:r>
        <w:rPr/>
        <w:t xml:space="preserve"> :</w:t>
      </w:r>
    </w:p>
    <w:p>
      <w:pPr>
        <w:numPr>
          <w:ilvl w:val="0"/>
          <w:numId w:val="2"/>
        </w:numPr>
        <w:spacing w:lineRule="auto"/>
      </w:pPr>
      <w:r>
        <w:rPr/>
        <w:t xml:space="preserve">la bobine seule pour </w:t>
      </w:r>
      <m:oMath>
        <m:r>
          <m:rPr>
            <m:sty m:val="i"/>
          </m:rPr>
          <m:t>f</m:t>
        </m:r>
        <m:r>
          <m:rPr>
            <m:sty m:val="p"/>
          </m:rPr>
          <m:t>=</m:t>
        </m:r>
        <m:r>
          <m:rPr>
            <m:sty m:val="p"/>
          </m:rPr>
          <m:t>50</m:t>
        </m:r>
        <m:r>
          <m:rPr>
            <m:nor/>
          </m:rPr>
          <m:t xml:space="preserve"> </m:t>
        </m:r>
        <m:r>
          <m:rPr>
            <m:sty m:val="p"/>
          </m:rPr>
          <m:t>Hz</m:t>
        </m:r>
      </m:oMath>
      <w:r>
        <w:rPr/>
        <w:t xml:space="preserve"> (carte 1) ;</w:t>
      </w:r>
    </w:p>
    <w:p>
      <w:pPr>
        <w:numPr>
          <w:ilvl w:val="0"/>
          <w:numId w:val="2"/>
        </w:numPr>
        <w:spacing w:lineRule="auto"/>
      </w:pPr>
      <w:r>
        <w:rPr>
          <w:rFonts w:eastAsia="Georgia" w:cs="Georgia" w:ascii="Georgia" w:hAnsi="Georgia"/>
        </w:rPr>
        <w:t xml:space="preserve">la bobine en présence de la plaque pour </w:t>
      </w:r>
      <m:oMath>
        <m:r>
          <m:rPr>
            <m:sty m:val="i"/>
          </m:rPr>
          <m:t>f</m:t>
        </m:r>
        <m:r>
          <m:rPr>
            <m:sty m:val="p"/>
          </m:rPr>
          <m:t>=</m:t>
        </m:r>
        <m:r>
          <m:rPr>
            <m:sty m:val="p"/>
          </m:rPr>
          <m:t>50</m:t>
        </m:r>
        <m:r>
          <m:rPr>
            <m:nor/>
          </m:rPr>
          <m:t xml:space="preserve"> </m:t>
        </m:r>
        <m:r>
          <m:rPr>
            <m:sty m:val="p"/>
          </m:rPr>
          <m:t>Hz</m:t>
        </m:r>
      </m:oMath>
      <w:r>
        <w:rPr/>
        <w:t xml:space="preserve"> (carte 2) ;</w:t>
      </w:r>
    </w:p>
    <w:p>
      <w:pPr>
        <w:numPr>
          <w:ilvl w:val="0"/>
          <w:numId w:val="2"/>
        </w:numPr>
        <w:spacing w:lineRule="auto"/>
      </w:pPr>
      <w:r>
        <w:rPr>
          <w:rFonts w:eastAsia="Georgia" w:cs="Georgia" w:ascii="Georgia" w:hAnsi="Georgia"/>
        </w:rPr>
        <w:t xml:space="preserve">la bobine en présence de la plaque pour </w:t>
      </w:r>
      <m:oMath>
        <m:r>
          <m:rPr>
            <m:sty m:val="i"/>
          </m:rPr>
          <m:t>f</m:t>
        </m:r>
        <m:r>
          <m:rPr>
            <m:sty m:val="p"/>
          </m:rPr>
          <m:t>=</m:t>
        </m:r>
        <m:r>
          <m:rPr>
            <m:sty m:val="p"/>
          </m:rPr>
          <m:t>200</m:t>
        </m:r>
        <m:r>
          <m:rPr>
            <m:nor/>
          </m:rPr>
          <m:t xml:space="preserve"> </m:t>
        </m:r>
        <m:r>
          <m:rPr>
            <m:sty m:val="p"/>
          </m:rPr>
          <m:t>Hz</m:t>
        </m:r>
      </m:oMath>
      <w:r>
        <w:rPr/>
        <w:t xml:space="preserve"> (carte 3).</w:t>
      </w:r>
    </w:p>
    <w:p>
      <w:pPr>
        <w:spacing w:after="220" w:lineRule="auto"/>
      </w:pPr>
      <w:r>
        <w:rPr>
          <w:rFonts w:eastAsia="Georgia" w:cs="Georgia" w:ascii="Georgia" w:hAnsi="Georgia"/>
        </w:rPr>
        <w:t xml:space="preserve">Le profil axial représente l'amplitude du champ magnétique </w:t>
      </w:r>
      <m:oMath>
        <m:acc>
          <m:accPr>
            <m:chr m:val="⃗"/>
          </m:accPr>
          <m:e>
            <m:r>
              <m:rPr>
                <m:sty m:val="i"/>
              </m:rPr>
              <m:t>B</m:t>
            </m:r>
          </m:e>
        </m:acc>
      </m:oMath>
      <w:r>
        <w:rPr/>
        <w:t xml:space="preserve"> en un point </w:t>
      </w:r>
      <m:oMath>
        <m:r>
          <m:rPr>
            <m:sty m:val="i"/>
          </m:rPr>
          <m:t>M</m:t>
        </m:r>
      </m:oMath>
      <w:r>
        <w:rPr>
          <w:rFonts w:eastAsia="Georgia" w:cs="Georgia" w:ascii="Georgia" w:hAnsi="Georgia"/>
        </w:rPr>
        <w:t xml:space="preserve"> appartenant à l'axe ( </w:t>
      </w:r>
      <m:oMath>
        <m:r>
          <m:rPr>
            <m:sty m:val="i"/>
          </m:rPr>
          <m:t>O</m:t>
        </m:r>
        <m:r>
          <m:rPr>
            <m:sty m:val="i"/>
          </m:rPr>
          <m:t>z</m:t>
        </m:r>
      </m:oMath>
      <w:r>
        <w:rPr>
          <w:rFonts w:eastAsia="Georgia" w:cs="Georgia" w:ascii="Georgia" w:hAnsi="Georgia"/>
        </w:rPr>
        <w:t xml:space="preserve"> ) en fonction de sa coordonnée </w:t>
      </w:r>
      <m:oMath>
        <m:r>
          <m:rPr>
            <m:sty m:val="i"/>
          </m:rPr>
          <m:t>z</m:t>
        </m:r>
      </m:oMath>
      <w:r>
        <w:rPr>
          <w:rFonts w:eastAsia="Georgia" w:cs="Georgia" w:ascii="Georgia" w:hAnsi="Georgia"/>
        </w:rPr>
        <w:t xml:space="preserve">, l'origine de cet axe étant choisie au centre de la bobine (voir figure 2). Le profil radial représente l'amplitude du champ magnétique </w:t>
      </w:r>
      <m:oMath>
        <m:acc>
          <m:accPr>
            <m:chr m:val="⃗"/>
          </m:accPr>
          <m:e>
            <m:r>
              <m:rPr>
                <m:sty m:val="i"/>
              </m:rPr>
              <m:t>B</m:t>
            </m:r>
          </m:e>
        </m:acc>
      </m:oMath>
      <w:r>
        <w:rPr/>
        <w:t xml:space="preserve"> en un point </w:t>
      </w:r>
      <m:oMath>
        <m:r>
          <m:rPr>
            <m:sty m:val="i"/>
          </m:rPr>
          <m:t>M</m:t>
        </m:r>
      </m:oMath>
      <w:r>
        <w:rPr/>
        <w:t xml:space="preserve"> appartenant au plan </w:t>
      </w:r>
      <m:oMath>
        <m:r>
          <m:rPr>
            <m:sty m:val="i"/>
          </m:rPr>
          <m:t>z</m:t>
        </m:r>
        <m:r>
          <m:rPr>
            <m:sty m:val="p"/>
          </m:rPr>
          <m:t>=</m:t>
        </m:r>
        <m:sSub>
          <m:sSubPr/>
          <m:e>
            <m:r>
              <m:rPr>
                <m:sty m:val="i"/>
              </m:rPr>
              <m:t>l</m:t>
            </m:r>
          </m:e>
          <m:sub>
            <m:r>
              <m:rPr>
                <m:sty m:val="i"/>
              </m:rPr>
              <m:t>b</m:t>
            </m:r>
          </m:sub>
        </m:sSub>
        <m:r>
          <m:rPr>
            <m:sty m:val="p"/>
          </m:rPr>
          <m:t>/</m:t>
        </m:r>
        <m:r>
          <m:rPr>
            <m:sty m:val="p"/>
          </m:rPr>
          <m:t>2</m:t>
        </m:r>
      </m:oMath>
      <w:r>
        <w:rPr/>
        <w:t xml:space="preserve"> en fonction de son abscisse </w:t>
      </w:r>
      <m:oMath>
        <m:sSub>
          <m:sSubPr/>
          <m:e>
            <m:r>
              <m:rPr>
                <m:sty m:val="i"/>
              </m:rPr>
              <m:t>x</m:t>
            </m:r>
          </m:e>
          <m:sub>
            <m:r>
              <m:rPr>
                <m:sty m:val="i"/>
              </m:rPr>
              <m:t>r</m:t>
            </m:r>
          </m:sub>
        </m:sSub>
      </m:oMath>
      <w:r>
        <w:rPr/>
        <w:t xml:space="preserve"> sur l'axe ( </w:t>
      </w:r>
      <m:oMath>
        <m:r>
          <m:rPr>
            <m:sty m:val="i"/>
          </m:rPr>
          <m:t>M</m:t>
        </m:r>
        <m:r>
          <m:rPr>
            <m:sty m:val="p"/>
          </m:rPr>
          <m:t>,</m:t>
        </m:r>
        <m:sSub>
          <m:sSubPr/>
          <m:e>
            <m:acc>
              <m:accPr>
                <m:chr m:val="⃗"/>
              </m:accPr>
              <m:e>
                <m:r>
                  <m:rPr>
                    <m:sty m:val="i"/>
                  </m:rPr>
                  <m:t>e</m:t>
                </m:r>
              </m:e>
            </m:acc>
          </m:e>
          <m:sub>
            <m:r>
              <m:rPr>
                <m:sty m:val="i"/>
              </m:rPr>
              <m:t>r</m:t>
            </m:r>
          </m:sub>
        </m:sSub>
      </m:oMath>
      <w:r>
        <w:rPr>
          <w:rFonts w:eastAsia="Georgia" w:cs="Georgia" w:ascii="Georgia" w:hAnsi="Georgia"/>
        </w:rPr>
        <w:t xml:space="preserve"> ), l'origine de cet axe étant choisie sur un des côtés de la bobine (voir figure 2).</w:t>
      </w:r>
    </w:p>
    <w:p>
      <w:pPr>
        <w:spacing w:lineRule="auto"/>
        <w:jc w:val="center"/>
      </w:pPr>
      <w:r>
        <w:rPr/>
        <w:drawing>
          <wp:inline distB="0" distL="0" distR="0" distT="0">
            <wp:extent cx="5486400" cy="2123881"/>
            <wp:effectExtent b="0" l="0" r="0" t="0"/>
            <wp:docPr id="2" name="image-757d20383a19cec712b54bd5837d0fac9cf369eb.jpg"/>
            <a:graphic>
              <a:graphicData uri="http://schemas.openxmlformats.org/drawingml/2006/picture">
                <pic:pic>
                  <pic:nvPicPr>
                    <pic:cNvPr id="2" name="image-757d20383a19cec712b54bd5837d0fac9cf369eb.jpg" descr=""/>
                    <pic:cNvPicPr/>
                  </pic:nvPicPr>
                  <pic:blipFill>
                    <a:blip r:embed="rId6" cstate="print"/>
                    <a:srcRect b="0" l="0" r="0" t="0"/>
                    <a:stretch>
                      <a:fillRect/>
                    </a:stretch>
                  </pic:blipFill>
                  <pic:spPr>
                    <a:xfrm>
                      <a:off x="0" y="0"/>
                      <a:ext cx="5486400" cy="2123881"/>
                    </a:xfrm>
                    <a:prstGeom prst="rect"/>
                  </pic:spPr>
                </pic:pic>
              </a:graphicData>
            </a:graphic>
          </wp:inline>
        </w:drawing>
      </w:r>
    </w:p>
    <w:p>
      <w:pPr>
        <w:spacing w:lineRule="auto"/>
      </w:pPr>
      <w:r>
        <w:rPr/>
        <w:t xml:space="preserve">Figure 2 Conventions pour les profils axial et radial</w:t>
      </w:r>
    </w:p>
    <w:p>
      <w:pPr>
        <w:spacing w:after="220" w:lineRule="auto"/>
      </w:pPr>
      <w:r>
        <w:rPr>
          <w:rFonts w:eastAsia="Georgia" w:cs="Georgia" w:ascii="Georgia" w:hAnsi="Georgia"/>
        </w:rPr>
        <w:t xml:space="preserve">I.A.1) Justifier que le champ créé en un point </w:t>
      </w:r>
      <m:oMath>
        <m:r>
          <m:rPr>
            <m:sty m:val="i"/>
          </m:rPr>
          <m:t>M</m:t>
        </m:r>
      </m:oMath>
      <w:r>
        <w:rPr/>
        <w:t xml:space="preserve"> de l'espace est de la forme</w:t>
      </w:r>
    </w:p>
    <w:p>
      <w:pPr>
        <w:spacing w:after="220" w:lineRule="auto"/>
      </w:pPr>
      <m:oMathPara>
        <m:oMath>
          <m:acc>
            <m:accPr>
              <m:chr m:val="⃗"/>
            </m:accPr>
            <m:e>
              <m:r>
                <m:rPr>
                  <m:sty m:val="i"/>
                </m:rPr>
                <m:t>B</m:t>
              </m:r>
            </m:e>
          </m:acc>
          <m:r>
            <m:rPr>
              <m:sty m:val="p"/>
            </m:rPr>
            <m:t>(</m:t>
          </m:r>
          <m:r>
            <m:rPr>
              <m:sty m:val="i"/>
            </m:rPr>
            <m:t>M</m:t>
          </m:r>
          <m:r>
            <m:rPr>
              <m:sty m:val="p"/>
            </m:rPr>
            <m:t>)</m:t>
          </m:r>
          <m:r>
            <m:rPr>
              <m:sty m:val="p"/>
            </m:rPr>
            <m:t>=</m:t>
          </m:r>
          <m:sSub>
            <m:sSubPr/>
            <m:e>
              <m:r>
                <m:rPr>
                  <m:sty m:val="i"/>
                </m:rPr>
                <m:t>B</m:t>
              </m:r>
            </m:e>
            <m:sub>
              <m:r>
                <m:rPr>
                  <m:sty m:val="i"/>
                </m:rPr>
                <m:t>r</m:t>
              </m:r>
            </m:sub>
          </m:sSub>
          <m:r>
            <m:rPr>
              <m:sty m:val="p"/>
            </m:rPr>
            <m:t>(</m:t>
          </m:r>
          <m:r>
            <m:rPr>
              <m:sty m:val="i"/>
            </m:rPr>
            <m:t>r</m:t>
          </m:r>
          <m:r>
            <m:rPr>
              <m:sty m:val="p"/>
            </m:rPr>
            <m:t>,</m:t>
          </m:r>
          <m:r>
            <m:rPr>
              <m:sty m:val="i"/>
            </m:rPr>
            <m:t>z</m:t>
          </m:r>
          <m:r>
            <m:rPr>
              <m:sty m:val="p"/>
            </m:rPr>
            <m:t>,</m:t>
          </m:r>
          <m:r>
            <m:rPr>
              <m:sty m:val="i"/>
            </m:rPr>
            <m:t>t</m:t>
          </m:r>
          <m:r>
            <m:rPr>
              <m:sty m:val="p"/>
            </m:rPr>
            <m:t>)</m:t>
          </m:r>
          <m:sSub>
            <m:sSubPr/>
            <m:e>
              <m:acc>
                <m:accPr>
                  <m:chr m:val="⃗"/>
                </m:accPr>
                <m:e>
                  <m:r>
                    <m:rPr>
                      <m:sty m:val="i"/>
                    </m:rPr>
                    <m:t>e</m:t>
                  </m:r>
                </m:e>
              </m:acc>
            </m:e>
            <m:sub>
              <m:r>
                <m:rPr>
                  <m:sty m:val="i"/>
                </m:rPr>
                <m:t>r</m:t>
              </m:r>
            </m:sub>
          </m:sSub>
          <m:r>
            <m:rPr>
              <m:sty m:val="p"/>
            </m:rPr>
            <m:t>+</m:t>
          </m:r>
          <m:sSub>
            <m:sSubPr/>
            <m:e>
              <m:r>
                <m:rPr>
                  <m:sty m:val="i"/>
                </m:rPr>
                <m:t>B</m:t>
              </m:r>
            </m:e>
            <m:sub>
              <m:r>
                <m:rPr>
                  <m:sty m:val="i"/>
                </m:rPr>
                <m:t>z</m:t>
              </m:r>
            </m:sub>
          </m:sSub>
          <m:r>
            <m:rPr>
              <m:sty m:val="p"/>
            </m:rPr>
            <m:t>(</m:t>
          </m:r>
          <m:r>
            <m:rPr>
              <m:sty m:val="i"/>
            </m:rPr>
            <m:t>r</m:t>
          </m:r>
          <m:r>
            <m:rPr>
              <m:sty m:val="p"/>
            </m:rPr>
            <m:t>,</m:t>
          </m:r>
          <m:r>
            <m:rPr>
              <m:sty m:val="i"/>
            </m:rPr>
            <m:t>z</m:t>
          </m:r>
          <m:r>
            <m:rPr>
              <m:sty m:val="p"/>
            </m:rPr>
            <m:t>,</m:t>
          </m:r>
          <m:r>
            <m:rPr>
              <m:sty m:val="i"/>
            </m:rPr>
            <m:t>t</m:t>
          </m:r>
          <m:r>
            <m:rPr>
              <m:sty m:val="p"/>
            </m:rPr>
            <m:t>)</m:t>
          </m:r>
          <m:sSub>
            <m:sSubPr/>
            <m:e>
              <m:acc>
                <m:accPr>
                  <m:chr m:val="⃗"/>
                </m:accPr>
                <m:e>
                  <m:r>
                    <m:rPr>
                      <m:sty m:val="i"/>
                    </m:rPr>
                    <m:t>e</m:t>
                  </m:r>
                </m:e>
              </m:acc>
            </m:e>
            <m:sub>
              <m:r>
                <m:rPr>
                  <m:sty m:val="i"/>
                </m:rPr>
                <m:t>z</m:t>
              </m:r>
            </m:sub>
          </m:sSub>
        </m:oMath>
      </m:oMathPara>
    </w:p>
    <w:p>
      <w:pPr>
        <w:spacing w:lineRule="auto"/>
        <w:jc w:val="center"/>
      </w:pPr>
      <w:r>
        <w:rPr/>
        <w:drawing>
          <wp:inline distB="0" distL="0" distR="0" distT="0">
            <wp:extent cx="5486400" cy="3448872"/>
            <wp:effectExtent b="0" l="0" r="0" t="0"/>
            <wp:docPr id="3" name="image-4c797d037fcea3877e1c524cbff0910a1c7c174d.jpg"/>
            <a:graphic>
              <a:graphicData uri="http://schemas.openxmlformats.org/drawingml/2006/picture">
                <pic:pic>
                  <pic:nvPicPr>
                    <pic:cNvPr id="3" name="image-4c797d037fcea3877e1c524cbff0910a1c7c174d.jpg" descr=""/>
                    <pic:cNvPicPr/>
                  </pic:nvPicPr>
                  <pic:blipFill>
                    <a:blip r:embed="rId7" cstate="print"/>
                    <a:srcRect b="0" l="0" r="0" t="0"/>
                    <a:stretch>
                      <a:fillRect/>
                    </a:stretch>
                  </pic:blipFill>
                  <pic:spPr>
                    <a:xfrm>
                      <a:off x="0" y="0"/>
                      <a:ext cx="5486400" cy="3448872"/>
                    </a:xfrm>
                    <a:prstGeom prst="rect"/>
                  </pic:spPr>
                </pic:pic>
              </a:graphicData>
            </a:graphic>
          </wp:inline>
        </w:drawing>
      </w:r>
    </w:p>
    <w:p>
      <w:pPr>
        <w:spacing w:lineRule="auto"/>
      </w:pPr>
      <w:r>
        <w:rPr>
          <w:rFonts w:eastAsia="Georgia" w:cs="Georgia" w:ascii="Georgia" w:hAnsi="Georgia"/>
        </w:rPr>
        <w:t xml:space="preserve">Figure 3 Première simulation</w:t>
      </w:r>
    </w:p>
    <w:p>
      <w:pPr>
        <w:spacing w:lineRule="auto"/>
        <w:jc w:val="center"/>
      </w:pPr>
      <w:r>
        <w:rPr/>
        <w:drawing>
          <wp:inline distB="0" distL="0" distR="0" distT="0">
            <wp:extent cx="5486400" cy="3229009"/>
            <wp:effectExtent b="0" l="0" r="0" t="0"/>
            <wp:docPr id="4" name="image-73f7b4705627c6175dd764e5c5d0e3b836dc6b4f.jpg"/>
            <a:graphic>
              <a:graphicData uri="http://schemas.openxmlformats.org/drawingml/2006/picture">
                <pic:pic>
                  <pic:nvPicPr>
                    <pic:cNvPr id="4" name="image-73f7b4705627c6175dd764e5c5d0e3b836dc6b4f.jpg" descr=""/>
                    <pic:cNvPicPr/>
                  </pic:nvPicPr>
                  <pic:blipFill>
                    <a:blip r:embed="rId8" cstate="print"/>
                    <a:srcRect b="0" l="0" r="0" t="0"/>
                    <a:stretch>
                      <a:fillRect/>
                    </a:stretch>
                  </pic:blipFill>
                  <pic:spPr>
                    <a:xfrm>
                      <a:off x="0" y="0"/>
                      <a:ext cx="5486400" cy="3229009"/>
                    </a:xfrm>
                    <a:prstGeom prst="rect"/>
                  </pic:spPr>
                </pic:pic>
              </a:graphicData>
            </a:graphic>
          </wp:inline>
        </w:drawing>
      </w:r>
    </w:p>
    <w:p>
      <w:pPr>
        <w:spacing w:lineRule="auto"/>
      </w:pPr>
      <w:r>
        <w:rPr>
          <w:rFonts w:eastAsia="Georgia" w:cs="Georgia" w:ascii="Georgia" w:hAnsi="Georgia"/>
        </w:rPr>
        <w:t xml:space="preserve">Figure 4 Deuxième simulation</w:t>
      </w:r>
    </w:p>
    <w:p>
      <w:pPr>
        <w:spacing w:lineRule="auto"/>
        <w:jc w:val="center"/>
      </w:pPr>
      <w:r>
        <w:rPr/>
        <w:drawing>
          <wp:inline distB="0" distL="0" distR="0" distT="0">
            <wp:extent cx="5486400" cy="3208782"/>
            <wp:effectExtent b="0" l="0" r="0" t="0"/>
            <wp:docPr id="5" name="image-022b286dfed73943429ab0c50241e4e3d19b491a.jpg"/>
            <a:graphic>
              <a:graphicData uri="http://schemas.openxmlformats.org/drawingml/2006/picture">
                <pic:pic>
                  <pic:nvPicPr>
                    <pic:cNvPr id="5" name="image-022b286dfed73943429ab0c50241e4e3d19b491a.jpg" descr=""/>
                    <pic:cNvPicPr/>
                  </pic:nvPicPr>
                  <pic:blipFill>
                    <a:blip r:embed="rId9" cstate="print"/>
                    <a:srcRect b="0" l="0" r="0" t="0"/>
                    <a:stretch>
                      <a:fillRect/>
                    </a:stretch>
                  </pic:blipFill>
                  <pic:spPr>
                    <a:xfrm>
                      <a:off x="0" y="0"/>
                      <a:ext cx="5486400" cy="3208782"/>
                    </a:xfrm>
                    <a:prstGeom prst="rect"/>
                  </pic:spPr>
                </pic:pic>
              </a:graphicData>
            </a:graphic>
          </wp:inline>
        </w:drawing>
      </w:r>
    </w:p>
    <w:p>
      <w:pPr>
        <w:spacing w:lineRule="auto"/>
      </w:pPr>
      <w:r>
        <w:rPr>
          <w:rFonts w:eastAsia="Georgia" w:cs="Georgia" w:ascii="Georgia" w:hAnsi="Georgia"/>
        </w:rPr>
        <w:t xml:space="preserve">Figure 5 Troisième simulation</w:t>
      </w:r>
    </w:p>
    <w:p>
      <w:pPr>
        <w:spacing w:after="220" w:lineRule="auto"/>
      </w:pPr>
      <w:r>
        <w:rPr>
          <w:rFonts w:eastAsia="Georgia" w:cs="Georgia" w:ascii="Georgia" w:hAnsi="Georgia"/>
        </w:rPr>
        <w:t xml:space="preserve">I.A.2) Affecter chaque simulation à chaque carte.</w:t>
      </w:r>
      <w:r>
        <w:rPr/>
        <w:br w:type="textWrapping"/>
      </w:r>
      <w:r>
        <w:rPr>
          <w:rFonts w:eastAsia="Georgia" w:cs="Georgia" w:ascii="Georgia" w:hAnsi="Georgia"/>
        </w:rPr>
        <w:t xml:space="preserve">I.A.3) On s'intéresse au champ magnétique crée dans la partie de la plaque directement au contact avec la bobine (zone </w:t>
      </w:r>
      <m:oMath>
        <m:r>
          <m:rPr>
            <m:sty m:val="p"/>
          </m:rPr>
          <m:t>(</m:t>
        </m:r>
        <m:r>
          <m:rPr>
            <m:sty m:val="i"/>
          </m:rPr>
          <m:t>A</m:t>
        </m:r>
        <m:r>
          <m:rPr>
            <m:sty m:val="p"/>
          </m:rPr>
          <m:t>)</m:t>
        </m:r>
      </m:oMath>
      <w:r>
        <w:rPr>
          <w:rFonts w:eastAsia="Georgia" w:cs="Georgia" w:ascii="Georgia" w:hAnsi="Georgia"/>
        </w:rPr>
        <w:t xml:space="preserve"> sur la figure 1). Dans une première approximation, on suppose que le champ dans cette zone est de la forme </w:t>
      </w:r>
      <m:oMath>
        <m:acc>
          <m:accPr>
            <m:chr m:val="⃗"/>
          </m:accPr>
          <m:e>
            <m:r>
              <m:rPr>
                <m:sty m:val="i"/>
              </m:rPr>
              <m:t>B</m:t>
            </m:r>
          </m:e>
        </m:acc>
        <m:r>
          <m:rPr>
            <m:sty m:val="p"/>
          </m:rPr>
          <m:t>(</m:t>
        </m:r>
        <m:r>
          <m:rPr>
            <m:sty m:val="i"/>
          </m:rPr>
          <m:t>M</m:t>
        </m:r>
        <m:r>
          <m:rPr>
            <m:sty m:val="p"/>
          </m:rPr>
          <m:t>)</m:t>
        </m:r>
        <m:r>
          <m:rPr>
            <m:sty m:val="p"/>
          </m:rPr>
          <m:t>=</m:t>
        </m:r>
        <m:sSub>
          <m:sSubPr/>
          <m:e>
            <m:r>
              <m:rPr>
                <m:sty m:val="i"/>
              </m:rPr>
              <m:t>B</m:t>
            </m:r>
          </m:e>
          <m:sub>
            <m:r>
              <m:rPr>
                <m:sty m:val="p"/>
              </m:rPr>
              <m:t>0</m:t>
            </m:r>
          </m:sub>
        </m:sSub>
        <m:r>
          <m:rPr>
            <m:sty m:val="p"/>
          </m:rPr>
          <m:t>cos</m:t>
        </m:r>
        <m:r>
          <m:rPr>
            <m:sty m:val="p"/>
          </m:rPr>
          <m:t>⁡</m:t>
        </m:r>
        <m:r>
          <m:rPr>
            <m:sty m:val="p"/>
          </m:rPr>
          <m:t>(</m:t>
        </m:r>
        <m:r>
          <m:rPr>
            <m:sty m:val="i"/>
          </m:rPr>
          <m:t>ω</m:t>
        </m:r>
        <m:r>
          <m:rPr>
            <m:sty m:val="i"/>
          </m:rPr>
          <m:t>t</m:t>
        </m:r>
        <m:r>
          <m:rPr>
            <m:sty m:val="p"/>
          </m:rPr>
          <m:t>)</m:t>
        </m:r>
        <m:sSub>
          <m:sSubPr/>
          <m:e>
            <m:acc>
              <m:accPr>
                <m:chr m:val="⃗"/>
              </m:accPr>
              <m:e>
                <m:r>
                  <m:rPr>
                    <m:sty m:val="i"/>
                  </m:rPr>
                  <m:t>e</m:t>
                </m:r>
              </m:e>
            </m:acc>
          </m:e>
          <m:sub>
            <m:r>
              <m:rPr>
                <m:sty m:val="i"/>
              </m:rPr>
              <m:t>z</m:t>
            </m:r>
          </m:sub>
        </m:sSub>
      </m:oMath>
      <w:r>
        <w:rPr>
          <w:rFonts w:eastAsia="Georgia" w:cs="Georgia" w:ascii="Georgia" w:hAnsi="Georgia"/>
        </w:rPr>
        <w:t xml:space="preserve"> où </w:t>
      </w:r>
      <m:oMath>
        <m:sSub>
          <m:sSubPr/>
          <m:e>
            <m:r>
              <m:rPr>
                <m:sty m:val="i"/>
              </m:rPr>
              <m:t>B</m:t>
            </m:r>
          </m:e>
          <m:sub>
            <m:r>
              <m:rPr>
                <m:sty m:val="p"/>
              </m:rPr>
              <m:t>0</m:t>
            </m:r>
          </m:sub>
        </m:sSub>
      </m:oMath>
      <w:r>
        <w:rPr>
          <w:rFonts w:eastAsia="Georgia" w:cs="Georgia" w:ascii="Georgia" w:hAnsi="Georgia"/>
        </w:rPr>
        <w:t xml:space="preserve"> est l'amplitude du champ magnétique supposée uniforme.</w:t>
      </w:r>
      <w:r>
        <w:rPr/>
        <w:br w:type="textWrapping"/>
      </w:r>
      <w:r>
        <w:rPr>
          <w:rFonts w:eastAsia="Georgia" w:cs="Georgia" w:ascii="Georgia" w:hAnsi="Georgia"/>
        </w:rPr>
        <w:t xml:space="preserve">a) En vous aidant des profils de la carte 2, proposer une valeur numérique pour </w:t>
      </w:r>
      <m:oMath>
        <m:sSub>
          <m:sSubPr/>
          <m:e>
            <m:r>
              <m:rPr>
                <m:sty m:val="i"/>
              </m:rPr>
              <m:t>B</m:t>
            </m:r>
          </m:e>
          <m:sub>
            <m:r>
              <m:rPr>
                <m:sty m:val="p"/>
              </m:rPr>
              <m:t>0</m:t>
            </m:r>
          </m:sub>
        </m:sSub>
      </m:oMath>
      <w:r>
        <w:rPr/>
        <w:t xml:space="preserve">.</w:t>
      </w:r>
      <w:r>
        <w:rPr/>
        <w:br w:type="textWrapping"/>
      </w:r>
      <w:r>
        <w:rPr>
          <w:rFonts w:eastAsia="Georgia" w:cs="Georgia" w:ascii="Georgia" w:hAnsi="Georgia"/>
        </w:rPr>
        <w:t xml:space="preserve">b) En considérant que le champ au centre </w:t>
      </w:r>
      <m:oMath>
        <m:r>
          <m:rPr>
            <m:sty m:val="i"/>
          </m:rPr>
          <m:t>O</m:t>
        </m:r>
      </m:oMath>
      <w:r>
        <w:rPr>
          <w:rFonts w:eastAsia="Georgia" w:cs="Georgia" w:ascii="Georgia" w:hAnsi="Georgia"/>
        </w:rPr>
        <w:t xml:space="preserve"> de la bobine peut être assimilé au champ créé par un solénoïde infini et en vous aidant de la carte 2 , justifier que </w:t>
      </w:r>
      <m:oMath>
        <m:sSub>
          <m:sSubPr/>
          <m:e>
            <m:r>
              <m:rPr>
                <m:sty m:val="i"/>
              </m:rPr>
              <m:t>B</m:t>
            </m:r>
          </m:e>
          <m:sub>
            <m:r>
              <m:rPr>
                <m:sty m:val="p"/>
              </m:rPr>
              <m:t>0</m:t>
            </m:r>
          </m:sub>
        </m:sSub>
      </m:oMath>
      <w:r>
        <w:rPr>
          <w:rFonts w:eastAsia="Georgia" w:cs="Georgia" w:ascii="Georgia" w:hAnsi="Georgia"/>
        </w:rPr>
        <w:t xml:space="preserve"> peut s'écrire</w:t>
      </w:r>
    </w:p>
    <w:p>
      <w:pPr>
        <w:spacing w:after="220" w:lineRule="auto"/>
      </w:pPr>
      <m:oMathPara>
        <m:oMath>
          <m:sSub>
            <m:sSubPr/>
            <m:e>
              <m:r>
                <m:rPr>
                  <m:sty m:val="i"/>
                </m:rPr>
                <m:t>B</m:t>
              </m:r>
            </m:e>
            <m:sub>
              <m:r>
                <m:rPr>
                  <m:sty m:val="p"/>
                </m:rPr>
                <m:t>0</m:t>
              </m:r>
            </m:sub>
          </m:sSub>
          <m:r>
            <m:rPr>
              <m:sty m:val="p"/>
            </m:rPr>
            <m:t>=</m:t>
          </m:r>
          <m:r>
            <m:rPr>
              <m:sty m:val="i"/>
            </m:rPr>
            <m:t>α</m:t>
          </m:r>
          <m:f>
            <m:fPr>
              <m:ctrlPr>
                <w:rPr>
                  <w:rFonts w:ascii="Cambria Math" w:hAnsi="Cambria Math"/>
                </w:rPr>
              </m:ctrlPr>
            </m:fPr>
            <m:num>
              <m:sSub>
                <m:sSubPr/>
                <m:e>
                  <m:r>
                    <m:rPr>
                      <m:sty m:val="i"/>
                    </m:rPr>
                    <m:t>μ</m:t>
                  </m:r>
                </m:e>
                <m:sub>
                  <m:r>
                    <m:rPr>
                      <m:sty m:val="p"/>
                    </m:rPr>
                    <m:t>0</m:t>
                  </m:r>
                </m:sub>
              </m:sSub>
              <m:r>
                <m:rPr>
                  <m:sty m:val="i"/>
                </m:rPr>
                <m:t>N</m:t>
              </m:r>
              <m:sSub>
                <m:sSubPr/>
                <m:e>
                  <m:r>
                    <m:rPr>
                      <m:sty m:val="i"/>
                    </m:rPr>
                    <m:t>i</m:t>
                  </m:r>
                </m:e>
                <m:sub>
                  <m:r>
                    <m:rPr>
                      <m:sty m:val="p"/>
                    </m:rPr>
                    <m:t>0</m:t>
                  </m:r>
                </m:sub>
              </m:sSub>
            </m:num>
            <m:den>
              <m:sSub>
                <m:sSubPr/>
                <m:e>
                  <m:r>
                    <m:rPr>
                      <m:sty m:val="i"/>
                    </m:rPr>
                    <m:t>l</m:t>
                  </m:r>
                </m:e>
                <m:sub>
                  <m:r>
                    <m:rPr>
                      <m:sty m:val="i"/>
                    </m:rPr>
                    <m:t>b</m:t>
                  </m:r>
                </m:sub>
              </m:sSub>
            </m:den>
          </m:f>
        </m:oMath>
      </m:oMathPara>
    </w:p>
    <w:p>
      <w:pPr>
        <w:spacing w:after="220" w:lineRule="auto"/>
      </w:pPr>
      <w:r>
        <w:rPr>
          <w:rFonts w:eastAsia="Georgia" w:cs="Georgia" w:ascii="Georgia" w:hAnsi="Georgia"/>
        </w:rPr>
        <w:t xml:space="preserve">où </w:t>
      </w:r>
      <m:oMath>
        <m:r>
          <m:rPr>
            <m:sty m:val="i"/>
          </m:rPr>
          <m:t>α</m:t>
        </m:r>
      </m:oMath>
      <w:r>
        <w:rPr>
          <w:rFonts w:eastAsia="Georgia" w:cs="Georgia" w:ascii="Georgia" w:hAnsi="Georgia"/>
        </w:rPr>
        <w:t xml:space="preserve"> est un coefficient dont on précisera la valeur numérique.</w:t>
      </w:r>
    </w:p>
    <w:p>
      <w:pPr>
        <w:spacing w:line="271" w:before="330" w:lineRule="auto"/>
      </w:pPr>
      <w:r>
        <w:rPr>
          <w:b/>
          <w:sz w:val="42"/>
        </w:rPr>
        <w:t xml:space="preserve">I.B - Courants de Foucault</w:t>
      </w:r>
    </w:p>
    <w:p>
      <w:pPr>
        <w:spacing w:after="220" w:lineRule="auto"/>
      </w:pPr>
      <w:r>
        <w:rPr>
          <w:rFonts w:eastAsia="Georgia" w:cs="Georgia" w:ascii="Georgia" w:hAnsi="Georgia"/>
        </w:rPr>
        <w:t xml:space="preserve">On se place toujours dans l'hypothèse où le champ magnétique dans la zone ( </w:t>
      </w:r>
      <m:oMath>
        <m:r>
          <m:rPr>
            <m:sty m:val="i"/>
          </m:rPr>
          <m:t>A</m:t>
        </m:r>
      </m:oMath>
      <w:r>
        <w:rPr/>
        <w:t xml:space="preserve"> ) est de la forme </w:t>
      </w:r>
      <m:oMath>
        <m:acc>
          <m:accPr>
            <m:chr m:val="⃗"/>
          </m:accPr>
          <m:e>
            <m:r>
              <m:rPr>
                <m:sty m:val="i"/>
              </m:rPr>
              <m:t>B</m:t>
            </m:r>
          </m:e>
        </m:acc>
        <m:r>
          <m:rPr>
            <m:sty m:val="p"/>
          </m:rPr>
          <m:t>=</m:t>
        </m:r>
        <m:sSub>
          <m:sSubPr/>
          <m:e>
            <m:r>
              <m:rPr>
                <m:sty m:val="i"/>
              </m:rPr>
              <m:t>B</m:t>
            </m:r>
          </m:e>
          <m:sub>
            <m:r>
              <m:rPr>
                <m:sty m:val="p"/>
              </m:rPr>
              <m:t>0</m:t>
            </m:r>
          </m:sub>
        </m:sSub>
        <m:r>
          <m:rPr>
            <m:sty m:val="p"/>
          </m:rPr>
          <m:t>cos</m:t>
        </m:r>
        <m:r>
          <m:rPr>
            <m:sty m:val="p"/>
          </m:rPr>
          <m:t>⁡</m:t>
        </m:r>
        <m:r>
          <m:rPr>
            <m:sty m:val="p"/>
          </m:rPr>
          <m:t>(</m:t>
        </m:r>
        <m:r>
          <m:rPr>
            <m:sty m:val="i"/>
          </m:rPr>
          <m:t>ω</m:t>
        </m:r>
        <m:r>
          <m:rPr>
            <m:sty m:val="i"/>
          </m:rPr>
          <m:t>t</m:t>
        </m:r>
        <m:r>
          <m:rPr>
            <m:sty m:val="p"/>
          </m:rPr>
          <m:t>)</m:t>
        </m:r>
        <m:sSub>
          <m:sSubPr/>
          <m:e>
            <m:acc>
              <m:accPr>
                <m:chr m:val="⃗"/>
              </m:accPr>
              <m:e>
                <m:r>
                  <m:rPr>
                    <m:sty m:val="i"/>
                  </m:rPr>
                  <m:t>e</m:t>
                </m:r>
              </m:e>
            </m:acc>
          </m:e>
          <m:sub>
            <m:r>
              <m:rPr>
                <m:sty m:val="i"/>
              </m:rPr>
              <m:t>z</m:t>
            </m:r>
          </m:sub>
        </m:sSub>
      </m:oMath>
      <w:r>
        <w:rPr>
          <w:rFonts w:eastAsia="Georgia" w:cs="Georgia" w:ascii="Georgia" w:hAnsi="Georgia"/>
        </w:rPr>
        <w:t xml:space="preserve">. Ce champ magnétique étant variable, il apparait dans la plaque, un champ électrique </w:t>
      </w:r>
      <m:oMath>
        <m:acc>
          <m:accPr>
            <m:chr m:val="⃗"/>
          </m:accPr>
          <m:e>
            <m:r>
              <m:rPr>
                <m:sty m:val="i"/>
              </m:rPr>
              <m:t>E</m:t>
            </m:r>
          </m:e>
        </m:acc>
      </m:oMath>
      <w:r>
        <w:rPr>
          <w:rFonts w:eastAsia="Georgia" w:cs="Georgia" w:ascii="Georgia" w:hAnsi="Georgia"/>
        </w:rPr>
        <w:t xml:space="preserve"> orthoradial, lui-même à l'origine de courants induits.</w:t>
      </w:r>
      <w:r>
        <w:rPr/>
        <w:br w:type="textWrapping"/>
      </w:r>
      <w:r>
        <w:rPr>
          <w:rFonts w:eastAsia="Georgia" w:cs="Georgia" w:ascii="Georgia" w:hAnsi="Georgia"/>
        </w:rPr>
        <w:t xml:space="preserve">I.B.1) À l'aide de la forme intégrale de l'équation de Maxwell-Faraday, déterminer dans la zone ( </w:t>
      </w:r>
      <m:oMath>
        <m:r>
          <m:rPr>
            <m:sty m:val="i"/>
          </m:rPr>
          <m:t>A</m:t>
        </m:r>
      </m:oMath>
      <w:r>
        <w:rPr>
          <w:rFonts w:eastAsia="Georgia" w:cs="Georgia" w:ascii="Georgia" w:hAnsi="Georgia"/>
        </w:rPr>
        <w:t xml:space="preserve"> ) l'expression du champ électrique </w:t>
      </w:r>
      <m:oMath>
        <m:acc>
          <m:accPr>
            <m:chr m:val="⃗"/>
          </m:accPr>
          <m:e>
            <m:r>
              <m:rPr>
                <m:sty m:val="i"/>
              </m:rPr>
              <m:t>E</m:t>
            </m:r>
          </m:e>
        </m:acc>
      </m:oMath>
      <w:r>
        <w:rPr/>
        <w:t xml:space="preserve"> induit par les variations temporelles de </w:t>
      </w:r>
      <m:oMath>
        <m:acc>
          <m:accPr>
            <m:chr m:val="⃗"/>
          </m:accPr>
          <m:e>
            <m:r>
              <m:rPr>
                <m:sty m:val="i"/>
              </m:rPr>
              <m:t>B</m:t>
            </m:r>
          </m:e>
        </m:acc>
      </m:oMath>
      <w:r>
        <w:rPr/>
        <w:t xml:space="preserve">.</w:t>
      </w:r>
      <w:r>
        <w:rPr/>
        <w:br w:type="textWrapping"/>
      </w:r>
      <w:r>
        <w:rPr>
          <w:rFonts w:eastAsia="Georgia" w:cs="Georgia" w:ascii="Georgia" w:hAnsi="Georgia"/>
        </w:rPr>
        <w:t xml:space="preserve">I.B.2) Établir que l'expression du vecteur densité volumique de courant </w:t>
      </w:r>
      <m:oMath>
        <m:acc>
          <m:accPr>
            <m:chr m:val="⃗"/>
          </m:accPr>
          <m:e>
            <m:r>
              <m:rPr>
                <m:sty m:val="i"/>
              </m:rPr>
              <m:t>ȷ</m:t>
            </m:r>
          </m:e>
        </m:acc>
      </m:oMath>
      <w:r>
        <w:rPr>
          <w:rFonts w:eastAsia="Georgia" w:cs="Georgia" w:ascii="Georgia" w:hAnsi="Georgia"/>
        </w:rPr>
        <w:t xml:space="preserve"> est donnée par la relation </w:t>
      </w:r>
      <m:oMath>
        <m:acc>
          <m:accPr>
            <m:chr m:val="⃗"/>
          </m:accPr>
          <m:e>
            <m:r>
              <m:rPr>
                <m:sty m:val="i"/>
              </m:rPr>
              <m:t>ȷ</m:t>
            </m:r>
          </m:e>
        </m:acc>
        <m:r>
          <m:rPr>
            <m:sty m:val="p"/>
          </m:rPr>
          <m:t>=</m:t>
        </m:r>
        <m:f>
          <m:fPr>
            <m:ctrlPr>
              <w:rPr>
                <w:rFonts w:ascii="Cambria Math" w:hAnsi="Cambria Math"/>
              </w:rPr>
            </m:ctrlPr>
          </m:fPr>
          <m:num>
            <m:sSub>
              <m:sSubPr/>
              <m:e>
                <m:r>
                  <m:rPr>
                    <m:sty m:val="i"/>
                  </m:rPr>
                  <m:t>γ</m:t>
                </m:r>
              </m:e>
              <m:sub>
                <m:r>
                  <m:rPr>
                    <m:sty m:val="p"/>
                  </m:rPr>
                  <m:t>0</m:t>
                </m:r>
              </m:sub>
            </m:sSub>
            <m:r>
              <m:rPr>
                <m:sty m:val="i"/>
              </m:rPr>
              <m:t>ω</m:t>
            </m:r>
            <m:sSub>
              <m:sSubPr/>
              <m:e>
                <m:r>
                  <m:rPr>
                    <m:sty m:val="i"/>
                  </m:rPr>
                  <m:t>B</m:t>
                </m:r>
              </m:e>
              <m:sub>
                <m:r>
                  <m:rPr>
                    <m:sty m:val="p"/>
                  </m:rPr>
                  <m:t>0</m:t>
                </m:r>
              </m:sub>
            </m:sSub>
          </m:num>
          <m:den>
            <m:r>
              <m:rPr>
                <m:sty m:val="p"/>
              </m:rPr>
              <m:t>2</m:t>
            </m:r>
          </m:den>
        </m:f>
        <m:r>
          <m:rPr>
            <m:sty m:val="i"/>
          </m:rPr>
          <m:t>r</m:t>
        </m:r>
        <m:r>
          <m:rPr>
            <m:sty m:val="p"/>
          </m:rPr>
          <m:t>sin</m:t>
        </m:r>
        <m:r>
          <m:rPr>
            <m:sty m:val="p"/>
          </m:rPr>
          <m:t>⁡</m:t>
        </m:r>
        <m:r>
          <m:rPr>
            <m:sty m:val="p"/>
          </m:rPr>
          <m:t>(</m:t>
        </m:r>
        <m:r>
          <m:rPr>
            <m:sty m:val="i"/>
          </m:rPr>
          <m:t>ω</m:t>
        </m:r>
        <m:r>
          <m:rPr>
            <m:sty m:val="i"/>
          </m:rPr>
          <m:t>t</m:t>
        </m:r>
        <m:r>
          <m:rPr>
            <m:sty m:val="p"/>
          </m:rPr>
          <m:t>)</m:t>
        </m:r>
        <m:sSub>
          <m:sSubPr/>
          <m:e>
            <m:acc>
              <m:accPr>
                <m:chr m:val="⃗"/>
              </m:accPr>
              <m:e>
                <m:r>
                  <m:rPr>
                    <m:sty m:val="i"/>
                  </m:rPr>
                  <m:t>e</m:t>
                </m:r>
              </m:e>
            </m:acc>
          </m:e>
          <m:sub>
            <m:r>
              <m:rPr>
                <m:sty m:val="i"/>
              </m:rPr>
              <m:t>θ</m:t>
            </m:r>
          </m:sub>
        </m:sSub>
      </m:oMath>
      <w:r>
        <w:rPr>
          <w:rFonts w:eastAsia="Georgia" w:cs="Georgia" w:ascii="Georgia" w:hAnsi="Georgia"/>
        </w:rPr>
        <w:t xml:space="preserve"> où </w:t>
      </w:r>
      <m:oMath>
        <m:sSub>
          <m:sSubPr/>
          <m:e>
            <m:acc>
              <m:accPr>
                <m:chr m:val="⃗"/>
              </m:accPr>
              <m:e>
                <m:r>
                  <m:rPr>
                    <m:sty m:val="i"/>
                  </m:rPr>
                  <m:t>e</m:t>
                </m:r>
              </m:e>
            </m:acc>
          </m:e>
          <m:sub>
            <m:r>
              <m:rPr>
                <m:sty m:val="i"/>
              </m:rPr>
              <m:t>θ</m:t>
            </m:r>
          </m:sub>
        </m:sSub>
      </m:oMath>
      <w:r>
        <w:rPr>
          <w:rFonts w:eastAsia="Georgia" w:cs="Georgia" w:ascii="Georgia" w:hAnsi="Georgia"/>
        </w:rPr>
        <w:t xml:space="preserve"> est le vecteur unitaire orthoradial des coordonnées cylindriques.</w:t>
      </w:r>
    </w:p>
    <w:p>
      <w:pPr>
        <w:spacing w:line="271" w:before="330" w:lineRule="auto"/>
      </w:pPr>
      <w:r>
        <w:rPr>
          <w:b/>
          <w:sz w:val="42"/>
        </w:rPr>
        <w:t xml:space="preserve">I. </w:t>
      </w:r>
      <m:oMath>
        <m:r>
          <m:rPr>
            <m:sty m:val="i"/>
          </m:rPr>
          <w:rPr>
            <w:sz w:val="42"/>
          </w:rPr>
          <m:t>C</m:t>
        </m:r>
        <m:r>
          <m:rPr>
            <m:sty m:val="p"/>
          </m:rPr>
          <w:rPr>
            <w:sz w:val="42"/>
          </w:rPr>
          <m:t>−</m:t>
        </m:r>
        <m:r>
          <m:rPr>
            <m:sty m:val="p"/>
          </m:rPr>
          <w:rPr>
            <w:sz w:val="42"/>
          </w:rPr>
          <m:t xml:space="preserve"> </m:t>
        </m:r>
      </m:oMath>
      <w:r>
        <w:rPr>
          <w:rFonts w:eastAsia="Georgia" w:cs="Georgia" w:ascii="Georgia" w:hAnsi="Georgia"/>
          <w:b/>
          <w:sz w:val="42"/>
        </w:rPr>
        <w:t xml:space="preserve"> Modification de l'impédance de la bobine excitatrice</w:t>
      </w:r>
    </w:p>
    <w:p>
      <w:pPr>
        <w:spacing w:after="220" w:lineRule="auto"/>
      </w:pPr>
      <w:r>
        <w:rPr>
          <w:rFonts w:eastAsia="Georgia" w:cs="Georgia" w:ascii="Georgia" w:hAnsi="Georgia"/>
        </w:rPr>
        <w:t xml:space="preserve">L'impédance de la bobine en l'absence de la plaque est </w:t>
      </w:r>
      <m:oMath>
        <m:bar>
          <m:barPr/>
          <m:e>
            <m:r>
              <m:rPr>
                <m:sty m:val="i"/>
              </m:rPr>
              <m:t>Z</m:t>
            </m:r>
          </m:e>
        </m:bar>
        <m:r>
          <m:rPr>
            <m:sty m:val="p"/>
          </m:rPr>
          <m:t>=</m:t>
        </m:r>
        <m:r>
          <m:rPr>
            <m:sty m:val="i"/>
          </m:rPr>
          <m:t>R</m:t>
        </m:r>
        <m:r>
          <m:rPr>
            <m:sty m:val="p"/>
          </m:rPr>
          <m:t>+</m:t>
        </m:r>
        <m:r>
          <m:rPr>
            <m:sty m:val="i"/>
          </m:rPr>
          <m:t>j</m:t>
        </m:r>
        <m:r>
          <m:rPr>
            <m:sty m:val="i"/>
          </m:rPr>
          <m:t>L</m:t>
        </m:r>
        <m:r>
          <m:rPr>
            <m:sty m:val="i"/>
          </m:rPr>
          <m:t>ω</m:t>
        </m:r>
      </m:oMath>
      <w:r>
        <w:rPr>
          <w:rFonts w:eastAsia="Georgia" w:cs="Georgia" w:ascii="Georgia" w:hAnsi="Georgia"/>
        </w:rPr>
        <w:t xml:space="preserve">. En présence de la plaque, cette impédance est modifiée. Le but de cette sous-partie est de déterminer cette nouvelle impédance.</w:t>
      </w:r>
      <w:r>
        <w:rPr/>
        <w:br w:type="textWrapping"/>
      </w:r>
      <w:r>
        <w:rPr>
          <w:rFonts w:eastAsia="Georgia" w:cs="Georgia" w:ascii="Georgia" w:hAnsi="Georgia"/>
        </w:rPr>
        <w:t xml:space="preserve">On modélise les variations de l'impédance </w:t>
      </w:r>
      <m:oMath>
        <m:bar>
          <m:barPr/>
          <m:e>
            <m:r>
              <m:rPr>
                <m:sty m:val="i"/>
              </m:rPr>
              <m:t>Z</m:t>
            </m:r>
          </m:e>
        </m:bar>
      </m:oMath>
      <w:r>
        <w:rPr>
          <w:rFonts w:eastAsia="Georgia" w:cs="Georgia" w:ascii="Georgia" w:hAnsi="Georgia"/>
        </w:rPr>
        <w:t xml:space="preserve"> de la bobine en présence de la plaque de la manière suivante</w:t>
      </w:r>
    </w:p>
    <w:p>
      <w:pPr>
        <w:spacing w:after="220" w:lineRule="auto"/>
      </w:pPr>
      <m:oMathPara>
        <m:oMath>
          <m:bar>
            <m:barPr/>
            <m:e>
              <m:r>
                <m:rPr>
                  <m:sty m:val="i"/>
                </m:rPr>
                <m:t>Z</m:t>
              </m:r>
            </m:e>
          </m:bar>
          <m:r>
            <m:rPr>
              <m:sty m:val="p"/>
            </m:rPr>
            <m:t>=</m:t>
          </m:r>
          <m:r>
            <m:rPr>
              <m:sty m:val="p"/>
            </m:rPr>
            <m:t>(</m:t>
          </m:r>
          <m:r>
            <m:rPr>
              <m:sty m:val="i"/>
            </m:rPr>
            <m:t>R</m:t>
          </m:r>
          <m:r>
            <m:rPr>
              <m:sty m:val="p"/>
            </m:rPr>
            <m:t>+</m:t>
          </m:r>
          <m:r>
            <m:rPr>
              <m:sty m:val="i"/>
            </m:rPr>
            <m:t>δ</m:t>
          </m:r>
          <m:r>
            <m:rPr>
              <m:sty m:val="i"/>
            </m:rPr>
            <m:t>R</m:t>
          </m:r>
          <m:r>
            <m:rPr>
              <m:sty m:val="p"/>
            </m:rPr>
            <m:t>)</m:t>
          </m:r>
          <m:r>
            <m:rPr>
              <m:sty m:val="p"/>
            </m:rPr>
            <m:t>+</m:t>
          </m:r>
          <m:r>
            <m:rPr>
              <m:sty m:val="i"/>
            </m:rPr>
            <m:t>j</m:t>
          </m:r>
          <m:r>
            <m:rPr>
              <m:sty m:val="i"/>
            </m:rPr>
            <m:t>ω</m:t>
          </m:r>
          <m:r>
            <m:rPr>
              <m:sty m:val="p"/>
            </m:rPr>
            <m:t>(</m:t>
          </m:r>
          <m:r>
            <m:rPr>
              <m:sty m:val="i"/>
            </m:rPr>
            <m:t>L</m:t>
          </m:r>
          <m:r>
            <m:rPr>
              <m:sty m:val="p"/>
            </m:rPr>
            <m:t>−</m:t>
          </m:r>
          <m:r>
            <m:rPr>
              <m:sty m:val="i"/>
            </m:rPr>
            <m:t>δ</m:t>
          </m:r>
          <m:r>
            <m:rPr>
              <m:sty m:val="i"/>
            </m:rPr>
            <m:t>L</m:t>
          </m:r>
          <m:r>
            <m:rPr>
              <m:sty m:val="p"/>
            </m:rPr>
            <m:t>)</m:t>
          </m:r>
          <m:r>
            <m:rPr>
              <m:sty m:val="p"/>
            </m:rPr>
            <m:t xml:space="preserve"> </m:t>
          </m:r>
          <m:r>
            <m:rPr>
              <m:nor/>
            </m:rPr>
            <m:t> où </m:t>
          </m:r>
          <m:r>
            <m:rPr>
              <m:sty m:val="p"/>
            </m:rPr>
            <m:t xml:space="preserve"> </m:t>
          </m:r>
          <m:r>
            <m:rPr>
              <m:sty m:val="i"/>
            </m:rPr>
            <m:t>δ</m:t>
          </m:r>
          <m:r>
            <m:rPr>
              <m:sty m:val="i"/>
            </m:rPr>
            <m:t>R</m:t>
          </m:r>
          <m:d>
            <m:dPr>
              <m:begChr m:val="⟨"/>
              <m:endChr m:val="⟩"/>
              <m:ctrlPr>
                <w:rPr>
                  <w:rFonts w:ascii="Cambria Math" w:hAnsi="Cambria Math"/>
                </w:rPr>
              </m:ctrlPr>
            </m:dPr>
            <m:e>
              <m:sSup>
                <m:sSupPr/>
                <m:e>
                  <m:r>
                    <m:rPr>
                      <m:sty m:val="i"/>
                    </m:rPr>
                    <m:t>i</m:t>
                  </m:r>
                </m:e>
                <m:sup>
                  <m:r>
                    <m:rPr>
                      <m:sty m:val="p"/>
                    </m:rPr>
                    <m:t>2</m:t>
                  </m:r>
                </m:sup>
              </m:sSup>
            </m:e>
          </m:d>
          <m:r>
            <m:rPr>
              <m:sty m:val="p"/>
            </m:rPr>
            <m:t>=</m:t>
          </m:r>
          <m:d>
            <m:dPr>
              <m:begChr m:val="⟨"/>
              <m:endChr m:val="⟩"/>
              <m:ctrlPr>
                <w:rPr>
                  <w:rFonts w:ascii="Cambria Math" w:hAnsi="Cambria Math"/>
                </w:rPr>
              </m:ctrlPr>
            </m:dPr>
            <m:e>
              <m:sSub>
                <m:sSubPr/>
                <m:e>
                  <m:r>
                    <m:rPr>
                      <m:sty m:val="i"/>
                    </m:rPr>
                    <m:t>P</m:t>
                  </m:r>
                </m:e>
                <m:sub>
                  <m:r>
                    <m:rPr>
                      <m:sty m:val="i"/>
                    </m:rPr>
                    <m:t>J</m:t>
                  </m:r>
                </m:sub>
              </m:sSub>
            </m:e>
          </m:d>
          <m:r>
            <m:rPr>
              <m:sty m:val="p"/>
            </m:rPr>
            <m:t xml:space="preserve"> </m:t>
          </m:r>
          <m:r>
            <m:rPr>
              <m:nor/>
            </m:rPr>
            <m:t> et </m:t>
          </m:r>
          <m:r>
            <m:rPr>
              <m:sty m:val="p"/>
            </m:rPr>
            <m:t xml:space="preserve"> </m:t>
          </m:r>
          <m:f>
            <m:fPr>
              <m:ctrlPr>
                <w:rPr>
                  <w:rFonts w:ascii="Cambria Math" w:hAnsi="Cambria Math"/>
                </w:rPr>
              </m:ctrlPr>
            </m:fPr>
            <m:num>
              <m:r>
                <m:rPr>
                  <m:sty m:val="p"/>
                </m:rPr>
                <m:t>1</m:t>
              </m:r>
            </m:num>
            <m:den>
              <m:r>
                <m:rPr>
                  <m:sty m:val="p"/>
                </m:rPr>
                <m:t>2</m:t>
              </m:r>
            </m:den>
          </m:f>
          <m:r>
            <m:rPr>
              <m:sty m:val="i"/>
            </m:rPr>
            <m:t>δ</m:t>
          </m:r>
          <m:r>
            <m:rPr>
              <m:sty m:val="i"/>
            </m:rPr>
            <m:t>L</m:t>
          </m:r>
          <m:d>
            <m:dPr>
              <m:begChr m:val="⟨"/>
              <m:endChr m:val="⟩"/>
              <m:ctrlPr>
                <w:rPr>
                  <w:rFonts w:ascii="Cambria Math" w:hAnsi="Cambria Math"/>
                </w:rPr>
              </m:ctrlPr>
            </m:dPr>
            <m:e>
              <m:sSup>
                <m:sSupPr/>
                <m:e>
                  <m:r>
                    <m:rPr>
                      <m:sty m:val="i"/>
                    </m:rPr>
                    <m:t>i</m:t>
                  </m:r>
                </m:e>
                <m:sup>
                  <m:r>
                    <m:rPr>
                      <m:sty m:val="p"/>
                    </m:rPr>
                    <m:t>2</m:t>
                  </m:r>
                </m:sup>
              </m:sSup>
            </m:e>
          </m:d>
          <m:r>
            <m:rPr>
              <m:sty m:val="p"/>
            </m:rPr>
            <m:t>=</m:t>
          </m:r>
          <m:d>
            <m:dPr>
              <m:begChr m:val="⟨"/>
              <m:endChr m:val="⟩"/>
              <m:ctrlPr>
                <w:rPr>
                  <w:rFonts w:ascii="Cambria Math" w:hAnsi="Cambria Math"/>
                </w:rPr>
              </m:ctrlPr>
            </m:dPr>
            <m:e>
              <m:sSub>
                <m:sSubPr/>
                <m:e>
                  <m:r>
                    <m:rPr>
                      <m:sty m:val="i"/>
                    </m:rPr>
                    <m:t>E</m:t>
                  </m:r>
                </m:e>
                <m:sub>
                  <m:r>
                    <m:rPr>
                      <m:sty m:val="i"/>
                    </m:rPr>
                    <m:t>m</m:t>
                  </m:r>
                </m:sub>
              </m:sSub>
            </m:e>
          </m:d>
        </m:oMath>
      </m:oMathPara>
    </w:p>
    <w:p>
      <w:pPr>
        <w:spacing w:after="220" w:lineRule="auto"/>
      </w:pPr>
      <w:r>
        <w:rPr/>
        <w:t xml:space="preserve">avec</w:t>
      </w:r>
    </w:p>
    <w:p>
      <w:pPr>
        <w:numPr>
          <w:ilvl w:val="0"/>
          <w:numId w:val="3"/>
        </w:numPr>
        <w:spacing w:lineRule="auto"/>
      </w:pPr>
      <m:oMath>
        <m:sSub>
          <m:sSubPr/>
          <m:e>
            <m:r>
              <m:rPr>
                <m:sty m:val="i"/>
              </m:rPr>
              <m:t>P</m:t>
            </m:r>
          </m:e>
          <m:sub>
            <m:r>
              <m:rPr>
                <m:sty m:val="i"/>
              </m:rPr>
              <m:t>J</m:t>
            </m:r>
          </m:sub>
        </m:sSub>
      </m:oMath>
      <w:r>
        <w:rPr>
          <w:rFonts w:eastAsia="Georgia" w:cs="Georgia" w:ascii="Georgia" w:hAnsi="Georgia"/>
        </w:rPr>
        <w:t xml:space="preserve"> la puissance dissipée par effet Joule par les courants de Foucault dans la plaque ;</w:t>
      </w:r>
    </w:p>
    <w:p>
      <w:pPr>
        <w:numPr>
          <w:ilvl w:val="0"/>
          <w:numId w:val="3"/>
        </w:numPr>
        <w:spacing w:lineRule="auto"/>
      </w:pPr>
      <m:oMath>
        <m:sSub>
          <m:sSubPr/>
          <m:e>
            <m:r>
              <m:rPr>
                <m:sty m:val="i"/>
              </m:rPr>
              <m:t>E</m:t>
            </m:r>
          </m:e>
          <m:sub>
            <m:r>
              <m:rPr>
                <m:sty m:val="i"/>
              </m:rPr>
              <m:t>m</m:t>
            </m:r>
          </m:sub>
        </m:sSub>
      </m:oMath>
      <w:r>
        <w:rPr>
          <w:rFonts w:eastAsia="Georgia" w:cs="Georgia" w:ascii="Georgia" w:hAnsi="Georgia"/>
        </w:rPr>
        <w:t xml:space="preserve"> l'énergie magnétique stockée dans la plaque;</w:t>
      </w:r>
    </w:p>
    <w:p>
      <w:pPr>
        <w:numPr>
          <w:ilvl w:val="0"/>
          <w:numId w:val="3"/>
        </w:numPr>
        <w:spacing w:lineRule="auto"/>
      </w:pPr>
      <m:oMath>
        <m:r>
          <m:rPr>
            <m:sty m:val="p"/>
          </m:rPr>
          <m:t>⟨</m:t>
        </m:r>
        <m:r>
          <m:rPr>
            <m:sty m:val="i"/>
          </m:rPr>
          <m:t>X</m:t>
        </m:r>
        <m:r>
          <m:rPr>
            <m:sty m:val="p"/>
          </m:rPr>
          <m:t>⟩</m:t>
        </m:r>
      </m:oMath>
      <w:r>
        <w:rPr>
          <w:rFonts w:eastAsia="Georgia" w:cs="Georgia" w:ascii="Georgia" w:hAnsi="Georgia"/>
        </w:rPr>
        <w:t xml:space="preserve"> désignant la valeur moyenne temporelle de la grandeur </w:t>
      </w:r>
      <m:oMath>
        <m:r>
          <m:rPr>
            <m:sty m:val="i"/>
          </m:rPr>
          <m:t>X</m:t>
        </m:r>
        <m:r>
          <m:rPr>
            <m:sty m:val="p"/>
          </m:rPr>
          <m:t>(</m:t>
        </m:r>
        <m:r>
          <m:rPr>
            <m:sty m:val="i"/>
          </m:rPr>
          <m:t>t</m:t>
        </m:r>
        <m:r>
          <m:rPr>
            <m:sty m:val="p"/>
          </m:rPr>
          <m:t>)</m:t>
        </m:r>
      </m:oMath>
      <w:r>
        <w:rPr/>
        <w:t xml:space="preserve">.</w:t>
      </w:r>
      <w:r>
        <w:rPr/>
        <w:br w:type="textWrapping"/>
      </w:r>
      <w:r>
        <w:rPr>
          <w:rFonts w:eastAsia="Georgia" w:cs="Georgia" w:ascii="Georgia" w:hAnsi="Georgia"/>
        </w:rPr>
        <w:t xml:space="preserve">I.C.1) En exploitant soigneusement les annexes 1 et 2 , déterminer les valeurs numériques de </w:t>
      </w:r>
      <m:oMath>
        <m:r>
          <m:rPr>
            <m:sty m:val="i"/>
          </m:rPr>
          <m:t>R</m:t>
        </m:r>
      </m:oMath>
      <w:r>
        <w:rPr/>
        <w:t xml:space="preserve"> et de </w:t>
      </w:r>
      <m:oMath>
        <m:r>
          <m:rPr>
            <m:sty m:val="i"/>
          </m:rPr>
          <m:t>L</m:t>
        </m:r>
      </m:oMath>
      <w:r>
        <w:rPr>
          <w:rFonts w:eastAsia="Georgia" w:cs="Georgia" w:ascii="Georgia" w:hAnsi="Georgia"/>
        </w:rPr>
        <w:t xml:space="preserve"> qui caractérisent l'impédance de la bobine en l'absence de la plaque.</w:t>
      </w:r>
      <w:r>
        <w:rPr/>
        <w:br w:type="textWrapping"/>
      </w:r>
      <w:r>
        <w:rPr>
          <w:rFonts w:eastAsia="Georgia" w:cs="Georgia" w:ascii="Georgia" w:hAnsi="Georgia"/>
        </w:rPr>
        <w:t xml:space="preserve">I.C.2) Justifier à l'aide d'un argument énergétique simple, que la partie réelle de l'impédance de la bobine augmente.</w:t>
      </w:r>
      <w:r>
        <w:rPr/>
        <w:br w:type="textWrapping"/>
      </w:r>
      <w:r>
        <w:rPr>
          <w:rFonts w:eastAsia="Georgia" w:cs="Georgia" w:ascii="Georgia" w:hAnsi="Georgia"/>
        </w:rPr>
        <w:t xml:space="preserve">I.C.3) Justifier, en utilisant les cartes données par les figures 3,4 et 5 , que la partie imaginaire de l'impédance de la bobine diminue.</w:t>
      </w:r>
      <w:r>
        <w:rPr/>
        <w:br w:type="textWrapping"/>
      </w:r>
      <w:r>
        <w:rPr/>
        <w:t xml:space="preserve">I.C.4) Montrer que </w:t>
      </w:r>
      <m:oMath>
        <m:sSub>
          <m:sSubPr/>
          <m:e>
            <m:r>
              <m:rPr>
                <m:sty m:val="i"/>
              </m:rPr>
              <m:t>P</m:t>
            </m:r>
          </m:e>
          <m:sub>
            <m:r>
              <m:rPr>
                <m:sty m:val="i"/>
              </m:rPr>
              <m:t>J</m:t>
            </m:r>
          </m:sub>
        </m:sSub>
        <m:r>
          <m:rPr>
            <m:sty m:val="p"/>
          </m:rPr>
          <m:t>=</m:t>
        </m:r>
        <m:f>
          <m:fPr>
            <m:ctrlPr>
              <w:rPr>
                <w:rFonts w:ascii="Cambria Math" w:hAnsi="Cambria Math"/>
              </w:rPr>
            </m:ctrlPr>
          </m:fPr>
          <m:num>
            <m:r>
              <m:rPr>
                <m:sty m:val="i"/>
              </m:rPr>
              <m:t>π</m:t>
            </m:r>
            <m:r>
              <m:rPr>
                <m:sty m:val="i"/>
              </m:rPr>
              <m:t>d</m:t>
            </m:r>
            <m:sSubSup>
              <m:sSubSupPr/>
              <m:e>
                <m:r>
                  <m:rPr>
                    <m:sty m:val="i"/>
                  </m:rPr>
                  <m:t>R</m:t>
                </m:r>
              </m:e>
              <m:sub>
                <m:r>
                  <m:rPr>
                    <m:sty m:val="i"/>
                  </m:rPr>
                  <m:t>b</m:t>
                </m:r>
              </m:sub>
              <m:sup>
                <m:r>
                  <m:rPr>
                    <m:sty m:val="p"/>
                  </m:rPr>
                  <m:t>4</m:t>
                </m:r>
              </m:sup>
            </m:sSubSup>
            <m:sSub>
              <m:sSubPr/>
              <m:e>
                <m:r>
                  <m:rPr>
                    <m:sty m:val="i"/>
                  </m:rPr>
                  <m:t>γ</m:t>
                </m:r>
              </m:e>
              <m:sub>
                <m:r>
                  <m:rPr>
                    <m:sty m:val="p"/>
                  </m:rPr>
                  <m:t>0</m:t>
                </m:r>
              </m:sub>
            </m:sSub>
            <m:sSup>
              <m:sSupPr/>
              <m:e>
                <m:r>
                  <m:rPr>
                    <m:sty m:val="i"/>
                  </m:rPr>
                  <m:t>ω</m:t>
                </m:r>
              </m:e>
              <m:sup>
                <m:r>
                  <m:rPr>
                    <m:sty m:val="p"/>
                  </m:rPr>
                  <m:t>2</m:t>
                </m:r>
              </m:sup>
            </m:sSup>
            <m:sSubSup>
              <m:sSubSupPr/>
              <m:e>
                <m:r>
                  <m:rPr>
                    <m:sty m:val="i"/>
                  </m:rPr>
                  <m:t>B</m:t>
                </m:r>
              </m:e>
              <m:sub>
                <m:r>
                  <m:rPr>
                    <m:sty m:val="p"/>
                  </m:rPr>
                  <m:t>0</m:t>
                </m:r>
              </m:sub>
              <m:sup>
                <m:r>
                  <m:rPr>
                    <m:sty m:val="p"/>
                  </m:rPr>
                  <m:t>2</m:t>
                </m:r>
              </m:sup>
            </m:sSubSup>
          </m:num>
          <m:den>
            <m:r>
              <m:rPr>
                <m:sty m:val="p"/>
              </m:rPr>
              <m:t>8</m:t>
            </m:r>
          </m:den>
        </m:f>
        <m:sSup>
          <m:sSupPr/>
          <m:e>
            <m:r>
              <m:rPr>
                <m:sty m:val="p"/>
              </m:rPr>
              <m:t>sin</m:t>
            </m:r>
          </m:e>
          <m:sup>
            <m:r>
              <m:rPr>
                <m:sty m:val="p"/>
              </m:rPr>
              <m:t>2</m:t>
            </m:r>
          </m:sup>
        </m:sSup>
        <m:r>
          <m:rPr>
            <m:sty m:val="p"/>
          </m:rPr>
          <m:t>⁡</m:t>
        </m:r>
        <m:r>
          <m:rPr>
            <m:sty m:val="p"/>
          </m:rPr>
          <m:t>(</m:t>
        </m:r>
        <m:r>
          <m:rPr>
            <m:sty m:val="i"/>
          </m:rPr>
          <m:t>ω</m:t>
        </m:r>
        <m:r>
          <m:rPr>
            <m:sty m:val="i"/>
          </m:rPr>
          <m:t>t</m:t>
        </m:r>
        <m:r>
          <m:rPr>
            <m:sty m:val="p"/>
          </m:rPr>
          <m:t>)</m:t>
        </m:r>
      </m:oMath>
      <w:r>
        <w:rPr/>
        <w:t xml:space="preserve">.</w:t>
      </w:r>
    </w:p>
    <w:p>
      <w:pPr>
        <w:spacing w:after="220" w:lineRule="auto"/>
      </w:pPr>
      <w:r>
        <w:rPr>
          <w:rFonts w:eastAsia="Georgia" w:cs="Georgia" w:ascii="Georgia" w:hAnsi="Georgia"/>
        </w:rPr>
        <w:t xml:space="preserve">Déduire, en utilisant la relation (I.1), l'expression de </w:t>
      </w:r>
      <m:oMath>
        <m:r>
          <m:rPr>
            <m:sty m:val="i"/>
          </m:rPr>
          <m:t>δ</m:t>
        </m:r>
        <m:r>
          <m:rPr>
            <m:sty m:val="i"/>
          </m:rPr>
          <m:t>R</m:t>
        </m:r>
      </m:oMath>
      <w:r>
        <w:rPr/>
        <w:t xml:space="preserve"> en fonction de </w:t>
      </w:r>
      <m:oMath>
        <m:r>
          <m:rPr>
            <m:sty m:val="i"/>
          </m:rPr>
          <m:t>α</m:t>
        </m:r>
        <m:r>
          <m:rPr>
            <m:sty m:val="p"/>
          </m:rPr>
          <m:t>,</m:t>
        </m:r>
        <m:r>
          <m:rPr>
            <m:sty m:val="i"/>
          </m:rPr>
          <m:t>N</m:t>
        </m:r>
        <m:r>
          <m:rPr>
            <m:sty m:val="p"/>
          </m:rPr>
          <m:t>,</m:t>
        </m:r>
        <m:r>
          <m:rPr>
            <m:sty m:val="i"/>
          </m:rPr>
          <m:t>d</m:t>
        </m:r>
        <m:r>
          <m:rPr>
            <m:sty m:val="p"/>
          </m:rPr>
          <m:t>,</m:t>
        </m:r>
        <m:sSub>
          <m:sSubPr/>
          <m:e>
            <m:r>
              <m:rPr>
                <m:sty m:val="i"/>
              </m:rPr>
              <m:t>R</m:t>
            </m:r>
          </m:e>
          <m:sub>
            <m:r>
              <m:rPr>
                <m:sty m:val="i"/>
              </m:rPr>
              <m:t>b</m:t>
            </m:r>
          </m:sub>
        </m:sSub>
        <m:r>
          <m:rPr>
            <m:sty m:val="p"/>
          </m:rPr>
          <m:t>,</m:t>
        </m:r>
        <m:sSub>
          <m:sSubPr/>
          <m:e>
            <m:r>
              <m:rPr>
                <m:sty m:val="i"/>
              </m:rPr>
              <m:t>γ</m:t>
            </m:r>
          </m:e>
          <m:sub>
            <m:r>
              <m:rPr>
                <m:sty m:val="p"/>
              </m:rPr>
              <m:t>0</m:t>
            </m:r>
          </m:sub>
        </m:sSub>
        <m:r>
          <m:rPr>
            <m:sty m:val="p"/>
          </m:rPr>
          <m:t>,</m:t>
        </m:r>
        <m:r>
          <m:rPr>
            <m:sty m:val="i"/>
          </m:rPr>
          <m:t>ω</m:t>
        </m:r>
      </m:oMath>
      <w:r>
        <w:rPr/>
        <w:t xml:space="preserve"> et </w:t>
      </w:r>
      <m:oMath>
        <m:sSub>
          <m:sSubPr/>
          <m:e>
            <m:r>
              <m:rPr>
                <m:sty m:val="i"/>
              </m:rPr>
              <m:t>l</m:t>
            </m:r>
          </m:e>
          <m:sub>
            <m:r>
              <m:rPr>
                <m:sty m:val="i"/>
              </m:rPr>
              <m:t>b</m:t>
            </m:r>
          </m:sub>
        </m:sSub>
      </m:oMath>
      <w:r>
        <w:rPr/>
        <w:t xml:space="preserve">.</w:t>
      </w:r>
      <w:r>
        <w:rPr/>
        <w:br w:type="textWrapping"/>
      </w:r>
      <w:r>
        <w:rPr>
          <w:rFonts w:eastAsia="Georgia" w:cs="Georgia" w:ascii="Georgia" w:hAnsi="Georgia"/>
        </w:rPr>
        <w:t xml:space="preserve">I.C.5) L'énergie électromagnétique </w:t>
      </w:r>
      <m:oMath>
        <m:sSub>
          <m:sSubPr/>
          <m:e>
            <m:r>
              <m:rPr>
                <m:sty m:val="i"/>
              </m:rPr>
              <m:t>E</m:t>
            </m:r>
          </m:e>
          <m:sub>
            <m:r>
              <m:rPr>
                <m:sty m:val="i"/>
              </m:rPr>
              <m:t>m</m:t>
            </m:r>
          </m:sub>
        </m:sSub>
      </m:oMath>
      <w:r>
        <w:rPr>
          <w:rFonts w:eastAsia="Georgia" w:cs="Georgia" w:ascii="Georgia" w:hAnsi="Georgia"/>
        </w:rPr>
        <w:t xml:space="preserve"> est due au champ magnétique </w:t>
      </w:r>
      <m:oMath>
        <m:sSup>
          <m:sSupPr/>
          <m:e>
            <m:acc>
              <m:accPr>
                <m:chr m:val="⃗"/>
              </m:accPr>
              <m:e>
                <m:r>
                  <m:rPr>
                    <m:sty m:val="i"/>
                  </m:rPr>
                  <m:t>B</m:t>
                </m:r>
              </m:e>
            </m:acc>
          </m:e>
          <m:sup>
            <m:r>
              <m:rPr>
                <m:sty m:val="i"/>
              </m:rPr>
              <m:t>′</m:t>
            </m:r>
          </m:sup>
        </m:sSup>
      </m:oMath>
      <w:r>
        <w:rPr>
          <w:rFonts w:eastAsia="Georgia" w:cs="Georgia" w:ascii="Georgia" w:hAnsi="Georgia"/>
        </w:rPr>
        <w:t xml:space="preserve"> créé par les courants de Foucault dans la plaque. Pour simplifier, on suppose que ce champ </w:t>
      </w:r>
      <m:oMath>
        <m:sSup>
          <m:sSupPr/>
          <m:e>
            <m:acc>
              <m:accPr>
                <m:chr m:val="⃗"/>
              </m:accPr>
              <m:e>
                <m:r>
                  <m:rPr>
                    <m:sty m:val="i"/>
                  </m:rPr>
                  <m:t>B</m:t>
                </m:r>
              </m:e>
            </m:acc>
          </m:e>
          <m:sup>
            <m:r>
              <m:rPr>
                <m:sty m:val="i"/>
              </m:rPr>
              <m:t>′</m:t>
            </m:r>
          </m:sup>
        </m:sSup>
      </m:oMath>
      <w:r>
        <w:rPr/>
        <w:t xml:space="preserve"> est nul en dehors de la zone ( </w:t>
      </w:r>
      <m:oMath>
        <m:r>
          <m:rPr>
            <m:sty m:val="i"/>
          </m:rPr>
          <m:t>A</m:t>
        </m:r>
      </m:oMath>
      <w:r>
        <w:rPr/>
        <w:t xml:space="preserve"> ) et que dans la zone </w:t>
      </w:r>
      <m:oMath>
        <m:r>
          <m:rPr>
            <m:sty m:val="p"/>
          </m:rPr>
          <m:t>(</m:t>
        </m:r>
        <m:r>
          <m:rPr>
            <m:sty m:val="i"/>
          </m:rPr>
          <m:t>A</m:t>
        </m:r>
        <m:r>
          <m:rPr>
            <m:sty m:val="p"/>
          </m:rPr>
          <m:t>)</m:t>
        </m:r>
      </m:oMath>
      <w:r>
        <w:rPr/>
        <w:t xml:space="preserve"> il est de la forme </w:t>
      </w:r>
      <m:oMath>
        <m:sSup>
          <m:sSupPr/>
          <m:e>
            <m:acc>
              <m:accPr>
                <m:chr m:val="⃗"/>
              </m:accPr>
              <m:e>
                <m:r>
                  <m:rPr>
                    <m:sty m:val="i"/>
                  </m:rPr>
                  <m:t>B</m:t>
                </m:r>
              </m:e>
            </m:acc>
          </m:e>
          <m:sup>
            <m:r>
              <m:rPr>
                <m:sty m:val="i"/>
              </m:rPr>
              <m:t>′</m:t>
            </m:r>
          </m:sup>
        </m:sSup>
        <m:r>
          <m:rPr>
            <m:sty m:val="p"/>
          </m:rPr>
          <m:t>=</m:t>
        </m:r>
        <m:sSup>
          <m:sSupPr/>
          <m:e>
            <m:r>
              <m:rPr>
                <m:sty m:val="i"/>
              </m:rPr>
              <m:t>B</m:t>
            </m:r>
          </m:e>
          <m:sup>
            <m:r>
              <m:rPr>
                <m:sty m:val="i"/>
              </m:rPr>
              <m:t>′</m:t>
            </m:r>
          </m:sup>
        </m:sSup>
        <m:r>
          <m:rPr>
            <m:sty m:val="p"/>
          </m:rPr>
          <m:t>(</m:t>
        </m:r>
        <m:r>
          <m:rPr>
            <m:sty m:val="i"/>
          </m:rPr>
          <m:t>r</m:t>
        </m:r>
        <m:r>
          <m:rPr>
            <m:sty m:val="p"/>
          </m:rPr>
          <m:t>,</m:t>
        </m:r>
        <m:r>
          <m:rPr>
            <m:sty m:val="i"/>
          </m:rPr>
          <m:t>z</m:t>
        </m:r>
        <m:r>
          <m:rPr>
            <m:sty m:val="p"/>
          </m:rPr>
          <m:t>,</m:t>
        </m:r>
        <m:r>
          <m:rPr>
            <m:sty m:val="i"/>
          </m:rPr>
          <m:t>t</m:t>
        </m:r>
        <m:r>
          <m:rPr>
            <m:sty m:val="p"/>
          </m:rPr>
          <m:t>)</m:t>
        </m:r>
        <m:sSub>
          <m:sSubPr/>
          <m:e>
            <m:acc>
              <m:accPr>
                <m:chr m:val="⃗"/>
              </m:accPr>
              <m:e>
                <m:r>
                  <m:rPr>
                    <m:sty m:val="i"/>
                  </m:rPr>
                  <m:t>e</m:t>
                </m:r>
              </m:e>
            </m:acc>
          </m:e>
          <m:sub>
            <m:r>
              <m:rPr>
                <m:sty m:val="i"/>
              </m:rPr>
              <m:t>z</m:t>
            </m:r>
          </m:sub>
        </m:sSub>
      </m:oMath>
      <w:r>
        <w:rPr/>
        <w:t xml:space="preserve">.</w:t>
      </w:r>
      <w:r>
        <w:rPr/>
        <w:br w:type="textWrapping"/>
      </w:r>
      <w:r>
        <w:rPr>
          <w:rFonts w:eastAsia="Georgia" w:cs="Georgia" w:ascii="Georgia" w:hAnsi="Georgia"/>
        </w:rPr>
        <w:t xml:space="preserve">a) En utilisant la forme intégrale de l'équation de Maxwell-Ampère écrite dans le cadre de l'approximation des régimes quasi-stationnaires, déterminer le champ magnétique </w:t>
      </w:r>
      <m:oMath>
        <m:sSup>
          <m:sSupPr/>
          <m:e>
            <m:acc>
              <m:accPr>
                <m:chr m:val="⃗"/>
              </m:accPr>
              <m:e>
                <m:r>
                  <m:rPr>
                    <m:sty m:val="i"/>
                  </m:rPr>
                  <m:t>B</m:t>
                </m:r>
              </m:e>
            </m:acc>
          </m:e>
          <m:sup>
            <m:r>
              <m:rPr>
                <m:sty m:val="i"/>
              </m:rPr>
              <m:t>′</m:t>
            </m:r>
          </m:sup>
        </m:sSup>
      </m:oMath>
      <w:r>
        <w:rPr>
          <w:rFonts w:eastAsia="Georgia" w:cs="Georgia" w:ascii="Georgia" w:hAnsi="Georgia"/>
        </w:rPr>
        <w:t xml:space="preserve"> créé dans la zone </w:t>
      </w:r>
      <m:oMath>
        <m:r>
          <m:rPr>
            <m:sty m:val="p"/>
          </m:rPr>
          <m:t>(</m:t>
        </m:r>
        <m:r>
          <m:rPr>
            <m:sty m:val="i"/>
          </m:rPr>
          <m:t>A</m:t>
        </m:r>
        <m:r>
          <m:rPr>
            <m:sty m:val="p"/>
          </m:rPr>
          <m:t>)</m:t>
        </m:r>
      </m:oMath>
      <w:r>
        <w:rPr/>
        <w:t xml:space="preserve">. On supposera ce champ nul pour </w:t>
      </w:r>
      <m:oMath>
        <m:r>
          <m:rPr>
            <m:sty m:val="i"/>
          </m:rPr>
          <m:t>r</m:t>
        </m:r>
        <m:r>
          <m:rPr>
            <m:sty m:val="p"/>
          </m:rPr>
          <m:t>=</m:t>
        </m:r>
        <m:sSub>
          <m:sSubPr/>
          <m:e>
            <m:r>
              <m:rPr>
                <m:sty m:val="i"/>
              </m:rPr>
              <m:t>R</m:t>
            </m:r>
          </m:e>
          <m:sub>
            <m:r>
              <m:rPr>
                <m:sty m:val="i"/>
              </m:rPr>
              <m:t>b</m:t>
            </m:r>
          </m:sub>
        </m:sSub>
      </m:oMath>
      <w:r>
        <w:rPr/>
        <w:t xml:space="preserve">.</w:t>
      </w:r>
      <w:r>
        <w:rPr/>
        <w:br w:type="textWrapping"/>
      </w:r>
      <w:r>
        <w:rPr>
          <w:rFonts w:eastAsia="Georgia" w:cs="Georgia" w:ascii="Georgia" w:hAnsi="Georgia"/>
        </w:rPr>
        <w:t xml:space="preserve">b) En déduire l'expression de </w:t>
      </w:r>
      <m:oMath>
        <m:sSub>
          <m:sSubPr/>
          <m:e>
            <m:r>
              <m:rPr>
                <m:sty m:val="i"/>
              </m:rPr>
              <m:t>E</m:t>
            </m:r>
          </m:e>
          <m:sub>
            <m:r>
              <m:rPr>
                <m:sty m:val="i"/>
              </m:rPr>
              <m:t>m</m:t>
            </m:r>
          </m:sub>
        </m:sSub>
      </m:oMath>
      <w:r>
        <w:rPr/>
        <w:t xml:space="preserve">.</w:t>
      </w:r>
      <w:r>
        <w:rPr/>
        <w:br w:type="textWrapping"/>
      </w:r>
      <w:r>
        <w:rPr>
          <w:rFonts w:eastAsia="Georgia" w:cs="Georgia" w:ascii="Georgia" w:hAnsi="Georgia"/>
        </w:rPr>
        <w:t xml:space="preserve">c) Déduire, en utilisant la relation (I.1), l'expression de </w:t>
      </w:r>
      <m:oMath>
        <m:r>
          <m:rPr>
            <m:sty m:val="i"/>
          </m:rPr>
          <m:t>δ</m:t>
        </m:r>
        <m:r>
          <m:rPr>
            <m:sty m:val="i"/>
          </m:rPr>
          <m:t>L</m:t>
        </m:r>
      </m:oMath>
      <w:r>
        <w:rPr/>
        <w:t xml:space="preserve"> en fonction de </w:t>
      </w:r>
      <m:oMath>
        <m:r>
          <m:rPr>
            <m:sty m:val="i"/>
          </m:rPr>
          <m:t>α</m:t>
        </m:r>
        <m:r>
          <m:rPr>
            <m:sty m:val="p"/>
          </m:rPr>
          <m:t>,</m:t>
        </m:r>
        <m:r>
          <m:rPr>
            <m:sty m:val="i"/>
          </m:rPr>
          <m:t>N</m:t>
        </m:r>
        <m:r>
          <m:rPr>
            <m:sty m:val="p"/>
          </m:rPr>
          <m:t>,</m:t>
        </m:r>
        <m:r>
          <m:rPr>
            <m:sty m:val="i"/>
          </m:rPr>
          <m:t>d</m:t>
        </m:r>
        <m:r>
          <m:rPr>
            <m:sty m:val="p"/>
          </m:rPr>
          <m:t>,</m:t>
        </m:r>
        <m:sSub>
          <m:sSubPr/>
          <m:e>
            <m:r>
              <m:rPr>
                <m:sty m:val="i"/>
              </m:rPr>
              <m:t>R</m:t>
            </m:r>
          </m:e>
          <m:sub>
            <m:r>
              <m:rPr>
                <m:sty m:val="i"/>
              </m:rPr>
              <m:t>b</m:t>
            </m:r>
          </m:sub>
        </m:sSub>
        <m:r>
          <m:rPr>
            <m:sty m:val="p"/>
          </m:rPr>
          <m:t>,</m:t>
        </m:r>
        <m:sSub>
          <m:sSubPr/>
          <m:e>
            <m:r>
              <m:rPr>
                <m:sty m:val="i"/>
              </m:rPr>
              <m:t>γ</m:t>
            </m:r>
          </m:e>
          <m:sub>
            <m:r>
              <m:rPr>
                <m:sty m:val="p"/>
              </m:rPr>
              <m:t>0</m:t>
            </m:r>
          </m:sub>
        </m:sSub>
        <m:r>
          <m:rPr>
            <m:sty m:val="p"/>
          </m:rPr>
          <m:t>,</m:t>
        </m:r>
        <m:r>
          <m:rPr>
            <m:sty m:val="i"/>
          </m:rPr>
          <m:t>ω</m:t>
        </m:r>
      </m:oMath>
      <w:r>
        <w:rPr/>
        <w:t xml:space="preserve"> et </w:t>
      </w:r>
      <m:oMath>
        <m:sSub>
          <m:sSubPr/>
          <m:e>
            <m:r>
              <m:rPr>
                <m:sty m:val="i"/>
              </m:rPr>
              <m:t>l</m:t>
            </m:r>
          </m:e>
          <m:sub>
            <m:r>
              <m:rPr>
                <m:sty m:val="i"/>
              </m:rPr>
              <m:t>b</m:t>
            </m:r>
          </m:sub>
        </m:sSub>
      </m:oMath>
      <w:r>
        <w:rPr/>
        <w:br w:type="textWrapping"/>
      </w:r>
      <w:r>
        <w:rPr>
          <w:rFonts w:eastAsia="Georgia" w:cs="Georgia" w:ascii="Georgia" w:hAnsi="Georgia"/>
        </w:rPr>
        <w:t xml:space="preserve">I.C.6) Déterminer un ordre de grandeur de </w:t>
      </w:r>
      <m:oMath>
        <m:r>
          <m:rPr>
            <m:sty m:val="i"/>
          </m:rPr>
          <m:t>δ</m:t>
        </m:r>
        <m:r>
          <m:rPr>
            <m:sty m:val="i"/>
          </m:rPr>
          <m:t>R</m:t>
        </m:r>
      </m:oMath>
      <w:r>
        <w:rPr/>
        <w:t xml:space="preserve"> et </w:t>
      </w:r>
      <m:oMath>
        <m:r>
          <m:rPr>
            <m:sty m:val="i"/>
          </m:rPr>
          <m:t>δ</m:t>
        </m:r>
        <m:r>
          <m:rPr>
            <m:sty m:val="i"/>
          </m:rPr>
          <m:t>L</m:t>
        </m:r>
      </m:oMath>
      <w:r>
        <w:rPr/>
        <w:t xml:space="preserve">. Conclure.</w:t>
      </w:r>
      <w:r>
        <w:rPr/>
        <w:br w:type="textWrapping"/>
      </w:r>
      <w:r>
        <w:rPr>
          <w:rFonts w:eastAsia="Georgia" w:cs="Georgia" w:ascii="Georgia" w:hAnsi="Georgia"/>
        </w:rPr>
        <w:t xml:space="preserve">I.C.7) Discuter des avantages et inconvénients à travailler à fréquence plus élevée.</w:t>
      </w:r>
    </w:p>
    <w:p>
      <w:pPr>
        <w:spacing w:line="271" w:before="330" w:lineRule="auto"/>
      </w:pPr>
      <w:r>
        <w:rPr>
          <w:rFonts w:eastAsia="Georgia" w:cs="Georgia" w:ascii="Georgia" w:hAnsi="Georgia"/>
          <w:b/>
          <w:sz w:val="42"/>
        </w:rPr>
        <w:t xml:space="preserve">I.D - Mesure de l'impédance de la bobine</w:t>
      </w:r>
    </w:p>
    <w:p>
      <w:pPr>
        <w:spacing w:after="220" w:lineRule="auto"/>
      </w:pPr>
      <w:r>
        <w:rPr>
          <w:rFonts w:eastAsia="Georgia" w:cs="Georgia" w:ascii="Georgia" w:hAnsi="Georgia"/>
        </w:rPr>
        <w:t xml:space="preserve">Pour mesurer en temps réel l'impédance interne de la bobine, on utilise un montage à détection synchrone dont le schéma de principe est donné par la figure 6 et dans lequel la tension </w:t>
      </w:r>
      <m:oMath>
        <m:sSub>
          <m:sSubPr/>
          <m:e>
            <m:r>
              <m:rPr>
                <m:sty m:val="i"/>
              </m:rPr>
              <m:t>y</m:t>
            </m:r>
          </m:e>
          <m:sub>
            <m:r>
              <m:rPr>
                <m:sty m:val="p"/>
              </m:rPr>
              <m:t>1</m:t>
            </m:r>
          </m:sub>
        </m:sSub>
        <m:r>
          <m:rPr>
            <m:sty m:val="p"/>
          </m:rPr>
          <m:t>(</m:t>
        </m:r>
        <m:r>
          <m:rPr>
            <m:sty m:val="i"/>
          </m:rPr>
          <m:t>t</m:t>
        </m:r>
        <m:r>
          <m:rPr>
            <m:sty m:val="p"/>
          </m:rPr>
          <m:t>)</m:t>
        </m:r>
      </m:oMath>
      <w:r>
        <w:rPr>
          <w:rFonts w:eastAsia="Georgia" w:cs="Georgia" w:ascii="Georgia" w:hAnsi="Georgia"/>
        </w:rPr>
        <w:t xml:space="preserve"> est proportionnelle à la partie réelle de </w:t>
      </w:r>
      <m:oMath>
        <m:bar>
          <m:barPr/>
          <m:e>
            <m:r>
              <m:rPr>
                <m:sty m:val="i"/>
              </m:rPr>
              <m:t>Z</m:t>
            </m:r>
          </m:e>
        </m:bar>
      </m:oMath>
      <w:r>
        <w:rPr/>
        <w:t xml:space="preserve"> alors que la tension </w:t>
      </w:r>
      <m:oMath>
        <m:sSub>
          <m:sSubPr/>
          <m:e>
            <m:r>
              <m:rPr>
                <m:sty m:val="i"/>
              </m:rPr>
              <m:t>y</m:t>
            </m:r>
          </m:e>
          <m:sub>
            <m:r>
              <m:rPr>
                <m:sty m:val="p"/>
              </m:rPr>
              <m:t>2</m:t>
            </m:r>
          </m:sub>
        </m:sSub>
        <m:r>
          <m:rPr>
            <m:sty m:val="p"/>
          </m:rPr>
          <m:t>(</m:t>
        </m:r>
        <m:r>
          <m:rPr>
            <m:sty m:val="i"/>
          </m:rPr>
          <m:t>t</m:t>
        </m:r>
        <m:r>
          <m:rPr>
            <m:sty m:val="p"/>
          </m:rPr>
          <m:t>)</m:t>
        </m:r>
      </m:oMath>
      <w:r>
        <w:rPr>
          <w:rFonts w:eastAsia="Georgia" w:cs="Georgia" w:ascii="Georgia" w:hAnsi="Georgia"/>
        </w:rPr>
        <w:t xml:space="preserve"> est proportionnelle à la partie imaginaire de </w:t>
      </w:r>
      <m:oMath>
        <m:bar>
          <m:barPr/>
          <m:e>
            <m:r>
              <m:rPr>
                <m:sty m:val="i"/>
              </m:rPr>
              <m:t>Z</m:t>
            </m:r>
          </m:e>
        </m:bar>
      </m:oMath>
      <w:r>
        <w:rPr/>
        <w:t xml:space="preserve">.</w:t>
      </w:r>
    </w:p>
    <w:p>
      <w:pPr>
        <w:spacing w:lineRule="auto"/>
        <w:jc w:val="center"/>
      </w:pPr>
      <w:r>
        <w:rPr/>
        <w:drawing>
          <wp:inline distB="0" distL="0" distR="0" distT="0">
            <wp:extent cx="5486400" cy="2047767"/>
            <wp:effectExtent b="0" l="0" r="0" t="0"/>
            <wp:docPr id="6" name="image-3a8a376f4185523036fa263d705898695f4b6d26.jpg"/>
            <a:graphic>
              <a:graphicData uri="http://schemas.openxmlformats.org/drawingml/2006/picture">
                <pic:pic>
                  <pic:nvPicPr>
                    <pic:cNvPr id="6" name="image-3a8a376f4185523036fa263d705898695f4b6d26.jpg" descr=""/>
                    <pic:cNvPicPr/>
                  </pic:nvPicPr>
                  <pic:blipFill>
                    <a:blip r:embed="rId10" cstate="print"/>
                    <a:srcRect b="0" l="0" r="0" t="0"/>
                    <a:stretch>
                      <a:fillRect/>
                    </a:stretch>
                  </pic:blipFill>
                  <pic:spPr>
                    <a:xfrm>
                      <a:off x="0" y="0"/>
                      <a:ext cx="5486400" cy="2047767"/>
                    </a:xfrm>
                    <a:prstGeom prst="rect"/>
                  </pic:spPr>
                </pic:pic>
              </a:graphicData>
            </a:graphic>
          </wp:inline>
        </w:drawing>
      </w:r>
    </w:p>
    <w:p>
      <w:pPr>
        <w:spacing w:lineRule="auto"/>
      </w:pPr>
      <w:r>
        <w:rPr>
          <w:rFonts w:eastAsia="Georgia" w:cs="Georgia" w:ascii="Georgia" w:hAnsi="Georgia"/>
        </w:rPr>
        <w:t xml:space="preserve">Figure 6 Mesure d'impédance par détection synchrone</w:t>
      </w:r>
    </w:p>
    <w:p>
      <w:pPr>
        <w:spacing w:after="220" w:lineRule="auto"/>
      </w:pPr>
      <w:r>
        <w:rPr>
          <w:rFonts w:eastAsia="Georgia" w:cs="Georgia" w:ascii="Georgia" w:hAnsi="Georgia"/>
        </w:rPr>
        <w:t xml:space="preserve">Les deux multiplieurs sont identiques et leur fonctionnement est précisé figure 7.</w:t>
      </w:r>
    </w:p>
    <w:p>
      <w:pPr>
        <w:spacing w:lineRule="auto"/>
        <w:jc w:val="center"/>
      </w:pPr>
      <w:r>
        <w:rPr/>
        <w:drawing>
          <wp:inline distB="0" distL="0" distR="0" distT="0">
            <wp:extent cx="5486400" cy="1419606"/>
            <wp:effectExtent b="0" l="0" r="0" t="0"/>
            <wp:docPr id="7" name="image-5ad57819525cffe6ffbe56a77422c9ffdef80eb8.jpg"/>
            <a:graphic>
              <a:graphicData uri="http://schemas.openxmlformats.org/drawingml/2006/picture">
                <pic:pic>
                  <pic:nvPicPr>
                    <pic:cNvPr id="7" name="image-5ad57819525cffe6ffbe56a77422c9ffdef80eb8.jpg" descr=""/>
                    <pic:cNvPicPr/>
                  </pic:nvPicPr>
                  <pic:blipFill>
                    <a:blip r:embed="rId11" cstate="print"/>
                    <a:srcRect b="0" l="0" r="0" t="0"/>
                    <a:stretch>
                      <a:fillRect/>
                    </a:stretch>
                  </pic:blipFill>
                  <pic:spPr>
                    <a:xfrm>
                      <a:off x="0" y="0"/>
                      <a:ext cx="5486400" cy="1419606"/>
                    </a:xfrm>
                    <a:prstGeom prst="rect"/>
                  </pic:spPr>
                </pic:pic>
              </a:graphicData>
            </a:graphic>
          </wp:inline>
        </w:drawing>
      </w:r>
    </w:p>
    <w:p>
      <w:pPr>
        <w:spacing w:lineRule="auto"/>
      </w:pPr>
      <w:r>
        <w:rPr/>
        <w:t xml:space="preserve">Figure 7 Fonctionnement d'un multiplieur</w:t>
      </w:r>
    </w:p>
    <w:p>
      <w:pPr>
        <w:spacing w:line="271" w:before="330" w:lineRule="auto"/>
      </w:pPr>
      <w:r>
        <w:rPr>
          <w:b/>
          <w:sz w:val="42"/>
        </w:rPr>
        <w:t xml:space="preserve">I.D.1) Convertisseur courant-tension</w:t>
      </w:r>
    </w:p>
    <w:p>
      <w:pPr>
        <w:spacing w:after="220" w:lineRule="auto"/>
      </w:pPr>
      <w:r>
        <w:rPr>
          <w:rFonts w:eastAsia="Georgia" w:cs="Georgia" w:ascii="Georgia" w:hAnsi="Georgia"/>
        </w:rPr>
        <w:t xml:space="preserve">Le but du convertisseur courant-tension est de fournir des images de la tension aux bornes de l'impédance et du courant la traversant. En vous aidant de l'annexe 2, montrer que le montage donné par la figure 8, dans lequel l'ALI fonctionne en régime linéaire, répond bien au cahier des charges. Plus précisément identifier la tension proportionnelle à </w:t>
      </w:r>
      <m:oMath>
        <m:r>
          <m:rPr>
            <m:sty m:val="i"/>
          </m:rPr>
          <m:t>i</m:t>
        </m:r>
        <m:r>
          <m:rPr>
            <m:sty m:val="p"/>
          </m:rPr>
          <m:t>(</m:t>
        </m:r>
        <m:r>
          <m:rPr>
            <m:sty m:val="i"/>
          </m:rPr>
          <m:t>t</m:t>
        </m:r>
        <m:r>
          <m:rPr>
            <m:sty m:val="p"/>
          </m:rPr>
          <m:t>)</m:t>
        </m:r>
      </m:oMath>
      <w:r>
        <w:rPr>
          <w:rFonts w:eastAsia="Georgia" w:cs="Georgia" w:ascii="Georgia" w:hAnsi="Georgia"/>
        </w:rPr>
        <w:t xml:space="preserve"> et celle proportionnelle à </w:t>
      </w:r>
      <m:oMath>
        <m:r>
          <m:rPr>
            <m:sty m:val="i"/>
          </m:rPr>
          <m:t>u</m:t>
        </m:r>
        <m:r>
          <m:rPr>
            <m:sty m:val="p"/>
          </m:rPr>
          <m:t>(</m:t>
        </m:r>
        <m:r>
          <m:rPr>
            <m:sty m:val="i"/>
          </m:rPr>
          <m:t>t</m:t>
        </m:r>
        <m:r>
          <m:rPr>
            <m:sty m:val="p"/>
          </m:rPr>
          <m:t>)</m:t>
        </m:r>
      </m:oMath>
      <w:r>
        <w:rPr/>
        <w:t xml:space="preserve">.</w:t>
      </w:r>
    </w:p>
    <w:p>
      <w:pPr>
        <w:spacing w:lineRule="auto"/>
        <w:jc w:val="center"/>
      </w:pPr>
      <w:r>
        <w:rPr/>
        <w:drawing>
          <wp:inline distB="0" distL="0" distR="0" distT="0">
            <wp:extent cx="5486400" cy="4158031"/>
            <wp:effectExtent b="0" l="0" r="0" t="0"/>
            <wp:docPr id="8" name="image-d23aea9023d0f8c8d36bfc78c53a18a3f56823c7.jpg"/>
            <a:graphic>
              <a:graphicData uri="http://schemas.openxmlformats.org/drawingml/2006/picture">
                <pic:pic>
                  <pic:nvPicPr>
                    <pic:cNvPr id="8" name="image-d23aea9023d0f8c8d36bfc78c53a18a3f56823c7.jpg" descr=""/>
                    <pic:cNvPicPr/>
                  </pic:nvPicPr>
                  <pic:blipFill>
                    <a:blip r:embed="rId12" cstate="print"/>
                    <a:srcRect b="0" l="0" r="0" t="0"/>
                    <a:stretch>
                      <a:fillRect/>
                    </a:stretch>
                  </pic:blipFill>
                  <pic:spPr>
                    <a:xfrm>
                      <a:off x="0" y="0"/>
                      <a:ext cx="5486400" cy="4158031"/>
                    </a:xfrm>
                    <a:prstGeom prst="rect"/>
                  </pic:spPr>
                </pic:pic>
              </a:graphicData>
            </a:graphic>
          </wp:inline>
        </w:drawing>
      </w:r>
    </w:p>
    <w:p>
      <w:pPr>
        <w:spacing w:lineRule="auto"/>
      </w:pPr>
      <w:r>
        <w:rPr/>
        <w:t xml:space="preserve">Figure 8 Convertisseur courant-tension</w:t>
      </w:r>
    </w:p>
    <w:p>
      <w:pPr>
        <w:spacing w:line="271" w:before="330" w:lineRule="auto"/>
      </w:pPr>
      <w:r>
        <w:rPr>
          <w:b/>
          <w:sz w:val="42"/>
        </w:rPr>
        <w:t xml:space="preserve">I.D.2) Filtre 1</w:t>
      </w:r>
    </w:p>
    <w:p>
      <w:pPr>
        <w:spacing w:after="220" w:lineRule="auto"/>
      </w:pPr>
      <w:r>
        <w:rPr>
          <w:rFonts w:eastAsia="Georgia" w:cs="Georgia" w:ascii="Georgia" w:hAnsi="Georgia"/>
        </w:rPr>
        <w:t xml:space="preserve">Le diagramme de Bode du filtre 1 est donné par la figure 9. Comment nomme-t-on un tel filtre ?</w:t>
      </w:r>
    </w:p>
    <w:p>
      <w:pPr>
        <w:spacing w:lineRule="auto"/>
        <w:jc w:val="center"/>
      </w:pPr>
      <w:r>
        <w:rPr/>
        <w:drawing>
          <wp:inline distB="0" distL="0" distR="0" distT="0">
            <wp:extent cx="5486400" cy="1616871"/>
            <wp:effectExtent b="0" l="0" r="0" t="0"/>
            <wp:docPr id="9" name="image-6d6fe4f560881f21ec6725c4f8c00a96a37c645a.jpg"/>
            <a:graphic>
              <a:graphicData uri="http://schemas.openxmlformats.org/drawingml/2006/picture">
                <pic:pic>
                  <pic:nvPicPr>
                    <pic:cNvPr id="9" name="image-6d6fe4f560881f21ec6725c4f8c00a96a37c645a.jpg" descr=""/>
                    <pic:cNvPicPr/>
                  </pic:nvPicPr>
                  <pic:blipFill>
                    <a:blip r:embed="rId13" cstate="print"/>
                    <a:srcRect b="0" l="0" r="0" t="0"/>
                    <a:stretch>
                      <a:fillRect/>
                    </a:stretch>
                  </pic:blipFill>
                  <pic:spPr>
                    <a:xfrm>
                      <a:off x="0" y="0"/>
                      <a:ext cx="5486400" cy="1616871"/>
                    </a:xfrm>
                    <a:prstGeom prst="rect"/>
                  </pic:spPr>
                </pic:pic>
              </a:graphicData>
            </a:graphic>
          </wp:inline>
        </w:drawing>
      </w:r>
    </w:p>
    <w:p>
      <w:pPr>
        <w:spacing w:lineRule="auto"/>
      </w:pPr>
      <w:r>
        <w:rPr/>
        <w:t xml:space="preserve">Figure 9 Diagramme de Bode du filtre 1</w:t>
      </w:r>
    </w:p>
    <w:p>
      <w:pPr>
        <w:spacing w:line="271" w:before="330" w:lineRule="auto"/>
      </w:pPr>
      <w:r>
        <w:rPr>
          <w:b/>
          <w:sz w:val="42"/>
        </w:rPr>
        <w:t xml:space="preserve">I.D.3) Filtres passe-bas</w:t>
      </w:r>
    </w:p>
    <w:p>
      <w:pPr>
        <w:spacing w:after="220" w:lineRule="auto"/>
      </w:pPr>
      <w:r>
        <w:rPr>
          <w:rFonts w:eastAsia="Georgia" w:cs="Georgia" w:ascii="Georgia" w:hAnsi="Georgia"/>
        </w:rPr>
        <w:t xml:space="preserve">Les filtres passe-bas sont identiques et ils ont les caractéristiques suivantes :</w:t>
      </w:r>
    </w:p>
    <w:p>
      <w:pPr>
        <w:numPr>
          <w:ilvl w:val="0"/>
          <w:numId w:val="4"/>
        </w:numPr>
        <w:spacing w:lineRule="auto"/>
      </w:pPr>
      <w:r>
        <w:rPr>
          <w:rFonts w:eastAsia="Georgia" w:cs="Georgia" w:ascii="Georgia" w:hAnsi="Georgia"/>
        </w:rPr>
        <w:t xml:space="preserve">le gain à basse fréquence doit être égal à un;</w:t>
      </w:r>
    </w:p>
    <w:p>
      <w:pPr>
        <w:numPr>
          <w:ilvl w:val="0"/>
          <w:numId w:val="4"/>
        </w:numPr>
        <w:spacing w:lineRule="auto"/>
      </w:pPr>
      <w:r>
        <w:rPr>
          <w:rFonts w:eastAsia="Georgia" w:cs="Georgia" w:ascii="Georgia" w:hAnsi="Georgia"/>
        </w:rPr>
        <w:t xml:space="preserve">leur pulsation de coupure à -3 dB est </w:t>
      </w:r>
      <m:oMath>
        <m:sSub>
          <m:sSubPr/>
          <m:e>
            <m:r>
              <m:rPr>
                <m:sty m:val="i"/>
              </m:rPr>
              <m:t>ω</m:t>
            </m:r>
          </m:e>
          <m:sub>
            <m:r>
              <m:rPr>
                <m:sty m:val="i"/>
              </m:rPr>
              <m:t>c</m:t>
            </m:r>
          </m:sub>
        </m:sSub>
      </m:oMath>
      <w:r>
        <w:rPr/>
        <w:t xml:space="preserve">;</w:t>
      </w:r>
    </w:p>
    <w:p>
      <w:pPr>
        <w:numPr>
          <w:ilvl w:val="0"/>
          <w:numId w:val="4"/>
        </w:numPr>
        <w:spacing w:lineRule="auto"/>
      </w:pPr>
      <w:r>
        <w:rPr>
          <w:rFonts w:eastAsia="Georgia" w:cs="Georgia" w:ascii="Georgia" w:hAnsi="Georgia"/>
        </w:rPr>
        <w:t xml:space="preserve">l'atténuation pour </w:t>
      </w:r>
      <m:oMath>
        <m:sSub>
          <m:sSubPr/>
          <m:e>
            <m:r>
              <m:rPr>
                <m:sty m:val="i"/>
              </m:rPr>
              <m:t>ω</m:t>
            </m:r>
          </m:e>
          <m:sub>
            <m:r>
              <m:rPr>
                <m:sty m:val="p"/>
              </m:rPr>
              <m:t>1</m:t>
            </m:r>
          </m:sub>
        </m:sSub>
        <m:r>
          <m:rPr>
            <m:sty m:val="p"/>
          </m:rPr>
          <m:t>=</m:t>
        </m:r>
        <m:r>
          <m:rPr>
            <m:sty m:val="p"/>
          </m:rPr>
          <m:t>5</m:t>
        </m:r>
        <m:sSub>
          <m:sSubPr/>
          <m:e>
            <m:r>
              <m:rPr>
                <m:sty m:val="i"/>
              </m:rPr>
              <m:t>ω</m:t>
            </m:r>
          </m:e>
          <m:sub>
            <m:r>
              <m:rPr>
                <m:sty m:val="i"/>
              </m:rPr>
              <m:t>c</m:t>
            </m:r>
          </m:sub>
        </m:sSub>
      </m:oMath>
      <w:r>
        <w:rPr>
          <w:rFonts w:eastAsia="Georgia" w:cs="Georgia" w:ascii="Georgia" w:hAnsi="Georgia"/>
        </w:rPr>
        <w:t xml:space="preserve"> doit être de 80 dB .</w:t>
      </w:r>
    </w:p>
    <w:p>
      <w:pPr>
        <w:spacing w:after="220" w:lineRule="auto"/>
      </w:pPr>
      <w:r>
        <w:rPr/>
        <w:t xml:space="preserve">Montrer que le filtre de fonction de transfert </w:t>
      </w:r>
      <m:oMath>
        <m:bar>
          <m:barPr/>
          <m:e>
            <m:r>
              <m:rPr>
                <m:sty m:val="i"/>
              </m:rPr>
              <m:t>H</m:t>
            </m:r>
          </m:e>
        </m:bar>
      </m:oMath>
      <w:r>
        <w:rPr/>
        <w:t xml:space="preserve"> telle que</w:t>
      </w:r>
    </w:p>
    <w:p>
      <w:pPr>
        <w:spacing w:after="220" w:lineRule="auto"/>
      </w:pPr>
      <m:oMathPara>
        <m:oMath>
          <m:r>
            <m:rPr>
              <m:sty m:val="p"/>
            </m:rPr>
            <m:t>|</m:t>
          </m:r>
          <m:bar>
            <m:barPr/>
            <m:e>
              <m:r>
                <m:rPr>
                  <m:sty m:val="i"/>
                </m:rPr>
                <m:t>H</m:t>
              </m:r>
            </m:e>
          </m:bar>
          <m:r>
            <m:rPr>
              <m:sty m:val="p"/>
            </m:rPr>
            <m:t>|</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i"/>
                                    </m:rPr>
                                    <m:t>c</m:t>
                                  </m:r>
                                </m:sub>
                              </m:sSub>
                            </m:den>
                          </m:f>
                        </m:e>
                      </m:d>
                    </m:e>
                    <m:sup>
                      <m:r>
                        <m:rPr>
                          <m:sty m:val="p"/>
                        </m:rPr>
                        <m:t>2</m:t>
                      </m:r>
                      <m:r>
                        <m:rPr>
                          <m:sty m:val="i"/>
                        </m:rPr>
                        <m:t>n</m:t>
                      </m:r>
                    </m:sup>
                  </m:sSup>
                </m:e>
              </m:rad>
            </m:den>
          </m:f>
        </m:oMath>
      </m:oMathPara>
    </w:p>
    <w:p>
      <w:pPr>
        <w:spacing w:after="220" w:lineRule="auto"/>
      </w:pPr>
      <w:r>
        <w:rPr>
          <w:rFonts w:eastAsia="Georgia" w:cs="Georgia" w:ascii="Georgia" w:hAnsi="Georgia"/>
        </w:rPr>
        <w:t xml:space="preserve">convient. Quelle valeur entière de </w:t>
      </w:r>
      <m:oMath>
        <m:r>
          <m:rPr>
            <m:sty m:val="i"/>
          </m:rPr>
          <m:t>n</m:t>
        </m:r>
      </m:oMath>
      <w:r>
        <w:rPr/>
        <w:t xml:space="preserve"> doit-on retenir pour satisfaire le cahier des charges du filtre ?</w:t>
      </w:r>
    </w:p>
    <w:p>
      <w:pPr>
        <w:spacing w:line="271" w:before="330" w:lineRule="auto"/>
      </w:pPr>
      <w:r>
        <w:rPr>
          <w:b/>
          <w:sz w:val="42"/>
        </w:rPr>
        <w:t xml:space="preserve">I.D.4) Fonctionnement du montage complet</w:t>
      </w:r>
    </w:p>
    <w:p>
      <w:pPr>
        <w:spacing w:after="220" w:lineRule="auto"/>
      </w:pPr>
      <w:r>
        <w:rPr>
          <w:rFonts w:eastAsia="Georgia" w:cs="Georgia" w:ascii="Georgia" w:hAnsi="Georgia"/>
        </w:rPr>
        <w:t xml:space="preserve">a) Déterminer les expressions de </w:t>
      </w:r>
      <m:oMath>
        <m:sSub>
          <m:sSubPr/>
          <m:e>
            <m:r>
              <m:rPr>
                <m:sty m:val="i"/>
              </m:rPr>
              <m:t>e</m:t>
            </m:r>
          </m:e>
          <m:sub>
            <m:r>
              <m:rPr>
                <m:sty m:val="p"/>
              </m:rPr>
              <m:t>1</m:t>
            </m:r>
          </m:sub>
        </m:sSub>
        <m:r>
          <m:rPr>
            <m:sty m:val="p"/>
          </m:rPr>
          <m:t>(</m:t>
        </m:r>
        <m:r>
          <m:rPr>
            <m:sty m:val="i"/>
          </m:rPr>
          <m:t>t</m:t>
        </m:r>
        <m:r>
          <m:rPr>
            <m:sty m:val="p"/>
          </m:rPr>
          <m:t>)</m:t>
        </m:r>
        <m:r>
          <m:rPr>
            <m:sty m:val="p"/>
          </m:rPr>
          <m:t>,</m:t>
        </m:r>
        <m:sSub>
          <m:sSubPr/>
          <m:e>
            <m:r>
              <m:rPr>
                <m:sty m:val="i"/>
              </m:rPr>
              <m:t>e</m:t>
            </m:r>
          </m:e>
          <m:sub>
            <m:r>
              <m:rPr>
                <m:sty m:val="p"/>
              </m:rPr>
              <m:t>2</m:t>
            </m:r>
          </m:sub>
        </m:sSub>
        <m:r>
          <m:rPr>
            <m:sty m:val="p"/>
          </m:rPr>
          <m:t>(</m:t>
        </m:r>
        <m:r>
          <m:rPr>
            <m:sty m:val="i"/>
          </m:rPr>
          <m:t>t</m:t>
        </m:r>
        <m:r>
          <m:rPr>
            <m:sty m:val="p"/>
          </m:rPr>
          <m:t>)</m:t>
        </m:r>
      </m:oMath>
      <w:r>
        <w:rPr/>
        <w:t xml:space="preserve"> et </w:t>
      </w:r>
      <m:oMath>
        <m:sSub>
          <m:sSubPr/>
          <m:e>
            <m:r>
              <m:rPr>
                <m:sty m:val="i"/>
              </m:rPr>
              <m:t>s</m:t>
            </m:r>
          </m:e>
          <m:sub>
            <m:r>
              <m:rPr>
                <m:sty m:val="p"/>
              </m:rPr>
              <m:t>1</m:t>
            </m:r>
          </m:sub>
        </m:sSub>
        <m:r>
          <m:rPr>
            <m:sty m:val="p"/>
          </m:rPr>
          <m:t>(</m:t>
        </m:r>
        <m:r>
          <m:rPr>
            <m:sty m:val="i"/>
          </m:rPr>
          <m:t>t</m:t>
        </m:r>
        <m:r>
          <m:rPr>
            <m:sty m:val="p"/>
          </m:rPr>
          <m:t>)</m:t>
        </m:r>
      </m:oMath>
      <w:r>
        <w:rPr/>
        <w:t xml:space="preserve">. Comment choisir </w:t>
      </w:r>
      <m:oMath>
        <m:sSub>
          <m:sSubPr/>
          <m:e>
            <m:r>
              <m:rPr>
                <m:sty m:val="i"/>
              </m:rPr>
              <m:t>ω</m:t>
            </m:r>
          </m:e>
          <m:sub>
            <m:r>
              <m:rPr>
                <m:sty m:val="i"/>
              </m:rPr>
              <m:t>c</m:t>
            </m:r>
          </m:sub>
        </m:sSub>
      </m:oMath>
      <w:r>
        <w:rPr/>
        <w:t xml:space="preserve"> pour que </w:t>
      </w:r>
      <m:oMath>
        <m:sSub>
          <m:sSubPr/>
          <m:e>
            <m:r>
              <m:rPr>
                <m:sty m:val="i"/>
              </m:rPr>
              <m:t>y</m:t>
            </m:r>
          </m:e>
          <m:sub>
            <m:r>
              <m:rPr>
                <m:sty m:val="p"/>
              </m:rPr>
              <m:t>1</m:t>
            </m:r>
          </m:sub>
        </m:sSub>
        <m:r>
          <m:rPr>
            <m:sty m:val="p"/>
          </m:rPr>
          <m:t>(</m:t>
        </m:r>
        <m:r>
          <m:rPr>
            <m:sty m:val="i"/>
          </m:rPr>
          <m:t>t</m:t>
        </m:r>
        <m:r>
          <m:rPr>
            <m:sty m:val="p"/>
          </m:rPr>
          <m:t>)</m:t>
        </m:r>
      </m:oMath>
      <w:r>
        <w:rPr>
          <w:rFonts w:eastAsia="Georgia" w:cs="Georgia" w:ascii="Georgia" w:hAnsi="Georgia"/>
        </w:rPr>
        <w:t xml:space="preserve"> soit proportionnelle à </w:t>
      </w:r>
      <m:oMath>
        <m:r>
          <m:rPr>
            <m:sty m:val="p"/>
          </m:rPr>
          <m:t>Re</m:t>
        </m:r>
        <m:r>
          <m:rPr>
            <m:sty m:val="p"/>
          </m:rPr>
          <m:t>(</m:t>
        </m:r>
        <m:bar>
          <m:barPr/>
          <m:e>
            <m:r>
              <m:rPr>
                <m:sty m:val="i"/>
              </m:rPr>
              <m:t>Z</m:t>
            </m:r>
          </m:e>
        </m:bar>
        <m:r>
          <m:rPr>
            <m:sty m:val="p"/>
          </m:rPr>
          <m:t>)</m:t>
        </m:r>
      </m:oMath>
      <w:r>
        <w:rPr>
          <w:rFonts w:eastAsia="Georgia" w:cs="Georgia" w:ascii="Georgia" w:hAnsi="Georgia"/>
        </w:rPr>
        <w:t xml:space="preserve"> ? Cette condition étant vérifiée en déduire l'expression de </w:t>
      </w:r>
      <m:oMath>
        <m:sSub>
          <m:sSubPr/>
          <m:e>
            <m:r>
              <m:rPr>
                <m:sty m:val="i"/>
              </m:rPr>
              <m:t>y</m:t>
            </m:r>
          </m:e>
          <m:sub>
            <m:r>
              <m:rPr>
                <m:sty m:val="p"/>
              </m:rPr>
              <m:t>1</m:t>
            </m:r>
          </m:sub>
        </m:sSub>
        <m:r>
          <m:rPr>
            <m:sty m:val="p"/>
          </m:rPr>
          <m:t>(</m:t>
        </m:r>
        <m:r>
          <m:rPr>
            <m:sty m:val="i"/>
          </m:rPr>
          <m:t>t</m:t>
        </m:r>
        <m:r>
          <m:rPr>
            <m:sty m:val="p"/>
          </m:rPr>
          <m:t>)</m:t>
        </m:r>
      </m:oMath>
      <w:r>
        <w:rPr/>
        <w:t xml:space="preserve">.</w:t>
      </w:r>
      <w:r>
        <w:rPr/>
        <w:br w:type="textWrapping"/>
      </w:r>
      <w:r>
        <w:rPr/>
        <w:t xml:space="preserve">b) Comment choisir </w:t>
      </w:r>
      <m:oMath>
        <m:sSub>
          <m:sSubPr/>
          <m:e>
            <m:r>
              <m:rPr>
                <m:sty m:val="i"/>
              </m:rPr>
              <m:t>ω</m:t>
            </m:r>
          </m:e>
          <m:sub>
            <m:r>
              <m:rPr>
                <m:sty m:val="p"/>
              </m:rPr>
              <m:t>0</m:t>
            </m:r>
          </m:sub>
        </m:sSub>
      </m:oMath>
      <w:r>
        <w:rPr/>
        <w:t xml:space="preserve"> et </w:t>
      </w:r>
      <m:oMath>
        <m:sSub>
          <m:sSubPr/>
          <m:e>
            <m:r>
              <m:rPr>
                <m:sty m:val="i"/>
              </m:rPr>
              <m:t>ω</m:t>
            </m:r>
          </m:e>
          <m:sub>
            <m:r>
              <m:rPr>
                <m:sty m:val="i"/>
              </m:rPr>
              <m:t>c</m:t>
            </m:r>
          </m:sub>
        </m:sSub>
      </m:oMath>
      <w:r>
        <w:rPr/>
        <w:t xml:space="preserve"> pour que la tension </w:t>
      </w:r>
      <m:oMath>
        <m:sSub>
          <m:sSubPr/>
          <m:e>
            <m:r>
              <m:rPr>
                <m:sty m:val="i"/>
              </m:rPr>
              <m:t>y</m:t>
            </m:r>
          </m:e>
          <m:sub>
            <m:r>
              <m:rPr>
                <m:sty m:val="p"/>
              </m:rPr>
              <m:t>2</m:t>
            </m:r>
          </m:sub>
        </m:sSub>
        <m:r>
          <m:rPr>
            <m:sty m:val="p"/>
          </m:rPr>
          <m:t>(</m:t>
        </m:r>
        <m:r>
          <m:rPr>
            <m:sty m:val="i"/>
          </m:rPr>
          <m:t>t</m:t>
        </m:r>
        <m:r>
          <m:rPr>
            <m:sty m:val="p"/>
          </m:rPr>
          <m:t>)</m:t>
        </m:r>
      </m:oMath>
      <w:r>
        <w:rPr>
          <w:rFonts w:eastAsia="Georgia" w:cs="Georgia" w:ascii="Georgia" w:hAnsi="Georgia"/>
        </w:rPr>
        <w:t xml:space="preserve"> soit proportionnelle à </w:t>
      </w:r>
      <m:oMath>
        <m:r>
          <m:rPr>
            <m:sty m:val="p"/>
          </m:rPr>
          <m:t>Im</m:t>
        </m:r>
        <m:r>
          <m:rPr>
            <m:sty m:val="p"/>
          </m:rPr>
          <m:t>(</m:t>
        </m:r>
        <m:bar>
          <m:barPr/>
          <m:e>
            <m:r>
              <m:rPr>
                <m:sty m:val="i"/>
              </m:rPr>
              <m:t>Z</m:t>
            </m:r>
          </m:e>
        </m:bar>
        <m:r>
          <m:rPr>
            <m:sty m:val="p"/>
          </m:rPr>
          <m:t>)</m:t>
        </m:r>
      </m:oMath>
      <w:r>
        <w:rPr>
          <w:rFonts w:eastAsia="Georgia" w:cs="Georgia" w:ascii="Georgia" w:hAnsi="Georgia"/>
        </w:rPr>
        <w:t xml:space="preserve"> ? Ces conditions étant vérifiées en déduire l'expression de </w:t>
      </w:r>
      <m:oMath>
        <m:sSub>
          <m:sSubPr/>
          <m:e>
            <m:r>
              <m:rPr>
                <m:sty m:val="i"/>
              </m:rPr>
              <m:t>y</m:t>
            </m:r>
          </m:e>
          <m:sub>
            <m:r>
              <m:rPr>
                <m:sty m:val="p"/>
              </m:rPr>
              <m:t>2</m:t>
            </m:r>
          </m:sub>
        </m:sSub>
        <m:r>
          <m:rPr>
            <m:sty m:val="p"/>
          </m:rPr>
          <m:t>(</m:t>
        </m:r>
        <m:r>
          <m:rPr>
            <m:sty m:val="i"/>
          </m:rPr>
          <m:t>t</m:t>
        </m:r>
        <m:r>
          <m:rPr>
            <m:sty m:val="p"/>
          </m:rPr>
          <m:t>)</m:t>
        </m:r>
      </m:oMath>
      <w:r>
        <w:rPr/>
        <w:t xml:space="preserve">.</w:t>
      </w:r>
    </w:p>
    <w:p>
      <w:pPr>
        <w:spacing w:line="271" w:before="330" w:lineRule="auto"/>
      </w:pPr>
      <w:r>
        <w:rPr>
          <w:rFonts w:eastAsia="Georgia" w:cs="Georgia" w:ascii="Georgia" w:hAnsi="Georgia"/>
          <w:b/>
          <w:sz w:val="42"/>
        </w:rPr>
        <w:t xml:space="preserve">I.E - Évolution de </w:t>
      </w:r>
      <m:oMath>
        <m:bar>
          <m:barPr/>
          <m:e>
            <m:r>
              <m:rPr>
                <m:sty m:val="i"/>
              </m:rPr>
              <w:rPr>
                <w:sz w:val="42"/>
              </w:rPr>
              <m:t>Z</m:t>
            </m:r>
          </m:e>
        </m:bar>
      </m:oMath>
      <w:r>
        <w:rPr>
          <w:rFonts w:eastAsia="Georgia" w:cs="Georgia" w:ascii="Georgia" w:hAnsi="Georgia"/>
          <w:b/>
          <w:sz w:val="42"/>
        </w:rPr>
        <w:t xml:space="preserve"> en présence d'un défaut</w:t>
      </w:r>
    </w:p>
    <w:p>
      <w:pPr>
        <w:spacing w:after="220" w:lineRule="auto"/>
      </w:pPr>
      <w:r>
        <w:rPr>
          <w:rFonts w:eastAsia="Georgia" w:cs="Georgia" w:ascii="Georgia" w:hAnsi="Georgia"/>
        </w:rPr>
        <w:t xml:space="preserve">La bobine est déplacée le long de la plaque suivant une trajectoire rectiligne. On note </w:t>
      </w:r>
      <m:oMath>
        <m:r>
          <m:rPr>
            <m:sty m:val="i"/>
          </m:rPr>
          <m:t>x</m:t>
        </m:r>
      </m:oMath>
      <w:r>
        <w:rPr>
          <w:rFonts w:eastAsia="Georgia" w:cs="Georgia" w:ascii="Georgia" w:hAnsi="Georgia"/>
        </w:rPr>
        <w:t xml:space="preserve"> sa position. Afin de détecter facilement la présence d'éventuels défauts, on observe </w:t>
      </w:r>
      <m:oMath>
        <m:r>
          <m:rPr>
            <m:sty m:val="p"/>
          </m:rPr>
          <m:t>Re</m:t>
        </m:r>
        <m:r>
          <m:rPr>
            <m:sty m:val="p"/>
          </m:rPr>
          <m:t>(</m:t>
        </m:r>
        <m:bar>
          <m:barPr/>
          <m:e>
            <m:r>
              <m:rPr>
                <m:sty m:val="i"/>
              </m:rPr>
              <m:t>Z</m:t>
            </m:r>
          </m:e>
        </m:bar>
        <m:r>
          <m:rPr>
            <m:sty m:val="p"/>
          </m:rPr>
          <m:t>)</m:t>
        </m:r>
        <m:r>
          <m:rPr>
            <m:sty m:val="p"/>
          </m:rPr>
          <m:t>−</m:t>
        </m:r>
        <m:r>
          <m:rPr>
            <m:sty m:val="p"/>
          </m:rPr>
          <m:t>(</m:t>
        </m:r>
        <m:r>
          <m:rPr>
            <m:sty m:val="i"/>
          </m:rPr>
          <m:t>R</m:t>
        </m:r>
        <m:r>
          <m:rPr>
            <m:sty m:val="p"/>
          </m:rPr>
          <m:t>+</m:t>
        </m:r>
        <m:r>
          <m:rPr>
            <m:sty m:val="i"/>
          </m:rPr>
          <m:t>δ</m:t>
        </m:r>
        <m:r>
          <m:rPr>
            <m:sty m:val="i"/>
          </m:rPr>
          <m:t>R</m:t>
        </m:r>
        <m:r>
          <m:rPr>
            <m:sty m:val="p"/>
          </m:rPr>
          <m:t>)</m:t>
        </m:r>
      </m:oMath>
      <w:r>
        <w:rPr/>
        <w:t xml:space="preserve"> et </w:t>
      </w:r>
      <m:oMath>
        <m:r>
          <m:rPr>
            <m:sty m:val="p"/>
          </m:rPr>
          <m:t>Im</m:t>
        </m:r>
        <m:r>
          <m:rPr>
            <m:sty m:val="p"/>
          </m:rPr>
          <m:t>(</m:t>
        </m:r>
        <m:bar>
          <m:barPr/>
          <m:e>
            <m:r>
              <m:rPr>
                <m:sty m:val="i"/>
              </m:rPr>
              <m:t>Z</m:t>
            </m:r>
          </m:e>
        </m:bar>
        <m:r>
          <m:rPr>
            <m:sty m:val="p"/>
          </m:rPr>
          <m:t>)</m:t>
        </m:r>
        <m:r>
          <m:rPr>
            <m:sty m:val="p"/>
          </m:rPr>
          <m:t>−</m:t>
        </m:r>
        <m:r>
          <m:rPr>
            <m:sty m:val="p"/>
          </m:rPr>
          <m:t>(</m:t>
        </m:r>
        <m:r>
          <m:rPr>
            <m:sty m:val="i"/>
          </m:rPr>
          <m:t>L</m:t>
        </m:r>
        <m:r>
          <m:rPr>
            <m:sty m:val="i"/>
          </m:rPr>
          <m:t>ω</m:t>
        </m:r>
        <m:r>
          <m:rPr>
            <m:sty m:val="p"/>
          </m:rPr>
          <m:t>−</m:t>
        </m:r>
        <m:r>
          <m:rPr>
            <m:sty m:val="i"/>
          </m:rPr>
          <m:t>δ</m:t>
        </m:r>
        <m:r>
          <m:rPr>
            <m:sty m:val="i"/>
          </m:rPr>
          <m:t>L</m:t>
        </m:r>
        <m:r>
          <m:rPr>
            <m:sty m:val="i"/>
          </m:rPr>
          <m:t>ω</m:t>
        </m:r>
        <m:r>
          <m:rPr>
            <m:sty m:val="p"/>
          </m:rPr>
          <m:t>)</m:t>
        </m:r>
      </m:oMath>
      <w:r>
        <w:rPr/>
        <w:t xml:space="preserve"> en fonction de </w:t>
      </w:r>
      <m:oMath>
        <m:r>
          <m:rPr>
            <m:sty m:val="i"/>
          </m:rPr>
          <m:t>x</m:t>
        </m:r>
      </m:oMath>
      <w:r>
        <w:rPr/>
        <w:t xml:space="preserve">.</w:t>
      </w:r>
    </w:p>
    <w:p>
      <w:pPr>
        <w:spacing w:after="220" w:lineRule="auto"/>
      </w:pPr>
      <w:r>
        <w:rPr>
          <w:rFonts w:eastAsia="Georgia" w:cs="Georgia" w:ascii="Georgia" w:hAnsi="Georgia"/>
        </w:rPr>
        <w:t xml:space="preserve">La plaque présente une fissure superficielle rectiligne, de </w:t>
      </w:r>
      <m:oMath>
        <m:r>
          <m:rPr>
            <m:sty m:val="p"/>
          </m:rPr>
          <m:t>0</m:t>
        </m:r>
        <m:r>
          <m:rPr>
            <m:sty m:val="p"/>
          </m:rPr>
          <m:t>,</m:t>
        </m:r>
        <m:r>
          <m:rPr>
            <m:sty m:val="p"/>
          </m:rPr>
          <m:t>8</m:t>
        </m:r>
        <m:r>
          <m:rPr>
            <m:nor/>
          </m:rPr>
          <m:t xml:space="preserve"> </m:t>
        </m:r>
        <m:r>
          <m:rPr>
            <m:sty m:val="p"/>
          </m:rPr>
          <m:t>mm</m:t>
        </m:r>
      </m:oMath>
      <w:r>
        <w:rPr/>
        <w:t xml:space="preserve"> de largeur et de </w:t>
      </w:r>
      <m:oMath>
        <m:r>
          <m:rPr>
            <m:sty m:val="p"/>
          </m:rPr>
          <m:t>0</m:t>
        </m:r>
        <m:r>
          <m:rPr>
            <m:sty m:val="p"/>
          </m:rPr>
          <m:t>,</m:t>
        </m:r>
        <m:r>
          <m:rPr>
            <m:sty m:val="p"/>
          </m:rPr>
          <m:t>4</m:t>
        </m:r>
        <m:r>
          <m:rPr>
            <m:nor/>
          </m:rPr>
          <m:t xml:space="preserve"> </m:t>
        </m:r>
        <m:r>
          <m:rPr>
            <m:sty m:val="p"/>
          </m:rPr>
          <m:t>mm</m:t>
        </m:r>
      </m:oMath>
      <w:r>
        <w:rPr>
          <w:rFonts w:eastAsia="Georgia" w:cs="Georgia" w:ascii="Georgia" w:hAnsi="Georgia"/>
        </w:rPr>
        <w:t xml:space="preserve"> de profondeur, représentée sur la figure 10 et l'opérateur déplace la bobine en direction de la fissure.</w:t>
      </w:r>
    </w:p>
    <w:p>
      <w:pPr>
        <w:spacing w:lineRule="auto"/>
        <w:jc w:val="center"/>
      </w:pPr>
      <w:r>
        <w:rPr/>
        <w:drawing>
          <wp:inline distB="0" distL="0" distR="0" distT="0">
            <wp:extent cx="5486400" cy="1962169"/>
            <wp:effectExtent b="0" l="0" r="0" t="0"/>
            <wp:docPr id="10" name="image-c22ed3335d28b6ca41319c6859ca6b26d082bbd2.jpg"/>
            <a:graphic>
              <a:graphicData uri="http://schemas.openxmlformats.org/drawingml/2006/picture">
                <pic:pic>
                  <pic:nvPicPr>
                    <pic:cNvPr id="10" name="image-c22ed3335d28b6ca41319c6859ca6b26d082bbd2.jpg" descr=""/>
                    <pic:cNvPicPr/>
                  </pic:nvPicPr>
                  <pic:blipFill>
                    <a:blip r:embed="rId14" cstate="print"/>
                    <a:srcRect b="0" l="0" r="0" t="0"/>
                    <a:stretch>
                      <a:fillRect/>
                    </a:stretch>
                  </pic:blipFill>
                  <pic:spPr>
                    <a:xfrm>
                      <a:off x="0" y="0"/>
                      <a:ext cx="5486400" cy="1962169"/>
                    </a:xfrm>
                    <a:prstGeom prst="rect"/>
                  </pic:spPr>
                </pic:pic>
              </a:graphicData>
            </a:graphic>
          </wp:inline>
        </w:drawing>
      </w:r>
    </w:p>
    <w:p>
      <w:pPr>
        <w:spacing w:lineRule="auto"/>
      </w:pPr>
      <w:r>
        <w:rPr>
          <w:rFonts w:eastAsia="Georgia" w:cs="Georgia" w:ascii="Georgia" w:hAnsi="Georgia"/>
        </w:rPr>
        <w:t xml:space="preserve">Figure 10 Déplacement de la bobine à la surface de la plaque (échelle non respectée)</w:t>
      </w:r>
    </w:p>
    <w:p>
      <w:pPr>
        <w:spacing w:after="220" w:lineRule="auto"/>
      </w:pPr>
      <w:r>
        <w:rPr>
          <w:rFonts w:eastAsia="Georgia" w:cs="Georgia" w:ascii="Georgia" w:hAnsi="Georgia"/>
        </w:rPr>
        <w:t xml:space="preserve">La figure 11 présente des relevés effectués pour une fissure centrée en </w:t>
      </w:r>
      <m:oMath>
        <m:r>
          <m:rPr>
            <m:sty m:val="i"/>
          </m:rPr>
          <m:t>x</m:t>
        </m:r>
        <m:r>
          <m:rPr>
            <m:sty m:val="p"/>
          </m:rPr>
          <m:t>=</m:t>
        </m:r>
        <m:r>
          <m:rPr>
            <m:sty m:val="p"/>
          </m:rPr>
          <m:t>0</m:t>
        </m:r>
      </m:oMath>
      <w:r>
        <w:rPr>
          <w:rFonts w:eastAsia="Georgia" w:cs="Georgia" w:ascii="Georgia" w:hAnsi="Georgia"/>
        </w:rPr>
        <w:t xml:space="preserve">, lors d'une expérience similaire mais avec une bobine de configuration différente.</w:t>
      </w:r>
    </w:p>
    <w:p>
      <w:pPr>
        <w:spacing w:lineRule="auto"/>
        <w:jc w:val="center"/>
      </w:pPr>
      <w:r>
        <w:rPr/>
        <w:drawing>
          <wp:inline distB="0" distL="0" distR="0" distT="0">
            <wp:extent cx="5486400" cy="2060829"/>
            <wp:effectExtent b="0" l="0" r="0" t="0"/>
            <wp:docPr id="11" name="image-957ff8ea1c0894a2049e2f649179bdac68a6b98d.jpg"/>
            <a:graphic>
              <a:graphicData uri="http://schemas.openxmlformats.org/drawingml/2006/picture">
                <pic:pic>
                  <pic:nvPicPr>
                    <pic:cNvPr id="11" name="image-957ff8ea1c0894a2049e2f649179bdac68a6b98d.jpg" descr=""/>
                    <pic:cNvPicPr/>
                  </pic:nvPicPr>
                  <pic:blipFill>
                    <a:blip r:embed="rId15" cstate="print"/>
                    <a:srcRect b="0" l="0" r="0" t="0"/>
                    <a:stretch>
                      <a:fillRect/>
                    </a:stretch>
                  </pic:blipFill>
                  <pic:spPr>
                    <a:xfrm>
                      <a:off x="0" y="0"/>
                      <a:ext cx="5486400" cy="2060829"/>
                    </a:xfrm>
                    <a:prstGeom prst="rect"/>
                  </pic:spPr>
                </pic:pic>
              </a:graphicData>
            </a:graphic>
          </wp:inline>
        </w:drawing>
      </w:r>
    </w:p>
    <w:p>
      <w:pPr>
        <w:spacing w:lineRule="auto"/>
      </w:pPr>
      <w:r>
        <w:rPr/>
        <w:t xml:space="preserve">Figure 11 Mesure et simulation des variations de </w:t>
      </w:r>
      <m:oMath>
        <m:bar>
          <m:barPr/>
          <m:e>
            <m:r>
              <m:rPr>
                <m:sty m:val="i"/>
              </m:rPr>
              <m:t>Z</m:t>
            </m:r>
          </m:e>
        </m:bar>
      </m:oMath>
      <w:r>
        <w:rPr>
          <w:rFonts w:eastAsia="Georgia" w:cs="Georgia" w:ascii="Georgia" w:hAnsi="Georgia"/>
        </w:rPr>
        <w:t xml:space="preserve">. D'après Yann Le Bihan, LGEP, CNRS-Supélec-Université Pierre et Marie Curie-Université Paris-Sud</w:t>
      </w:r>
    </w:p>
    <w:p>
      <w:pPr>
        <w:spacing w:after="220" w:lineRule="auto"/>
      </w:pPr>
      <w:r>
        <w:rPr>
          <w:rFonts w:eastAsia="Georgia" w:cs="Georgia" w:ascii="Georgia" w:hAnsi="Georgia"/>
        </w:rPr>
        <w:t xml:space="preserve">I.E.1) Commenter les relevés.</w:t>
      </w:r>
      <w:r>
        <w:rPr/>
        <w:br w:type="textWrapping"/>
      </w:r>
      <w:r>
        <w:rPr>
          <w:rFonts w:eastAsia="Georgia" w:cs="Georgia" w:ascii="Georgia" w:hAnsi="Georgia"/>
        </w:rPr>
        <w:t xml:space="preserve">I.E.2) Comment seraient modifiés les relevés si la fissure était suivant l'axe ( </w:t>
      </w:r>
      <m:oMath>
        <m:r>
          <m:rPr>
            <m:sty m:val="i"/>
          </m:rPr>
          <m:t>O</m:t>
        </m:r>
        <m:r>
          <m:rPr>
            <m:sty m:val="i"/>
          </m:rPr>
          <m:t>x</m:t>
        </m:r>
      </m:oMath>
      <w:r>
        <w:rPr/>
        <w:t xml:space="preserve"> ) ?</w:t>
      </w:r>
    </w:p>
    <w:p>
      <w:pPr>
        <w:spacing w:line="271" w:before="330" w:lineRule="auto"/>
      </w:pPr>
      <w:r>
        <w:rPr>
          <w:rFonts w:eastAsia="Georgia" w:cs="Georgia" w:ascii="Georgia" w:hAnsi="Georgia"/>
          <w:b/>
          <w:sz w:val="42"/>
        </w:rPr>
        <w:t xml:space="preserve">II Étude de l'alliage 2024</w:t>
      </w:r>
    </w:p>
    <w:p>
      <w:pPr>
        <w:spacing w:line="271" w:before="330" w:lineRule="auto"/>
      </w:pPr>
      <w:r>
        <w:rPr>
          <w:b/>
          <w:sz w:val="42"/>
        </w:rPr>
        <w:t xml:space="preserve">II.A - Structure</w:t>
      </w:r>
    </w:p>
    <w:p>
      <w:pPr>
        <w:spacing w:after="220" w:lineRule="auto"/>
      </w:pPr>
      <w:r>
        <w:rPr>
          <w:rFonts w:eastAsia="Georgia" w:cs="Georgia" w:ascii="Georgia" w:hAnsi="Georgia"/>
        </w:rPr>
        <w:t xml:space="preserve">L'alliage 2024 contient essentiellement de l'aluminium et du cuivre à hauteur d'environ </w:t>
      </w:r>
      <m:oMath>
        <m:r>
          <m:rPr>
            <m:sty m:val="p"/>
          </m:rPr>
          <m:t>4</m:t>
        </m:r>
        <m:r>
          <m:rPr>
            <m:sty m:val="p"/>
          </m:rPr>
          <m:t>%</m:t>
        </m:r>
      </m:oMath>
      <w:r>
        <w:rPr>
          <w:rFonts w:eastAsia="Georgia" w:cs="Georgia" w:ascii="Georgia" w:hAnsi="Georgia"/>
        </w:rPr>
        <w:t xml:space="preserve">. La structure microscopique d'un tel alliage n'est pas homogène. L'alliage présente une phase majoritaire dite </w:t>
      </w:r>
      <m:oMath>
        <m:r>
          <m:rPr>
            <m:sty m:val="i"/>
          </m:rPr>
          <m:t>α</m:t>
        </m:r>
      </m:oMath>
      <w:r>
        <w:rPr>
          <w:rFonts w:eastAsia="Georgia" w:cs="Georgia" w:ascii="Georgia" w:hAnsi="Georgia"/>
        </w:rPr>
        <w:t xml:space="preserve">, dans laquelle les atomes de cuivre sont dispersés au sein d'une matrice d'aluminium. Entre les grains de phase </w:t>
      </w:r>
      <m:oMath>
        <m:r>
          <m:rPr>
            <m:sty m:val="i"/>
          </m:rPr>
          <m:t>α</m:t>
        </m:r>
      </m:oMath>
      <w:r>
        <w:rPr/>
        <w:t xml:space="preserve">, on trouve une seconde phase dite </w:t>
      </w:r>
      <m:oMath>
        <m:r>
          <m:rPr>
            <m:sty m:val="i"/>
          </m:rPr>
          <m:t>β</m:t>
        </m:r>
      </m:oMath>
      <w:r>
        <w:rPr/>
        <w:t xml:space="preserve"> comme le montre la figure 12.</w:t>
      </w:r>
    </w:p>
    <w:p>
      <w:pPr>
        <w:spacing w:lineRule="auto"/>
        <w:jc w:val="center"/>
      </w:pPr>
      <w:r>
        <w:rPr/>
        <w:drawing>
          <wp:inline distB="0" distL="0" distR="0" distT="0">
            <wp:extent cx="5486400" cy="4308787"/>
            <wp:effectExtent b="0" l="0" r="0" t="0"/>
            <wp:docPr id="12" name="image-a135caf40074ebc5b43087f995f52a774a95202e.jpg"/>
            <a:graphic>
              <a:graphicData uri="http://schemas.openxmlformats.org/drawingml/2006/picture">
                <pic:pic>
                  <pic:nvPicPr>
                    <pic:cNvPr id="12" name="image-a135caf40074ebc5b43087f995f52a774a95202e.jpg" descr=""/>
                    <pic:cNvPicPr/>
                  </pic:nvPicPr>
                  <pic:blipFill>
                    <a:blip r:embed="rId16" cstate="print"/>
                    <a:srcRect b="0" l="0" r="0" t="0"/>
                    <a:stretch>
                      <a:fillRect/>
                    </a:stretch>
                  </pic:blipFill>
                  <pic:spPr>
                    <a:xfrm>
                      <a:off x="0" y="0"/>
                      <a:ext cx="5486400" cy="4308787"/>
                    </a:xfrm>
                    <a:prstGeom prst="rect"/>
                  </pic:spPr>
                </pic:pic>
              </a:graphicData>
            </a:graphic>
          </wp:inline>
        </w:drawing>
      </w:r>
    </w:p>
    <w:p>
      <w:pPr>
        <w:spacing w:lineRule="auto"/>
      </w:pPr>
      <w:r>
        <w:rPr/>
        <w:t xml:space="preserve">Figure 12 Structure microscopique d'un alliage 2024</w:t>
      </w:r>
    </w:p>
    <w:p>
      <w:pPr>
        <w:spacing w:line="271" w:before="330" w:lineRule="auto"/>
      </w:pPr>
      <w:r>
        <w:rPr>
          <w:rFonts w:eastAsia="Georgia" w:cs="Georgia" w:ascii="Georgia" w:hAnsi="Georgia"/>
          <w:b/>
          <w:sz w:val="42"/>
        </w:rPr>
        <w:t xml:space="preserve">II.A.1) Étude de la phase </w:t>
      </w:r>
      <m:oMath>
        <m:r>
          <m:rPr>
            <m:sty m:val="bi"/>
          </m:rPr>
          <w:rPr>
            <w:sz w:val="42"/>
          </w:rPr>
          <m:t>α</m:t>
        </m:r>
      </m:oMath>
    </w:p>
    <w:p>
      <w:pPr>
        <w:spacing w:after="220" w:lineRule="auto"/>
      </w:pPr>
      <w:r>
        <w:rPr>
          <w:rFonts w:eastAsia="Georgia" w:cs="Georgia" w:ascii="Georgia" w:hAnsi="Georgia"/>
        </w:rPr>
        <w:t xml:space="preserve">À partir des documents de l'annexe 3 et des données numériques figurant en annexe 4 , préciser à quel type d'alliage appartient la phase </w:t>
      </w:r>
      <m:oMath>
        <m:r>
          <m:rPr>
            <m:sty m:val="i"/>
          </m:rPr>
          <m:t>α</m:t>
        </m:r>
      </m:oMath>
      <w:r>
        <w:rPr>
          <w:rFonts w:eastAsia="Georgia" w:cs="Georgia" w:ascii="Georgia" w:hAnsi="Georgia"/>
        </w:rPr>
        <w:t xml:space="preserve">. Les étapes du raisonnement ainsi que les calculs permettant d'aboutir à une conclusion seront clairement explicités.</w:t>
      </w:r>
    </w:p>
    <w:p>
      <w:pPr>
        <w:spacing w:line="271" w:before="330" w:lineRule="auto"/>
      </w:pPr>
      <w:r>
        <w:rPr>
          <w:rFonts w:eastAsia="Georgia" w:cs="Georgia" w:ascii="Georgia" w:hAnsi="Georgia"/>
          <w:b/>
          <w:sz w:val="42"/>
        </w:rPr>
        <w:t xml:space="preserve">II.A.2) Étude de la phase </w:t>
      </w:r>
      <m:oMath>
        <m:r>
          <m:rPr>
            <m:sty m:val="bi"/>
          </m:rPr>
          <w:rPr>
            <w:sz w:val="42"/>
          </w:rPr>
          <m:t>β</m:t>
        </m:r>
      </m:oMath>
    </w:p>
    <w:p>
      <w:pPr>
        <w:spacing w:after="220" w:lineRule="auto"/>
      </w:pPr>
      <w:r>
        <w:rPr/>
        <w:t xml:space="preserve">La structure cristallographique de la phase </w:t>
      </w:r>
      <m:oMath>
        <m:r>
          <m:rPr>
            <m:sty m:val="i"/>
          </m:rPr>
          <m:t>β</m:t>
        </m:r>
      </m:oMath>
      <w:r>
        <w:rPr>
          <w:rFonts w:eastAsia="Georgia" w:cs="Georgia" w:ascii="Georgia" w:hAnsi="Georgia"/>
        </w:rPr>
        <w:t xml:space="preserve"> dépend des conditions d'obtention de l'alliage. La maille donnée figure 13 a pu être mise en évidence.</w:t>
      </w:r>
      <w:r>
        <w:rPr/>
        <w:br w:type="textWrapping"/>
      </w:r>
      <w:r>
        <w:rPr>
          <w:rFonts w:eastAsia="Georgia" w:cs="Georgia" w:ascii="Georgia" w:hAnsi="Georgia"/>
        </w:rPr>
        <w:t xml:space="preserve">a) Déterminer la formule chimique de cette phase </w:t>
      </w:r>
      <m:oMath>
        <m:r>
          <m:rPr>
            <m:sty m:val="i"/>
          </m:rPr>
          <m:t>β</m:t>
        </m:r>
      </m:oMath>
      <w:r>
        <w:rPr/>
        <w:t xml:space="preserve">.</w:t>
      </w:r>
      <w:r>
        <w:rPr/>
        <w:br w:type="textWrapping"/>
      </w:r>
      <w:r>
        <w:rPr/>
        <w:t xml:space="preserve">b) Quelle est la coordinence d'un atome de cuivre dans cette structure ?</w:t>
      </w:r>
      <w:r>
        <w:rPr/>
        <w:br w:type="textWrapping"/>
      </w:r>
      <w:r>
        <w:rPr>
          <w:rFonts w:eastAsia="Georgia" w:cs="Georgia" w:ascii="Georgia" w:hAnsi="Georgia"/>
        </w:rPr>
        <w:t xml:space="preserve">c) Déterminer la masse volumique de la phase </w:t>
      </w:r>
      <m:oMath>
        <m:r>
          <m:rPr>
            <m:sty m:val="i"/>
          </m:rPr>
          <m:t>β</m:t>
        </m:r>
      </m:oMath>
      <w:r>
        <w:rPr>
          <w:rFonts w:eastAsia="Georgia" w:cs="Georgia" w:ascii="Georgia" w:hAnsi="Georgia"/>
        </w:rPr>
        <w:t xml:space="preserve">. La comparer à celle de l'aluminium pur donnée dans la partie I.</w:t>
      </w:r>
    </w:p>
    <w:p>
      <w:pPr>
        <w:spacing w:line="271" w:before="330" w:lineRule="auto"/>
      </w:pPr>
      <w:r>
        <w:rPr>
          <w:b/>
          <w:sz w:val="42"/>
        </w:rPr>
        <w:t xml:space="preserve">II.B - Analyse chimique de l'alliage</w:t>
      </w:r>
    </w:p>
    <w:p>
      <w:pPr>
        <w:spacing w:after="220" w:lineRule="auto"/>
      </w:pPr>
      <w:r>
        <w:rPr>
          <w:rFonts w:eastAsia="Georgia" w:cs="Georgia" w:ascii="Georgia" w:hAnsi="Georgia"/>
        </w:rPr>
        <w:t xml:space="preserve">La composition chimique de l'alliage aluminium-cuivre peut être déterminée par titrage selon le protocole suivant.</w:t>
      </w:r>
    </w:p>
    <w:p>
      <w:pPr>
        <w:spacing w:line="271" w:before="330" w:lineRule="auto"/>
      </w:pPr>
      <w:r>
        <w:rPr>
          <w:rFonts w:eastAsia="Georgia" w:cs="Georgia" w:ascii="Georgia" w:hAnsi="Georgia"/>
          <w:b/>
          <w:sz w:val="42"/>
        </w:rPr>
        <w:t xml:space="preserve">II.B.1) Première phase : Séparation du cuivre et de l'aluminium</w:t>
      </w:r>
    </w:p>
    <w:p>
      <w:pPr>
        <w:spacing w:after="220" w:lineRule="auto"/>
      </w:pPr>
      <w:r>
        <w:rPr>
          <w:rFonts w:eastAsia="Georgia" w:cs="Georgia" w:ascii="Georgia" w:hAnsi="Georgia"/>
        </w:rPr>
        <w:t xml:space="preserve">Après avoir réduit l'alliage à l'état de poudre, une masse </w:t>
      </w:r>
      <m:oMath>
        <m:r>
          <m:rPr>
            <m:sty m:val="i"/>
          </m:rPr>
          <m:t>m</m:t>
        </m:r>
        <m:r>
          <m:rPr>
            <m:sty m:val="p"/>
          </m:rPr>
          <m:t>=</m:t>
        </m:r>
        <m:r>
          <m:rPr>
            <m:sty m:val="p"/>
          </m:rPr>
          <m:t>1</m:t>
        </m:r>
        <m:r>
          <m:rPr>
            <m:sty m:val="p"/>
          </m:rPr>
          <m:t>,</m:t>
        </m:r>
        <m:r>
          <m:rPr>
            <m:sty m:val="p"/>
          </m:rPr>
          <m:t>0</m:t>
        </m:r>
        <m:r>
          <m:rPr>
            <m:nor/>
          </m:rPr>
          <m:t xml:space="preserve"> </m:t>
        </m:r>
        <m:r>
          <m:rPr>
            <m:sty m:val="p"/>
          </m:rPr>
          <m:t>g</m:t>
        </m:r>
      </m:oMath>
      <w:r>
        <w:rPr/>
        <w:t xml:space="preserve"> est introduite dans un ballon de 250 mL .100 mL d'une solution d'hydroxyde de sodium ( </w:t>
      </w:r>
      <m:oMath>
        <m:sSup>
          <m:sSupPr/>
          <m:e>
            <m:r>
              <m:rPr>
                <m:sty m:val="p"/>
              </m:rPr>
              <m:t>Na</m:t>
            </m:r>
          </m:e>
          <m:sup>
            <m:r>
              <m:rPr>
                <m:sty m:val="p"/>
              </m:rPr>
              <m:t>+</m:t>
            </m:r>
          </m:sup>
        </m:sSup>
        <m:r>
          <m:rPr>
            <m:sty m:val="p"/>
          </m:rPr>
          <m:t>,</m:t>
        </m:r>
        <m:sSup>
          <m:sSupPr/>
          <m:e>
            <m:r>
              <m:rPr>
                <m:sty m:val="p"/>
              </m:rPr>
              <m:t>HO</m:t>
            </m:r>
          </m:e>
          <m:sup>
            <m:r>
              <m:rPr>
                <m:sty m:val="p"/>
              </m:rPr>
              <m:t>−</m:t>
            </m:r>
          </m:sup>
        </m:sSup>
      </m:oMath>
      <w:r>
        <w:rPr>
          <w:rFonts w:eastAsia="Georgia" w:cs="Georgia" w:ascii="Georgia" w:hAnsi="Georgia"/>
        </w:rPr>
        <w:t xml:space="preserve">) à environ </w:t>
      </w:r>
      <m:oMath>
        <m:r>
          <m:rPr>
            <m:sty m:val="p"/>
          </m:rPr>
          <m:t>8</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sont versés sur l'alliage. Quand le dégagement gazeux de dihydrogène tend à diminuer, le contenu du ballon est porté à ébullition pendant 15 minutes. Après</w:t>
      </w:r>
    </w:p>
    <w:p>
      <w:pPr>
        <w:spacing w:lineRule="auto"/>
        <w:jc w:val="center"/>
      </w:pPr>
      <w:r>
        <w:rPr/>
        <w:drawing>
          <wp:inline distB="0" distL="0" distR="0" distT="0">
            <wp:extent cx="5200650" cy="6591300"/>
            <wp:effectExtent b="0" l="0" r="0" t="0"/>
            <wp:docPr id="13" name="image-be5b2b907f2005ea1d9b39a70bc43b6f9faa13c7.jpg"/>
            <a:graphic>
              <a:graphicData uri="http://schemas.openxmlformats.org/drawingml/2006/picture">
                <pic:pic>
                  <pic:nvPicPr>
                    <pic:cNvPr id="13" name="image-be5b2b907f2005ea1d9b39a70bc43b6f9faa13c7.jpg" descr=""/>
                    <pic:cNvPicPr/>
                  </pic:nvPicPr>
                  <pic:blipFill>
                    <a:blip r:embed="rId17" cstate="print"/>
                    <a:srcRect b="0" l="0" r="0" t="0"/>
                    <a:stretch>
                      <a:fillRect/>
                    </a:stretch>
                  </pic:blipFill>
                  <pic:spPr>
                    <a:xfrm>
                      <a:off x="0" y="0"/>
                      <a:ext cx="5200650" cy="6591300"/>
                    </a:xfrm>
                    <a:prstGeom prst="rect"/>
                  </pic:spPr>
                </pic:pic>
              </a:graphicData>
            </a:graphic>
          </wp:inline>
        </w:drawing>
      </w:r>
    </w:p>
    <w:p>
      <w:pPr>
        <w:spacing w:lineRule="auto"/>
      </w:pPr>
      <w:r>
        <w:rPr/>
        <w:t xml:space="preserve">Figure 13 Structure cristallographique de la phase </w:t>
      </w:r>
      <m:oMath>
        <m:r>
          <m:rPr>
            <m:sty m:val="i"/>
          </m:rPr>
          <m:t>β</m:t>
        </m:r>
      </m:oMath>
    </w:p>
    <w:p>
      <w:pPr>
        <w:spacing w:after="220" w:lineRule="auto"/>
      </w:pPr>
      <w:r>
        <w:rPr>
          <w:rFonts w:eastAsia="Georgia" w:cs="Georgia" w:ascii="Georgia" w:hAnsi="Georgia"/>
        </w:rPr>
        <w:t xml:space="preserve">refroidissement, le contenu du ballon est filtré. Les particules solides restées sur le filtre sont rincées, puis placées dans un bécher de 200 mL .</w:t>
      </w:r>
      <w:r>
        <w:rPr/>
        <w:br w:type="textWrapping"/>
      </w:r>
      <w:r>
        <w:rPr/>
        <w:t xml:space="preserve">a) Pourquoi utilise-t-on l'alliage sous forme de poudre?</w:t>
      </w:r>
    </w:p>
    <w:p>
      <w:pPr>
        <w:spacing w:after="220" w:lineRule="auto"/>
      </w:pPr>
      <w:r>
        <w:rPr>
          <w:rFonts w:eastAsia="Georgia" w:cs="Georgia" w:ascii="Georgia" w:hAnsi="Georgia"/>
        </w:rPr>
        <w:t xml:space="preserve">Les diagrammes potentiel-pH des éléments aluminium et cuivre ont été tracés pour une concentration en espèces dissoutes égale à </w:t>
      </w:r>
      <m:oMath>
        <m:r>
          <m:rPr>
            <m:sty m:val="p"/>
          </m:rPr>
          <m:t>1</m:t>
        </m:r>
        <m:r>
          <m:rPr>
            <m:sty m:val="p"/>
          </m:rPr>
          <m:t>,</m:t>
        </m:r>
        <m:r>
          <m:rPr>
            <m:sty m:val="p"/>
          </m:rPr>
          <m:t>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sur chaque frontière (figures 14 et 15 ). Les frontières associées aux couples de l'eau ont été ajoutées en traits plus fins.</w:t>
      </w:r>
    </w:p>
    <w:p>
      <w:pPr>
        <w:spacing w:lineRule="auto"/>
        <w:jc w:val="center"/>
      </w:pPr>
      <w:r>
        <w:rPr/>
        <w:drawing>
          <wp:inline distB="0" distL="0" distR="0" distT="0">
            <wp:extent cx="5486400" cy="3343064"/>
            <wp:effectExtent b="0" l="0" r="0" t="0"/>
            <wp:docPr id="14" name="image-1356018f971dc6e0681d5118393cf5431b1814f0.jpg"/>
            <a:graphic>
              <a:graphicData uri="http://schemas.openxmlformats.org/drawingml/2006/picture">
                <pic:pic>
                  <pic:nvPicPr>
                    <pic:cNvPr id="14" name="image-1356018f971dc6e0681d5118393cf5431b1814f0.jpg" descr=""/>
                    <pic:cNvPicPr/>
                  </pic:nvPicPr>
                  <pic:blipFill>
                    <a:blip r:embed="rId18" cstate="print"/>
                    <a:srcRect b="0" l="0" r="0" t="0"/>
                    <a:stretch>
                      <a:fillRect/>
                    </a:stretch>
                  </pic:blipFill>
                  <pic:spPr>
                    <a:xfrm>
                      <a:off x="0" y="0"/>
                      <a:ext cx="5486400" cy="3343064"/>
                    </a:xfrm>
                    <a:prstGeom prst="rect"/>
                  </pic:spPr>
                </pic:pic>
              </a:graphicData>
            </a:graphic>
          </wp:inline>
        </w:drawing>
      </w:r>
    </w:p>
    <w:p>
      <w:pPr>
        <w:spacing w:lineRule="auto"/>
      </w:pPr>
      <w:r>
        <w:rPr>
          <w:rFonts w:eastAsia="Georgia" w:cs="Georgia" w:ascii="Georgia" w:hAnsi="Georgia"/>
        </w:rPr>
        <w:t xml:space="preserve">Figure 14 Diagrammes potentiel-pH superposés de l'aluminium et de l'eau</w:t>
      </w:r>
    </w:p>
    <w:p>
      <w:pPr>
        <w:spacing w:after="220" w:lineRule="auto"/>
      </w:pPr>
      <w:r>
        <w:rPr>
          <w:rFonts w:eastAsia="Georgia" w:cs="Georgia" w:ascii="Georgia" w:hAnsi="Georgia"/>
        </w:rPr>
        <w:t xml:space="preserve">b) Attribuer un domaine à chacune des espèces suivantes : </w:t>
      </w:r>
      <m:oMath>
        <m:sSub>
          <m:sSubPr/>
          <m:e>
            <m:r>
              <m:rPr>
                <m:sty m:val="p"/>
              </m:rPr>
              <m:t>Al</m:t>
            </m:r>
          </m:e>
          <m:sub>
            <m:r>
              <m:rPr>
                <m:sty m:val="p"/>
              </m:rPr>
              <m:t>(</m:t>
            </m:r>
            <m:r>
              <m:rPr>
                <m:sty m:val="p"/>
              </m:rPr>
              <m:t>s</m:t>
            </m:r>
            <m:r>
              <m:rPr>
                <m:sty m:val="p"/>
              </m:rPr>
              <m:t>)</m:t>
            </m:r>
          </m:sub>
        </m:sSub>
        <m:r>
          <m:rPr>
            <m:sty m:val="p"/>
          </m:rPr>
          <m:t>,</m:t>
        </m:r>
        <m:sSubSup>
          <m:sSubSupPr/>
          <m:e>
            <m:r>
              <m:rPr>
                <m:sty m:val="p"/>
              </m:rPr>
              <m:t>AlO</m:t>
            </m:r>
          </m:e>
          <m:sub>
            <m:r>
              <m:rPr>
                <m:sty m:val="p"/>
              </m:rPr>
              <m:t>2</m:t>
            </m:r>
            <m:r>
              <m:rPr>
                <m:sty m:val="p"/>
              </m:rPr>
              <m:t>(</m:t>
            </m:r>
            <m:r>
              <m:rPr>
                <m:sty m:val="p"/>
              </m:rPr>
              <m:t>aq</m:t>
            </m:r>
            <m:r>
              <m:rPr>
                <m:sty m:val="p"/>
              </m:rPr>
              <m:t>)</m:t>
            </m:r>
          </m:sub>
          <m:sup>
            <m:r>
              <m:rPr>
                <m:sty m:val="p"/>
              </m:rPr>
              <m:t>−</m:t>
            </m:r>
          </m:sup>
        </m:sSubSup>
        <m:r>
          <m:rPr>
            <m:sty m:val="p"/>
          </m:rPr>
          <m:t>,</m:t>
        </m:r>
        <m:sSubSup>
          <m:sSubSupPr/>
          <m:e>
            <m:r>
              <m:rPr>
                <m:sty m:val="p"/>
              </m:rPr>
              <m:t>Al</m:t>
            </m:r>
          </m:e>
          <m:sub>
            <m:r>
              <m:rPr>
                <m:sty m:val="p"/>
              </m:rPr>
              <m:t>(</m:t>
            </m:r>
            <m:r>
              <m:rPr>
                <m:sty m:val="p"/>
              </m:rPr>
              <m:t>aq</m:t>
            </m:r>
            <m:r>
              <m:rPr>
                <m:sty m:val="p"/>
              </m:rPr>
              <m:t>)</m:t>
            </m:r>
          </m:sub>
          <m:sup>
            <m:r>
              <m:rPr>
                <m:sty m:val="p"/>
              </m:rPr>
              <m:t>3</m:t>
            </m:r>
            <m:r>
              <m:rPr>
                <m:sty m:val="p"/>
              </m:rPr>
              <m:t>+</m:t>
            </m:r>
          </m:sup>
        </m:sSubSup>
      </m:oMath>
      <w:r>
        <w:rPr/>
        <w:t xml:space="preserve"> et </w:t>
      </w:r>
      <m:oMath>
        <m:r>
          <m:rPr>
            <m:sty m:val="p"/>
          </m:rPr>
          <m:t>Al</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oMath>
      <w:r>
        <w:rPr/>
        <w:t xml:space="preserve">.</w:t>
      </w:r>
      <w:r>
        <w:rPr/>
        <w:br w:type="textWrapping"/>
      </w:r>
      <w:r>
        <w:rPr/>
        <w:t xml:space="preserve">c) Retrouver le pH d'apparition du solide </w:t>
      </w:r>
      <m:oMath>
        <m:r>
          <m:rPr>
            <m:sty m:val="p"/>
          </m:rPr>
          <m:t>Al</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oMath>
      <w:r>
        <w:rPr/>
        <w:t xml:space="preserve"> dans une solution contenant les ions </w:t>
      </w:r>
      <m:oMath>
        <m:sSubSup>
          <m:sSubSupPr/>
          <m:e>
            <m:r>
              <m:rPr>
                <m:sty m:val="p"/>
              </m:rPr>
              <m:t>Al</m:t>
            </m:r>
          </m:e>
          <m:sub>
            <m:r>
              <m:rPr>
                <m:sty m:val="p"/>
              </m:rPr>
              <m:t>(</m:t>
            </m:r>
            <m:r>
              <m:rPr>
                <m:sty m:val="p"/>
              </m:rPr>
              <m:t>aq</m:t>
            </m:r>
            <m:r>
              <m:rPr>
                <m:sty m:val="p"/>
              </m:rPr>
              <m:t>)</m:t>
            </m:r>
          </m:sub>
          <m:sup>
            <m:r>
              <m:rPr>
                <m:sty m:val="p"/>
              </m:rPr>
              <m:t>3</m:t>
            </m:r>
            <m:r>
              <m:rPr>
                <m:sty m:val="p"/>
              </m:rPr>
              <m:t>+</m:t>
            </m:r>
          </m:sup>
        </m:sSubSup>
      </m:oMath>
      <w:r>
        <w:rPr>
          <w:rFonts w:eastAsia="Georgia" w:cs="Georgia" w:ascii="Georgia" w:hAnsi="Georgia"/>
        </w:rPr>
        <w:t xml:space="preserve"> à la concentration </w:t>
      </w:r>
      <m:oMath>
        <m:r>
          <m:rPr>
            <m:sty m:val="i"/>
          </m:rPr>
          <m:t>C</m:t>
        </m:r>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r>
          <m:rPr>
            <m:nor/>
          </m:rPr>
          <m:t xml:space="preserve"> </m:t>
        </m:r>
        <m:r>
          <m:rPr>
            <m:sty m:val="p"/>
          </m:rPr>
          <m:t>L</m:t>
        </m:r>
      </m:oMath>
      <w:r>
        <w:rPr/>
        <w:t xml:space="preserve">.</w:t>
      </w:r>
      <w:r>
        <w:rPr/>
        <w:br w:type="textWrapping"/>
      </w:r>
      <w:r>
        <w:rPr>
          <w:rFonts w:eastAsia="Georgia" w:cs="Georgia" w:ascii="Georgia" w:hAnsi="Georgia"/>
        </w:rPr>
        <w:t xml:space="preserve">d) Déterminer la valeur théorique de la pente de la frontière séparant les domaines de stabilité des espèces </w:t>
      </w:r>
      <m:oMath>
        <m:sSubSup>
          <m:sSubSupPr/>
          <m:e>
            <m:r>
              <m:rPr>
                <m:sty m:val="p"/>
              </m:rPr>
              <m:t>Cu</m:t>
            </m:r>
          </m:e>
          <m:sub>
            <m:r>
              <m:rPr>
                <m:sty m:val="p"/>
              </m:rPr>
              <m:t>(</m:t>
            </m:r>
            <m:r>
              <m:rPr>
                <m:sty m:val="p"/>
              </m:rPr>
              <m:t>aq</m:t>
            </m:r>
            <m:r>
              <m:rPr>
                <m:sty m:val="p"/>
              </m:rPr>
              <m:t>)</m:t>
            </m:r>
          </m:sub>
          <m:sup>
            <m:r>
              <m:rPr>
                <m:sty m:val="p"/>
              </m:rPr>
              <m:t>2</m:t>
            </m:r>
            <m:r>
              <m:rPr>
                <m:sty m:val="p"/>
              </m:rPr>
              <m:t>+</m:t>
            </m:r>
          </m:sup>
        </m:sSubSup>
      </m:oMath>
      <w:r>
        <w:rPr/>
        <w:t xml:space="preserve"> et </w:t>
      </w:r>
      <m:oMath>
        <m:sSub>
          <m:sSubPr/>
          <m:e>
            <m:r>
              <m:rPr>
                <m:sty m:val="p"/>
              </m:rPr>
              <m:t>Cu</m:t>
            </m:r>
          </m:e>
          <m:sub>
            <m:r>
              <m:rPr>
                <m:sty m:val="p"/>
              </m:rPr>
              <m:t>2</m:t>
            </m:r>
          </m:sub>
        </m:sSub>
        <m:sSub>
          <m:sSubPr/>
          <m:e>
            <m:r>
              <m:rPr>
                <m:sty m:val="p"/>
              </m:rPr>
              <m:t>O</m:t>
            </m:r>
          </m:e>
          <m:sub>
            <m:r>
              <m:rPr>
                <m:sty m:val="p"/>
              </m:rPr>
              <m:t>(</m:t>
            </m:r>
            <m:r>
              <m:rPr>
                <m:sty m:val="p"/>
              </m:rPr>
              <m:t>s</m:t>
            </m:r>
            <m:r>
              <m:rPr>
                <m:sty m:val="p"/>
              </m:rPr>
              <m:t>)</m:t>
            </m:r>
          </m:sub>
        </m:sSub>
      </m:oMath>
      <w:r>
        <w:rPr/>
        <w:t xml:space="preserve">.</w:t>
      </w:r>
      <w:r>
        <w:rPr/>
        <w:br w:type="textWrapping"/>
      </w:r>
      <w:r>
        <w:rPr>
          <w:rFonts w:eastAsia="Georgia" w:cs="Georgia" w:ascii="Georgia" w:hAnsi="Georgia"/>
        </w:rPr>
        <w:t xml:space="preserve">e) Au moyen des deux diagrammes potentiel-pH, justifier l'utilisation du traitement par la soude pour séparer les éléments aluminium et cuivre. Écrire l'équation de la (ou des) réaction(s) qui ont lieu au cours de cette phase.</w:t>
      </w:r>
    </w:p>
    <w:p>
      <w:pPr>
        <w:spacing w:lineRule="auto"/>
        <w:jc w:val="center"/>
      </w:pPr>
      <w:r>
        <w:rPr/>
        <w:drawing>
          <wp:inline distB="0" distL="0" distR="0" distT="0">
            <wp:extent cx="5486400" cy="2911701"/>
            <wp:effectExtent b="0" l="0" r="0" t="0"/>
            <wp:docPr id="15" name="image-4658d409a31dd8d243693b91ec47f35ee3a5e793.jpg"/>
            <a:graphic>
              <a:graphicData uri="http://schemas.openxmlformats.org/drawingml/2006/picture">
                <pic:pic>
                  <pic:nvPicPr>
                    <pic:cNvPr id="15" name="image-4658d409a31dd8d243693b91ec47f35ee3a5e793.jpg" descr=""/>
                    <pic:cNvPicPr/>
                  </pic:nvPicPr>
                  <pic:blipFill>
                    <a:blip r:embed="rId19" cstate="print"/>
                    <a:srcRect b="0" l="0" r="0" t="0"/>
                    <a:stretch>
                      <a:fillRect/>
                    </a:stretch>
                  </pic:blipFill>
                  <pic:spPr>
                    <a:xfrm>
                      <a:off x="0" y="0"/>
                      <a:ext cx="5486400" cy="2911701"/>
                    </a:xfrm>
                    <a:prstGeom prst="rect"/>
                  </pic:spPr>
                </pic:pic>
              </a:graphicData>
            </a:graphic>
          </wp:inline>
        </w:drawing>
      </w:r>
    </w:p>
    <w:p>
      <w:pPr>
        <w:spacing w:lineRule="auto"/>
      </w:pPr>
      <w:r>
        <w:rPr>
          <w:rFonts w:eastAsia="Georgia" w:cs="Georgia" w:ascii="Georgia" w:hAnsi="Georgia"/>
        </w:rPr>
        <w:t xml:space="preserve">Figure 15 Diagrammes potentiel-pH superposés du cuivre et de l'eau</w:t>
      </w:r>
    </w:p>
    <w:p>
      <w:pPr>
        <w:spacing w:after="220" w:lineRule="auto"/>
      </w:pPr>
      <w:r>
        <w:rPr>
          <w:rFonts w:eastAsia="Georgia" w:cs="Georgia" w:ascii="Georgia" w:hAnsi="Georgia"/>
        </w:rPr>
        <w:t xml:space="preserve">f) Pourquoi est-il judicieux de travailler en milieu très basique plutôt que neutre ?</w:t>
      </w:r>
      <w:r>
        <w:rPr/>
        <w:br w:type="textWrapping"/>
      </w:r>
      <w:r>
        <w:rPr>
          <w:rFonts w:eastAsia="Georgia" w:cs="Georgia" w:ascii="Georgia" w:hAnsi="Georgia"/>
        </w:rPr>
        <w:t xml:space="preserve">g) Quel peut être l'intérêt de porter le mélange à ébullition quand le dégagement gazeux faiblit ?</w:t>
      </w:r>
    </w:p>
    <w:p>
      <w:pPr>
        <w:spacing w:line="271" w:before="330" w:lineRule="auto"/>
      </w:pPr>
      <w:r>
        <w:rPr>
          <w:rFonts w:eastAsia="Georgia" w:cs="Georgia" w:ascii="Georgia" w:hAnsi="Georgia"/>
          <w:b/>
          <w:sz w:val="42"/>
        </w:rPr>
        <w:t xml:space="preserve">II.B.2) Deuxième phase : Dissolution du cuivre</w:t>
      </w:r>
    </w:p>
    <w:p>
      <w:pPr>
        <w:spacing w:after="220" w:lineRule="auto"/>
      </w:pPr>
      <w:r>
        <w:rPr>
          <w:rFonts w:eastAsia="Georgia" w:cs="Georgia" w:ascii="Georgia" w:hAnsi="Georgia"/>
        </w:rPr>
        <w:t xml:space="preserve">Le cuivre solide récupéré à l'issue de la première phase est totalement dissout au moyen de 10 mL d'une solution d'acide nitrique concentrée </w:t>
      </w:r>
      <m:oMath>
        <m:d>
          <m:dPr>
            <m:begChr m:val="("/>
            <m:endChr m:val=")"/>
            <m:ctrlPr>
              <w:rPr>
                <w:rFonts w:ascii="Cambria Math" w:hAnsi="Cambria Math"/>
              </w:rPr>
            </m:ctrlPr>
          </m:dPr>
          <m:e>
            <m:sSubSup>
              <m:sSubSupPr/>
              <m:e>
                <m:r>
                  <m:rPr>
                    <m:sty m:val="p"/>
                  </m:rPr>
                  <m:t>H</m:t>
                </m:r>
              </m:e>
              <m:sub>
                <m:r>
                  <m:rPr>
                    <m:sty m:val="p"/>
                  </m:rPr>
                  <m:t>(</m:t>
                </m:r>
                <m:r>
                  <m:rPr>
                    <m:sty m:val="p"/>
                  </m:rPr>
                  <m:t>aq</m:t>
                </m:r>
                <m:r>
                  <m:rPr>
                    <m:sty m:val="p"/>
                  </m:rPr>
                  <m:t>)</m:t>
                </m:r>
              </m:sub>
              <m:sup>
                <m:r>
                  <m:rPr>
                    <m:sty m:val="p"/>
                  </m:rPr>
                  <m:t>+</m:t>
                </m:r>
              </m:sup>
            </m:sSubSup>
            <m:r>
              <m:rPr>
                <m:sty m:val="p"/>
              </m:rPr>
              <m:t>+</m:t>
            </m:r>
            <m:sSubSup>
              <m:sSubSupPr/>
              <m:e>
                <m:r>
                  <m:rPr>
                    <m:sty m:val="p"/>
                  </m:rPr>
                  <m:t>NO</m:t>
                </m:r>
              </m:e>
              <m:sub>
                <m:r>
                  <m:rPr>
                    <m:sty m:val="p"/>
                  </m:rPr>
                  <m:t>3</m:t>
                </m:r>
                <m:r>
                  <m:rPr>
                    <m:sty m:val="p"/>
                  </m:rPr>
                  <m:t>(</m:t>
                </m:r>
                <m:r>
                  <m:rPr>
                    <m:sty m:val="p"/>
                  </m:rPr>
                  <m:t>aq</m:t>
                </m:r>
                <m:r>
                  <m:rPr>
                    <m:sty m:val="p"/>
                  </m:rPr>
                  <m:t>)</m:t>
                </m:r>
              </m:sub>
              <m:sup>
                <m:r>
                  <m:rPr>
                    <m:sty m:val="p"/>
                  </m:rPr>
                  <m:t>−</m:t>
                </m:r>
              </m:sup>
            </m:sSubSup>
          </m:e>
        </m:d>
      </m:oMath>
      <w:r>
        <w:rPr>
          <w:rFonts w:eastAsia="Georgia" w:cs="Georgia" w:ascii="Georgia" w:hAnsi="Georgia"/>
        </w:rPr>
        <w:t xml:space="preserve">. Un dégagement gazeux de monoxyde d'azote NO est observé. Écrire l'équation (R1) de la réaction de dissolution du cuivre </w:t>
      </w:r>
      <m:oMath>
        <m:sSub>
          <m:sSubPr/>
          <m:e>
            <m:r>
              <m:rPr>
                <m:sty m:val="p"/>
              </m:rPr>
              <m:t>Cu</m:t>
            </m:r>
          </m:e>
          <m:sub>
            <m:r>
              <m:rPr>
                <m:sty m:val="p"/>
              </m:rPr>
              <m:t>(</m:t>
            </m:r>
            <m:r>
              <m:rPr>
                <m:sty m:val="p"/>
              </m:rPr>
              <m:t>s</m:t>
            </m:r>
            <m:r>
              <m:rPr>
                <m:sty m:val="p"/>
              </m:rPr>
              <m:t>)</m:t>
            </m:r>
          </m:sub>
        </m:sSub>
      </m:oMath>
      <w:r>
        <w:rPr>
          <w:rFonts w:eastAsia="Georgia" w:cs="Georgia" w:ascii="Georgia" w:hAnsi="Georgia"/>
        </w:rPr>
        <w:t xml:space="preserve"> en présence d'acide nitrique.</w:t>
      </w:r>
    </w:p>
    <w:p>
      <w:pPr>
        <w:spacing w:line="271" w:before="330" w:lineRule="auto"/>
      </w:pPr>
      <w:r>
        <w:rPr>
          <w:rFonts w:eastAsia="Georgia" w:cs="Georgia" w:ascii="Georgia" w:hAnsi="Georgia"/>
          <w:b/>
          <w:sz w:val="42"/>
        </w:rPr>
        <w:t xml:space="preserve">II.B.3) Troisième phase : Dosage du cuivre dans l'alliage</w:t>
      </w:r>
    </w:p>
    <w:p>
      <w:pPr>
        <w:spacing w:after="220" w:lineRule="auto"/>
      </w:pPr>
      <w:r>
        <w:rPr>
          <w:rFonts w:eastAsia="Georgia" w:cs="Georgia" w:ascii="Georgia" w:hAnsi="Georgia"/>
        </w:rPr>
        <w:t xml:space="preserve">Après addition d'une quantité excédentaire d'iodure de potassium ( </w:t>
      </w:r>
      <m:oMath>
        <m:sSup>
          <m:sSupPr/>
          <m:e>
            <m:r>
              <m:rPr>
                <m:sty m:val="p"/>
              </m:rPr>
              <m:t>K</m:t>
            </m:r>
          </m:e>
          <m:sup>
            <m:r>
              <m:rPr>
                <m:sty m:val="p"/>
              </m:rPr>
              <m:t>+</m:t>
            </m:r>
          </m:sup>
        </m:sSup>
        <m:r>
          <m:rPr>
            <m:sty m:val="p"/>
          </m:rPr>
          <m:t>,</m:t>
        </m:r>
        <m:sSup>
          <m:sSupPr/>
          <m:e>
            <m:r>
              <m:rPr>
                <m:sty m:val="p"/>
              </m:rPr>
              <m:t>I</m:t>
            </m:r>
          </m:e>
          <m:sup>
            <m:r>
              <m:rPr>
                <m:sty m:val="p"/>
              </m:rPr>
              <m:t>−</m:t>
            </m:r>
          </m:sup>
        </m:sSup>
      </m:oMath>
      <w:r>
        <w:rPr>
          <w:rFonts w:eastAsia="Georgia" w:cs="Georgia" w:ascii="Georgia" w:hAnsi="Georgia"/>
        </w:rPr>
        <w:t xml:space="preserve">), la solution prend une coloration brune attribuable à la formation de diiode </w:t>
      </w:r>
      <m:oMath>
        <m:sSub>
          <m:sSubPr/>
          <m:e>
            <m:r>
              <m:rPr>
                <m:sty m:val="p"/>
              </m:rPr>
              <m:t>I</m:t>
            </m:r>
          </m:e>
          <m:sub>
            <m:r>
              <m:rPr>
                <m:sty m:val="p"/>
              </m:rPr>
              <m:t>2</m:t>
            </m:r>
          </m:sub>
        </m:sSub>
      </m:oMath>
      <w:r>
        <w:rPr>
          <w:rFonts w:eastAsia="Georgia" w:cs="Georgia" w:ascii="Georgia" w:hAnsi="Georgia"/>
        </w:rPr>
        <w:t xml:space="preserve">. Ce dernier est ensuite dosé par une solution aqueuse de thiosulfate de sodium </w:t>
      </w:r>
      <m:oMath>
        <m:d>
          <m:dPr>
            <m:begChr m:val="("/>
            <m:endChr m:val=")"/>
            <m:ctrlPr>
              <w:rPr>
                <w:rFonts w:ascii="Cambria Math" w:hAnsi="Cambria Math"/>
              </w:rPr>
            </m:ctrlPr>
          </m:dPr>
          <m:e>
            <m:r>
              <m:rPr>
                <m:sty m:val="p"/>
              </m:rPr>
              <m:t>2</m:t>
            </m:r>
            <m:sSup>
              <m:sSupPr/>
              <m:e>
                <m:r>
                  <m:rPr>
                    <m:sty m:val="p"/>
                  </m:rPr>
                  <m:t>Na</m:t>
                </m:r>
              </m:e>
              <m:sup>
                <m:r>
                  <m:rPr>
                    <m:sty m:val="p"/>
                  </m:rPr>
                  <m:t>+</m:t>
                </m:r>
              </m:sup>
            </m:s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e>
        </m:d>
      </m:oMath>
      <w:r>
        <w:rPr>
          <w:rFonts w:eastAsia="Georgia" w:cs="Georgia" w:ascii="Georgia" w:hAnsi="Georgia"/>
        </w:rPr>
        <w:t xml:space="preserve"> à </w:t>
      </w:r>
      <m:oMath>
        <m:r>
          <m:rPr>
            <m:sty m:val="i"/>
          </m:rPr>
          <m:t>C</m:t>
        </m:r>
        <m:r>
          <m:rPr>
            <m:sty m:val="p"/>
          </m:rPr>
          <m:t>=</m:t>
        </m:r>
        <m:r>
          <m:rPr>
            <m:sty m:val="p"/>
          </m:rPr>
          <m:t>5</m:t>
        </m:r>
        <m:r>
          <m:rPr>
            <m:sty m:val="p"/>
          </m:rPr>
          <m:t>,</m:t>
        </m:r>
        <m:r>
          <m:rPr>
            <m:sty m:val="p"/>
          </m:rPr>
          <m:t>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L'équivalence est détectée pour un volume versé </w:t>
      </w:r>
      <m:oMath>
        <m:r>
          <m:rPr>
            <m:sty m:val="i"/>
          </m:rPr>
          <m:t>V</m:t>
        </m:r>
        <m:r>
          <m:rPr>
            <m:sty m:val="p"/>
          </m:rPr>
          <m:t>=</m:t>
        </m:r>
        <m:r>
          <m:rPr>
            <m:sty m:val="p"/>
          </m:rPr>
          <m:t>12</m:t>
        </m:r>
        <m:r>
          <m:rPr>
            <m:sty m:val="p"/>
          </m:rPr>
          <m:t>,</m:t>
        </m:r>
        <m:r>
          <m:rPr>
            <m:sty m:val="p"/>
          </m:rPr>
          <m:t>5</m:t>
        </m:r>
        <m:r>
          <m:rPr>
            <m:nor/>
          </m:rPr>
          <m:t xml:space="preserve"> </m:t>
        </m:r>
        <m:r>
          <m:rPr>
            <m:sty m:val="p"/>
          </m:rPr>
          <m:t>mL</m:t>
        </m:r>
      </m:oMath>
      <w:r>
        <w:rPr>
          <w:rFonts w:eastAsia="Georgia" w:cs="Georgia" w:ascii="Georgia" w:hAnsi="Georgia"/>
        </w:rPr>
        <w:t xml:space="preserve">. Les équations des réactions supposées totales qui ont lieu pendant cette phase sont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p"/>
                  </m:rPr>
                  <m:t>2</m:t>
                </m:r>
                <m:sSubSup>
                  <m:sSubSupPr/>
                  <m:e>
                    <m:r>
                      <m:rPr>
                        <m:sty m:val="p"/>
                      </m:rPr>
                      <m:t>Cu</m:t>
                    </m:r>
                  </m:e>
                  <m:sub>
                    <m:r>
                      <m:rPr>
                        <m:sty m:val="p"/>
                      </m:rPr>
                      <m:t>(</m:t>
                    </m:r>
                    <m:r>
                      <m:rPr>
                        <m:sty m:val="p"/>
                      </m:rPr>
                      <m:t>aq</m:t>
                    </m:r>
                    <m:r>
                      <m:rPr>
                        <m:sty m:val="p"/>
                      </m:rPr>
                      <m:t>)</m:t>
                    </m:r>
                  </m:sub>
                  <m:sup>
                    <m:r>
                      <m:rPr>
                        <m:sty m:val="p"/>
                      </m:rPr>
                      <m:t>2</m:t>
                    </m:r>
                    <m:r>
                      <m:rPr>
                        <m:sty m:val="p"/>
                      </m:rPr>
                      <m:t>+</m:t>
                    </m:r>
                  </m:sup>
                </m:sSubSup>
                <m:r>
                  <m:rPr>
                    <m:sty m:val="p"/>
                  </m:rPr>
                  <m:t>+</m:t>
                </m:r>
                <m:r>
                  <m:rPr>
                    <m:sty m:val="p"/>
                  </m:rPr>
                  <m:t>4</m:t>
                </m:r>
                <m:sSubSup>
                  <m:sSubSupPr/>
                  <m:e>
                    <m:r>
                      <m:rPr>
                        <m:sty m:val="p"/>
                      </m:rPr>
                      <m:t>I</m:t>
                    </m:r>
                  </m:e>
                  <m:sub>
                    <m:r>
                      <m:rPr>
                        <m:sty m:val="p"/>
                      </m:rPr>
                      <m:t>(</m:t>
                    </m:r>
                    <m:r>
                      <m:rPr>
                        <m:sty m:val="p"/>
                      </m:rPr>
                      <m:t>aq</m:t>
                    </m:r>
                    <m:r>
                      <m:rPr>
                        <m:sty m:val="p"/>
                      </m:rPr>
                      <m:t>)</m:t>
                    </m:r>
                  </m:sub>
                  <m:sup>
                    <m:r>
                      <m:rPr>
                        <m:sty m:val="p"/>
                      </m:rPr>
                      <m:t>−</m:t>
                    </m:r>
                  </m:sup>
                </m:sSubSup>
              </m:e>
              <m:e>
                <m:r>
                  <m:rPr>
                    <m:sty m:val="i"/>
                  </m:rPr>
                  <m:t xml:space="preserve"> </m:t>
                </m:r>
                <m:r>
                  <m:rPr>
                    <m:sty m:val="p"/>
                  </m:rPr>
                  <m:t>⟶</m:t>
                </m:r>
                <m:r>
                  <m:rPr>
                    <m:sty m:val="p"/>
                  </m:rPr>
                  <m:t>2</m:t>
                </m:r>
                <m:sSub>
                  <m:sSubPr/>
                  <m:e>
                    <m:r>
                      <m:rPr>
                        <m:sty m:val="p"/>
                      </m:rPr>
                      <m:t>CuI</m:t>
                    </m:r>
                  </m:e>
                  <m:sub>
                    <m:r>
                      <m:rPr>
                        <m:sty m:val="p"/>
                      </m:rPr>
                      <m:t>(</m:t>
                    </m:r>
                    <m:r>
                      <m:rPr>
                        <m:sty m:val="p"/>
                      </m:rPr>
                      <m:t>s</m:t>
                    </m:r>
                    <m:r>
                      <m:rPr>
                        <m:sty m:val="p"/>
                      </m:rPr>
                      <m:t>)</m:t>
                    </m:r>
                  </m:sub>
                </m:sSub>
                <m:r>
                  <m:rPr>
                    <m:sty m:val="p"/>
                  </m:rPr>
                  <m:t>+</m:t>
                </m:r>
                <m:sSub>
                  <m:sSubPr/>
                  <m:e>
                    <m:r>
                      <m:rPr>
                        <m:sty m:val="p"/>
                      </m:rPr>
                      <m:t>I</m:t>
                    </m:r>
                  </m:e>
                  <m:sub>
                    <m:r>
                      <m:rPr>
                        <m:sty m:val="p"/>
                      </m:rPr>
                      <m:t>2</m:t>
                    </m:r>
                    <m:r>
                      <m:rPr>
                        <m:sty m:val="p"/>
                      </m:rPr>
                      <m:t>(</m:t>
                    </m:r>
                    <m:r>
                      <m:rPr>
                        <m:sty m:val="p"/>
                      </m:rPr>
                      <m:t>aq</m:t>
                    </m:r>
                    <m:r>
                      <m:rPr>
                        <m:sty m:val="p"/>
                      </m:rPr>
                      <m:t>)</m:t>
                    </m:r>
                  </m:sub>
                </m:sSub>
              </m:e>
            </m:mr>
            <m:mr>
              <m:e>
                <m:r>
                  <m:rPr>
                    <m:sty m:val="p"/>
                  </m:rPr>
                  <m:t>2</m:t>
                </m:r>
                <m:sSub>
                  <m:sSubPr/>
                  <m:e>
                    <m:r>
                      <m:rPr>
                        <m:nor/>
                      </m:rPr>
                      <m:t xml:space="preserve"> </m:t>
                    </m:r>
                    <m:r>
                      <m:rPr>
                        <m:sty m:val="p"/>
                      </m:rPr>
                      <m:t>S</m:t>
                    </m:r>
                  </m:e>
                  <m:sub>
                    <m:r>
                      <m:rPr>
                        <m:sty m:val="p"/>
                      </m:rPr>
                      <m:t>2</m:t>
                    </m:r>
                  </m:sub>
                </m:sSub>
                <m:sSubSup>
                  <m:sSubSupPr/>
                  <m:e>
                    <m:r>
                      <m:rPr>
                        <m:sty m:val="p"/>
                      </m:rPr>
                      <m:t>O</m:t>
                    </m:r>
                  </m:e>
                  <m:sub>
                    <m:r>
                      <m:rPr>
                        <m:sty m:val="p"/>
                      </m:rPr>
                      <m:t>3</m:t>
                    </m:r>
                    <m:r>
                      <m:rPr>
                        <m:sty m:val="p"/>
                      </m:rPr>
                      <m:t>(</m:t>
                    </m:r>
                    <m:r>
                      <m:rPr>
                        <m:sty m:val="p"/>
                      </m:rPr>
                      <m:t>aq</m:t>
                    </m:r>
                    <m:r>
                      <m:rPr>
                        <m:sty m:val="p"/>
                      </m:rPr>
                      <m:t>)</m:t>
                    </m:r>
                  </m:sub>
                  <m:sup>
                    <m:r>
                      <m:rPr>
                        <m:sty m:val="p"/>
                      </m:rPr>
                      <m:t>2</m:t>
                    </m:r>
                    <m:r>
                      <m:rPr>
                        <m:sty m:val="p"/>
                      </m:rPr>
                      <m:t>−</m:t>
                    </m:r>
                  </m:sup>
                </m:sSubSup>
                <m:r>
                  <m:rPr>
                    <m:sty m:val="p"/>
                  </m:rPr>
                  <m:t>+</m:t>
                </m:r>
                <m:sSub>
                  <m:sSubPr/>
                  <m:e>
                    <m:r>
                      <m:rPr>
                        <m:sty m:val="p"/>
                      </m:rPr>
                      <m:t>I</m:t>
                    </m:r>
                  </m:e>
                  <m:sub>
                    <m:r>
                      <m:rPr>
                        <m:sty m:val="p"/>
                      </m:rPr>
                      <m:t>2</m:t>
                    </m:r>
                    <m:r>
                      <m:rPr>
                        <m:sty m:val="p"/>
                      </m:rPr>
                      <m:t>(</m:t>
                    </m:r>
                    <m:r>
                      <m:rPr>
                        <m:sty m:val="p"/>
                      </m:rPr>
                      <m:t>aq</m:t>
                    </m:r>
                    <m:r>
                      <m:rPr>
                        <m:sty m:val="p"/>
                      </m:rPr>
                      <m:t>)</m:t>
                    </m:r>
                  </m:sub>
                </m:sSub>
              </m:e>
              <m:e>
                <m:r>
                  <m:rPr>
                    <m:sty m:val="i"/>
                  </m:rPr>
                  <m:t xml:space="preserve"> </m:t>
                </m:r>
                <m:r>
                  <m:rPr>
                    <m:sty m:val="p"/>
                  </m:rPr>
                  <m:t>⟶</m:t>
                </m:r>
                <m:sSub>
                  <m:sSubPr/>
                  <m:e>
                    <m:r>
                      <m:rPr>
                        <m:sty m:val="p"/>
                      </m:rPr>
                      <m:t>S</m:t>
                    </m:r>
                  </m:e>
                  <m:sub>
                    <m:r>
                      <m:rPr>
                        <m:sty m:val="p"/>
                      </m:rPr>
                      <m:t>4</m:t>
                    </m:r>
                  </m:sub>
                </m:sSub>
                <m:sSubSup>
                  <m:sSubSupPr/>
                  <m:e>
                    <m:r>
                      <m:rPr>
                        <m:sty m:val="p"/>
                      </m:rPr>
                      <m:t>O</m:t>
                    </m:r>
                  </m:e>
                  <m:sub>
                    <m:r>
                      <m:rPr>
                        <m:sty m:val="p"/>
                      </m:rPr>
                      <m:t>6</m:t>
                    </m:r>
                    <m:r>
                      <m:rPr>
                        <m:sty m:val="p"/>
                      </m:rPr>
                      <m:t>(</m:t>
                    </m:r>
                    <m:r>
                      <m:rPr>
                        <m:sty m:val="p"/>
                      </m:rPr>
                      <m:t>aq</m:t>
                    </m:r>
                    <m:r>
                      <m:rPr>
                        <m:sty m:val="p"/>
                      </m:rPr>
                      <m:t>)</m:t>
                    </m:r>
                  </m:sub>
                  <m:sup>
                    <m:r>
                      <m:rPr>
                        <m:sty m:val="p"/>
                      </m:rPr>
                      <m:t>2</m:t>
                    </m:r>
                    <m:r>
                      <m:rPr>
                        <m:sty m:val="p"/>
                      </m:rPr>
                      <m:t>−</m:t>
                    </m:r>
                  </m:sup>
                </m:sSubSup>
                <m:r>
                  <m:rPr>
                    <m:sty m:val="p"/>
                  </m:rPr>
                  <m:t>+</m:t>
                </m:r>
                <m:r>
                  <m:rPr>
                    <m:sty m:val="p"/>
                  </m:rPr>
                  <m:t>2</m:t>
                </m:r>
                <m:sSubSup>
                  <m:sSubSupPr/>
                  <m:e>
                    <m:r>
                      <m:rPr>
                        <m:sty m:val="p"/>
                      </m:rPr>
                      <m:t>I</m:t>
                    </m:r>
                  </m:e>
                  <m:sub>
                    <m:r>
                      <m:rPr>
                        <m:sty m:val="p"/>
                      </m:rPr>
                      <m:t>(</m:t>
                    </m:r>
                    <m:r>
                      <m:rPr>
                        <m:sty m:val="p"/>
                      </m:rPr>
                      <m:t>aq</m:t>
                    </m:r>
                    <m:r>
                      <m:rPr>
                        <m:sty m:val="p"/>
                      </m:rPr>
                      <m:t>)</m:t>
                    </m:r>
                  </m:sub>
                  <m:sup>
                    <m:r>
                      <m:rPr>
                        <m:sty m:val="p"/>
                      </m:rPr>
                      <m:t>−</m:t>
                    </m:r>
                  </m:sup>
                </m:sSubSup>
              </m:e>
            </m:mr>
          </m:m>
        </m:oMath>
      </m:oMathPara>
    </w:p>
    <w:p>
      <w:pPr>
        <w:spacing w:after="220" w:lineRule="auto"/>
      </w:pPr>
      <w:r>
        <w:rPr>
          <w:rFonts w:eastAsia="Georgia" w:cs="Georgia" w:ascii="Georgia" w:hAnsi="Georgia"/>
        </w:rPr>
        <w:t xml:space="preserve">a) Justifier, par un calcul, le caractère total de la réaction (R3).</w:t>
      </w:r>
      <w:r>
        <w:rPr/>
        <w:br w:type="textWrapping"/>
      </w:r>
      <w:r>
        <w:rPr>
          <w:rFonts w:eastAsia="Georgia" w:cs="Georgia" w:ascii="Georgia" w:hAnsi="Georgia"/>
        </w:rPr>
        <w:t xml:space="preserve">b) Déduire des résultats du dosage le pourcentage massique de cuivre dans l'alliage dosé.</w:t>
      </w:r>
      <w:r>
        <w:rPr/>
        <w:br w:type="textWrapping"/>
      </w:r>
      <w:r>
        <w:rPr>
          <w:rFonts w:eastAsia="Georgia" w:cs="Georgia" w:ascii="Georgia" w:hAnsi="Georgia"/>
        </w:rPr>
        <w:t xml:space="preserve">c) Serait-il utile de répéter une nouvelle fois ce dosage ? Si oui, pourquoi ?</w:t>
      </w:r>
    </w:p>
    <w:p>
      <w:pPr>
        <w:spacing w:line="271" w:before="330" w:lineRule="auto"/>
      </w:pPr>
      <w:r>
        <w:rPr>
          <w:rFonts w:eastAsia="Georgia" w:cs="Georgia" w:ascii="Georgia" w:hAnsi="Georgia"/>
          <w:b/>
          <w:sz w:val="42"/>
        </w:rPr>
        <w:t xml:space="preserve">II.C - Modélisation de la corrosion</w:t>
      </w:r>
    </w:p>
    <w:p>
      <w:pPr>
        <w:spacing w:after="220" w:lineRule="auto"/>
      </w:pPr>
      <w:r>
        <w:rPr>
          <w:rFonts w:eastAsia="Georgia" w:cs="Georgia" w:ascii="Georgia" w:hAnsi="Georgia"/>
        </w:rPr>
        <w:t xml:space="preserve">L'hétérogénéité de l'alliage 2024 entraîne l'existence de contacts entre des zones riches en aluminium et des zones riches en cuivre. Ceci peut conduire à une corrosion localisée susceptible de créer des micro-cavités au sein de la structure métallique de l'avion. Pour étudier ce phénomène, des chercheurs ont élaboré un matériau modèle, représenté dans la figure 16, formé de deux cylindres concentriques l'un en aluminium et l'autre en cuivre.</w:t>
      </w:r>
    </w:p>
    <w:p>
      <w:pPr>
        <w:spacing w:lineRule="auto"/>
        <w:jc w:val="center"/>
      </w:pPr>
      <w:r>
        <w:rPr/>
        <w:drawing>
          <wp:inline distB="0" distL="0" distR="0" distT="0">
            <wp:extent cx="5486400" cy="994383"/>
            <wp:effectExtent b="0" l="0" r="0" t="0"/>
            <wp:docPr id="16" name="image-650f53a1fded9dc43cfb8ea0e8ccdf023f7a2f43.jpg"/>
            <a:graphic>
              <a:graphicData uri="http://schemas.openxmlformats.org/drawingml/2006/picture">
                <pic:pic>
                  <pic:nvPicPr>
                    <pic:cNvPr id="16" name="image-650f53a1fded9dc43cfb8ea0e8ccdf023f7a2f43.jpg" descr=""/>
                    <pic:cNvPicPr/>
                  </pic:nvPicPr>
                  <pic:blipFill>
                    <a:blip r:embed="rId20" cstate="print"/>
                    <a:srcRect b="0" l="0" r="0" t="0"/>
                    <a:stretch>
                      <a:fillRect/>
                    </a:stretch>
                  </pic:blipFill>
                  <pic:spPr>
                    <a:xfrm>
                      <a:off x="0" y="0"/>
                      <a:ext cx="5486400" cy="994383"/>
                    </a:xfrm>
                    <a:prstGeom prst="rect"/>
                  </pic:spPr>
                </pic:pic>
              </a:graphicData>
            </a:graphic>
          </wp:inline>
        </w:drawing>
      </w:r>
    </w:p>
    <w:p>
      <w:pPr>
        <w:spacing w:lineRule="auto"/>
      </w:pPr>
      <w:r>
        <w:rPr>
          <w:rFonts w:eastAsia="Georgia" w:cs="Georgia" w:ascii="Georgia" w:hAnsi="Georgia"/>
        </w:rPr>
        <w:t xml:space="preserve">Figure 16 Coupe du matériau binaire cuivre-aluminium</w:t>
      </w:r>
    </w:p>
    <w:p>
      <w:pPr>
        <w:spacing w:after="220" w:lineRule="auto"/>
      </w:pPr>
      <w:r>
        <w:rPr>
          <w:rFonts w:eastAsia="Georgia" w:cs="Georgia" w:ascii="Georgia" w:hAnsi="Georgia"/>
        </w:rPr>
        <w:t xml:space="preserve">Après 24 heures d'immersion dans une solution aqueuse adaptée, ce matériau fait apparaître une micro-crevasse, signe d'une dissolution locale de métal, et un dépôt de cuivre à la surface de l'aluminium (voir figure 17).</w:t>
      </w:r>
    </w:p>
    <w:p>
      <w:pPr>
        <w:spacing w:lineRule="auto"/>
        <w:jc w:val="center"/>
      </w:pPr>
      <w:r>
        <w:rPr/>
        <w:drawing>
          <wp:inline distB="0" distL="0" distR="0" distT="0">
            <wp:extent cx="5486400" cy="2012297"/>
            <wp:effectExtent b="0" l="0" r="0" t="0"/>
            <wp:docPr id="17" name="image-8ca1ad80e8eb5ab25e514dcf07e7d97d81affcb0.jpg"/>
            <a:graphic>
              <a:graphicData uri="http://schemas.openxmlformats.org/drawingml/2006/picture">
                <pic:pic>
                  <pic:nvPicPr>
                    <pic:cNvPr id="17" name="image-8ca1ad80e8eb5ab25e514dcf07e7d97d81affcb0.jpg" descr=""/>
                    <pic:cNvPicPr/>
                  </pic:nvPicPr>
                  <pic:blipFill>
                    <a:blip r:embed="rId21" cstate="print"/>
                    <a:srcRect b="0" l="0" r="0" t="0"/>
                    <a:stretch>
                      <a:fillRect/>
                    </a:stretch>
                  </pic:blipFill>
                  <pic:spPr>
                    <a:xfrm>
                      <a:off x="0" y="0"/>
                      <a:ext cx="5486400" cy="2012297"/>
                    </a:xfrm>
                    <a:prstGeom prst="rect"/>
                  </pic:spPr>
                </pic:pic>
              </a:graphicData>
            </a:graphic>
          </wp:inline>
        </w:drawing>
      </w:r>
    </w:p>
    <w:p>
      <w:pPr>
        <w:spacing w:lineRule="auto"/>
      </w:pPr>
      <w:r>
        <w:rPr>
          <w:rFonts w:eastAsia="Georgia" w:cs="Georgia" w:ascii="Georgia" w:hAnsi="Georgia"/>
        </w:rPr>
        <w:t xml:space="preserve">Figure 17 État du matériau avant (A) et après (B) immersion pendant 24 h</w:t>
      </w:r>
    </w:p>
    <w:p>
      <w:pPr>
        <w:spacing w:after="220" w:lineRule="auto"/>
      </w:pPr>
      <w:r>
        <w:rPr>
          <w:rFonts w:eastAsia="Georgia" w:cs="Georgia" w:ascii="Georgia" w:hAnsi="Georgia"/>
        </w:rPr>
        <w:t xml:space="preserve">L'objectif de cette sous-partie est de rendre compte d'un mécanisme probable pour ce phénomène. Le mécanisme proposé par les chercheurs a été schématisé dans la figure 18.</w:t>
      </w:r>
    </w:p>
    <w:p>
      <w:pPr>
        <w:spacing w:lineRule="auto"/>
        <w:jc w:val="center"/>
      </w:pPr>
      <w:r>
        <w:rPr/>
        <w:drawing>
          <wp:inline distB="0" distL="0" distR="0" distT="0">
            <wp:extent cx="5486400" cy="2127701"/>
            <wp:effectExtent b="0" l="0" r="0" t="0"/>
            <wp:docPr id="18" name="image-84e2fbc5cd6b15e8563bb0eaf43310c04ed3ab35.jpg"/>
            <a:graphic>
              <a:graphicData uri="http://schemas.openxmlformats.org/drawingml/2006/picture">
                <pic:pic>
                  <pic:nvPicPr>
                    <pic:cNvPr id="18" name="image-84e2fbc5cd6b15e8563bb0eaf43310c04ed3ab35.jpg" descr=""/>
                    <pic:cNvPicPr/>
                  </pic:nvPicPr>
                  <pic:blipFill>
                    <a:blip r:embed="rId22" cstate="print"/>
                    <a:srcRect b="0" l="0" r="0" t="0"/>
                    <a:stretch>
                      <a:fillRect/>
                    </a:stretch>
                  </pic:blipFill>
                  <pic:spPr>
                    <a:xfrm>
                      <a:off x="0" y="0"/>
                      <a:ext cx="5486400" cy="2127701"/>
                    </a:xfrm>
                    <a:prstGeom prst="rect"/>
                  </pic:spPr>
                </pic:pic>
              </a:graphicData>
            </a:graphic>
          </wp:inline>
        </w:drawing>
      </w:r>
    </w:p>
    <w:p>
      <w:pPr>
        <w:spacing w:lineRule="auto"/>
      </w:pPr>
      <w:r>
        <w:rPr>
          <w:rFonts w:eastAsia="Georgia" w:cs="Georgia" w:ascii="Georgia" w:hAnsi="Georgia"/>
        </w:rPr>
        <w:t xml:space="preserve">Figure 18 Mécanisme de corrosion localisée de l'aluminium</w:t>
      </w:r>
    </w:p>
    <w:p>
      <w:pPr>
        <w:spacing w:line="271" w:before="330" w:lineRule="auto"/>
      </w:pPr>
      <w:r>
        <w:rPr>
          <w:rFonts w:eastAsia="Georgia" w:cs="Georgia" w:ascii="Georgia" w:hAnsi="Georgia"/>
          <w:b/>
          <w:sz w:val="42"/>
        </w:rPr>
        <w:t xml:space="preserve">II.C.1) État de surface des métaux</w:t>
      </w:r>
    </w:p>
    <w:p>
      <w:pPr>
        <w:spacing w:after="220" w:lineRule="auto"/>
      </w:pPr>
      <w:r>
        <w:rPr>
          <w:rFonts w:eastAsia="Georgia" w:cs="Georgia" w:ascii="Georgia" w:hAnsi="Georgia"/>
        </w:rPr>
        <w:t xml:space="preserve">L'aluminium est susceptible de réagir avec le dioxygène de l'air selon la réaction d'équation (R5) :</w:t>
      </w:r>
    </w:p>
    <w:p>
      <w:pPr>
        <w:spacing w:after="220" w:lineRule="auto"/>
      </w:pPr>
      <m:oMathPara>
        <m:oMath>
          <m:r>
            <m:rPr>
              <m:sty m:val="p"/>
            </m:rPr>
            <m:t>2</m:t>
          </m:r>
          <m:sSub>
            <m:sSubPr/>
            <m:e>
              <m:r>
                <m:rPr>
                  <m:sty m:val="p"/>
                </m:rPr>
                <m:t>Al</m:t>
              </m:r>
            </m:e>
            <m:sub>
              <m:r>
                <m:rPr>
                  <m:sty m:val="p"/>
                </m:rPr>
                <m:t>(</m:t>
              </m:r>
              <m:r>
                <m:rPr>
                  <m:sty m:val="p"/>
                </m:rPr>
                <m:t>s</m:t>
              </m:r>
              <m:r>
                <m:rPr>
                  <m:sty m:val="p"/>
                </m:rPr>
                <m:t>)</m:t>
              </m:r>
            </m:sub>
          </m:sSub>
          <m:r>
            <m:rPr>
              <m:sty m:val="p"/>
            </m:rPr>
            <m:t>+</m:t>
          </m:r>
          <m:f>
            <m:fPr>
              <m:ctrlPr>
                <w:rPr>
                  <w:rFonts w:ascii="Cambria Math" w:hAnsi="Cambria Math"/>
                </w:rPr>
              </m:ctrlPr>
            </m:fPr>
            <m:num>
              <m:r>
                <m:rPr>
                  <m:sty m:val="p"/>
                </m:rPr>
                <m:t>3</m:t>
              </m:r>
            </m:num>
            <m:den>
              <m:r>
                <m:rPr>
                  <m:sty m:val="p"/>
                </m:rPr>
                <m:t>2</m:t>
              </m:r>
            </m:den>
          </m:f>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Al</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m:oMathPara>
    </w:p>
    <w:p>
      <w:pPr>
        <w:spacing w:after="220" w:lineRule="auto"/>
      </w:pPr>
      <w:r>
        <w:rPr/>
        <w:t xml:space="preserve">L'aluminium solide </w:t>
      </w:r>
      <m:oMath>
        <m:sSub>
          <m:sSubPr/>
          <m:e>
            <m:r>
              <m:rPr>
                <m:sty m:val="p"/>
              </m:rPr>
              <m:t>Al</m:t>
            </m:r>
          </m:e>
          <m:sub>
            <m:r>
              <m:rPr>
                <m:sty m:val="p"/>
              </m:rPr>
              <m:t>(</m:t>
            </m:r>
            <m:r>
              <m:rPr>
                <m:sty m:val="p"/>
              </m:rPr>
              <m:t>s</m:t>
            </m:r>
            <m:r>
              <m:rPr>
                <m:sty m:val="p"/>
              </m:rPr>
              <m:t>)</m:t>
            </m:r>
          </m:sub>
        </m:sSub>
      </m:oMath>
      <w:r>
        <w:rPr/>
        <w:t xml:space="preserve"> et l'alumine </w:t>
      </w:r>
      <m:oMath>
        <m:sSub>
          <m:sSubPr/>
          <m:e>
            <m:r>
              <m:rPr>
                <m:sty m:val="p"/>
              </m:rPr>
              <m:t>Al</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sont non miscibles et forment des phases condensées pures.</w:t>
      </w:r>
      <w:r>
        <w:rPr/>
        <w:br w:type="textWrapping"/>
      </w:r>
      <w:r>
        <w:rPr>
          <w:rFonts w:eastAsia="Georgia" w:cs="Georgia" w:ascii="Georgia" w:hAnsi="Georgia"/>
        </w:rPr>
        <w:t xml:space="preserve">a) À partir des données numériques figurant à la fin de l'énoncé, déterminer les valeurs, à 298 K , des grandeurs thermodynamiques standard associées à l'équation de réaction (R5) : enthalpie standard de réaction, entropie standard de réaction et enthalpie libre standard de réaction.</w:t>
      </w:r>
      <w:r>
        <w:rPr/>
        <w:br w:type="textWrapping"/>
      </w:r>
      <w:r>
        <w:rPr/>
        <w:t xml:space="preserve">Associer un commentaire physique au signe de chacune de ces trois grandeurs.</w:t>
      </w:r>
      <w:r>
        <w:rPr/>
        <w:br w:type="textWrapping"/>
      </w:r>
      <w:r>
        <w:rPr>
          <w:rFonts w:eastAsia="Georgia" w:cs="Georgia" w:ascii="Georgia" w:hAnsi="Georgia"/>
        </w:rPr>
        <w:t xml:space="preserve">b) Montrer que la réaction (R5) se produit spontanément dans l'air ambiant. Conclure quant à l'état de la surface de l'aluminium.</w:t>
      </w:r>
      <w:r>
        <w:rPr/>
        <w:br w:type="textWrapping"/>
      </w:r>
      <w:r>
        <w:rPr>
          <w:rFonts w:eastAsia="Georgia" w:cs="Georgia" w:ascii="Georgia" w:hAnsi="Georgia"/>
        </w:rPr>
        <w:t xml:space="preserve">c) La température et la pression ont-elles un effet sur l'avancement de cette transformation? Si oui, indiquer et justifier l'effet attendu.</w:t>
      </w:r>
      <w:r>
        <w:rPr/>
        <w:br w:type="textWrapping"/>
      </w:r>
      <w:r>
        <w:rPr/>
        <w:t xml:space="preserve">On admet par analogie que la surface du cuivre est recouverte d'une couche d'oxyde de cuivre(I), </w:t>
      </w:r>
      <m:oMath>
        <m:sSub>
          <m:sSubPr/>
          <m:e>
            <m:r>
              <m:rPr>
                <m:sty m:val="p"/>
              </m:rPr>
              <m:t>Cu</m:t>
            </m:r>
          </m:e>
          <m:sub>
            <m:r>
              <m:rPr>
                <m:sty m:val="p"/>
              </m:rPr>
              <m:t>2</m:t>
            </m:r>
          </m:sub>
        </m:sSub>
        <m:r>
          <m:rPr>
            <m:sty m:val="p"/>
          </m:rPr>
          <m:t>O</m:t>
        </m:r>
      </m:oMath>
      <w:r>
        <w:rPr/>
        <w:t xml:space="preserve">.</w:t>
      </w:r>
    </w:p>
    <w:p>
      <w:pPr>
        <w:spacing w:line="271" w:before="330" w:lineRule="auto"/>
      </w:pPr>
      <w:r>
        <w:rPr>
          <w:b/>
          <w:sz w:val="42"/>
        </w:rPr>
        <w:t xml:space="preserve">II.C.2) Corrosion galvanique</w:t>
      </w:r>
    </w:p>
    <w:p>
      <w:pPr>
        <w:spacing w:after="220" w:lineRule="auto"/>
      </w:pPr>
      <w:r>
        <w:rPr>
          <w:rFonts w:eastAsia="Georgia" w:cs="Georgia" w:ascii="Georgia" w:hAnsi="Georgia"/>
        </w:rPr>
        <w:t xml:space="preserve">Les courbes courant-potentiel limitées aux portions mettant en jeu les espèces présentes dans le milieu ( </w:t>
      </w:r>
      <m:oMath>
        <m:sSub>
          <m:sSubPr/>
          <m:e>
            <m:r>
              <m:rPr>
                <m:sty m:val="p"/>
              </m:rPr>
              <m:t>Cu</m:t>
            </m:r>
          </m:e>
          <m:sub>
            <m:r>
              <m:rPr>
                <m:sty m:val="p"/>
              </m:rPr>
              <m:t>(</m:t>
            </m:r>
            <m:r>
              <m:rPr>
                <m:sty m:val="p"/>
              </m:rPr>
              <m:t>s</m:t>
            </m:r>
            <m:r>
              <m:rPr>
                <m:sty m:val="p"/>
              </m:rPr>
              <m:t>)</m:t>
            </m:r>
          </m:sub>
        </m:sSub>
      </m:oMath>
      <w:r>
        <w:rPr/>
        <w:t xml:space="preserve">, </w:t>
      </w:r>
      <m:oMath>
        <m:sSub>
          <m:sSubPr/>
          <m:e>
            <m:r>
              <m:rPr>
                <m:sty m:val="p"/>
              </m:rPr>
              <m:t>Al</m:t>
            </m:r>
          </m:e>
          <m:sub>
            <m:r>
              <m:rPr>
                <m:sty m:val="p"/>
              </m:rPr>
              <m:t>(</m:t>
            </m:r>
            <m:r>
              <m:rPr>
                <m:sty m:val="p"/>
              </m:rPr>
              <m:t>s</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i"/>
              </m:rPr>
              <m:t>ℓ</m:t>
            </m:r>
            <m:r>
              <m:rPr>
                <m:sty m:val="p"/>
              </m:rPr>
              <m:t>)</m:t>
            </m:r>
          </m:sub>
        </m:sSub>
      </m:oMath>
      <w:r>
        <w:rPr/>
        <w:t xml:space="preserve"> et </w:t>
      </w:r>
      <m:oMath>
        <m:d>
          <m:dPr>
            <m:begChr m:val=""/>
            <m:endChr m:val=")"/>
            <m:ctrlPr>
              <w:rPr>
                <w:rFonts w:ascii="Cambria Math" w:hAnsi="Cambria Math"/>
              </w:rPr>
            </m:ctrlPr>
          </m:dPr>
          <m:e>
            <m:sSub>
              <m:sSubPr/>
              <m:e>
                <m:r>
                  <m:rPr>
                    <m:sty m:val="p"/>
                  </m:rPr>
                  <m:t>O</m:t>
                </m:r>
              </m:e>
              <m:sub>
                <m:r>
                  <m:rPr>
                    <m:sty m:val="p"/>
                  </m:rPr>
                  <m:t>2</m:t>
                </m:r>
                <m:r>
                  <m:rPr>
                    <m:sty m:val="p"/>
                  </m:rPr>
                  <m:t>(</m:t>
                </m:r>
                <m:r>
                  <m:rPr>
                    <m:sty m:val="p"/>
                  </m:rPr>
                  <m:t>aq</m:t>
                </m:r>
                <m:r>
                  <m:rPr>
                    <m:sty m:val="p"/>
                  </m:rPr>
                  <m:t>)</m:t>
                </m:r>
              </m:sub>
            </m:sSub>
          </m:e>
        </m:d>
      </m:oMath>
      <w:r>
        <w:rPr>
          <w:rFonts w:eastAsia="Georgia" w:cs="Georgia" w:ascii="Georgia" w:hAnsi="Georgia"/>
        </w:rPr>
        <w:t xml:space="preserve"> ont été représentées figure 19.</w:t>
      </w:r>
      <w:r>
        <w:rPr/>
        <w:br w:type="textWrapping"/>
      </w:r>
      <w:r>
        <w:rPr>
          <w:rFonts w:eastAsia="Georgia" w:cs="Georgia" w:ascii="Georgia" w:hAnsi="Georgia"/>
        </w:rPr>
        <w:t xml:space="preserve">Ces courbes permettent-elles de justifier la corrosion de l'aluminium ? Si oui, identifier le métal jouant le rôle d'anode et celui jouant le rôle de cathode.</w:t>
      </w:r>
    </w:p>
    <w:p>
      <w:pPr>
        <w:spacing w:line="271" w:before="330" w:lineRule="auto"/>
      </w:pPr>
      <w:r>
        <w:rPr>
          <w:b/>
          <w:sz w:val="42"/>
        </w:rPr>
        <w:t xml:space="preserve">II.C.3) Dissolution de l'oxyde de cuivre(I)</w:t>
      </w:r>
    </w:p>
    <w:p>
      <w:pPr>
        <w:spacing w:after="220" w:lineRule="auto"/>
      </w:pPr>
      <w:r>
        <w:rPr/>
        <w:t xml:space="preserve">On admet que la formation d'ions </w:t>
      </w:r>
      <m:oMath>
        <m:sSup>
          <m:sSupPr/>
          <m:e>
            <m:r>
              <m:rPr>
                <m:sty m:val="p"/>
              </m:rPr>
              <m:t>Al</m:t>
            </m:r>
          </m:e>
          <m:sup>
            <m:r>
              <m:rPr>
                <m:sty m:val="p"/>
              </m:rPr>
              <m:t>3</m:t>
            </m:r>
            <m:r>
              <m:rPr>
                <m:sty m:val="p"/>
              </m:rPr>
              <m:t>+</m:t>
            </m:r>
          </m:sup>
        </m:sSup>
      </m:oMath>
      <w:r>
        <w:rPr>
          <w:rFonts w:eastAsia="Georgia" w:cs="Georgia" w:ascii="Georgia" w:hAnsi="Georgia"/>
        </w:rPr>
        <w:t xml:space="preserve"> dans la crevasse entraîne une acidification locale du milieu. Par ailleurs, le caractère confiné de la zone empêche toute modération de l'acidification par la migration de bases issues de l'extérieur de la cavité.</w:t>
      </w:r>
      <w:r>
        <w:rPr/>
        <w:br w:type="textWrapping"/>
      </w:r>
      <w:r>
        <w:rPr>
          <w:rFonts w:eastAsia="Georgia" w:cs="Georgia" w:ascii="Georgia" w:hAnsi="Georgia"/>
        </w:rPr>
        <w:t xml:space="preserve">a) Écrire l'équation de la réaction d'oxydo-réduction mettant en jeu les couples </w:t>
      </w:r>
      <m:oMath>
        <m:sSup>
          <m:sSupPr/>
          <m:e>
            <m:r>
              <m:rPr>
                <m:sty m:val="p"/>
              </m:rPr>
              <m:t>Cu</m:t>
            </m:r>
          </m:e>
          <m:sup>
            <m:r>
              <m:rPr>
                <m:sty m:val="p"/>
              </m:rPr>
              <m:t>2</m:t>
            </m:r>
            <m:r>
              <m:rPr>
                <m:sty m:val="p"/>
              </m:rPr>
              <m:t>+</m:t>
            </m:r>
          </m:sup>
        </m:sSup>
        <m:r>
          <m:rPr>
            <m:sty m:val="p"/>
          </m:rPr>
          <m:t>/</m:t>
        </m:r>
        <m:sSub>
          <m:sSubPr/>
          <m:e>
            <m:r>
              <m:rPr>
                <m:sty m:val="p"/>
              </m:rPr>
              <m:t>Cu</m:t>
            </m:r>
          </m:e>
          <m:sub>
            <m:r>
              <m:rPr>
                <m:sty m:val="p"/>
              </m:rPr>
              <m:t>2</m:t>
            </m:r>
          </m:sub>
        </m:sSub>
        <m:r>
          <m:rPr>
            <m:sty m:val="p"/>
          </m:rPr>
          <m:t>O</m:t>
        </m:r>
      </m:oMath>
      <w:r>
        <w:rPr/>
        <w:t xml:space="preserve"> et </w:t>
      </w:r>
      <m:oMath>
        <m:sSub>
          <m:sSubPr/>
          <m:e>
            <m:r>
              <m:rPr>
                <m:sty m:val="p"/>
              </m:rPr>
              <m:t>O</m:t>
            </m:r>
          </m:e>
          <m:sub>
            <m:r>
              <m:rPr>
                <m:sty m:val="p"/>
              </m:rPr>
              <m:t>2</m:t>
            </m:r>
            <m:r>
              <m:rPr>
                <m:sty m:val="p"/>
              </m:rPr>
              <m:t>(</m:t>
            </m:r>
            <m:r>
              <m:rPr>
                <m:sty m:val="p"/>
              </m:rPr>
              <m:t>aq</m:t>
            </m:r>
            <m:r>
              <m:rPr>
                <m:sty m:val="p"/>
              </m:rPr>
              <m:t>)</m:t>
            </m:r>
          </m:sub>
        </m:sSub>
        <m:r>
          <m:rPr>
            <m:sty m:val="p"/>
          </m:rPr>
          <m:t>/</m:t>
        </m:r>
        <m:sSub>
          <m:sSubPr/>
          <m:e>
            <m:r>
              <m:rPr>
                <m:sty m:val="p"/>
              </m:rPr>
              <m:t>H</m:t>
            </m:r>
          </m:e>
          <m:sub>
            <m:r>
              <m:rPr>
                <m:sty m:val="p"/>
              </m:rPr>
              <m:t>2</m:t>
            </m:r>
          </m:sub>
        </m:sSub>
        <m:r>
          <m:rPr>
            <m:sty m:val="p"/>
          </m:rPr>
          <m:t>O</m:t>
        </m:r>
      </m:oMath>
      <w:r>
        <w:rPr/>
        <w:t xml:space="preserve">.</w:t>
      </w:r>
      <w:r>
        <w:rPr/>
        <w:br w:type="textWrapping"/>
      </w:r>
      <w:r>
        <w:rPr>
          <w:rFonts w:eastAsia="Georgia" w:cs="Georgia" w:ascii="Georgia" w:hAnsi="Georgia"/>
        </w:rPr>
        <w:t xml:space="preserve">b) En déduire que l'acidification locale du milieu rend favorable la formation des ions </w:t>
      </w:r>
      <m:oMath>
        <m:sSup>
          <m:sSupPr/>
          <m:e>
            <m:r>
              <m:rPr>
                <m:sty m:val="p"/>
              </m:rPr>
              <m:t>Cu</m:t>
            </m:r>
          </m:e>
          <m:sup>
            <m:r>
              <m:rPr>
                <m:sty m:val="p"/>
              </m:rPr>
              <m:t>2</m:t>
            </m:r>
            <m:r>
              <m:rPr>
                <m:sty m:val="p"/>
              </m:rPr>
              <m:t>+</m:t>
            </m:r>
          </m:sup>
        </m:sSup>
      </m:oMath>
      <w:r>
        <w:rPr/>
        <w:t xml:space="preserve">.</w:t>
      </w:r>
    </w:p>
    <w:p>
      <w:pPr>
        <w:spacing w:lineRule="auto"/>
        <w:jc w:val="center"/>
      </w:pPr>
      <w:r>
        <w:rPr/>
        <w:drawing>
          <wp:inline distB="0" distL="0" distR="0" distT="0">
            <wp:extent cx="5486400" cy="2201131"/>
            <wp:effectExtent b="0" l="0" r="0" t="0"/>
            <wp:docPr id="19" name="image-882ab4523d430576b40595a615d6fdf8aaedf60b.jpg"/>
            <a:graphic>
              <a:graphicData uri="http://schemas.openxmlformats.org/drawingml/2006/picture">
                <pic:pic>
                  <pic:nvPicPr>
                    <pic:cNvPr id="19" name="image-882ab4523d430576b40595a615d6fdf8aaedf60b.jpg" descr=""/>
                    <pic:cNvPicPr/>
                  </pic:nvPicPr>
                  <pic:blipFill>
                    <a:blip r:embed="rId23" cstate="print"/>
                    <a:srcRect b="0" l="0" r="0" t="0"/>
                    <a:stretch>
                      <a:fillRect/>
                    </a:stretch>
                  </pic:blipFill>
                  <pic:spPr>
                    <a:xfrm>
                      <a:off x="0" y="0"/>
                      <a:ext cx="5486400" cy="2201131"/>
                    </a:xfrm>
                    <a:prstGeom prst="rect"/>
                  </pic:spPr>
                </pic:pic>
              </a:graphicData>
            </a:graphic>
          </wp:inline>
        </w:drawing>
      </w:r>
    </w:p>
    <w:p>
      <w:pPr>
        <w:spacing w:lineRule="auto"/>
      </w:pPr>
      <w:r>
        <w:rPr/>
        <w:t xml:space="preserve">Figure 19 Courbes courant-potentiel</w:t>
      </w:r>
    </w:p>
    <w:p>
      <w:pPr>
        <w:spacing w:lineRule="auto"/>
        <w:jc w:val="center"/>
      </w:pPr>
      <w:r>
        <w:rPr/>
        <w:drawing>
          <wp:inline distB="0" distL="0" distR="0" distT="0">
            <wp:extent cx="5486400" cy="1990349"/>
            <wp:effectExtent b="0" l="0" r="0" t="0"/>
            <wp:docPr id="20" name="image-aaace89ed188355d130d1a9edce4648aecbb04e4.jpg"/>
            <a:graphic>
              <a:graphicData uri="http://schemas.openxmlformats.org/drawingml/2006/picture">
                <pic:pic>
                  <pic:nvPicPr>
                    <pic:cNvPr id="20" name="image-aaace89ed188355d130d1a9edce4648aecbb04e4.jpg" descr=""/>
                    <pic:cNvPicPr/>
                  </pic:nvPicPr>
                  <pic:blipFill>
                    <a:blip r:embed="rId24" cstate="print"/>
                    <a:srcRect b="0" l="0" r="0" t="0"/>
                    <a:stretch>
                      <a:fillRect/>
                    </a:stretch>
                  </pic:blipFill>
                  <pic:spPr>
                    <a:xfrm>
                      <a:off x="0" y="0"/>
                      <a:ext cx="5486400" cy="1990349"/>
                    </a:xfrm>
                    <a:prstGeom prst="rect"/>
                  </pic:spPr>
                </pic:pic>
              </a:graphicData>
            </a:graphic>
          </wp:inline>
        </w:drawing>
      </w:r>
    </w:p>
    <w:p>
      <w:pPr>
        <w:spacing w:lineRule="auto"/>
      </w:pPr>
      <w:r>
        <w:rPr/>
        <w:t xml:space="preserve">Figure 20 Courbes courant-potentiel</w:t>
      </w:r>
    </w:p>
    <w:p>
      <w:pPr>
        <w:spacing w:line="271" w:before="330" w:lineRule="auto"/>
      </w:pPr>
      <w:r>
        <w:rPr>
          <w:rFonts w:eastAsia="Georgia" w:cs="Georgia" w:ascii="Georgia" w:hAnsi="Georgia"/>
          <w:b/>
          <w:sz w:val="42"/>
        </w:rPr>
        <w:t xml:space="preserve">II.C.4) Redéposition du cuivre</w:t>
      </w:r>
    </w:p>
    <w:p>
      <w:pPr>
        <w:spacing w:after="220" w:lineRule="auto"/>
      </w:pPr>
      <w:r>
        <w:rPr>
          <w:rFonts w:eastAsia="Georgia" w:cs="Georgia" w:ascii="Georgia" w:hAnsi="Georgia"/>
        </w:rPr>
        <w:t xml:space="preserve">Les portions de courbes courant-potentiel associées aux espèces présentes sont reproduites figure 20. Justifier le dépôt de cuivre à la surface de l'aluminium.</w:t>
      </w:r>
    </w:p>
    <w:p>
      <w:pPr>
        <w:spacing w:line="271" w:before="330" w:lineRule="auto"/>
      </w:pPr>
      <w:r>
        <w:rPr>
          <w:b/>
          <w:sz w:val="42"/>
        </w:rPr>
        <w:t xml:space="preserve">II.C.5) Protection contre la corrosion</w:t>
      </w:r>
    </w:p>
    <w:p>
      <w:pPr>
        <w:spacing w:after="220" w:lineRule="auto"/>
      </w:pPr>
      <w:r>
        <w:rPr/>
        <w:t xml:space="preserve">La couche d'alumine </w:t>
      </w:r>
      <m:oMath>
        <m:sSub>
          <m:sSubPr/>
          <m:e>
            <m:r>
              <m:rPr>
                <m:sty m:val="p"/>
              </m:rPr>
              <m:t>Al</m:t>
            </m:r>
          </m:e>
          <m:sub>
            <m:r>
              <m:rPr>
                <m:sty m:val="p"/>
              </m:rPr>
              <m:t>2</m:t>
            </m:r>
          </m:sub>
        </m:sSub>
        <m:sSub>
          <m:sSubPr/>
          <m:e>
            <m:r>
              <m:rPr>
                <m:sty m:val="p"/>
              </m:rPr>
              <m:t>O</m:t>
            </m:r>
          </m:e>
          <m:sub>
            <m:r>
              <m:rPr>
                <m:sty m:val="p"/>
              </m:rPr>
              <m:t>3</m:t>
            </m:r>
          </m:sub>
        </m:sSub>
      </m:oMath>
      <w:r>
        <w:rPr>
          <w:rFonts w:eastAsia="Georgia" w:cs="Georgia" w:ascii="Georgia" w:hAnsi="Georgia"/>
        </w:rPr>
        <w:t xml:space="preserve"> constitue une barrière naturelle contre la corrosion mais il est d'usage d'augmenter son épaisseur au moyen d'une électrolyse pour en améliorer l'efficacité. La figure 21 reproduit la courbe courant surfacique </w:t>
      </w:r>
      <m:oMath>
        <m:r>
          <m:rPr>
            <m:sty m:val="p"/>
          </m:rPr>
          <m:t>(</m:t>
        </m:r>
        <m:r>
          <m:rPr>
            <m:sty m:val="i"/>
          </m:rPr>
          <m:t>I</m:t>
        </m:r>
        <m:r>
          <m:rPr>
            <m:sty m:val="p"/>
          </m:rPr>
          <m:t>)</m:t>
        </m:r>
      </m:oMath>
      <w:r>
        <w:rPr/>
        <w:t xml:space="preserve"> - potentiel </w:t>
      </w:r>
      <m:oMath>
        <m:r>
          <m:rPr>
            <m:sty m:val="p"/>
          </m:rPr>
          <m:t>(</m:t>
        </m:r>
        <m:r>
          <m:rPr>
            <m:sty m:val="i"/>
          </m:rPr>
          <m:t>E</m:t>
        </m:r>
        <m:r>
          <m:rPr>
            <m:sty m:val="p"/>
          </m:rPr>
          <m:t>)</m:t>
        </m:r>
      </m:oMath>
      <w:r>
        <w:rPr>
          <w:rFonts w:eastAsia="Georgia" w:cs="Georgia" w:ascii="Georgia" w:hAnsi="Georgia"/>
        </w:rPr>
        <w:t xml:space="preserve"> acquise avec une électrode de travail en aluminium plongeant dans une solution conductrice.</w:t>
      </w:r>
    </w:p>
    <w:p>
      <w:pPr>
        <w:spacing w:lineRule="auto"/>
        <w:jc w:val="center"/>
      </w:pPr>
      <w:r>
        <w:rPr/>
        <w:drawing>
          <wp:inline distB="0" distL="0" distR="0" distT="0">
            <wp:extent cx="5486400" cy="2776939"/>
            <wp:effectExtent b="0" l="0" r="0" t="0"/>
            <wp:docPr id="21" name="image-9df4aec868ac85c3e0bfa8d1f956b443b989bcea.jpg"/>
            <a:graphic>
              <a:graphicData uri="http://schemas.openxmlformats.org/drawingml/2006/picture">
                <pic:pic>
                  <pic:nvPicPr>
                    <pic:cNvPr id="21" name="image-9df4aec868ac85c3e0bfa8d1f956b443b989bcea.jpg" descr=""/>
                    <pic:cNvPicPr/>
                  </pic:nvPicPr>
                  <pic:blipFill>
                    <a:blip r:embed="rId25" cstate="print"/>
                    <a:srcRect b="0" l="0" r="0" t="0"/>
                    <a:stretch>
                      <a:fillRect/>
                    </a:stretch>
                  </pic:blipFill>
                  <pic:spPr>
                    <a:xfrm>
                      <a:off x="0" y="0"/>
                      <a:ext cx="5486400" cy="2776939"/>
                    </a:xfrm>
                    <a:prstGeom prst="rect"/>
                  </pic:spPr>
                </pic:pic>
              </a:graphicData>
            </a:graphic>
          </wp:inline>
        </w:drawing>
      </w:r>
    </w:p>
    <w:p>
      <w:pPr>
        <w:spacing w:lineRule="auto"/>
      </w:pPr>
      <w:r>
        <w:rPr>
          <w:rFonts w:eastAsia="Georgia" w:cs="Georgia" w:ascii="Georgia" w:hAnsi="Georgia"/>
        </w:rPr>
        <w:t xml:space="preserve">Figure 21 Courbes courant-potentiel avec une électrode de travail en aluminium</w:t>
      </w:r>
    </w:p>
    <w:p>
      <w:pPr>
        <w:spacing w:after="220" w:lineRule="auto"/>
      </w:pPr>
      <w:r>
        <w:rPr/>
        <w:t xml:space="preserve">( </w:t>
      </w:r>
      <m:oMath>
        <m:sSub>
          <m:sSubPr/>
          <m:e>
            <m:r>
              <m:rPr>
                <m:sty m:val="i"/>
              </m:rPr>
              <m:t>E</m:t>
            </m:r>
          </m:e>
          <m:sub>
            <m:r>
              <m:rPr>
                <m:nor/>
              </m:rPr>
              <m:t>ref </m:t>
            </m:r>
          </m:sub>
        </m:sSub>
      </m:oMath>
      <w:r>
        <w:rPr>
          <w:rFonts w:eastAsia="Georgia" w:cs="Georgia" w:ascii="Georgia" w:hAnsi="Georgia"/>
        </w:rPr>
        <w:t xml:space="preserve"> représente le potentiel d'une électrode de référence)</w:t>
      </w:r>
      <w:r>
        <w:rPr/>
        <w:br w:type="textWrapping"/>
      </w:r>
      <w:r>
        <w:rPr>
          <w:rFonts w:eastAsia="Georgia" w:cs="Georgia" w:ascii="Georgia" w:hAnsi="Georgia"/>
        </w:rPr>
        <w:t xml:space="preserve">a) Expliquer ce qui se produit à la surface de l'aluminium lors des phases (a) et (b). Proposer une explication au fait que l'intensité reste très faible lors de la phase (c).</w:t>
      </w:r>
      <w:r>
        <w:rPr/>
        <w:br w:type="textWrapping"/>
      </w:r>
      <w:r>
        <w:rPr>
          <w:rFonts w:eastAsia="Georgia" w:cs="Georgia" w:ascii="Georgia" w:hAnsi="Georgia"/>
        </w:rPr>
        <w:t xml:space="preserve">b) Lors de l'électrolyse, à quelle borne d'un générateur continu faut-il brancher la pièce en aluminium afin d'augmenter le dépôt d'alumine </w:t>
      </w:r>
      <m:oMath>
        <m:sSub>
          <m:sSubPr/>
          <m:e>
            <m:r>
              <m:rPr>
                <m:sty m:val="p"/>
              </m:rPr>
              <m:t>Al</m:t>
            </m:r>
          </m:e>
          <m:sub>
            <m:r>
              <m:rPr>
                <m:sty m:val="p"/>
              </m:rPr>
              <m:t>2</m:t>
            </m:r>
          </m:sub>
        </m:sSub>
        <m:sSub>
          <m:sSubPr/>
          <m:e>
            <m:r>
              <m:rPr>
                <m:sty m:val="p"/>
              </m:rPr>
              <m:t>O</m:t>
            </m:r>
          </m:e>
          <m:sub>
            <m:r>
              <m:rPr>
                <m:sty m:val="p"/>
              </m:rPr>
              <m:t>3</m:t>
            </m:r>
          </m:sub>
        </m:sSub>
      </m:oMath>
      <w:r>
        <w:rPr>
          <w:rFonts w:eastAsia="Georgia" w:cs="Georgia" w:ascii="Georgia" w:hAnsi="Georgia"/>
        </w:rPr>
        <w:t xml:space="preserve"> ? Justifier au moyen d'un schéma électrique.</w:t>
      </w:r>
      <w:r>
        <w:rPr/>
        <w:br w:type="textWrapping"/>
      </w:r>
      <w:r>
        <w:rPr>
          <w:rFonts w:eastAsia="Georgia" w:cs="Georgia" w:ascii="Georgia" w:hAnsi="Georgia"/>
        </w:rPr>
        <w:t xml:space="preserve">c) En fixant le potentiel de l'électrode d'aluminium à </w:t>
      </w:r>
      <m:oMath>
        <m:r>
          <m:rPr>
            <m:sty m:val="p"/>
          </m:rPr>
          <m:t>−</m:t>
        </m:r>
        <m:r>
          <m:rPr>
            <m:sty m:val="p"/>
          </m:rPr>
          <m:t>0</m:t>
        </m:r>
        <m:r>
          <m:rPr>
            <m:sty m:val="p"/>
          </m:rPr>
          <m:t>,</m:t>
        </m:r>
        <m:r>
          <m:rPr>
            <m:sty m:val="p"/>
          </m:rPr>
          <m:t>25</m:t>
        </m:r>
        <m:r>
          <m:rPr>
            <m:nor/>
          </m:rPr>
          <m:t xml:space="preserve"> </m:t>
        </m:r>
        <m:r>
          <m:rPr>
            <m:sty m:val="p"/>
          </m:rPr>
          <m:t>V</m:t>
        </m:r>
      </m:oMath>
      <w:r>
        <w:rPr>
          <w:rFonts w:eastAsia="Georgia" w:cs="Georgia" w:ascii="Georgia" w:hAnsi="Georgia"/>
        </w:rPr>
        <w:t xml:space="preserve"> par rapport à l'électrode de référence, déterminer l'ordre de grandeur de l'épaisseur de la couche d'alumine obtenue au bout d'une heure de fonctionnement.</w:t>
      </w:r>
    </w:p>
    <w:p>
      <w:pPr>
        <w:spacing w:line="271" w:before="330" w:lineRule="auto"/>
      </w:pPr>
      <w:r>
        <w:rPr>
          <w:rFonts w:eastAsia="Georgia" w:cs="Georgia" w:ascii="Georgia" w:hAnsi="Georgia"/>
          <w:b/>
          <w:sz w:val="42"/>
        </w:rPr>
        <w:t xml:space="preserve">Annexe 1: Mesure de l'impédance de la bobine détectrice</w:t>
      </w:r>
    </w:p>
    <w:p>
      <w:pPr>
        <w:spacing w:after="220" w:lineRule="auto"/>
      </w:pPr>
      <w:r>
        <w:rPr>
          <w:rFonts w:eastAsia="Georgia" w:cs="Georgia" w:ascii="Georgia" w:hAnsi="Georgia"/>
        </w:rPr>
        <w:t xml:space="preserve">Pour mesurer l'impédance de la bobine, on réalise le montage donné figure 22 où</w:t>
      </w:r>
    </w:p>
    <w:p>
      <w:pPr>
        <w:numPr>
          <w:ilvl w:val="0"/>
          <w:numId w:val="5"/>
        </w:numPr>
        <w:spacing w:lineRule="auto"/>
      </w:pPr>
      <w:r>
        <w:rPr>
          <w:rFonts w:eastAsia="Georgia" w:cs="Georgia" w:ascii="Georgia" w:hAnsi="Georgia"/>
        </w:rPr>
        <w:t xml:space="preserve">la résistance </w:t>
      </w:r>
      <m:oMath>
        <m:sSup>
          <m:sSupPr/>
          <m:e>
            <m:r>
              <m:rPr>
                <m:sty m:val="i"/>
              </m:rPr>
              <m:t>R</m:t>
            </m:r>
          </m:e>
          <m:sup>
            <m:r>
              <m:rPr>
                <m:sty m:val="i"/>
              </m:rPr>
              <m:t>′</m:t>
            </m:r>
          </m:sup>
        </m:sSup>
      </m:oMath>
      <w:r>
        <w:rPr/>
        <w:t xml:space="preserve"> vaut </w:t>
      </w:r>
      <m:oMath>
        <m:r>
          <m:rPr>
            <m:sty m:val="p"/>
          </m:rPr>
          <m:t>500</m:t>
        </m:r>
        <m:r>
          <m:rPr>
            <m:sty m:val="p"/>
          </m:rPr>
          <m:t>Ω</m:t>
        </m:r>
      </m:oMath>
      <w:r>
        <w:rPr/>
        <w:t xml:space="preserve">;</w:t>
      </w:r>
    </w:p>
    <w:p>
      <w:pPr>
        <w:numPr>
          <w:ilvl w:val="0"/>
          <w:numId w:val="5"/>
        </w:numPr>
        <w:spacing w:lineRule="auto"/>
      </w:pPr>
      <w:r>
        <w:rPr>
          <w:rFonts w:eastAsia="Georgia" w:cs="Georgia" w:ascii="Georgia" w:hAnsi="Georgia"/>
        </w:rPr>
        <w:t xml:space="preserve">l'amplificateur linéaire intégré fonctionne en régime linéaire ;</w:t>
      </w:r>
    </w:p>
    <w:p>
      <w:pPr>
        <w:numPr>
          <w:ilvl w:val="0"/>
          <w:numId w:val="5"/>
        </w:numPr>
        <w:spacing w:lineRule="auto"/>
      </w:pPr>
      <w:r>
        <w:rPr>
          <w:rFonts w:eastAsia="Georgia" w:cs="Georgia" w:ascii="Georgia" w:hAnsi="Georgia"/>
        </w:rPr>
        <w:t xml:space="preserve">le générateur basse fréquence est réglé en générateur de créneaux de fréquence </w:t>
      </w:r>
      <m:oMath>
        <m:r>
          <m:rPr>
            <m:sty m:val="i"/>
          </m:rPr>
          <m:t>f</m:t>
        </m:r>
        <m:r>
          <m:rPr>
            <m:sty m:val="p"/>
          </m:rPr>
          <m:t>=</m:t>
        </m:r>
        <m:r>
          <m:rPr>
            <m:sty m:val="p"/>
          </m:rPr>
          <m:t>1</m:t>
        </m:r>
        <m:r>
          <m:rPr>
            <m:sty m:val="p"/>
          </m:rPr>
          <m:t>/</m:t>
        </m:r>
        <m:r>
          <m:rPr>
            <m:sty m:val="i"/>
          </m:rPr>
          <m:t>T</m:t>
        </m:r>
        <m:r>
          <m:rPr>
            <m:sty m:val="p"/>
          </m:rPr>
          <m:t>=</m:t>
        </m:r>
        <m:r>
          <m:rPr>
            <m:sty m:val="p"/>
          </m:rPr>
          <m:t>1</m:t>
        </m:r>
        <m:r>
          <m:rPr>
            <m:sty m:val="p"/>
          </m:rPr>
          <m:t>kHz</m:t>
        </m:r>
      </m:oMath>
      <w:r>
        <w:rPr/>
        <w:t xml:space="preserve"> : pour </w:t>
      </w:r>
      <m:oMath>
        <m:r>
          <m:rPr>
            <m:sty m:val="p"/>
          </m:rPr>
          <m:t>0</m:t>
        </m:r>
        <m:r>
          <m:rPr>
            <m:sty m:val="p"/>
          </m:rPr>
          <m:t>⩽</m:t>
        </m:r>
        <m:r>
          <m:rPr>
            <m:sty m:val="i"/>
          </m:rPr>
          <m:t>t</m:t>
        </m:r>
        <m:r>
          <m:rPr>
            <m:sty m:val="p"/>
          </m:rPr>
          <m:t>⩽</m:t>
        </m:r>
        <m:r>
          <m:rPr>
            <m:sty m:val="i"/>
          </m:rPr>
          <m:t>T</m:t>
        </m:r>
        <m:r>
          <m:rPr>
            <m:sty m:val="p"/>
          </m:rPr>
          <m:t>/</m:t>
        </m:r>
        <m:r>
          <m:rPr>
            <m:sty m:val="p"/>
          </m:rPr>
          <m:t>2</m:t>
        </m:r>
        <m:r>
          <m:rPr>
            <m:sty m:val="p"/>
          </m:rPr>
          <m:t>,</m:t>
        </m:r>
        <m:r>
          <m:rPr>
            <m:sty m:val="i"/>
          </m:rPr>
          <m:t>e</m:t>
        </m:r>
        <m:r>
          <m:rPr>
            <m:sty m:val="p"/>
          </m:rPr>
          <m:t>(</m:t>
        </m:r>
        <m:r>
          <m:rPr>
            <m:sty m:val="i"/>
          </m:rPr>
          <m:t>t</m:t>
        </m:r>
        <m:r>
          <m:rPr>
            <m:sty m:val="p"/>
          </m:rPr>
          <m:t>)</m:t>
        </m:r>
        <m:r>
          <m:rPr>
            <m:sty m:val="p"/>
          </m:rPr>
          <m:t>=</m:t>
        </m:r>
        <m:r>
          <m:rPr>
            <m:sty m:val="i"/>
          </m:rPr>
          <m:t>E</m:t>
        </m:r>
        <m:r>
          <m:rPr>
            <m:sty m:val="p"/>
          </m:rPr>
          <m:t>=</m:t>
        </m:r>
        <m:r>
          <m:rPr>
            <m:sty m:val="p"/>
          </m:rPr>
          <m:t>5</m:t>
        </m:r>
        <m:r>
          <m:rPr>
            <m:sty m:val="p"/>
          </m:rPr>
          <m:t>,</m:t>
        </m:r>
        <m:r>
          <m:rPr>
            <m:sty m:val="p"/>
          </m:rPr>
          <m:t>00</m:t>
        </m:r>
        <m:r>
          <m:rPr>
            <m:nor/>
          </m:rPr>
          <m:t xml:space="preserve"> </m:t>
        </m:r>
        <m:r>
          <m:rPr>
            <m:sty m:val="p"/>
          </m:rPr>
          <m:t>V</m:t>
        </m:r>
      </m:oMath>
      <w:r>
        <w:rPr/>
        <w:t xml:space="preserve"> et pour </w:t>
      </w:r>
      <m:oMath>
        <m:r>
          <m:rPr>
            <m:sty m:val="i"/>
          </m:rPr>
          <m:t>T</m:t>
        </m:r>
        <m:r>
          <m:rPr>
            <m:sty m:val="p"/>
          </m:rPr>
          <m:t>/</m:t>
        </m:r>
        <m:r>
          <m:rPr>
            <m:sty m:val="p"/>
          </m:rPr>
          <m:t>2</m:t>
        </m:r>
        <m:r>
          <m:rPr>
            <m:sty m:val="p"/>
          </m:rPr>
          <m:t>⩽</m:t>
        </m:r>
        <m:r>
          <m:rPr>
            <m:sty m:val="i"/>
          </m:rPr>
          <m:t>t</m:t>
        </m:r>
        <m:r>
          <m:rPr>
            <m:sty m:val="p"/>
          </m:rPr>
          <m:t>⩽</m:t>
        </m:r>
        <m:r>
          <m:rPr>
            <m:sty m:val="i"/>
          </m:rPr>
          <m:t>T</m:t>
        </m:r>
        <m:r>
          <m:rPr>
            <m:sty m:val="p"/>
          </m:rPr>
          <m:t>,</m:t>
        </m:r>
        <m:r>
          <m:rPr>
            <m:sty m:val="i"/>
          </m:rPr>
          <m:t>e</m:t>
        </m:r>
        <m:r>
          <m:rPr>
            <m:sty m:val="p"/>
          </m:rPr>
          <m:t>(</m:t>
        </m:r>
        <m:r>
          <m:rPr>
            <m:sty m:val="i"/>
          </m:rPr>
          <m:t>t</m:t>
        </m:r>
        <m:r>
          <m:rPr>
            <m:sty m:val="p"/>
          </m:rPr>
          <m:t>)</m:t>
        </m:r>
        <m:r>
          <m:rPr>
            <m:sty m:val="p"/>
          </m:rPr>
          <m:t>=</m:t>
        </m:r>
        <m:r>
          <m:rPr>
            <m:sty m:val="p"/>
          </m:rPr>
          <m:t>0</m:t>
        </m:r>
        <m:r>
          <m:rPr>
            <m:sty m:val="p"/>
          </m:rPr>
          <m:t>;</m:t>
        </m:r>
      </m:oMath>
    </w:p>
    <w:p>
      <w:pPr>
        <w:numPr>
          <w:ilvl w:val="0"/>
          <w:numId w:val="5"/>
        </w:numPr>
        <w:spacing w:lineRule="auto"/>
      </w:pPr>
      <w:r>
        <w:rPr/>
        <w:t xml:space="preserve">la tension </w:t>
      </w:r>
      <m:oMath>
        <m:sSub>
          <m:sSubPr/>
          <m:e>
            <m:r>
              <m:rPr>
                <m:sty m:val="i"/>
              </m:rPr>
              <m:t>Y</m:t>
            </m:r>
          </m:e>
          <m:sub>
            <m:r>
              <m:rPr>
                <m:sty m:val="p"/>
              </m:rPr>
              <m:t>1</m:t>
            </m:r>
          </m:sub>
        </m:sSub>
        <m:r>
          <m:rPr>
            <m:sty m:val="p"/>
          </m:rPr>
          <m:t>(</m:t>
        </m:r>
        <m:r>
          <m:rPr>
            <m:sty m:val="i"/>
          </m:rPr>
          <m:t>t</m:t>
        </m:r>
        <m:r>
          <m:rPr>
            <m:sty m:val="p"/>
          </m:rPr>
          <m:t>)</m:t>
        </m:r>
      </m:oMath>
      <w:r>
        <w:rPr>
          <w:rFonts w:eastAsia="Georgia" w:cs="Georgia" w:ascii="Georgia" w:hAnsi="Georgia"/>
        </w:rPr>
        <w:t xml:space="preserve"> est utilisée pour déclencher la carte d'acquisition. La fréquence d'échantillonnage étant </w:t>
      </w:r>
      <m:oMath>
        <m:sSub>
          <m:sSubPr/>
          <m:e>
            <m:r>
              <m:rPr>
                <m:sty m:val="i"/>
              </m:rPr>
              <m:t>f</m:t>
            </m:r>
          </m:e>
          <m:sub>
            <m:r>
              <m:rPr>
                <m:sty m:val="i"/>
              </m:rPr>
              <m:t>e</m:t>
            </m:r>
          </m:sub>
        </m:sSub>
        <m:r>
          <m:rPr>
            <m:sty m:val="p"/>
          </m:rPr>
          <m:t>=</m:t>
        </m:r>
        <m:r>
          <m:rPr>
            <m:sty m:val="p"/>
          </m:rPr>
          <m:t>50</m:t>
        </m:r>
        <m:r>
          <m:rPr>
            <m:sty m:val="p"/>
          </m:rPr>
          <m:t>kHz</m:t>
        </m:r>
      </m:oMath>
      <w:r>
        <w:rPr>
          <w:rFonts w:eastAsia="Georgia" w:cs="Georgia" w:ascii="Georgia" w:hAnsi="Georgia"/>
        </w:rPr>
        <w:t xml:space="preserve"> et la durée d'acquisition est de 20 ms .</w:t>
      </w:r>
    </w:p>
    <w:p>
      <w:pPr>
        <w:spacing w:lineRule="auto"/>
        <w:jc w:val="center"/>
      </w:pPr>
      <w:r>
        <w:rPr/>
        <w:drawing>
          <wp:inline distB="0" distL="0" distR="0" distT="0">
            <wp:extent cx="5486400" cy="2661128"/>
            <wp:effectExtent b="0" l="0" r="0" t="0"/>
            <wp:docPr id="22" name="image-1ccd3ece4038142ce7ba56c287bcdd68c3d1ef9a.jpg"/>
            <a:graphic>
              <a:graphicData uri="http://schemas.openxmlformats.org/drawingml/2006/picture">
                <pic:pic>
                  <pic:nvPicPr>
                    <pic:cNvPr id="22" name="image-1ccd3ece4038142ce7ba56c287bcdd68c3d1ef9a.jpg" descr=""/>
                    <pic:cNvPicPr/>
                  </pic:nvPicPr>
                  <pic:blipFill>
                    <a:blip r:embed="rId26" cstate="print"/>
                    <a:srcRect b="0" l="0" r="0" t="0"/>
                    <a:stretch>
                      <a:fillRect/>
                    </a:stretch>
                  </pic:blipFill>
                  <pic:spPr>
                    <a:xfrm>
                      <a:off x="0" y="0"/>
                      <a:ext cx="5486400" cy="2661128"/>
                    </a:xfrm>
                    <a:prstGeom prst="rect"/>
                  </pic:spPr>
                </pic:pic>
              </a:graphicData>
            </a:graphic>
          </wp:inline>
        </w:drawing>
      </w:r>
    </w:p>
    <w:p>
      <w:pPr>
        <w:spacing w:lineRule="auto"/>
      </w:pPr>
      <w:r>
        <w:rPr>
          <w:rFonts w:eastAsia="Georgia" w:cs="Georgia" w:ascii="Georgia" w:hAnsi="Georgia"/>
        </w:rPr>
        <w:t xml:space="preserve">Figure 22 Schéma du montage</w:t>
      </w:r>
    </w:p>
    <w:p>
      <w:pPr>
        <w:spacing w:after="220" w:lineRule="auto"/>
      </w:pPr>
      <w:r>
        <w:rPr/>
        <w:t xml:space="preserve">Le chronogramme de </w:t>
      </w:r>
      <m:oMath>
        <m:sSub>
          <m:sSubPr/>
          <m:e>
            <m:r>
              <m:rPr>
                <m:sty m:val="i"/>
              </m:rPr>
              <m:t>Y</m:t>
            </m:r>
          </m:e>
          <m:sub>
            <m:r>
              <m:rPr>
                <m:sty m:val="p"/>
              </m:rPr>
              <m:t>2</m:t>
            </m:r>
          </m:sub>
        </m:sSub>
        <m:r>
          <m:rPr>
            <m:sty m:val="p"/>
          </m:rPr>
          <m:t>(</m:t>
        </m:r>
        <m:r>
          <m:rPr>
            <m:sty m:val="i"/>
          </m:rPr>
          <m:t>t</m:t>
        </m:r>
        <m:r>
          <m:rPr>
            <m:sty m:val="p"/>
          </m:rPr>
          <m:t>)</m:t>
        </m:r>
      </m:oMath>
      <w:r>
        <w:rPr>
          <w:rFonts w:eastAsia="Georgia" w:cs="Georgia" w:ascii="Georgia" w:hAnsi="Georgia"/>
        </w:rPr>
        <w:t xml:space="preserve"> est donné figure 23.</w:t>
      </w:r>
    </w:p>
    <w:p>
      <w:pPr>
        <w:spacing w:lineRule="auto"/>
        <w:jc w:val="center"/>
      </w:pPr>
      <w:r>
        <w:rPr/>
        <w:drawing>
          <wp:inline distB="0" distL="0" distR="0" distT="0">
            <wp:extent cx="5486400" cy="3588562"/>
            <wp:effectExtent b="0" l="0" r="0" t="0"/>
            <wp:docPr id="23" name="image-abf00b3e336f93f4d1613c2c529201362312dbd5.jpg"/>
            <a:graphic>
              <a:graphicData uri="http://schemas.openxmlformats.org/drawingml/2006/picture">
                <pic:pic>
                  <pic:nvPicPr>
                    <pic:cNvPr id="23" name="image-abf00b3e336f93f4d1613c2c529201362312dbd5.jpg" descr=""/>
                    <pic:cNvPicPr/>
                  </pic:nvPicPr>
                  <pic:blipFill>
                    <a:blip r:embed="rId27" cstate="print"/>
                    <a:srcRect b="0" l="0" r="0" t="0"/>
                    <a:stretch>
                      <a:fillRect/>
                    </a:stretch>
                  </pic:blipFill>
                  <pic:spPr>
                    <a:xfrm>
                      <a:off x="0" y="0"/>
                      <a:ext cx="5486400" cy="3588562"/>
                    </a:xfrm>
                    <a:prstGeom prst="rect"/>
                  </pic:spPr>
                </pic:pic>
              </a:graphicData>
            </a:graphic>
          </wp:inline>
        </w:drawing>
      </w:r>
    </w:p>
    <w:p>
      <w:pPr>
        <w:spacing w:lineRule="auto"/>
      </w:pPr>
      <w:r>
        <w:rPr/>
        <w:t xml:space="preserve">Figure 23 Chronogramme de </w:t>
      </w:r>
      <m:oMath>
        <m:sSub>
          <m:sSubPr/>
          <m:e>
            <m:r>
              <m:rPr>
                <m:sty m:val="i"/>
              </m:rPr>
              <m:t>Y</m:t>
            </m:r>
          </m:e>
          <m:sub>
            <m:r>
              <m:rPr>
                <m:sty m:val="p"/>
              </m:rPr>
              <m:t>2</m:t>
            </m:r>
          </m:sub>
        </m:sSub>
      </m:oMath>
    </w:p>
    <w:p>
      <w:pPr>
        <w:spacing w:line="271" w:before="330" w:lineRule="auto"/>
      </w:pPr>
      <w:r>
        <w:rPr>
          <w:rFonts w:eastAsia="Georgia" w:cs="Georgia" w:ascii="Georgia" w:hAnsi="Georgia"/>
          <w:b/>
          <w:sz w:val="42"/>
        </w:rPr>
        <w:t xml:space="preserve">Annexe 2 : L'amplificateur opérationnel idéal en régime linéaire</w:t>
      </w:r>
    </w:p>
    <w:p>
      <w:pPr>
        <w:spacing w:after="220" w:lineRule="auto"/>
      </w:pPr>
      <w:r>
        <w:rPr>
          <w:rFonts w:eastAsia="Georgia" w:cs="Georgia" w:ascii="Georgia" w:hAnsi="Georgia"/>
        </w:rPr>
        <w:t xml:space="preserve">L'amplificateur opérationnel (ALI), représenté figure 24, est un composant électronique permettant d'amplifier la différence de potentiel entre les entrées </w:t>
      </w:r>
      <m:oMath>
        <m:sSub>
          <m:sSubPr/>
          <m:e>
            <m:r>
              <m:rPr>
                <m:sty m:val="i"/>
              </m:rPr>
              <m:t>V</m:t>
            </m:r>
          </m:e>
          <m:sub>
            <m:r>
              <m:rPr>
                <m:sty m:val="p"/>
              </m:rPr>
              <m:t>+</m:t>
            </m:r>
          </m:sub>
        </m:sSub>
      </m:oMath>
      <w:r>
        <w:rPr/>
        <w:t xml:space="preserve">et </w:t>
      </w:r>
      <m:oMath>
        <m:sSub>
          <m:sSubPr/>
          <m:e>
            <m:r>
              <m:rPr>
                <m:sty m:val="i"/>
              </m:rPr>
              <m:t>V</m:t>
            </m:r>
          </m:e>
          <m:sub>
            <m:r>
              <m:rPr>
                <m:sty m:val="p"/>
              </m:rPr>
              <m:t>−</m:t>
            </m:r>
          </m:sub>
        </m:sSub>
      </m:oMath>
      <w:r>
        <w:rPr/>
        <w:t xml:space="preserve">.</w:t>
      </w:r>
    </w:p>
    <w:p>
      <w:pPr>
        <w:spacing w:lineRule="auto"/>
        <w:jc w:val="center"/>
      </w:pPr>
      <w:r>
        <w:rPr/>
        <w:drawing>
          <wp:inline distB="0" distL="0" distR="0" distT="0">
            <wp:extent cx="5486400" cy="2872778"/>
            <wp:effectExtent b="0" l="0" r="0" t="0"/>
            <wp:docPr id="24" name="image-80700deda20a458ad84bab24975cc9af1cb5a044.jpg"/>
            <a:graphic>
              <a:graphicData uri="http://schemas.openxmlformats.org/drawingml/2006/picture">
                <pic:pic>
                  <pic:nvPicPr>
                    <pic:cNvPr id="24" name="image-80700deda20a458ad84bab24975cc9af1cb5a044.jpg" descr=""/>
                    <pic:cNvPicPr/>
                  </pic:nvPicPr>
                  <pic:blipFill>
                    <a:blip r:embed="rId28" cstate="print"/>
                    <a:srcRect b="0" l="0" r="0" t="0"/>
                    <a:stretch>
                      <a:fillRect/>
                    </a:stretch>
                  </pic:blipFill>
                  <pic:spPr>
                    <a:xfrm>
                      <a:off x="0" y="0"/>
                      <a:ext cx="5486400" cy="2872778"/>
                    </a:xfrm>
                    <a:prstGeom prst="rect"/>
                  </pic:spPr>
                </pic:pic>
              </a:graphicData>
            </a:graphic>
          </wp:inline>
        </w:drawing>
      </w:r>
    </w:p>
    <w:p>
      <w:pPr>
        <w:spacing w:lineRule="auto"/>
      </w:pPr>
      <w:r>
        <w:rPr>
          <w:rFonts w:eastAsia="Georgia" w:cs="Georgia" w:ascii="Georgia" w:hAnsi="Georgia"/>
        </w:rPr>
        <w:t xml:space="preserve">Figure 24 Représentation de l'ALI</w:t>
      </w:r>
    </w:p>
    <w:p>
      <w:pPr>
        <w:spacing w:after="220" w:lineRule="auto"/>
      </w:pPr>
      <w:r>
        <w:rPr>
          <w:rFonts w:eastAsia="Georgia" w:cs="Georgia" w:ascii="Georgia" w:hAnsi="Georgia"/>
        </w:rPr>
        <w:t xml:space="preserve">Un ALI idéal est un ALI vérifiant les conditions suivantes :</w:t>
      </w:r>
    </w:p>
    <w:p>
      <w:pPr>
        <w:numPr>
          <w:ilvl w:val="0"/>
          <w:numId w:val="6"/>
        </w:numPr>
        <w:spacing w:lineRule="auto"/>
      </w:pPr>
      <w:r>
        <w:rPr>
          <w:rFonts w:eastAsia="Georgia" w:cs="Georgia" w:ascii="Georgia" w:hAnsi="Georgia"/>
        </w:rPr>
        <w:t xml:space="preserve">les courants d'entrée </w:t>
      </w:r>
      <m:oMath>
        <m:sSub>
          <m:sSubPr/>
          <m:e>
            <m:r>
              <m:rPr>
                <m:sty m:val="i"/>
              </m:rPr>
              <m:t>i</m:t>
            </m:r>
          </m:e>
          <m:sub>
            <m:r>
              <m:rPr>
                <m:sty m:val="p"/>
              </m:rPr>
              <m:t>+</m:t>
            </m:r>
          </m:sub>
        </m:sSub>
        <m:r>
          <m:rPr>
            <m:sty m:val="p"/>
          </m:rPr>
          <m:t>(</m:t>
        </m:r>
        <m:r>
          <m:rPr>
            <m:sty m:val="i"/>
          </m:rPr>
          <m:t>t</m:t>
        </m:r>
        <m:r>
          <m:rPr>
            <m:sty m:val="p"/>
          </m:rPr>
          <m:t>)</m:t>
        </m:r>
      </m:oMath>
      <w:r>
        <w:rPr/>
        <w:t xml:space="preserve"> et </w:t>
      </w:r>
      <m:oMath>
        <m:sSub>
          <m:sSubPr/>
          <m:e>
            <m:r>
              <m:rPr>
                <m:sty m:val="i"/>
              </m:rPr>
              <m:t>i</m:t>
            </m:r>
          </m:e>
          <m:sub>
            <m:r>
              <m:rPr>
                <m:sty m:val="p"/>
              </m:rPr>
              <m:t>−</m:t>
            </m:r>
          </m:sub>
        </m:sSub>
        <m:r>
          <m:rPr>
            <m:sty m:val="p"/>
          </m:rPr>
          <m:t>(</m:t>
        </m:r>
        <m:r>
          <m:rPr>
            <m:sty m:val="i"/>
          </m:rPr>
          <m:t>t</m:t>
        </m:r>
        <m:r>
          <m:rPr>
            <m:sty m:val="p"/>
          </m:rPr>
          <m:t>)</m:t>
        </m:r>
      </m:oMath>
      <w:r>
        <w:rPr/>
        <w:t xml:space="preserve"> sont nuls ;</w:t>
      </w:r>
    </w:p>
    <w:p>
      <w:pPr>
        <w:numPr>
          <w:ilvl w:val="0"/>
          <w:numId w:val="6"/>
        </w:numPr>
        <w:spacing w:lineRule="auto"/>
      </w:pPr>
      <w:r>
        <w:rPr>
          <w:rFonts w:eastAsia="Georgia" w:cs="Georgia" w:ascii="Georgia" w:hAnsi="Georgia"/>
        </w:rPr>
        <w:t xml:space="preserve">lorsque l'ALI idéal fonctionne en régime linéaire, on a </w:t>
      </w:r>
      <m:oMath>
        <m:sSub>
          <m:sSubPr/>
          <m:e>
            <m:r>
              <m:rPr>
                <m:sty m:val="i"/>
              </m:rPr>
              <m:t>V</m:t>
            </m:r>
          </m:e>
          <m:sub>
            <m:r>
              <m:rPr>
                <m:sty m:val="p"/>
              </m:rPr>
              <m:t>+</m:t>
            </m:r>
          </m:sub>
        </m:sSub>
        <m:r>
          <m:rPr>
            <m:sty m:val="p"/>
          </m:rPr>
          <m:t>(</m:t>
        </m:r>
        <m:r>
          <m:rPr>
            <m:sty m:val="i"/>
          </m:rPr>
          <m:t>t</m:t>
        </m:r>
        <m:r>
          <m:rPr>
            <m:sty m:val="p"/>
          </m:rPr>
          <m:t>)</m:t>
        </m:r>
        <m:r>
          <m:rPr>
            <m:sty m:val="p"/>
          </m:rPr>
          <m:t>=</m:t>
        </m:r>
        <m:sSub>
          <m:sSubPr/>
          <m:e>
            <m:r>
              <m:rPr>
                <m:sty m:val="i"/>
              </m:rPr>
              <m:t>V</m:t>
            </m:r>
          </m:e>
          <m:sub>
            <m:r>
              <m:rPr>
                <m:sty m:val="p"/>
              </m:rPr>
              <m:t>−</m:t>
            </m:r>
          </m:sub>
        </m:sSub>
        <m:r>
          <m:rPr>
            <m:sty m:val="p"/>
          </m:rPr>
          <m:t>(</m:t>
        </m:r>
        <m:r>
          <m:rPr>
            <m:sty m:val="i"/>
          </m:rPr>
          <m:t>t</m:t>
        </m:r>
        <m:r>
          <m:rPr>
            <m:sty m:val="p"/>
          </m:rPr>
          <m:t>)</m:t>
        </m:r>
      </m:oMath>
      <w:r>
        <w:rPr/>
        <w:t xml:space="preserve"> et </w:t>
      </w:r>
      <m:oMath>
        <m:d>
          <m:dPr>
            <m:begChr m:val="|"/>
            <m:endChr m:val="|"/>
            <m:ctrlPr>
              <w:rPr>
                <w:rFonts w:ascii="Cambria Math" w:hAnsi="Cambria Math"/>
              </w:rPr>
            </m:ctrlPr>
          </m:dPr>
          <m:e>
            <m:sSub>
              <m:sSubPr/>
              <m:e>
                <m:r>
                  <m:rPr>
                    <m:sty m:val="i"/>
                  </m:rPr>
                  <m:t>V</m:t>
                </m:r>
              </m:e>
              <m:sub>
                <m:r>
                  <m:rPr>
                    <m:sty m:val="i"/>
                  </m:rPr>
                  <m:t>s</m:t>
                </m:r>
              </m:sub>
            </m:sSub>
            <m:r>
              <m:rPr>
                <m:sty m:val="p"/>
              </m:rPr>
              <m:t>(</m:t>
            </m:r>
            <m:r>
              <m:rPr>
                <m:sty m:val="i"/>
              </m:rPr>
              <m:t>t</m:t>
            </m:r>
            <m:r>
              <m:rPr>
                <m:sty m:val="p"/>
              </m:rPr>
              <m:t>)</m:t>
            </m:r>
          </m:e>
        </m:d>
        <m:r>
          <m:rPr>
            <m:sty m:val="p"/>
          </m:rPr>
          <m:t>&lt;</m:t>
        </m:r>
        <m:sSub>
          <m:sSubPr/>
          <m:e>
            <m:r>
              <m:rPr>
                <m:sty m:val="i"/>
              </m:rPr>
              <m:t>V</m:t>
            </m:r>
          </m:e>
          <m:sub>
            <m:r>
              <m:rPr>
                <m:sty m:val="p"/>
              </m:rPr>
              <m:t>sat</m:t>
            </m:r>
          </m:sub>
        </m:sSub>
        <m:r>
          <m:rPr>
            <m:sty m:val="p"/>
          </m:rPr>
          <m:t>≈</m:t>
        </m:r>
        <m:r>
          <m:rPr>
            <m:sty m:val="p"/>
          </m:rPr>
          <m:t>12</m:t>
        </m:r>
        <m:r>
          <m:rPr>
            <m:nor/>
          </m:rPr>
          <m:t xml:space="preserve"> </m:t>
        </m:r>
        <m:r>
          <m:rPr>
            <m:sty m:val="p"/>
          </m:rPr>
          <m:t>V</m:t>
        </m:r>
      </m:oMath>
      <w:r>
        <w:rPr/>
        <w:t xml:space="preserve">;</w:t>
      </w:r>
    </w:p>
    <w:p>
      <w:pPr>
        <w:numPr>
          <w:ilvl w:val="0"/>
          <w:numId w:val="6"/>
        </w:numPr>
        <w:spacing w:lineRule="auto"/>
      </w:pPr>
      <w:r>
        <w:rPr>
          <w:rFonts w:eastAsia="Georgia" w:cs="Georgia" w:ascii="Georgia" w:hAnsi="Georgia"/>
        </w:rPr>
        <w:t xml:space="preserve">lorsque l'ALI idéal fonctionne en régime non linéaire, on a : </w:t>
      </w:r>
      <m:oMath>
        <m:sSub>
          <m:sSubPr/>
          <m:e>
            <m:r>
              <m:rPr>
                <m:sty m:val="i"/>
              </m:rPr>
              <m:t>V</m:t>
            </m:r>
          </m:e>
          <m:sub>
            <m:r>
              <m:rPr>
                <m:sty m:val="i"/>
              </m:rPr>
              <m:t>s</m:t>
            </m:r>
          </m:sub>
        </m:sSub>
        <m:r>
          <m:rPr>
            <m:sty m:val="p"/>
          </m:rPr>
          <m:t>(</m:t>
        </m:r>
        <m:r>
          <m:rPr>
            <m:sty m:val="i"/>
          </m:rPr>
          <m:t>t</m:t>
        </m:r>
        <m:r>
          <m:rPr>
            <m:sty m:val="p"/>
          </m:rPr>
          <m:t>)</m:t>
        </m:r>
        <m:r>
          <m:rPr>
            <m:sty m:val="p"/>
          </m:rPr>
          <m:t>=</m:t>
        </m:r>
        <m:r>
          <m:rPr>
            <m:sty m:val="p"/>
          </m:rPr>
          <m:t>+</m:t>
        </m:r>
        <m:sSub>
          <m:sSubPr/>
          <m:e>
            <m:r>
              <m:rPr>
                <m:sty m:val="i"/>
              </m:rPr>
              <m:t>V</m:t>
            </m:r>
          </m:e>
          <m:sub>
            <m:r>
              <m:rPr>
                <m:nor/>
              </m:rPr>
              <m:t>sat </m:t>
            </m:r>
          </m:sub>
        </m:sSub>
      </m:oMath>
      <w:r>
        <w:rPr/>
        <w:t xml:space="preserve"> si </w:t>
      </w:r>
      <m:oMath>
        <m:sSub>
          <m:sSubPr/>
          <m:e>
            <m:r>
              <m:rPr>
                <m:sty m:val="i"/>
              </m:rPr>
              <m:t>V</m:t>
            </m:r>
          </m:e>
          <m:sub>
            <m:r>
              <m:rPr>
                <m:sty m:val="p"/>
              </m:rPr>
              <m:t>+</m:t>
            </m:r>
          </m:sub>
        </m:sSub>
        <m:r>
          <m:rPr>
            <m:sty m:val="p"/>
          </m:rPr>
          <m:t>(</m:t>
        </m:r>
        <m:r>
          <m:rPr>
            <m:sty m:val="i"/>
          </m:rPr>
          <m:t>t</m:t>
        </m:r>
        <m:r>
          <m:rPr>
            <m:sty m:val="p"/>
          </m:rPr>
          <m:t>)</m:t>
        </m:r>
        <m:r>
          <m:rPr>
            <m:sty m:val="p"/>
          </m:rPr>
          <m:t>&gt;</m:t>
        </m:r>
        <m:sSub>
          <m:sSubPr/>
          <m:e>
            <m:r>
              <m:rPr>
                <m:sty m:val="i"/>
              </m:rPr>
              <m:t>V</m:t>
            </m:r>
          </m:e>
          <m:sub>
            <m:r>
              <m:rPr>
                <m:sty m:val="p"/>
              </m:rPr>
              <m:t>−</m:t>
            </m:r>
          </m:sub>
        </m:sSub>
        <m:r>
          <m:rPr>
            <m:sty m:val="p"/>
          </m:rPr>
          <m:t>(</m:t>
        </m:r>
        <m:r>
          <m:rPr>
            <m:sty m:val="i"/>
          </m:rPr>
          <m:t>t</m:t>
        </m:r>
        <m:r>
          <m:rPr>
            <m:sty m:val="p"/>
          </m:rPr>
          <m:t>)</m:t>
        </m:r>
      </m:oMath>
      <w:r>
        <w:rPr/>
        <w:t xml:space="preserve"> et </w:t>
      </w:r>
      <m:oMath>
        <m:sSub>
          <m:sSubPr/>
          <m:e>
            <m:r>
              <m:rPr>
                <m:sty m:val="i"/>
              </m:rPr>
              <m:t>V</m:t>
            </m:r>
          </m:e>
          <m:sub>
            <m:r>
              <m:rPr>
                <m:sty m:val="i"/>
              </m:rPr>
              <m:t>s</m:t>
            </m:r>
          </m:sub>
        </m:sSub>
        <m:r>
          <m:rPr>
            <m:sty m:val="p"/>
          </m:rPr>
          <m:t>(</m:t>
        </m:r>
        <m:r>
          <m:rPr>
            <m:sty m:val="i"/>
          </m:rPr>
          <m:t>t</m:t>
        </m:r>
        <m:r>
          <m:rPr>
            <m:sty m:val="p"/>
          </m:rPr>
          <m:t>)</m:t>
        </m:r>
        <m:r>
          <m:rPr>
            <m:sty m:val="p"/>
          </m:rPr>
          <m:t>=</m:t>
        </m:r>
        <m:r>
          <m:rPr>
            <m:sty m:val="p"/>
          </m:rPr>
          <m:t>−</m:t>
        </m:r>
        <m:sSub>
          <m:sSubPr/>
          <m:e>
            <m:r>
              <m:rPr>
                <m:sty m:val="i"/>
              </m:rPr>
              <m:t>V</m:t>
            </m:r>
          </m:e>
          <m:sub>
            <m:r>
              <m:rPr>
                <m:nor/>
              </m:rPr>
              <m:t>sat </m:t>
            </m:r>
          </m:sub>
        </m:sSub>
      </m:oMath>
      <w:r>
        <w:rPr/>
        <w:t xml:space="preserve"> si </w:t>
      </w:r>
      <m:oMath>
        <m:sSub>
          <m:sSubPr/>
          <m:e>
            <m:r>
              <m:rPr>
                <m:sty m:val="i"/>
              </m:rPr>
              <m:t>V</m:t>
            </m:r>
          </m:e>
          <m:sub>
            <m:r>
              <m:rPr>
                <m:sty m:val="p"/>
              </m:rPr>
              <m:t>+</m:t>
            </m:r>
          </m:sub>
        </m:sSub>
        <m:r>
          <m:rPr>
            <m:sty m:val="p"/>
          </m:rPr>
          <m:t>(</m:t>
        </m:r>
        <m:r>
          <m:rPr>
            <m:sty m:val="i"/>
          </m:rPr>
          <m:t>t</m:t>
        </m:r>
        <m:r>
          <m:rPr>
            <m:sty m:val="p"/>
          </m:rPr>
          <m:t>)</m:t>
        </m:r>
        <m:r>
          <m:rPr>
            <m:sty m:val="p"/>
          </m:rPr>
          <m:t>&lt;</m:t>
        </m:r>
        <m:sSub>
          <m:sSubPr/>
          <m:e>
            <m:r>
              <m:rPr>
                <m:sty m:val="i"/>
              </m:rPr>
              <m:t>V</m:t>
            </m:r>
          </m:e>
          <m:sub>
            <m:r>
              <m:rPr>
                <m:sty m:val="p"/>
              </m:rPr>
              <m:t>−</m:t>
            </m:r>
          </m:sub>
        </m:sSub>
        <m:r>
          <m:rPr>
            <m:sty m:val="p"/>
          </m:rPr>
          <m:t>(</m:t>
        </m:r>
        <m:r>
          <m:rPr>
            <m:sty m:val="i"/>
          </m:rPr>
          <m:t>t</m:t>
        </m:r>
        <m:r>
          <m:rPr>
            <m:sty m:val="p"/>
          </m:rPr>
          <m:t>)</m:t>
        </m:r>
      </m:oMath>
      <w:r>
        <w:rPr/>
        <w:t xml:space="preserve">.</w:t>
      </w:r>
    </w:p>
    <w:p>
      <w:pPr>
        <w:spacing w:line="271" w:before="330" w:lineRule="auto"/>
      </w:pPr>
      <w:r>
        <w:rPr>
          <w:b/>
          <w:sz w:val="42"/>
        </w:rPr>
        <w:t xml:space="preserve">Annexe 3 : Les alliages</w:t>
      </w:r>
    </w:p>
    <w:p>
      <w:pPr>
        <w:spacing w:line="271" w:before="330" w:lineRule="auto"/>
      </w:pPr>
      <w:r>
        <w:rPr>
          <w:b/>
          <w:sz w:val="42"/>
        </w:rPr>
        <w:t xml:space="preserve">Extrait de Wikipedia</w:t>
      </w:r>
    </w:p>
    <w:p>
      <w:pPr>
        <w:spacing w:after="220" w:lineRule="auto"/>
      </w:pPr>
      <w:r>
        <w:rPr>
          <w:rFonts w:eastAsia="Georgia" w:cs="Georgia" w:ascii="Georgia" w:hAnsi="Georgia"/>
        </w:rPr>
        <w:t xml:space="preserve">Un alliage est la combinaison d'un élément métallique avec un ou plusieurs autres éléments chimiques. Dans un alliage, l'élément métallique majoritaire, c'est-à-dire constituant la plus importante partie du mélange, est appelé «métal de base». Les éléments ajoutés volontairement sont appelés «éléments d'alliage».</w:t>
      </w:r>
      <w:r>
        <w:rPr/>
        <w:br w:type="textWrapping"/>
      </w:r>
      <w:r>
        <w:rPr>
          <w:rFonts w:eastAsia="Georgia" w:cs="Georgia" w:ascii="Georgia" w:hAnsi="Georgia"/>
        </w:rPr>
        <w:t xml:space="preserve">L'aluminium est l'élément de base de l'alliage 2024. Le cuivre est l'élément d'alliage.</w:t>
      </w:r>
    </w:p>
    <w:p>
      <w:pPr>
        <w:spacing w:line="271" w:before="330" w:lineRule="auto"/>
      </w:pPr>
      <w:r>
        <w:rPr>
          <w:rFonts w:eastAsia="Georgia" w:cs="Georgia" w:ascii="Georgia" w:hAnsi="Georgia"/>
          <w:b/>
          <w:sz w:val="42"/>
        </w:rPr>
        <w:t xml:space="preserve">Réseau cubique à faces centrées</w:t>
      </w:r>
    </w:p>
    <w:p>
      <w:pPr>
        <w:spacing w:after="220" w:lineRule="auto"/>
      </w:pPr>
      <w:r>
        <w:rPr>
          <w:rFonts w:eastAsia="Georgia" w:cs="Georgia" w:ascii="Georgia" w:hAnsi="Georgia"/>
        </w:rPr>
        <w:t xml:space="preserve">L'aluminium pur cristallise selon un réseau compact cubique à faces centrées dont une vue éclatée est reproduite figure 25.</w:t>
      </w:r>
    </w:p>
    <w:p>
      <w:pPr>
        <w:spacing w:lineRule="auto"/>
        <w:jc w:val="center"/>
      </w:pPr>
      <w:r>
        <w:rPr/>
        <w:drawing>
          <wp:inline distB="0" distL="0" distR="0" distT="0">
            <wp:extent cx="2971800" cy="2924175"/>
            <wp:effectExtent b="0" l="0" r="0" t="0"/>
            <wp:docPr id="25" name="image-8a10e97bf972644b7f4530092f4b6bc5818d275c.jpg"/>
            <a:graphic>
              <a:graphicData uri="http://schemas.openxmlformats.org/drawingml/2006/picture">
                <pic:pic>
                  <pic:nvPicPr>
                    <pic:cNvPr id="25" name="image-8a10e97bf972644b7f4530092f4b6bc5818d275c.jpg" descr=""/>
                    <pic:cNvPicPr/>
                  </pic:nvPicPr>
                  <pic:blipFill>
                    <a:blip r:embed="rId29" cstate="print"/>
                    <a:srcRect b="0" l="0" r="0" t="0"/>
                    <a:stretch>
                      <a:fillRect/>
                    </a:stretch>
                  </pic:blipFill>
                  <pic:spPr>
                    <a:xfrm>
                      <a:off x="0" y="0"/>
                      <a:ext cx="2971800" cy="2924175"/>
                    </a:xfrm>
                    <a:prstGeom prst="rect"/>
                  </pic:spPr>
                </pic:pic>
              </a:graphicData>
            </a:graphic>
          </wp:inline>
        </w:drawing>
      </w:r>
    </w:p>
    <w:p>
      <w:pPr>
        <w:spacing w:lineRule="auto"/>
      </w:pPr>
      <w:r>
        <w:rPr>
          <w:rFonts w:eastAsia="Georgia" w:cs="Georgia" w:ascii="Georgia" w:hAnsi="Georgia"/>
        </w:rPr>
        <w:t xml:space="preserve">Figure 25 Vue éclatée d'un réseau cubique à faces centrées</w:t>
      </w:r>
    </w:p>
    <w:p>
      <w:pPr>
        <w:spacing w:line="271" w:before="330" w:lineRule="auto"/>
      </w:pPr>
      <w:r>
        <w:rPr>
          <w:b/>
          <w:sz w:val="42"/>
        </w:rPr>
        <w:t xml:space="preserve">Extrait de Principes de chimie, Atkins, Jones </w:t>
      </w:r>
      <m:oMath>
        <m:r>
          <m:rPr>
            <m:scr m:val="fraktur"/>
          </m:rPr>
          <w:rPr>
            <w:sz w:val="42"/>
          </w:rPr>
          <m:t>G</m:t>
        </m:r>
      </m:oMath>
      <w:r>
        <w:rPr>
          <w:b/>
          <w:sz w:val="42"/>
        </w:rPr>
        <w:t xml:space="preserve"> Laverman, Ed. De Boeck, 2014</w:t>
      </w:r>
    </w:p>
    <w:p>
      <w:pPr>
        <w:spacing w:lineRule="auto"/>
        <w:jc w:val="center"/>
      </w:pPr>
      <w:r>
        <w:rPr/>
        <w:drawing>
          <wp:inline distB="0" distL="0" distR="0" distT="0">
            <wp:extent cx="4572000" cy="5429250"/>
            <wp:effectExtent b="0" l="0" r="0" t="0"/>
            <wp:docPr id="26" name="image-036ad10eececa70940a37618b16e9e3f0d5dddb5.jpg"/>
            <a:graphic>
              <a:graphicData uri="http://schemas.openxmlformats.org/drawingml/2006/picture">
                <pic:pic>
                  <pic:nvPicPr>
                    <pic:cNvPr id="26" name="image-036ad10eececa70940a37618b16e9e3f0d5dddb5.jpg" descr=""/>
                    <pic:cNvPicPr/>
                  </pic:nvPicPr>
                  <pic:blipFill>
                    <a:blip r:embed="rId30" cstate="print"/>
                    <a:srcRect b="0" l="0" r="0" t="0"/>
                    <a:stretch>
                      <a:fillRect/>
                    </a:stretch>
                  </pic:blipFill>
                  <pic:spPr>
                    <a:xfrm>
                      <a:off x="0" y="0"/>
                      <a:ext cx="4572000" cy="5429250"/>
                    </a:xfrm>
                    <a:prstGeom prst="rect"/>
                  </pic:spPr>
                </pic:pic>
              </a:graphicData>
            </a:graphic>
          </wp:inline>
        </w:drawing>
      </w:r>
    </w:p>
    <w:p>
      <w:pPr>
        <w:spacing w:lineRule="auto"/>
      </w:pPr>
      <w:r>
        <w:rPr>
          <w:rFonts w:eastAsia="Georgia" w:cs="Georgia" w:ascii="Georgia" w:hAnsi="Georgia"/>
        </w:rPr>
        <w:t xml:space="preserve">FIGURE 7.5 Dans un alliage par substitution, les positions de certains des atomes de l'un des métaux sont prises par des atomes d'un autre métal. Les deux éléments doivent avoir des rayons similaires.</w:t>
      </w:r>
    </w:p>
    <w:p>
      <w:pPr>
        <w:spacing w:lineRule="auto"/>
        <w:jc w:val="center"/>
      </w:pPr>
      <w:r>
        <w:rPr/>
        <w:drawing>
          <wp:inline distB="0" distL="0" distR="0" distT="0">
            <wp:extent cx="4495800" cy="5400675"/>
            <wp:effectExtent b="0" l="0" r="0" t="0"/>
            <wp:docPr id="27" name="image-d89bfb194d8d45f946972e66143f91c6ddae3482.jpg"/>
            <a:graphic>
              <a:graphicData uri="http://schemas.openxmlformats.org/drawingml/2006/picture">
                <pic:pic>
                  <pic:nvPicPr>
                    <pic:cNvPr id="27" name="image-d89bfb194d8d45f946972e66143f91c6ddae3482.jpg" descr=""/>
                    <pic:cNvPicPr/>
                  </pic:nvPicPr>
                  <pic:blipFill>
                    <a:blip r:embed="rId31" cstate="print"/>
                    <a:srcRect b="0" l="0" r="0" t="0"/>
                    <a:stretch>
                      <a:fillRect/>
                    </a:stretch>
                  </pic:blipFill>
                  <pic:spPr>
                    <a:xfrm>
                      <a:off x="0" y="0"/>
                      <a:ext cx="4495800" cy="5400675"/>
                    </a:xfrm>
                    <a:prstGeom prst="rect"/>
                  </pic:spPr>
                </pic:pic>
              </a:graphicData>
            </a:graphic>
          </wp:inline>
        </w:drawing>
      </w:r>
    </w:p>
    <w:p>
      <w:pPr>
        <w:spacing w:lineRule="auto"/>
      </w:pPr>
      <w:r>
        <w:rPr>
          <w:rFonts w:eastAsia="Georgia" w:cs="Georgia" w:ascii="Georgia" w:hAnsi="Georgia"/>
        </w:rPr>
        <w:t xml:space="preserve">FIGURE 7.6 Dans un alliage interstitiel, les atomes de l'un des métaux se placent dans les trous entre les atomes d'un autre métal. Les deux éléments doivent avoir des rayons très différents.</w:t>
      </w:r>
    </w:p>
    <w:p>
      <w:pPr>
        <w:spacing w:line="271" w:before="330" w:lineRule="auto"/>
      </w:pPr>
      <w:r>
        <w:rPr>
          <w:rFonts w:eastAsia="Georgia" w:cs="Georgia" w:ascii="Georgia" w:hAnsi="Georgia"/>
          <w:b/>
          <w:sz w:val="42"/>
        </w:rPr>
        <w:t xml:space="preserve">Annexe 4 : Valeurs numériques</w:t>
      </w:r>
    </w:p>
    <w:p>
      <w:pPr>
        <w:spacing w:after="220" w:lineRule="auto"/>
      </w:pPr>
      <w:r>
        <w:rPr>
          <w:rFonts w:eastAsia="Georgia" w:cs="Georgia" w:ascii="Georgia" w:hAnsi="Georgia"/>
        </w:rPr>
        <w:t xml:space="preserve">Données à 298 K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Al</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atomique</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13</w:t>
            </w:r>
          </w:p>
        </w:tc>
        <w:tc>
          <w:tcPr>
            <w:tcBorders>
              <w:bottom w:val="single" w:sz="8" w:space="0" w:color="000000"/>
              <w:right w:val="single" w:sz="8" w:space="0" w:color="000000"/>
            </w:tcBorders>
            <w:vAlign w:val="center"/>
          </w:tcPr>
          <w:p>
            <w:pPr>
              <w:spacing w:lineRule="auto"/>
              <w:jc w:val="center"/>
            </w:pPr>
            <w:r>
              <w:rPr/>
              <w:t xml:space="preserve">29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w:t>
            </w: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16,0</w:t>
            </w:r>
          </w:p>
        </w:tc>
        <w:tc>
          <w:tcPr>
            <w:tcBorders>
              <w:bottom w:val="single" w:sz="8" w:space="0" w:color="000000"/>
              <w:right w:val="single" w:sz="8" w:space="0" w:color="000000"/>
            </w:tcBorders>
            <w:vAlign w:val="center"/>
          </w:tcPr>
          <w:p>
            <w:pPr>
              <w:spacing w:lineRule="auto"/>
              <w:jc w:val="center"/>
            </w:pPr>
            <w:r>
              <w:rPr/>
              <w:t xml:space="preserve">27,0</w:t>
            </w:r>
          </w:p>
        </w:tc>
        <w:tc>
          <w:tcPr>
            <w:tcBorders>
              <w:bottom w:val="single" w:sz="8" w:space="0" w:color="000000"/>
              <w:right w:val="single" w:sz="8" w:space="0" w:color="000000"/>
            </w:tcBorders>
            <w:vAlign w:val="center"/>
          </w:tcPr>
          <w:p>
            <w:pPr>
              <w:spacing w:lineRule="auto"/>
              <w:jc w:val="center"/>
            </w:pPr>
            <w:r>
              <w:rPr/>
              <w:t xml:space="preserve">63,5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Rayon métallique </w:t>
            </w:r>
            <m:oMath>
              <m:r>
                <m:rPr>
                  <m:sty m:val="p"/>
                </m:rPr>
                <m:t>(</m:t>
              </m:r>
              <m:r>
                <m:rPr>
                  <m:sty m:val="p"/>
                </m:rPr>
                <m:t>pm</m:t>
              </m:r>
              <m:r>
                <m:rPr>
                  <m:sty m:val="p"/>
                </m:rPr>
                <m:t>)</m:t>
              </m:r>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143</w:t>
            </w:r>
          </w:p>
        </w:tc>
        <w:tc>
          <w:tcPr>
            <w:tcBorders>
              <w:bottom w:val="single" w:sz="8" w:space="0" w:color="000000"/>
              <w:right w:val="single" w:sz="8" w:space="0" w:color="000000"/>
            </w:tcBorders>
            <w:vAlign w:val="center"/>
          </w:tcPr>
          <w:p>
            <w:pPr>
              <w:spacing w:lineRule="auto"/>
              <w:jc w:val="center"/>
            </w:pPr>
            <w:r>
              <w:rPr/>
              <w:t xml:space="preserve">128</w:t>
            </w:r>
          </w:p>
        </w:tc>
      </w:tr>
    </w:tbl>
    <w:p>
      <w:pPr>
        <w:spacing w:lineRule="auto"/>
      </w:pPr>
    </w:p>
    <w:p>
      <w:pPr>
        <w:spacing w:after="220" w:lineRule="auto"/>
      </w:pPr>
      <w:r>
        <w:rPr>
          <w:rFonts w:eastAsia="Georgia" w:cs="Georgia" w:ascii="Georgia" w:hAnsi="Georgia"/>
        </w:rPr>
        <w:t xml:space="preserve">Densité de l'alumine </w:t>
      </w:r>
      <m:oMath>
        <m:sSub>
          <m:sSubPr/>
          <m:e>
            <m:r>
              <m:rPr>
                <m:sty m:val="p"/>
              </m:rPr>
              <m:t>Al</m:t>
            </m:r>
          </m:e>
          <m:sub>
            <m:r>
              <m:rPr>
                <m:sty m:val="p"/>
              </m:rPr>
              <m:t>2</m:t>
            </m:r>
          </m:sub>
        </m:sSub>
        <m:sSub>
          <m:sSubPr/>
          <m:e>
            <m:r>
              <m:rPr>
                <m:sty m:val="p"/>
              </m:rPr>
              <m:t>O</m:t>
            </m:r>
          </m:e>
          <m:sub>
            <m:r>
              <m:rPr>
                <m:sty m:val="p"/>
              </m:rPr>
              <m:t>3</m:t>
            </m:r>
          </m:sub>
        </m:sSub>
        <m:r>
          <m:rPr>
            <m:sty m:val="p"/>
          </m:rPr>
          <m:t>:</m:t>
        </m:r>
        <m:r>
          <m:rPr>
            <m:sty m:val="i"/>
          </m:rPr>
          <m:t>d</m:t>
        </m:r>
        <m:r>
          <m:rPr>
            <m:sty m:val="p"/>
          </m:rPr>
          <m:t>=</m:t>
        </m:r>
        <m:r>
          <m:rPr>
            <m:sty m:val="p"/>
          </m:rPr>
          <m:t>4</m:t>
        </m:r>
      </m:oMath>
      <w:r>
        <w:rPr/>
        <w:t xml:space="preserve">.</w:t>
      </w:r>
    </w:p>
    <w:p>
      <w:pPr>
        <w:spacing w:line="271" w:before="330" w:lineRule="auto"/>
      </w:pPr>
      <w:r>
        <w:rPr>
          <w:b/>
          <w:sz w:val="42"/>
        </w:rPr>
        <w:t xml:space="preserve">Constantes</w:t>
      </w:r>
    </w:p>
    <w:p>
      <w:pPr>
        <w:spacing w:after="220" w:lineRule="auto"/>
      </w:pPr>
      <w:r>
        <w:rPr/>
        <w:t xml:space="preserve">Constante d'Avogadro</w:t>
      </w:r>
    </w:p>
    <w:p>
      <w:pPr>
        <w:spacing w:after="220" w:lineRule="auto"/>
      </w:pPr>
      <m:oMathPara>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p>
      <w:pPr>
        <w:spacing w:after="220" w:lineRule="auto"/>
      </w:pPr>
      <w:r>
        <w:rPr/>
        <w:t xml:space="preserve">Constante de Faraday</w:t>
      </w:r>
    </w:p>
    <w:p>
      <w:pPr>
        <w:spacing w:after="220" w:lineRule="auto"/>
      </w:pPr>
      <m:oMathPara>
        <m:oMath>
          <m:r>
            <m:rPr>
              <m:sty m:val="i"/>
            </m:rPr>
            <m:t>F</m:t>
          </m:r>
          <m:r>
            <m:rPr>
              <m:sty m:val="p"/>
            </m:rPr>
            <m:t>=</m:t>
          </m:r>
          <m:r>
            <m:rPr>
              <m:sty m:val="p"/>
            </m:rPr>
            <m:t>96</m:t>
          </m:r>
          <m:r>
            <m:rPr>
              <m:sty m:val="p"/>
            </m:rPr>
            <m:t>,</m:t>
          </m:r>
          <m:r>
            <m:rPr>
              <m:sty m:val="p"/>
            </m:rPr>
            <m:t>5</m:t>
          </m:r>
          <m:r>
            <m:rPr>
              <m:sty m:val="p"/>
            </m:rPr>
            <m:t>×</m:t>
          </m:r>
          <m:sSup>
            <m:sSupPr/>
            <m:e>
              <m:r>
                <m:rPr>
                  <m:sty m:val="p"/>
                </m:rPr>
                <m:t>10</m:t>
              </m:r>
            </m:e>
            <m:sup>
              <m:r>
                <m:rPr>
                  <m:sty m:val="p"/>
                </m:rPr>
                <m:t>3</m:t>
              </m:r>
            </m:sup>
          </m:sSup>
          <m:r>
            <m:rPr>
              <m:sty m:val="p"/>
            </m:rPr>
            <m:t>C</m:t>
          </m:r>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t xml:space="preserve">Constante des gaz parfaits</w:t>
      </w:r>
    </w:p>
    <w:p>
      <w:pPr>
        <w:spacing w:after="220" w:lineRule="auto"/>
      </w:pPr>
      <m:oMathPara>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p>
      <w:pPr>
        <w:spacing w:line="271" w:before="330" w:lineRule="auto"/>
      </w:pPr>
      <w:r>
        <w:rPr>
          <w:rFonts w:eastAsia="Georgia" w:cs="Georgia" w:ascii="Georgia" w:hAnsi="Georgia"/>
          <w:b/>
          <w:sz w:val="42"/>
        </w:rPr>
        <w:t xml:space="preserve">Potentiels standard d'oxydoréduction</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Al</m:t>
                    </m:r>
                  </m:e>
                  <m:sup>
                    <m:r>
                      <m:rPr>
                        <m:sty m:val="p"/>
                      </m:rPr>
                      <m:t>3</m:t>
                    </m:r>
                    <m:r>
                      <m:rPr>
                        <m:sty m:val="p"/>
                      </m:rPr>
                      <m:t>+</m:t>
                    </m:r>
                  </m:sup>
                </m:sSup>
                <m:r>
                  <m:rPr>
                    <m:sty m:val="p"/>
                  </m:rPr>
                  <m:t>/</m:t>
                </m:r>
                <m:r>
                  <m:rPr>
                    <m:sty m:val="p"/>
                  </m:rPr>
                  <m:t>Al</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H</m:t>
                    </m:r>
                  </m:e>
                  <m:sup>
                    <m:r>
                      <m:rPr>
                        <m:sty m:val="p"/>
                      </m:rPr>
                      <m:t>+</m:t>
                    </m:r>
                  </m:sup>
                </m:sSup>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Fe</m:t>
                    </m:r>
                  </m:e>
                  <m:sup>
                    <m:r>
                      <m:rPr>
                        <m:sty m:val="p"/>
                      </m:rPr>
                      <m:t>2</m:t>
                    </m:r>
                    <m:r>
                      <m:rPr>
                        <m:sty m:val="p"/>
                      </m:rPr>
                      <m:t>+</m:t>
                    </m:r>
                  </m:sup>
                </m:sSup>
                <m:r>
                  <m:rPr>
                    <m:sty m:val="p"/>
                  </m:rPr>
                  <m:t>/</m:t>
                </m:r>
                <m:r>
                  <m:rPr>
                    <m:sty m:val="p"/>
                  </m:rPr>
                  <m:t>Fe</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Cu</m:t>
                    </m:r>
                  </m:e>
                  <m:sup>
                    <m:r>
                      <m:rPr>
                        <m:sty m:val="p"/>
                      </m:rPr>
                      <m:t>2</m:t>
                    </m:r>
                    <m:r>
                      <m:rPr>
                        <m:sty m:val="p"/>
                      </m:rPr>
                      <m:t>+</m:t>
                    </m:r>
                  </m:sup>
                </m:sSup>
                <m:r>
                  <m:rPr>
                    <m:sty m:val="p"/>
                  </m:rPr>
                  <m:t>/</m:t>
                </m:r>
                <m:r>
                  <m:rPr>
                    <m:sty m:val="p"/>
                  </m:rPr>
                  <m:t>Cu</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m:t>
                    </m:r>
                  </m:sub>
                </m:sSub>
                <m:r>
                  <m:rPr>
                    <m:sty m:val="p"/>
                  </m:rPr>
                  <m:t>/</m:t>
                </m:r>
                <m:sSup>
                  <m:sSupPr/>
                  <m:e>
                    <m:r>
                      <m:rPr>
                        <m:sty m:val="p"/>
                      </m:rPr>
                      <m:t>I</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NO</m:t>
                    </m:r>
                  </m:e>
                  <m:sub>
                    <m:r>
                      <m:rPr>
                        <m:sty m:val="p"/>
                      </m:rPr>
                      <m:t>3</m:t>
                    </m:r>
                  </m:sub>
                  <m:sup>
                    <m:r>
                      <m:rPr>
                        <m:sty m:val="p"/>
                      </m:rPr>
                      <m:t>−</m:t>
                    </m:r>
                  </m:sup>
                </m:sSubSup>
                <m:r>
                  <m:rPr>
                    <m:sty m:val="p"/>
                  </m:rPr>
                  <m:t>/</m:t>
                </m:r>
                <m:sSub>
                  <m:sSubPr/>
                  <m:e>
                    <m:r>
                      <m:rPr>
                        <m:sty m:val="p"/>
                      </m:rPr>
                      <m:t>NO</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r>
                  <m:rPr>
                    <m:sty m:val="p"/>
                  </m:rPr>
                  <m:t>O</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i"/>
                      </m:rPr>
                      <m:t>E</m:t>
                    </m:r>
                  </m:e>
                  <m:sup>
                    <m:r>
                      <m:rPr>
                        <m:sty m:val="p"/>
                      </m:rPr>
                      <m:t>∘</m:t>
                    </m:r>
                  </m:sup>
                </m:sSup>
                <m:r>
                  <m:rPr>
                    <m:sty m:val="p"/>
                  </m:rPr>
                  <m:t>(</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m:t>
                </m:r>
                <m:r>
                  <m:rPr>
                    <m:sty m:val="p"/>
                  </m:rPr>
                  <m:t>,</m:t>
                </m:r>
                <m:r>
                  <m:rPr>
                    <m:sty m:val="p"/>
                  </m:rPr>
                  <m:t>66</m:t>
                </m:r>
              </m:oMath>
            </m:oMathPara>
          </w:p>
        </w:tc>
        <w:tc>
          <w:tcPr>
            <w:tcBorders>
              <w:bottom w:val="single" w:sz="8" w:space="0" w:color="000000"/>
              <w:right w:val="single" w:sz="8" w:space="0" w:color="000000"/>
            </w:tcBorders>
            <w:vAlign w:val="center"/>
          </w:tcPr>
          <w:p>
            <w:pPr>
              <w:spacing w:lineRule="auto"/>
              <w:jc w:val="center"/>
            </w:pPr>
            <w:r>
              <w:rPr/>
              <w:t xml:space="preserve">0,00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44</m:t>
                </m:r>
              </m:oMath>
            </m:oMathPara>
          </w:p>
        </w:tc>
        <w:tc>
          <w:tcPr>
            <w:tcBorders>
              <w:bottom w:val="single" w:sz="8" w:space="0" w:color="000000"/>
              <w:right w:val="single" w:sz="8" w:space="0" w:color="000000"/>
            </w:tcBorders>
            <w:vAlign w:val="center"/>
          </w:tcPr>
          <w:p>
            <w:pPr>
              <w:spacing w:lineRule="auto"/>
              <w:jc w:val="center"/>
            </w:pPr>
            <w:r>
              <w:rPr/>
              <w:t xml:space="preserve">0,34</w:t>
            </w:r>
          </w:p>
        </w:tc>
        <w:tc>
          <w:tcPr>
            <w:tcBorders>
              <w:bottom w:val="single" w:sz="8" w:space="0" w:color="000000"/>
              <w:right w:val="single" w:sz="8" w:space="0" w:color="000000"/>
            </w:tcBorders>
            <w:vAlign w:val="center"/>
          </w:tcPr>
          <w:p>
            <w:pPr>
              <w:spacing w:lineRule="auto"/>
              <w:jc w:val="center"/>
            </w:pPr>
            <w:r>
              <w:rPr/>
              <w:t xml:space="preserve">0,080</w:t>
            </w:r>
          </w:p>
        </w:tc>
        <w:tc>
          <w:tcPr>
            <w:tcBorders>
              <w:bottom w:val="single" w:sz="8" w:space="0" w:color="000000"/>
              <w:right w:val="single" w:sz="8" w:space="0" w:color="000000"/>
            </w:tcBorders>
            <w:vAlign w:val="center"/>
          </w:tcPr>
          <w:p>
            <w:pPr>
              <w:spacing w:lineRule="auto"/>
              <w:jc w:val="center"/>
            </w:pPr>
            <w:r>
              <w:rPr/>
              <w:t xml:space="preserve">0,62</w:t>
            </w:r>
          </w:p>
        </w:tc>
        <w:tc>
          <w:tcPr>
            <w:tcBorders>
              <w:bottom w:val="single" w:sz="8" w:space="0" w:color="000000"/>
              <w:right w:val="single" w:sz="8" w:space="0" w:color="000000"/>
            </w:tcBorders>
            <w:vAlign w:val="center"/>
          </w:tcPr>
          <w:p>
            <w:pPr>
              <w:spacing w:lineRule="auto"/>
              <w:jc w:val="center"/>
            </w:pPr>
            <w:r>
              <w:rPr/>
              <w:t xml:space="preserve">0,96</w:t>
            </w:r>
          </w:p>
        </w:tc>
        <w:tc>
          <w:tcPr>
            <w:tcBorders>
              <w:bottom w:val="single" w:sz="8" w:space="0" w:color="000000"/>
              <w:right w:val="single" w:sz="8" w:space="0" w:color="000000"/>
            </w:tcBorders>
            <w:vAlign w:val="center"/>
          </w:tcPr>
          <w:p>
            <w:pPr>
              <w:spacing w:lineRule="auto"/>
              <w:jc w:val="center"/>
            </w:pPr>
            <w:r>
              <w:rPr/>
              <w:t xml:space="preserve">1,23</w:t>
            </w:r>
          </w:p>
        </w:tc>
      </w:tr>
    </w:tbl>
    <w:p>
      <w:pPr>
        <w:spacing w:lineRule="auto"/>
      </w:pPr>
    </w:p>
    <w:p>
      <w:pPr>
        <w:spacing w:after="220" w:lineRule="auto"/>
      </w:pPr>
      <w:r>
        <w:rPr>
          <w:rFonts w:eastAsia="Georgia" w:cs="Georgia" w:ascii="Georgia" w:hAnsi="Georgia"/>
        </w:rPr>
        <w:t xml:space="preserve">Produit de solubilité de l'hydroxyde d'aluminium(III) </w:t>
      </w:r>
      <m:oMath>
        <m:r>
          <m:rPr>
            <m:sty m:val="p"/>
          </m:rPr>
          <m:t>Al</m:t>
        </m:r>
        <m:r>
          <m:rPr>
            <m:sty m:val="p"/>
          </m:rPr>
          <m:t>(</m:t>
        </m:r>
        <m:r>
          <m:rPr>
            <m:sty m:val="p"/>
          </m:rPr>
          <m:t>OH</m:t>
        </m:r>
        <m:sSub>
          <m:sSubPr/>
          <m:e>
            <m:r>
              <m:rPr>
                <m:sty m:val="p"/>
              </m:rPr>
              <m:t>)</m:t>
            </m:r>
          </m:e>
          <m:sub>
            <m:r>
              <m:rPr>
                <m:sty m:val="p"/>
              </m:rPr>
              <m:t>3</m:t>
            </m:r>
          </m:sub>
        </m:sSub>
      </m:oMath>
    </w:p>
    <w:p>
      <w:pPr>
        <w:spacing w:after="220" w:lineRule="auto"/>
      </w:pPr>
      <m:oMathPara>
        <m:oMath>
          <m:r>
            <m:rPr>
              <m:sty m:val="p"/>
            </m:rPr>
            <m:t>Al</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r>
            <m:rPr>
              <m:sty m:val="p"/>
            </m:rPr>
            <m:t>=</m:t>
          </m:r>
          <m:sSubSup>
            <m:sSubSupPr/>
            <m:e>
              <m:r>
                <m:rPr>
                  <m:sty m:val="p"/>
                </m:rPr>
                <m:t>Al</m:t>
              </m:r>
            </m:e>
            <m:sub>
              <m:r>
                <m:rPr>
                  <m:sty m:val="p"/>
                </m:rPr>
                <m:t>(</m:t>
              </m:r>
              <m:r>
                <m:rPr>
                  <m:sty m:val="p"/>
                </m:rPr>
                <m:t>aq</m:t>
              </m:r>
              <m:r>
                <m:rPr>
                  <m:sty m:val="p"/>
                </m:rPr>
                <m:t>)</m:t>
              </m:r>
            </m:sub>
            <m:sup>
              <m:r>
                <m:rPr>
                  <m:sty m:val="p"/>
                </m:rPr>
                <m:t>3</m:t>
              </m:r>
              <m:r>
                <m:rPr>
                  <m:sty m:val="p"/>
                </m:rPr>
                <m:t>+</m:t>
              </m:r>
            </m:sup>
          </m:sSubSup>
          <m:r>
            <m:rPr>
              <m:sty m:val="p"/>
            </m:rPr>
            <m:t>+</m:t>
          </m:r>
          <m:r>
            <m:rPr>
              <m:sty m:val="p"/>
            </m:rPr>
            <m:t>3</m:t>
          </m:r>
          <m:sSubSup>
            <m:sSubSupPr/>
            <m:e>
              <m:r>
                <m:rPr>
                  <m:sty m:val="p"/>
                </m:rPr>
                <m:t>HO</m:t>
              </m:r>
            </m:e>
            <m:sub>
              <m:r>
                <m:rPr>
                  <m:sty m:val="p"/>
                </m:rPr>
                <m:t>(</m:t>
              </m:r>
              <m:r>
                <m:rPr>
                  <m:sty m:val="p"/>
                </m:rPr>
                <m:t>aq</m:t>
              </m:r>
              <m:r>
                <m:rPr>
                  <m:sty m:val="p"/>
                </m:rPr>
                <m:t>)</m:t>
              </m:r>
            </m:sub>
            <m:sup>
              <m:r>
                <m:rPr>
                  <m:sty m:val="p"/>
                </m:rPr>
                <m:t>−</m:t>
              </m:r>
            </m:sup>
          </m:sSubSup>
          <m:r>
            <m:rPr>
              <m:sty m:val="p"/>
            </m:rPr>
            <m:t xml:space="preserve"> </m:t>
          </m:r>
          <m:r>
            <m:rPr>
              <m:sty m:val="i"/>
            </m:rPr>
            <m:t>p</m:t>
          </m:r>
          <m:sSub>
            <m:sSubPr/>
            <m:e>
              <m:r>
                <m:rPr>
                  <m:sty m:val="i"/>
                </m:rPr>
                <m:t>K</m:t>
              </m:r>
            </m:e>
            <m:sub>
              <m:r>
                <m:rPr>
                  <m:sty m:val="i"/>
                </m:rPr>
                <m:t>S</m:t>
              </m:r>
            </m:sub>
          </m:sSub>
          <m:r>
            <m:rPr>
              <m:sty m:val="p"/>
            </m:rPr>
            <m:t>=</m:t>
          </m:r>
          <m:r>
            <m:rPr>
              <m:sty m:val="p"/>
            </m:rPr>
            <m:t>32</m:t>
          </m:r>
        </m:oMath>
      </m:oMathPara>
    </w:p>
    <w:p>
      <w:pPr>
        <w:spacing w:after="220" w:lineRule="auto"/>
      </w:pPr>
      <w:r>
        <w:rPr/>
        <w:t xml:space="preserve">Produit ionique de l'eau</w:t>
      </w:r>
    </w:p>
    <w:p>
      <w:pPr>
        <w:spacing w:after="220" w:lineRule="auto"/>
      </w:pPr>
      <m:oMathPara>
        <m:oMath>
          <m:sSub>
            <m:sSubPr/>
            <m:e>
              <m:r>
                <m:rPr>
                  <m:sty m:val="p"/>
                </m:rPr>
                <m:t>H</m:t>
              </m:r>
            </m:e>
            <m:sub>
              <m:r>
                <m:rPr>
                  <m:sty m:val="p"/>
                </m:rPr>
                <m:t>2</m:t>
              </m:r>
            </m:sub>
          </m:sSub>
          <m:sSub>
            <m:sSubPr/>
            <m:e>
              <m:r>
                <m:rPr>
                  <m:sty m:val="p"/>
                </m:rPr>
                <m:t>O</m:t>
              </m:r>
            </m:e>
            <m:sub>
              <m:r>
                <m:rPr>
                  <m:sty m:val="p"/>
                </m:rPr>
                <m:t>(</m:t>
              </m:r>
              <m:r>
                <m:rPr>
                  <m:sty m:val="p"/>
                </m:rPr>
                <m:t>1</m:t>
              </m:r>
              <m:r>
                <m:rPr>
                  <m:sty m:val="p"/>
                </m:rPr>
                <m:t>)</m:t>
              </m:r>
            </m:sub>
          </m:sSub>
          <m:r>
            <m:rPr>
              <m:sty m:val="p"/>
            </m:rPr>
            <m:t>=</m:t>
          </m:r>
          <m:sSubSup>
            <m:sSubSupPr/>
            <m:e>
              <m:r>
                <m:rPr>
                  <m:sty m:val="p"/>
                </m:rPr>
                <m:t>H</m:t>
              </m:r>
            </m:e>
            <m:sub>
              <m:r>
                <m:rPr>
                  <m:sty m:val="p"/>
                </m:rPr>
                <m:t>(</m:t>
              </m:r>
              <m:r>
                <m:rPr>
                  <m:sty m:val="p"/>
                </m:rPr>
                <m:t>aq</m:t>
              </m:r>
              <m:r>
                <m:rPr>
                  <m:sty m:val="p"/>
                </m:rPr>
                <m:t>)</m:t>
              </m:r>
            </m:sub>
            <m:sup>
              <m:r>
                <m:rPr>
                  <m:sty m:val="p"/>
                </m:rPr>
                <m:t>+</m:t>
              </m:r>
            </m:sup>
          </m:sSubSup>
          <m:r>
            <m:rPr>
              <m:sty m:val="p"/>
            </m:rPr>
            <m:t>+</m:t>
          </m:r>
          <m:sSubSup>
            <m:sSubSupPr/>
            <m:e>
              <m:r>
                <m:rPr>
                  <m:sty m:val="p"/>
                </m:rPr>
                <m:t>HO</m:t>
              </m:r>
            </m:e>
            <m:sub>
              <m:r>
                <m:rPr>
                  <m:sty m:val="p"/>
                </m:rPr>
                <m:t>(</m:t>
              </m:r>
              <m:r>
                <m:rPr>
                  <m:sty m:val="p"/>
                </m:rPr>
                <m:t>aq</m:t>
              </m:r>
              <m:r>
                <m:rPr>
                  <m:sty m:val="p"/>
                </m:rPr>
                <m:t>)</m:t>
              </m:r>
            </m:sub>
            <m:sup>
              <m:r>
                <m:rPr>
                  <m:sty m:val="p"/>
                </m:rPr>
                <m:t>−</m:t>
              </m:r>
            </m:sup>
          </m:sSubSup>
          <m:r>
            <m:rPr>
              <m:sty m:val="p"/>
            </m:rPr>
            <m:t xml:space="preserve"> </m:t>
          </m:r>
          <m:r>
            <m:rPr>
              <m:sty m:val="i"/>
            </m:rPr>
            <m:t>p</m:t>
          </m:r>
          <m:sSub>
            <m:sSubPr/>
            <m:e>
              <m:r>
                <m:rPr>
                  <m:sty m:val="i"/>
                </m:rPr>
                <m:t>K</m:t>
              </m:r>
            </m:e>
            <m:sub>
              <m:r>
                <m:rPr>
                  <m:sty m:val="i"/>
                </m:rPr>
                <m:t>e</m:t>
              </m:r>
            </m:sub>
          </m:sSub>
          <m:r>
            <m:rPr>
              <m:sty m:val="p"/>
            </m:rPr>
            <m:t>=</m:t>
          </m:r>
          <m:r>
            <m:rPr>
              <m:sty m:val="p"/>
            </m:rPr>
            <m:t>14</m:t>
          </m:r>
        </m:oMath>
      </m:oMathPara>
    </w:p>
    <w:p>
      <w:pPr>
        <w:spacing w:line="271" w:before="330" w:lineRule="auto"/>
      </w:pPr>
      <w:r>
        <w:rPr>
          <w:rFonts w:eastAsia="Georgia" w:cs="Georgia" w:ascii="Georgia" w:hAnsi="Georgia"/>
          <w:b/>
          <w:sz w:val="42"/>
        </w:rPr>
        <w:t xml:space="preserve">Données thermodynamiques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Al</m:t>
                    </m:r>
                  </m:e>
                  <m:sub>
                    <m:r>
                      <m:rPr>
                        <m:sty m:val="p"/>
                      </m:rPr>
                      <m:t>(</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Al</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standard de formation </w:t>
            </w: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-1700</w:t>
            </w:r>
          </w:p>
        </w:tc>
        <w:tc>
          <w:tcPr>
            <w:tcBorders>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Entropie molaire standard </w:t>
            </w:r>
            <m:oMath>
              <m:sSubSup>
                <m:sSubSupPr/>
                <m:e>
                  <m:r>
                    <m:rPr>
                      <m:sty m:val="i"/>
                    </m:rPr>
                    <m:t>S</m:t>
                  </m:r>
                </m:e>
                <m:sub>
                  <m:r>
                    <m:rPr>
                      <m:sty m:val="i"/>
                    </m:rPr>
                    <m:t>m</m:t>
                  </m:r>
                </m:sub>
                <m:sup>
                  <m:r>
                    <m:rPr>
                      <m:sty m:val="p"/>
                    </m:rPr>
                    <m:t>∘</m:t>
                  </m:r>
                </m:sup>
              </m:sSubSup>
              <m:d>
                <m:dPr>
                  <m:begChr m:val="("/>
                  <m:endChr m:val=")"/>
                  <m:ctrlPr>
                    <w:rPr>
                      <w:rFonts w:ascii="Cambria Math" w:hAnsi="Cambria Math"/>
                    </w:rPr>
                  </m:ctrlPr>
                </m:dPr>
                <m:e>
                  <m:r>
                    <m:rPr>
                      <m:sty m:val="p"/>
                    </m:rPr>
                    <m:t>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27</w:t>
            </w:r>
          </w:p>
        </w:tc>
        <w:tc>
          <w:tcPr>
            <w:tcBorders>
              <w:bottom w:val="single" w:sz="8" w:space="0" w:color="000000"/>
              <w:right w:val="single" w:sz="8" w:space="0" w:color="000000"/>
            </w:tcBorders>
            <w:vAlign w:val="center"/>
          </w:tcPr>
          <w:p>
            <w:pPr>
              <w:spacing w:lineRule="auto"/>
              <w:jc w:val="center"/>
            </w:pPr>
            <w:r>
              <w:rPr/>
              <w:t xml:space="preserve">51</w:t>
            </w:r>
          </w:p>
        </w:tc>
        <w:tc>
          <w:tcPr>
            <w:tcBorders>
              <w:bottom w:val="single" w:sz="8" w:space="0" w:color="000000"/>
              <w:right w:val="single" w:sz="8" w:space="0" w:color="000000"/>
            </w:tcBorders>
            <w:vAlign w:val="center"/>
          </w:tcPr>
          <w:p>
            <w:pPr>
              <w:spacing w:lineRule="auto"/>
              <w:jc w:val="center"/>
            </w:pPr>
            <w:r>
              <w:rPr/>
              <w:t xml:space="preserve">205</w:t>
            </w: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ea84c94fa9b1bfce6af67da79dc6542a06c7867.jpg" TargetMode="Internal"/><Relationship Id="rId6" Type="http://schemas.openxmlformats.org/officeDocument/2006/relationships/image" Target="media/image-757d20383a19cec712b54bd5837d0fac9cf369eb.jpg" TargetMode="Internal"/><Relationship Id="rId7" Type="http://schemas.openxmlformats.org/officeDocument/2006/relationships/image" Target="media/image-4c797d037fcea3877e1c524cbff0910a1c7c174d.jpg" TargetMode="Internal"/><Relationship Id="rId8" Type="http://schemas.openxmlformats.org/officeDocument/2006/relationships/image" Target="media/image-73f7b4705627c6175dd764e5c5d0e3b836dc6b4f.jpg" TargetMode="Internal"/><Relationship Id="rId9" Type="http://schemas.openxmlformats.org/officeDocument/2006/relationships/image" Target="media/image-022b286dfed73943429ab0c50241e4e3d19b491a.jpg" TargetMode="Internal"/><Relationship Id="rId10" Type="http://schemas.openxmlformats.org/officeDocument/2006/relationships/image" Target="media/image-3a8a376f4185523036fa263d705898695f4b6d26.jpg" TargetMode="Internal"/><Relationship Id="rId11" Type="http://schemas.openxmlformats.org/officeDocument/2006/relationships/image" Target="media/image-5ad57819525cffe6ffbe56a77422c9ffdef80eb8.jpg" TargetMode="Internal"/><Relationship Id="rId12" Type="http://schemas.openxmlformats.org/officeDocument/2006/relationships/image" Target="media/image-d23aea9023d0f8c8d36bfc78c53a18a3f56823c7.jpg" TargetMode="Internal"/><Relationship Id="rId13" Type="http://schemas.openxmlformats.org/officeDocument/2006/relationships/image" Target="media/image-6d6fe4f560881f21ec6725c4f8c00a96a37c645a.jpg" TargetMode="Internal"/><Relationship Id="rId14" Type="http://schemas.openxmlformats.org/officeDocument/2006/relationships/image" Target="media/image-c22ed3335d28b6ca41319c6859ca6b26d082bbd2.jpg" TargetMode="Internal"/><Relationship Id="rId15" Type="http://schemas.openxmlformats.org/officeDocument/2006/relationships/image" Target="media/image-957ff8ea1c0894a2049e2f649179bdac68a6b98d.jpg" TargetMode="Internal"/><Relationship Id="rId16" Type="http://schemas.openxmlformats.org/officeDocument/2006/relationships/image" Target="media/image-a135caf40074ebc5b43087f995f52a774a95202e.jpg" TargetMode="Internal"/><Relationship Id="rId17" Type="http://schemas.openxmlformats.org/officeDocument/2006/relationships/image" Target="media/image-be5b2b907f2005ea1d9b39a70bc43b6f9faa13c7.jpg" TargetMode="Internal"/><Relationship Id="rId18" Type="http://schemas.openxmlformats.org/officeDocument/2006/relationships/image" Target="media/image-1356018f971dc6e0681d5118393cf5431b1814f0.jpg" TargetMode="Internal"/><Relationship Id="rId19" Type="http://schemas.openxmlformats.org/officeDocument/2006/relationships/image" Target="media/image-4658d409a31dd8d243693b91ec47f35ee3a5e793.jpg" TargetMode="Internal"/><Relationship Id="rId20" Type="http://schemas.openxmlformats.org/officeDocument/2006/relationships/image" Target="media/image-650f53a1fded9dc43cfb8ea0e8ccdf023f7a2f43.jpg" TargetMode="Internal"/><Relationship Id="rId21" Type="http://schemas.openxmlformats.org/officeDocument/2006/relationships/image" Target="media/image-8ca1ad80e8eb5ab25e514dcf07e7d97d81affcb0.jpg" TargetMode="Internal"/><Relationship Id="rId22" Type="http://schemas.openxmlformats.org/officeDocument/2006/relationships/image" Target="media/image-84e2fbc5cd6b15e8563bb0eaf43310c04ed3ab35.jpg" TargetMode="Internal"/><Relationship Id="rId23" Type="http://schemas.openxmlformats.org/officeDocument/2006/relationships/image" Target="media/image-882ab4523d430576b40595a615d6fdf8aaedf60b.jpg" TargetMode="Internal"/><Relationship Id="rId24" Type="http://schemas.openxmlformats.org/officeDocument/2006/relationships/image" Target="media/image-aaace89ed188355d130d1a9edce4648aecbb04e4.jpg" TargetMode="Internal"/><Relationship Id="rId25" Type="http://schemas.openxmlformats.org/officeDocument/2006/relationships/image" Target="media/image-9df4aec868ac85c3e0bfa8d1f956b443b989bcea.jpg" TargetMode="Internal"/><Relationship Id="rId26" Type="http://schemas.openxmlformats.org/officeDocument/2006/relationships/image" Target="media/image-1ccd3ece4038142ce7ba56c287bcdd68c3d1ef9a.jpg" TargetMode="Internal"/><Relationship Id="rId27" Type="http://schemas.openxmlformats.org/officeDocument/2006/relationships/image" Target="media/image-abf00b3e336f93f4d1613c2c529201362312dbd5.jpg" TargetMode="Internal"/><Relationship Id="rId28" Type="http://schemas.openxmlformats.org/officeDocument/2006/relationships/image" Target="media/image-80700deda20a458ad84bab24975cc9af1cb5a044.jpg" TargetMode="Internal"/><Relationship Id="rId29" Type="http://schemas.openxmlformats.org/officeDocument/2006/relationships/image" Target="media/image-8a10e97bf972644b7f4530092f4b6bc5818d275c.jpg" TargetMode="Internal"/><Relationship Id="rId30" Type="http://schemas.openxmlformats.org/officeDocument/2006/relationships/image" Target="media/image-036ad10eececa70940a37618b16e9e3f0d5dddb5.jpg" TargetMode="Internal"/><Relationship Id="rId31" Type="http://schemas.openxmlformats.org/officeDocument/2006/relationships/image" Target="media/image-d89bfb194d8d45f946972e66143f91c6ddae348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2025-09-04T18:50:54.745Z</dcterms:created>
  <dcterms:modified xsi:type="dcterms:W3CDTF">2025-09-04T18:50:54.745Z</dcterms:modified>
</cp:coreProperties>
</file>