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Géophysique de la planète Terre</w:t>
      </w:r>
    </w:p>
    <w:p>
      <w:pPr>
        <w:spacing w:after="220" w:lineRule="auto"/>
      </w:pPr>
      <w:r>
        <w:rPr>
          <w:rFonts w:eastAsia="Georgia" w:cs="Georgia" w:ascii="Georgia" w:hAnsi="Georgia"/>
        </w:rPr>
        <w:t xml:space="preserve">Ce sujet propose de traiter de diverses applications de la physique à l'étude de la planète Terre. On s'intéresse dans un premier temps aux méthodes de mesure du champ de pesanteur terrestre (gravimétrie) puis à leurs applications dans le génie civil. Dans un deuxième temps, on étudie les méthodes de prospection électrique des sols utilisées pour sonder des terrains.</w:t>
      </w:r>
      <w:r>
        <w:rPr/>
        <w:br w:type="textWrapping"/>
      </w:r>
      <w:r>
        <w:rPr>
          <w:rFonts w:eastAsia="Georgia" w:cs="Georgia" w:ascii="Georgia" w:hAnsi="Georgia"/>
        </w:rPr>
        <w:t xml:space="preserve">Un ensemble de valeurs numériques est disponible en fin d'énoncé.</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p>
    <w:p>
      <w:pPr>
        <w:spacing w:line="271" w:before="330" w:lineRule="auto"/>
      </w:pPr>
      <w:r>
        <w:rPr>
          <w:b/>
          <w:sz w:val="42"/>
        </w:rPr>
        <w:t xml:space="preserve">I Champ gravitationnel et champ de pesanteur terrestre</w:t>
      </w:r>
    </w:p>
    <w:p>
      <w:pPr>
        <w:spacing w:line="271" w:before="330" w:lineRule="auto"/>
      </w:pPr>
      <w:r>
        <w:rPr>
          <w:rFonts w:eastAsia="Georgia" w:cs="Georgia" w:ascii="Georgia" w:hAnsi="Georgia"/>
          <w:b/>
          <w:sz w:val="42"/>
        </w:rPr>
        <w:t xml:space="preserve">I.A - Champ gravitationnel créé par la Terre</w:t>
      </w:r>
    </w:p>
    <w:p>
      <w:pPr>
        <w:spacing w:after="220" w:lineRule="auto"/>
      </w:pPr>
      <w:r>
        <w:rPr>
          <w:rFonts w:eastAsia="Georgia" w:cs="Georgia" w:ascii="Georgia" w:hAnsi="Georgia"/>
        </w:rPr>
        <w:t xml:space="preserve">Q 1. Énoncer le théorème de Gauss appliqué à la gravitation en précisant les analogies entre forces électrostatiques et gravitationnelles. On notera </w:t>
      </w:r>
      <m:oMath>
        <m:acc>
          <m:accPr>
            <m:chr m:val="⃗"/>
          </m:accPr>
          <m:e>
            <m:r>
              <m:rPr>
                <m:scr m:val="script"/>
              </m:rPr>
              <m:t>G</m:t>
            </m:r>
          </m:e>
        </m:acc>
      </m:oMath>
      <w:r>
        <w:rPr/>
        <w:t xml:space="preserve"> le champ gravitationnel.</w:t>
      </w:r>
      <w:r>
        <w:rPr/>
        <w:br w:type="textWrapping"/>
      </w:r>
      <w:r>
        <w:rPr>
          <w:rFonts w:eastAsia="Georgia" w:cs="Georgia" w:ascii="Georgia" w:hAnsi="Georgia"/>
        </w:rPr>
        <w:t xml:space="preserve">La Terre est assimilée à une boule homogène de rayon </w:t>
      </w:r>
      <m:oMath>
        <m:sSub>
          <m:sSubPr/>
          <m:e>
            <m:r>
              <m:rPr>
                <m:sty m:val="i"/>
              </m:rPr>
              <m:t>R</m:t>
            </m:r>
          </m:e>
          <m:sub>
            <m:r>
              <m:rPr>
                <m:sty m:val="i"/>
              </m:rPr>
              <m:t>T</m:t>
            </m:r>
          </m:sub>
        </m:sSub>
      </m:oMath>
      <w:r>
        <w:rPr/>
        <w:t xml:space="preserve">, de centre </w:t>
      </w:r>
      <m:oMath>
        <m:r>
          <m:rPr>
            <m:sty m:val="i"/>
          </m:rPr>
          <m:t>C</m:t>
        </m:r>
      </m:oMath>
      <w:r>
        <w:rPr/>
        <w:t xml:space="preserve"> et de masse </w:t>
      </w:r>
      <m:oMath>
        <m:sSub>
          <m:sSubPr/>
          <m:e>
            <m:r>
              <m:rPr>
                <m:sty m:val="i"/>
              </m:rPr>
              <m:t>M</m:t>
            </m:r>
          </m:e>
          <m:sub>
            <m:r>
              <m:rPr>
                <m:sty m:val="i"/>
              </m:rPr>
              <m:t>T</m:t>
            </m:r>
          </m:sub>
        </m:sSub>
      </m:oMath>
      <w:r>
        <w:rPr>
          <w:rFonts w:eastAsia="Georgia" w:cs="Georgia" w:ascii="Georgia" w:hAnsi="Georgia"/>
        </w:rPr>
        <w:t xml:space="preserve"> uniformément répartie en volume. On repère un point </w:t>
      </w:r>
      <m:oMath>
        <m:r>
          <m:rPr>
            <m:sty m:val="i"/>
          </m:rPr>
          <m:t>M</m:t>
        </m:r>
      </m:oMath>
      <w:r>
        <w:rPr>
          <w:rFonts w:eastAsia="Georgia" w:cs="Georgia" w:ascii="Georgia" w:hAnsi="Georgia"/>
        </w:rPr>
        <w:t xml:space="preserve"> de l'espace dans le système de coordonnées sphériques d'origine </w:t>
      </w:r>
      <m:oMath>
        <m:r>
          <m:rPr>
            <m:sty m:val="i"/>
          </m:rPr>
          <m:t>C</m:t>
        </m:r>
      </m:oMath>
      <w:r>
        <w:rPr>
          <w:rFonts w:eastAsia="Georgia" w:cs="Georgia" w:ascii="Georgia" w:hAnsi="Georgia"/>
        </w:rPr>
        <w:t xml:space="preserve">, associé à la base locale ( </w:t>
      </w:r>
      <m:oMath>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r>
          <m:rPr>
            <m:sty m:val="p"/>
          </m:rPr>
          <m:t>,</m:t>
        </m:r>
        <m:sSub>
          <m:sSubPr/>
          <m:e>
            <m:acc>
              <m:accPr>
                <m:chr m:val="⃗"/>
              </m:accPr>
              <m:e>
                <m:r>
                  <m:rPr>
                    <m:sty m:val="i"/>
                  </m:rPr>
                  <m:t>e</m:t>
                </m:r>
              </m:e>
            </m:acc>
          </m:e>
          <m:sub>
            <m:r>
              <m:rPr>
                <m:sty m:val="i"/>
              </m:rPr>
              <m:t>ϕ</m:t>
            </m:r>
          </m:sub>
        </m:sSub>
      </m:oMath>
      <w:r>
        <w:rPr/>
        <w:t xml:space="preserve"> ). On appelle </w:t>
      </w:r>
      <m:oMath>
        <m:r>
          <m:rPr>
            <m:sty m:val="i"/>
          </m:rPr>
          <m:t>z</m:t>
        </m:r>
        <m:r>
          <m:rPr>
            <m:sty m:val="p"/>
          </m:rPr>
          <m:t>=</m:t>
        </m:r>
        <m:r>
          <m:rPr>
            <m:sty m:val="i"/>
          </m:rPr>
          <m:t>r</m:t>
        </m:r>
        <m:r>
          <m:rPr>
            <m:sty m:val="p"/>
          </m:rPr>
          <m:t>−</m:t>
        </m:r>
        <m:sSub>
          <m:sSubPr/>
          <m:e>
            <m:r>
              <m:rPr>
                <m:sty m:val="i"/>
              </m:rPr>
              <m:t>R</m:t>
            </m:r>
          </m:e>
          <m:sub>
            <m:r>
              <m:rPr>
                <m:sty m:val="i"/>
              </m:rPr>
              <m:t>T</m:t>
            </m:r>
          </m:sub>
        </m:sSub>
        <m:r>
          <m:rPr>
            <m:sty m:val="p"/>
          </m:rPr>
          <m:t>&gt;</m:t>
        </m:r>
        <m:r>
          <m:rPr>
            <m:sty m:val="p"/>
          </m:rPr>
          <m:t>0</m:t>
        </m:r>
      </m:oMath>
      <w:r>
        <w:rPr/>
        <w:t xml:space="preserve"> l'altitude d'un point </w:t>
      </w:r>
      <m:oMath>
        <m:r>
          <m:rPr>
            <m:sty m:val="i"/>
          </m:rPr>
          <m:t>M</m:t>
        </m:r>
      </m:oMath>
      <w:r>
        <w:rPr>
          <w:rFonts w:eastAsia="Georgia" w:cs="Georgia" w:ascii="Georgia" w:hAnsi="Georgia"/>
        </w:rPr>
        <w:t xml:space="preserve"> situé à l'extérieur de la Terre et on associe à ce point un axe ( </w:t>
      </w:r>
      <m:oMath>
        <m:r>
          <m:rPr>
            <m:sty m:val="i"/>
          </m:rPr>
          <m:t>O</m:t>
        </m:r>
        <m:r>
          <m:rPr>
            <m:sty m:val="i"/>
          </m:rPr>
          <m:t>z</m:t>
        </m:r>
      </m:oMath>
      <w:r>
        <w:rPr/>
        <w:t xml:space="preserve"> ) (verticale du lieu) dont l'origine </w:t>
      </w:r>
      <m:oMath>
        <m:r>
          <m:rPr>
            <m:sty m:val="i"/>
          </m:rPr>
          <m:t>O</m:t>
        </m:r>
      </m:oMath>
      <w:r>
        <w:rPr/>
        <w:t xml:space="preserve"> est en </w:t>
      </w:r>
      <m:oMath>
        <m:r>
          <m:rPr>
            <m:sty m:val="i"/>
          </m:rPr>
          <m:t>r</m:t>
        </m:r>
        <m:r>
          <m:rPr>
            <m:sty m:val="p"/>
          </m:rPr>
          <m:t>=</m:t>
        </m:r>
        <m:sSub>
          <m:sSubPr/>
          <m:e>
            <m:r>
              <m:rPr>
                <m:sty m:val="i"/>
              </m:rPr>
              <m:t>R</m:t>
            </m:r>
          </m:e>
          <m:sub>
            <m:r>
              <m:rPr>
                <m:sty m:val="i"/>
              </m:rPr>
              <m:t>T</m:t>
            </m:r>
          </m:sub>
        </m:sSub>
      </m:oMath>
      <w:r>
        <w:rPr/>
        <w:t xml:space="preserve"> et tel que </w:t>
      </w:r>
      <m:oMath>
        <m:sSub>
          <m:sSubPr/>
          <m:e>
            <m:acc>
              <m:accPr>
                <m:chr m:val="⃗"/>
              </m:accPr>
              <m:e>
                <m:r>
                  <m:rPr>
                    <m:sty m:val="i"/>
                  </m:rPr>
                  <m:t>e</m:t>
                </m:r>
              </m:e>
            </m:acc>
          </m:e>
          <m:sub>
            <m:r>
              <m:rPr>
                <m:sty m:val="i"/>
              </m:rPr>
              <m:t>z</m:t>
            </m:r>
          </m:sub>
        </m:sSub>
        <m:r>
          <m:rPr>
            <m:sty m:val="p"/>
          </m:rPr>
          <m:t>=</m:t>
        </m:r>
        <m:sSub>
          <m:sSubPr/>
          <m:e>
            <m:acc>
              <m:accPr>
                <m:chr m:val="⃗"/>
              </m:accPr>
              <m:e>
                <m:r>
                  <m:rPr>
                    <m:sty m:val="i"/>
                  </m:rPr>
                  <m:t>e</m:t>
                </m:r>
              </m:e>
            </m:acc>
          </m:e>
          <m:sub>
            <m:r>
              <m:rPr>
                <m:sty m:val="i"/>
              </m:rPr>
              <m:t>r</m:t>
            </m:r>
          </m:sub>
        </m:sSub>
      </m:oMath>
      <w:r>
        <w:rPr/>
        <w:t xml:space="preserve">.</w:t>
      </w:r>
      <w:r>
        <w:rPr/>
        <w:br w:type="textWrapping"/>
      </w:r>
      <w:r>
        <w:rPr>
          <w:rFonts w:eastAsia="Georgia" w:cs="Georgia" w:ascii="Georgia" w:hAnsi="Georgia"/>
        </w:rPr>
        <w:t xml:space="preserve">Q 2. Déterminer l'expression du champ gravitationnel </w:t>
      </w:r>
      <m:oMath>
        <m:sSub>
          <m:sSubPr/>
          <m:e>
            <m:acc>
              <m:accPr>
                <m:chr m:val="⃗"/>
              </m:accPr>
              <m:e>
                <m:r>
                  <m:rPr>
                    <m:scr m:val="script"/>
                  </m:rPr>
                  <m:t>G</m:t>
                </m:r>
              </m:e>
            </m:acc>
          </m:e>
          <m:sub>
            <m:r>
              <m:rPr>
                <m:sty m:val="i"/>
              </m:rPr>
              <m:t>T</m:t>
            </m:r>
          </m:sub>
        </m:sSub>
      </m:oMath>
      <w:r>
        <w:rPr>
          <w:rFonts w:eastAsia="Georgia" w:cs="Georgia" w:ascii="Georgia" w:hAnsi="Georgia"/>
        </w:rPr>
        <w:t xml:space="preserve"> créé par la Terre à une altitude </w:t>
      </w:r>
      <m:oMath>
        <m:r>
          <m:rPr>
            <m:sty m:val="i"/>
          </m:rPr>
          <m:t>z</m:t>
        </m:r>
        <m:r>
          <m:rPr>
            <m:sty m:val="p"/>
          </m:rPr>
          <m:t>&gt;</m:t>
        </m:r>
        <m:r>
          <m:rPr>
            <m:sty m:val="p"/>
          </m:rPr>
          <m:t>0</m:t>
        </m:r>
      </m:oMath>
      <w:r>
        <w:rPr/>
        <w:t xml:space="preserve">.</w:t>
      </w:r>
    </w:p>
    <w:p>
      <w:pPr>
        <w:spacing w:line="271" w:before="330" w:lineRule="auto"/>
      </w:pPr>
      <w:r>
        <w:rPr>
          <w:b/>
          <w:sz w:val="42"/>
        </w:rPr>
        <w:t xml:space="preserve">I.B - Variation du champ gravitationnel avec l'altitude</w:t>
      </w:r>
    </w:p>
    <w:p>
      <w:pPr>
        <w:spacing w:after="220" w:lineRule="auto"/>
      </w:pPr>
      <w:r>
        <w:rPr/>
        <w:t xml:space="preserve">Soit un corps de masse </w:t>
      </w:r>
      <m:oMath>
        <m:r>
          <m:rPr>
            <m:sty m:val="i"/>
          </m:rPr>
          <m:t>m</m:t>
        </m:r>
      </m:oMath>
      <w:r>
        <w:rPr>
          <w:rFonts w:eastAsia="Georgia" w:cs="Georgia" w:ascii="Georgia" w:hAnsi="Georgia"/>
        </w:rPr>
        <w:t xml:space="preserve">, assimilé à un point matériel, situé à la distance </w:t>
      </w:r>
      <m:oMath>
        <m:r>
          <m:rPr>
            <m:sty m:val="i"/>
          </m:rPr>
          <m:t>r</m:t>
        </m:r>
        <m:r>
          <m:rPr>
            <m:sty m:val="p"/>
          </m:rPr>
          <m:t>=</m:t>
        </m:r>
        <m:sSub>
          <m:sSubPr/>
          <m:e>
            <m:r>
              <m:rPr>
                <m:sty m:val="i"/>
              </m:rPr>
              <m:t>R</m:t>
            </m:r>
          </m:e>
          <m:sub>
            <m:r>
              <m:rPr>
                <m:sty m:val="i"/>
              </m:rPr>
              <m:t>T</m:t>
            </m:r>
          </m:sub>
        </m:sSub>
      </m:oMath>
      <w:r>
        <w:rPr/>
        <w:t xml:space="preserve"> du centre </w:t>
      </w:r>
      <m:oMath>
        <m:r>
          <m:rPr>
            <m:sty m:val="i"/>
          </m:rPr>
          <m:t>C</m:t>
        </m:r>
      </m:oMath>
      <w:r>
        <w:rPr/>
        <w:t xml:space="preserve"> de la Terre (altitude </w:t>
      </w:r>
      <m:oMath>
        <m:r>
          <m:rPr>
            <m:sty m:val="i"/>
          </m:rPr>
          <m:t>z</m:t>
        </m:r>
        <m:r>
          <m:rPr>
            <m:sty m:val="p"/>
          </m:rPr>
          <m:t>=</m:t>
        </m:r>
        <m:r>
          <m:rPr>
            <m:sty m:val="p"/>
          </m:rPr>
          <m:t>0</m:t>
        </m:r>
      </m:oMath>
      <w:r>
        <w:rPr>
          <w:rFonts w:eastAsia="Georgia" w:cs="Georgia" w:ascii="Georgia" w:hAnsi="Georgia"/>
        </w:rPr>
        <w:t xml:space="preserve"> ). On définit le vecteur unitaire local </w:t>
      </w:r>
      <m:oMath>
        <m:acc>
          <m:accPr>
            <m:chr m:val="⃗"/>
          </m:accPr>
          <m:e>
            <m:r>
              <m:rPr>
                <m:sty m:val="i"/>
              </m:rPr>
              <m:t>u</m:t>
            </m:r>
          </m:e>
        </m:acc>
      </m:oMath>
      <w:r>
        <w:rPr>
          <w:rFonts w:eastAsia="Georgia" w:cs="Georgia" w:ascii="Georgia" w:hAnsi="Georgia"/>
        </w:rPr>
        <w:t xml:space="preserve"> perpendiculaire à l'axe ( </w:t>
      </w:r>
      <m:oMath>
        <m:r>
          <m:rPr>
            <m:sty m:val="p"/>
          </m:rPr>
          <m:t>Δ</m:t>
        </m:r>
      </m:oMath>
      <w:r>
        <w:rPr>
          <w:rFonts w:eastAsia="Georgia" w:cs="Georgia" w:ascii="Georgia" w:hAnsi="Georgia"/>
        </w:rPr>
        <w:t xml:space="preserve"> ) de rotation de la Terre sur elle-même (figure 1).</w:t>
      </w:r>
      <w:r>
        <w:rPr/>
        <w:br w:type="textWrapping"/>
      </w:r>
      <w:r>
        <w:rPr>
          <w:rFonts w:eastAsia="Georgia" w:cs="Georgia" w:ascii="Georgia" w:hAnsi="Georgia"/>
        </w:rPr>
        <w:t xml:space="preserve">Q 3. Montrer que l'intensité du champ gravitationnel selon la verticale s'écrit, pour </w:t>
      </w:r>
      <m:oMath>
        <m:r>
          <m:rPr>
            <m:sty m:val="i"/>
          </m:rPr>
          <m:t>z</m:t>
        </m:r>
        <m:r>
          <m:rPr>
            <m:sty m:val="p"/>
          </m:rPr>
          <m:t>≪</m:t>
        </m:r>
        <m:sSub>
          <m:sSubPr/>
          <m:e>
            <m:r>
              <m:rPr>
                <m:sty m:val="i"/>
              </m:rPr>
              <m:t>R</m:t>
            </m:r>
          </m:e>
          <m:sub>
            <m:r>
              <m:rPr>
                <m:sty m:val="i"/>
              </m:rPr>
              <m:t>T</m:t>
            </m:r>
          </m:sub>
        </m:sSub>
        <m:r>
          <m:rPr>
            <m:sty m:val="p"/>
          </m:rPr>
          <m:t>:</m:t>
        </m:r>
        <m:sSub>
          <m:sSubPr/>
          <m:e>
            <m:r>
              <m:rPr>
                <m:scr m:val="script"/>
              </m:rPr>
              <m:t>G</m:t>
            </m:r>
          </m:e>
          <m:sub>
            <m:r>
              <m:rPr>
                <m:sty m:val="i"/>
              </m:rPr>
              <m:t>T</m:t>
            </m:r>
          </m:sub>
        </m:sSub>
        <m:r>
          <m:rPr>
            <m:sty m:val="p"/>
          </m:rPr>
          <m:t>(</m:t>
        </m:r>
        <m:r>
          <m:rPr>
            <m:sty m:val="i"/>
          </m:rPr>
          <m:t>z</m:t>
        </m:r>
        <m:r>
          <m:rPr>
            <m:sty m:val="p"/>
          </m:rPr>
          <m:t>)</m:t>
        </m:r>
        <m:r>
          <m:rPr>
            <m:sty m:val="p"/>
          </m:rPr>
          <m:t>≈</m:t>
        </m:r>
        <m:f>
          <m:fPr>
            <m:ctrlPr>
              <w:rPr>
                <w:rFonts w:ascii="Cambria Math" w:hAnsi="Cambria Math"/>
              </w:rPr>
            </m:ctrlPr>
          </m:fPr>
          <m:num>
            <m:r>
              <m:rPr>
                <m:sty m:val="i"/>
              </m:rPr>
              <m:t>G</m:t>
            </m:r>
            <m:sSub>
              <m:sSubPr/>
              <m:e>
                <m:r>
                  <m:rPr>
                    <m:sty m:val="i"/>
                  </m:rPr>
                  <m:t>M</m:t>
                </m:r>
              </m:e>
              <m:sub>
                <m:r>
                  <m:rPr>
                    <m:sty m:val="i"/>
                  </m:rPr>
                  <m:t>T</m:t>
                </m:r>
              </m:sub>
            </m:sSub>
          </m:num>
          <m:den>
            <m:sSubSup>
              <m:sSubSupPr/>
              <m:e>
                <m:r>
                  <m:rPr>
                    <m:sty m:val="i"/>
                  </m:rPr>
                  <m:t>R</m:t>
                </m:r>
              </m:e>
              <m:sub>
                <m:r>
                  <m:rPr>
                    <m:sty m:val="i"/>
                  </m:rPr>
                  <m:t>T</m:t>
                </m:r>
              </m:sub>
              <m:sup>
                <m:r>
                  <m:rPr>
                    <m:sty m:val="p"/>
                  </m:rPr>
                  <m:t>2</m:t>
                </m:r>
              </m:sup>
            </m:sSubSup>
          </m:den>
        </m:f>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z</m:t>
                </m:r>
              </m:num>
              <m:den>
                <m:sSub>
                  <m:sSubPr/>
                  <m:e>
                    <m:r>
                      <m:rPr>
                        <m:sty m:val="i"/>
                      </m:rPr>
                      <m:t>R</m:t>
                    </m:r>
                  </m:e>
                  <m:sub>
                    <m:r>
                      <m:rPr>
                        <m:sty m:val="i"/>
                      </m:rPr>
                      <m:t>T</m:t>
                    </m:r>
                  </m:sub>
                </m:sSub>
              </m:den>
            </m:f>
          </m:e>
        </m:d>
      </m:oMath>
      <w:r>
        <w:rPr/>
        <w:t xml:space="preserve">.</w:t>
      </w:r>
      <w:r>
        <w:rPr/>
        <w:br w:type="textWrapping"/>
      </w:r>
      <w:r>
        <w:rPr>
          <w:rFonts w:eastAsia="Georgia" w:cs="Georgia" w:ascii="Georgia" w:hAnsi="Georgia"/>
        </w:rPr>
        <w:t xml:space="preserve">Q 4. Calculer l'altitude dont il faut s'élever pour observer une variation de </w:t>
      </w:r>
      <m:oMath>
        <m:r>
          <m:rPr>
            <m:sty m:val="p"/>
          </m:rPr>
          <m:t>1</m:t>
        </m:r>
        <m:r>
          <m:rPr>
            <m:sty m:val="p"/>
          </m:rPr>
          <m:t>,</m:t>
        </m:r>
        <m:r>
          <m:rPr>
            <m:sty m:val="p"/>
          </m:rPr>
          <m:t>00</m:t>
        </m:r>
        <m:r>
          <m:rPr>
            <m:sty m:val="p"/>
          </m:rPr>
          <m:t>%</m:t>
        </m:r>
      </m:oMath>
      <w:r>
        <w:rPr/>
        <w:t xml:space="preserve"> de </w:t>
      </w:r>
      <m:oMath>
        <m:sSub>
          <m:sSubPr/>
          <m:e>
            <m:r>
              <m:rPr>
                <m:scr m:val="script"/>
              </m:rPr>
              <m:t>G</m:t>
            </m:r>
          </m:e>
          <m:sub>
            <m:r>
              <m:rPr>
                <m:sty m:val="i"/>
              </m:rPr>
              <m:t>T</m:t>
            </m:r>
          </m:sub>
        </m:sSub>
      </m:oMath>
      <w:r>
        <w:rPr/>
        <w:t xml:space="preserve">.</w:t>
      </w:r>
      <w:r>
        <w:rPr/>
        <w:br w:type="textWrapping"/>
      </w:r>
      <w:r>
        <w:rPr>
          <w:rFonts w:eastAsia="Georgia" w:cs="Georgia" w:ascii="Georgia" w:hAnsi="Georgia"/>
        </w:rPr>
        <w:t xml:space="preserve">Q 5. Donner l'expression du gradient vertical du champ gravitationnel. Que représente-t-il physiquement?</w:t>
      </w:r>
      <w:r>
        <w:rPr/>
        <w:br w:type="textWrapping"/>
      </w:r>
      <w:r>
        <w:rPr>
          <w:rFonts w:eastAsia="Georgia" w:cs="Georgia" w:ascii="Georgia" w:hAnsi="Georgia"/>
        </w:rPr>
        <w:t xml:space="preserve">Q 6. Les géophysiciens utilisent comme unité de mesure du champ de pesanteur le gal avec </w:t>
      </w:r>
      <m:oMath>
        <m:r>
          <m:rPr>
            <m:sty m:val="p"/>
          </m:rPr>
          <m:t>1</m:t>
        </m:r>
        <m:r>
          <m:rPr>
            <m:sty m:val="p"/>
          </m:rPr>
          <m:t>gal</m:t>
        </m:r>
        <m:r>
          <m:rPr>
            <m:sty m:val="p"/>
          </m:rPr>
          <m:t>=</m:t>
        </m:r>
        <m:r>
          <m:rPr>
            <m:sty m:val="p"/>
          </m:rPr>
          <m:t>1</m:t>
        </m:r>
        <m:r>
          <m:rPr>
            <m:sty m:val="p"/>
          </m:rPr>
          <m:t>,</m:t>
        </m:r>
        <m:r>
          <m:rPr>
            <m:sty m:val="p"/>
          </m:rPr>
          <m:t>00</m:t>
        </m:r>
        <m:r>
          <m:rPr>
            <m:nor/>
          </m:rPr>
          <m:t xml:space="preserve"> </m:t>
        </m:r>
        <m:r>
          <m:rPr>
            <m:sty m:val="p"/>
          </m:rPr>
          <m:t>cm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Évaluer la valeur du gradient exprimée en </w:t>
      </w:r>
      <m:oMath>
        <m:r>
          <m:rPr>
            <m:sty m:val="i"/>
          </m:rPr>
          <m:t>μ</m:t>
        </m:r>
        <m:r>
          <m:rPr>
            <m:sty m:val="p"/>
          </m:rPr>
          <m:t>gal</m:t>
        </m:r>
        <m:r>
          <m:rPr>
            <m:sty m:val="p"/>
          </m:rPr>
          <m:t>⋅</m:t>
        </m:r>
        <m:sSup>
          <m:sSupPr/>
          <m:e>
            <m:r>
              <m:rPr>
                <m:sty m:val="p"/>
              </m:rPr>
              <m:t>cm</m:t>
            </m:r>
          </m:e>
          <m:sup>
            <m:r>
              <m:rPr>
                <m:sty m:val="p"/>
              </m:rPr>
              <m:t>−</m:t>
            </m:r>
            <m:r>
              <m:rPr>
                <m:sty m:val="p"/>
              </m:rPr>
              <m:t>1</m:t>
            </m:r>
          </m:sup>
        </m:sSup>
      </m:oMath>
    </w:p>
    <w:p>
      <w:pPr>
        <w:spacing w:lineRule="auto"/>
        <w:jc w:val="center"/>
      </w:pPr>
      <w:r>
        <w:rPr/>
        <w:drawing>
          <wp:inline distB="0" distL="0" distR="0" distT="0">
            <wp:extent cx="3409950" cy="4391025"/>
            <wp:effectExtent b="0" l="0" r="0" t="0"/>
            <wp:docPr id="1" name="image-4af58b8ec699a86154d6447ae3cf8caec19c3657.jpg"/>
            <a:graphic>
              <a:graphicData uri="http://schemas.openxmlformats.org/drawingml/2006/picture">
                <pic:pic>
                  <pic:nvPicPr>
                    <pic:cNvPr id="1" name="image-4af58b8ec699a86154d6447ae3cf8caec19c3657.jpg" descr=""/>
                    <pic:cNvPicPr/>
                  </pic:nvPicPr>
                  <pic:blipFill>
                    <a:blip r:embed="rId5" cstate="print"/>
                    <a:srcRect b="0" l="0" r="0" t="0"/>
                    <a:stretch>
                      <a:fillRect/>
                    </a:stretch>
                  </pic:blipFill>
                  <pic:spPr>
                    <a:xfrm>
                      <a:off x="0" y="0"/>
                      <a:ext cx="3409950" cy="4391025"/>
                    </a:xfrm>
                    <a:prstGeom prst="rect"/>
                  </pic:spPr>
                </pic:pic>
              </a:graphicData>
            </a:graphic>
          </wp:inline>
        </w:drawing>
      </w:r>
    </w:p>
    <w:p>
      <w:pPr>
        <w:spacing w:lineRule="auto"/>
      </w:pPr>
      <w:r>
        <w:rPr/>
        <w:t xml:space="preserve">Figure 1</w:t>
      </w:r>
    </w:p>
    <w:p>
      <w:pPr>
        <w:spacing w:after="220" w:lineRule="auto"/>
      </w:pPr>
      <w:r>
        <w:rPr/>
        <w:t xml:space="preserve">et commenter.</w:t>
      </w:r>
    </w:p>
    <w:p>
      <w:pPr>
        <w:spacing w:line="271" w:before="330" w:lineRule="auto"/>
      </w:pPr>
      <w:r>
        <w:rPr>
          <w:b/>
          <w:sz w:val="42"/>
        </w:rPr>
        <w:t xml:space="preserve">I.C - Champ de pesanteur terrestre</w:t>
      </w:r>
    </w:p>
    <w:p>
      <w:pPr>
        <w:spacing w:after="220" w:lineRule="auto"/>
      </w:pPr>
      <w:r>
        <w:rPr>
          <w:rFonts w:eastAsia="Georgia" w:cs="Georgia" w:ascii="Georgia" w:hAnsi="Georgia"/>
        </w:rPr>
        <w:t xml:space="preserve">Q 7. L'étude est conduite dans le référentiel terrestre. Exprimer la force d'inertie d'entrainement </w:t>
      </w:r>
      <m:oMath>
        <m:sSub>
          <m:sSubPr/>
          <m:e>
            <m:acc>
              <m:accPr>
                <m:chr m:val="⃗"/>
              </m:accPr>
              <m:e>
                <m:r>
                  <m:rPr>
                    <m:sty m:val="i"/>
                  </m:rPr>
                  <m:t>F</m:t>
                </m:r>
              </m:e>
            </m:acc>
          </m:e>
          <m:sub>
            <m:r>
              <m:rPr>
                <m:sty m:val="i"/>
              </m:rPr>
              <m:t>i</m:t>
            </m:r>
            <m:r>
              <m:rPr>
                <m:sty m:val="i"/>
              </m:rPr>
              <m:t>e</m:t>
            </m:r>
          </m:sub>
        </m:sSub>
      </m:oMath>
      <w:r>
        <w:rPr>
          <w:rFonts w:eastAsia="Georgia" w:cs="Georgia" w:ascii="Georgia" w:hAnsi="Georgia"/>
        </w:rPr>
        <w:t xml:space="preserve"> s'exerçant sur un corps de masse </w:t>
      </w:r>
      <m:oMath>
        <m:r>
          <m:rPr>
            <m:sty m:val="i"/>
          </m:rPr>
          <m:t>m</m:t>
        </m:r>
      </m:oMath>
      <w:r>
        <w:rPr>
          <w:rFonts w:eastAsia="Georgia" w:cs="Georgia" w:ascii="Georgia" w:hAnsi="Georgia"/>
        </w:rPr>
        <w:t xml:space="preserve">, situé à la distance </w:t>
      </w:r>
      <m:oMath>
        <m:r>
          <m:rPr>
            <m:sty m:val="i"/>
          </m:rPr>
          <m:t>r</m:t>
        </m:r>
        <m:r>
          <m:rPr>
            <m:sty m:val="p"/>
          </m:rPr>
          <m:t>=</m:t>
        </m:r>
        <m:sSub>
          <m:sSubPr/>
          <m:e>
            <m:r>
              <m:rPr>
                <m:sty m:val="i"/>
              </m:rPr>
              <m:t>R</m:t>
            </m:r>
          </m:e>
          <m:sub>
            <m:r>
              <m:rPr>
                <m:sty m:val="i"/>
              </m:rPr>
              <m:t>T</m:t>
            </m:r>
          </m:sub>
        </m:sSub>
      </m:oMath>
      <w:r>
        <w:rPr>
          <w:rFonts w:eastAsia="Georgia" w:cs="Georgia" w:ascii="Georgia" w:hAnsi="Georgia"/>
        </w:rPr>
        <w:t xml:space="preserve"> du centre de la Terre. La vitesse angulaire de rotation de la Terre sur elle-même est notée </w:t>
      </w:r>
      <m:oMath>
        <m:r>
          <m:rPr>
            <m:sty m:val="i"/>
          </m:rPr>
          <m:t>ω</m:t>
        </m:r>
      </m:oMath>
      <w:r>
        <w:rPr>
          <w:rFonts w:eastAsia="Georgia" w:cs="Georgia" w:ascii="Georgia" w:hAnsi="Georgia"/>
        </w:rPr>
        <w:t xml:space="preserve">, la latitude est notée </w:t>
      </w:r>
      <m:oMath>
        <m:r>
          <m:rPr>
            <m:sty m:val="i"/>
          </m:rPr>
          <m:t>ϕ</m:t>
        </m:r>
      </m:oMath>
      <w:r>
        <w:rPr/>
        <w:t xml:space="preserve"> (figure 1).</w:t>
      </w:r>
      <w:r>
        <w:rPr/>
        <w:br w:type="textWrapping"/>
      </w:r>
      <w:r>
        <w:rPr/>
        <w:t xml:space="preserve">Q 8. Le poids d'un objet de masse </w:t>
      </w:r>
      <m:oMath>
        <m:r>
          <m:rPr>
            <m:sty m:val="i"/>
          </m:rPr>
          <m:t>m</m:t>
        </m:r>
        <m:r>
          <m:rPr>
            <m:sty m:val="p"/>
          </m:rPr>
          <m:t>(</m:t>
        </m:r>
        <m:acc>
          <m:accPr>
            <m:chr m:val="⃗"/>
          </m:accPr>
          <m:e>
            <m:r>
              <m:rPr>
                <m:sty m:val="i"/>
              </m:rPr>
              <m:t>P</m:t>
            </m:r>
          </m:e>
        </m:acc>
        <m:r>
          <m:rPr>
            <m:sty m:val="p"/>
          </m:rPr>
          <m:t>=</m:t>
        </m:r>
        <m:r>
          <m:rPr>
            <m:sty m:val="i"/>
          </m:rPr>
          <m:t>m</m:t>
        </m:r>
        <m:acc>
          <m:accPr>
            <m:chr m:val="⃗"/>
          </m:accPr>
          <m:e>
            <m:r>
              <m:rPr>
                <m:sty m:val="i"/>
              </m:rPr>
              <m:t>g</m:t>
            </m:r>
          </m:e>
        </m:acc>
        <m:r>
          <m:rPr>
            <m:sty m:val="p"/>
          </m:rPr>
          <m:t>)</m:t>
        </m:r>
      </m:oMath>
      <w:r>
        <w:rPr>
          <w:rFonts w:eastAsia="Georgia" w:cs="Georgia" w:ascii="Georgia" w:hAnsi="Georgia"/>
        </w:rPr>
        <w:t xml:space="preserve"> est égal, par définition, à la somme de la force de gravitation et de la force d'inertie d'entrainement. Écrire l'expression du champ de pesanteur </w:t>
      </w:r>
      <m:oMath>
        <m:acc>
          <m:accPr>
            <m:chr m:val="⃗"/>
          </m:accPr>
          <m:e>
            <m:r>
              <m:rPr>
                <m:sty m:val="i"/>
              </m:rPr>
              <m:t>g</m:t>
            </m:r>
          </m:e>
        </m:acc>
      </m:oMath>
      <w:r>
        <w:rPr>
          <w:rFonts w:eastAsia="Georgia" w:cs="Georgia" w:ascii="Georgia" w:hAnsi="Georgia"/>
        </w:rPr>
        <w:t xml:space="preserve"> et le représenter sur un schéma au point </w:t>
      </w:r>
      <m:oMath>
        <m:r>
          <m:rPr>
            <m:sty m:val="i"/>
          </m:rPr>
          <m:t>M</m:t>
        </m:r>
      </m:oMath>
      <w:r>
        <w:rPr/>
        <w:t xml:space="preserve">.</w:t>
      </w:r>
      <w:r>
        <w:rPr/>
        <w:br w:type="textWrapping"/>
      </w:r>
      <w:r>
        <w:rPr>
          <w:rFonts w:eastAsia="Georgia" w:cs="Georgia" w:ascii="Georgia" w:hAnsi="Georgia"/>
        </w:rPr>
        <w:t xml:space="preserve">Q 9. Application numérique. Comparer, de manière relative, le terme d'inertie d'entrainement au terme dû au champ gravitationnel calculé à l'équateur. Commenter.</w:t>
      </w:r>
    </w:p>
    <w:p>
      <w:pPr>
        <w:spacing w:line="271" w:before="330" w:lineRule="auto"/>
      </w:pPr>
      <w:r>
        <w:rPr>
          <w:rFonts w:eastAsia="Georgia" w:cs="Georgia" w:ascii="Georgia" w:hAnsi="Georgia"/>
          <w:b/>
          <w:sz w:val="42"/>
        </w:rPr>
        <w:t xml:space="preserve">II Méthodes de mesure du champ de pesanteur à l'aide de pendules</w:t>
      </w:r>
    </w:p>
    <w:p>
      <w:pPr>
        <w:spacing w:after="220" w:lineRule="auto"/>
      </w:pPr>
      <w:r>
        <w:rPr>
          <w:rFonts w:eastAsia="Georgia" w:cs="Georgia" w:ascii="Georgia" w:hAnsi="Georgia"/>
        </w:rPr>
        <w:t xml:space="preserve">Pour déterminer le champ de pesanteur localement, les géophysiciens disposent d'instruments appelés gravimètres. Le premier gravimètre utilisé historiquement a été un pendule.</w:t>
      </w:r>
    </w:p>
    <w:p>
      <w:pPr>
        <w:spacing w:line="271" w:before="330" w:lineRule="auto"/>
      </w:pPr>
      <w:r>
        <w:rPr>
          <w:b/>
          <w:sz w:val="42"/>
        </w:rPr>
        <w:t xml:space="preserve">II.A - Le pendule de Richter</w:t>
      </w:r>
    </w:p>
    <w:p>
      <w:pPr>
        <w:spacing w:after="220" w:lineRule="auto"/>
      </w:pPr>
      <w:r>
        <w:rPr>
          <w:rFonts w:eastAsia="Georgia" w:cs="Georgia" w:ascii="Georgia" w:hAnsi="Georgia"/>
        </w:rPr>
        <w:t xml:space="preserve">Q 10. Pourquoi l'utilisation d'un pendule simple (figure 2) permet-elle de remonter à la mesure de l'intensité du champ de pesanteur </w:t>
      </w:r>
      <m:oMath>
        <m:r>
          <m:rPr>
            <m:sty m:val="i"/>
          </m:rPr>
          <m:t>g</m:t>
        </m:r>
      </m:oMath>
      <w:r>
        <w:rPr/>
        <w:t xml:space="preserve"> ?</w:t>
      </w:r>
      <w:r>
        <w:rPr/>
        <w:br w:type="textWrapping"/>
      </w:r>
      <w:r>
        <w:rPr>
          <w:rFonts w:eastAsia="Georgia" w:cs="Georgia" w:ascii="Georgia" w:hAnsi="Georgia"/>
        </w:rPr>
        <w:t xml:space="preserve">Q 11. En 1672 l'astronome Richter part à Cayenne en Guyane avec une horloge à pendule réglée à Paris (pendule qui bat la seconde), il s'aperçoit qu'elle retarde de</w:t>
      </w:r>
    </w:p>
    <w:p>
      <w:pPr>
        <w:spacing w:lineRule="auto"/>
        <w:jc w:val="center"/>
      </w:pPr>
      <w:r>
        <w:rPr/>
        <w:drawing>
          <wp:inline distB="0" distL="0" distR="0" distT="0">
            <wp:extent cx="3438525" cy="2590800"/>
            <wp:effectExtent b="0" l="0" r="0" t="0"/>
            <wp:docPr id="2" name="image-80feb31accf593d6c586b9e5add73ce9c1f740f0.jpg"/>
            <a:graphic>
              <a:graphicData uri="http://schemas.openxmlformats.org/drawingml/2006/picture">
                <pic:pic>
                  <pic:nvPicPr>
                    <pic:cNvPr id="2" name="image-80feb31accf593d6c586b9e5add73ce9c1f740f0.jpg" descr=""/>
                    <pic:cNvPicPr/>
                  </pic:nvPicPr>
                  <pic:blipFill>
                    <a:blip r:embed="rId6" cstate="print"/>
                    <a:srcRect b="0" l="0" r="0" t="0"/>
                    <a:stretch>
                      <a:fillRect/>
                    </a:stretch>
                  </pic:blipFill>
                  <pic:spPr>
                    <a:xfrm>
                      <a:off x="0" y="0"/>
                      <a:ext cx="3438525" cy="2590800"/>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2 min 28 s par jour. En déduire la valeur de </w:t>
      </w:r>
      <m:oMath>
        <m:r>
          <m:rPr>
            <m:sty m:val="i"/>
          </m:rPr>
          <m:t>g</m:t>
        </m:r>
      </m:oMath>
      <w:r>
        <w:rPr>
          <w:rFonts w:eastAsia="Georgia" w:cs="Georgia" w:ascii="Georgia" w:hAnsi="Georgia"/>
        </w:rPr>
        <w:t xml:space="preserve"> à Cayenne (à Paris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 Pour quelle(s) raison(s) les valeurs de </w:t>
      </w:r>
      <m:oMath>
        <m:r>
          <m:rPr>
            <m:sty m:val="i"/>
          </m:rPr>
          <m:t>g</m:t>
        </m:r>
      </m:oMath>
      <w:r>
        <w:rPr>
          <w:rFonts w:eastAsia="Georgia" w:cs="Georgia" w:ascii="Georgia" w:hAnsi="Georgia"/>
        </w:rPr>
        <w:t xml:space="preserve"> sont-elles différentes à Cayenne et à Paris ? L'altitude de Paris varie entre 28 et 131 m et l'altitude de Cayenne entre 0 et 105 m .</w:t>
      </w:r>
      <w:r>
        <w:rPr/>
        <w:br w:type="textWrapping"/>
      </w:r>
      <w:r>
        <w:rPr>
          <w:rFonts w:eastAsia="Georgia" w:cs="Georgia" w:ascii="Georgia" w:hAnsi="Georgia"/>
        </w:rPr>
        <w:t xml:space="preserve">Q 12. On admet que l'incertitude de mesure provient essentiellement de la mesure de la période </w:t>
      </w:r>
      <m:oMath>
        <m:r>
          <m:rPr>
            <m:sty m:val="i"/>
          </m:rPr>
          <m:t>T</m:t>
        </m:r>
      </m:oMath>
      <w:r>
        <w:rPr>
          <w:rFonts w:eastAsia="Georgia" w:cs="Georgia" w:ascii="Georgia" w:hAnsi="Georgia"/>
        </w:rPr>
        <w:t xml:space="preserve">. Quelle devrait être l'incertitude sur la mesure de la période du pendule utilisé par Richter pour que l'incertitude sur la mesure de </w:t>
      </w:r>
      <m:oMath>
        <m:r>
          <m:rPr>
            <m:sty m:val="i"/>
          </m:rPr>
          <m:t>g</m:t>
        </m:r>
      </m:oMath>
      <w:r>
        <w:rPr>
          <w:rFonts w:eastAsia="Georgia" w:cs="Georgia" w:ascii="Georgia" w:hAnsi="Georgia"/>
        </w:rPr>
        <w:t xml:space="preserve"> soit égale à </w:t>
      </w:r>
      <m:oMath>
        <m:r>
          <m:rPr>
            <m:sty m:val="p"/>
          </m:rPr>
          <m:t>1</m:t>
        </m:r>
        <m:r>
          <m:rPr>
            <m:sty m:val="i"/>
          </m:rPr>
          <m:t>μ</m:t>
        </m:r>
        <m:r>
          <m:rPr>
            <m:sty m:val="p"/>
          </m:rPr>
          <m:t>gal</m:t>
        </m:r>
      </m:oMath>
      <w:r>
        <w:rPr>
          <w:rFonts w:eastAsia="Georgia" w:cs="Georgia" w:ascii="Georgia" w:hAnsi="Georgia"/>
        </w:rPr>
        <w:t xml:space="preserve"> (ordre de grandeur de la précision des gravimètres actuels).</w:t>
      </w:r>
    </w:p>
    <w:p>
      <w:pPr>
        <w:spacing w:line="271" w:before="330" w:lineRule="auto"/>
      </w:pPr>
      <w:r>
        <w:rPr>
          <w:b/>
          <w:sz w:val="42"/>
        </w:rPr>
        <w:t xml:space="preserve">II.B - Le pendule vertical</w:t>
      </w:r>
    </w:p>
    <w:p>
      <w:pPr>
        <w:spacing w:after="220" w:lineRule="auto"/>
      </w:pPr>
      <w:r>
        <w:rPr>
          <w:rFonts w:eastAsia="Georgia" w:cs="Georgia" w:ascii="Georgia" w:hAnsi="Georgia"/>
        </w:rPr>
        <w:t xml:space="preserve">La mesure de l'élongation d'un ressort vertical au bout duquel est suspendue une masse permet de mesurer les variations du champ de pesanteur. L'ingénieur Lucien LaCoste a inventé un ingénieux ressort à spirale de longueur au repos nulle (figure 3).</w:t>
      </w:r>
      <w:r>
        <w:rPr/>
        <w:br w:type="textWrapping"/>
      </w:r>
      <w:r>
        <w:rPr/>
        <w:t xml:space="preserve">Q 13. Si le champ de pesanteur terrestre varie de </w:t>
      </w:r>
      <m:oMath>
        <m:r>
          <m:rPr>
            <m:sty m:val="p"/>
          </m:rPr>
          <m:t>10</m:t>
        </m:r>
        <m:r>
          <m:rPr>
            <m:sty m:val="i"/>
          </m:rPr>
          <m:t>μ</m:t>
        </m:r>
        <m:r>
          <m:rPr>
            <m:sty m:val="p"/>
          </m:rPr>
          <m:t>gal</m:t>
        </m:r>
      </m:oMath>
      <w:r>
        <w:rPr>
          <w:rFonts w:eastAsia="Georgia" w:cs="Georgia" w:ascii="Georgia" w:hAnsi="Georgia"/>
        </w:rPr>
        <w:t xml:space="preserve">, que vaut la variation de l'élongation d'un ressort usuel d'un laboratoire de lycée ?</w:t>
      </w:r>
      <w:r>
        <w:rPr/>
        <w:br w:type="textWrapping"/>
      </w:r>
      <w:r>
        <w:rPr>
          <w:rFonts w:eastAsia="Georgia" w:cs="Georgia" w:ascii="Georgia" w:hAnsi="Georgia"/>
        </w:rPr>
        <w:t xml:space="preserve">Q 14. Quel est l'intérêt d'utiliser un ressort de longueur au repos nulle ?</w:t>
      </w:r>
    </w:p>
    <w:p>
      <w:pPr>
        <w:spacing w:lineRule="auto"/>
        <w:jc w:val="center"/>
      </w:pPr>
      <w:r>
        <w:rPr/>
        <w:drawing>
          <wp:inline distB="0" distL="0" distR="0" distT="0">
            <wp:extent cx="2667000" cy="2543175"/>
            <wp:effectExtent b="0" l="0" r="0" t="0"/>
            <wp:docPr id="3" name="image-4a88bd3adcc41b417ae1d2e501b286d04f258e1c.jpg"/>
            <a:graphic>
              <a:graphicData uri="http://schemas.openxmlformats.org/drawingml/2006/picture">
                <pic:pic>
                  <pic:nvPicPr>
                    <pic:cNvPr id="3" name="image-4a88bd3adcc41b417ae1d2e501b286d04f258e1c.jpg" descr=""/>
                    <pic:cNvPicPr/>
                  </pic:nvPicPr>
                  <pic:blipFill>
                    <a:blip r:embed="rId7" cstate="print"/>
                    <a:srcRect b="0" l="0" r="0" t="0"/>
                    <a:stretch>
                      <a:fillRect/>
                    </a:stretch>
                  </pic:blipFill>
                  <pic:spPr>
                    <a:xfrm>
                      <a:off x="0" y="0"/>
                      <a:ext cx="2667000" cy="2543175"/>
                    </a:xfrm>
                    <a:prstGeom prst="rect"/>
                  </pic:spPr>
                </pic:pic>
              </a:graphicData>
            </a:graphic>
          </wp:inline>
        </w:drawing>
      </w:r>
    </w:p>
    <w:p>
      <w:pPr>
        <w:spacing w:lineRule="auto"/>
      </w:pPr>
      <w:r>
        <w:rPr/>
        <w:t xml:space="preserve">Figure 3</w:t>
      </w:r>
    </w:p>
    <w:p>
      <w:pPr>
        <w:spacing w:line="271" w:before="330" w:lineRule="auto"/>
      </w:pPr>
      <w:r>
        <w:rPr>
          <w:rFonts w:eastAsia="Georgia" w:cs="Georgia" w:ascii="Georgia" w:hAnsi="Georgia"/>
          <w:b/>
          <w:sz w:val="42"/>
        </w:rPr>
        <w:t xml:space="preserve">III Gravimètre à fléau de LaCoste et Romberg</w:t>
      </w:r>
    </w:p>
    <w:p>
      <w:pPr>
        <w:spacing w:after="220" w:lineRule="auto"/>
      </w:pPr>
      <w:r>
        <w:rPr>
          <w:rFonts w:eastAsia="Georgia" w:cs="Georgia" w:ascii="Georgia" w:hAnsi="Georgia"/>
        </w:rPr>
        <w:t xml:space="preserve">Le gravimètre de LaCoste et Romberg est un gravimètre qui permet de mesurer l'intensité du champ de pesanteur avec une incertitude typique de </w:t>
      </w:r>
      <m:oMath>
        <m:r>
          <m:rPr>
            <m:sty m:val="p"/>
          </m:rPr>
          <m:t>1</m:t>
        </m:r>
        <m:r>
          <m:rPr>
            <m:sty m:val="i"/>
          </m:rPr>
          <m:t>μ</m:t>
        </m:r>
        <m:r>
          <m:rPr>
            <m:sty m:val="p"/>
          </m:rPr>
          <m:t>gal</m:t>
        </m:r>
      </m:oMath>
      <w:r>
        <w:rPr/>
        <w:t xml:space="preserve">.</w:t>
      </w:r>
      <w:r>
        <w:rPr/>
        <w:br w:type="textWrapping"/>
      </w:r>
      <w:r>
        <w:rPr/>
        <w:t xml:space="preserve">Une tige de longueur </w:t>
      </w:r>
      <m:oMath>
        <m:r>
          <m:rPr>
            <m:sty m:val="i"/>
          </m:rPr>
          <m:t>a</m:t>
        </m:r>
      </m:oMath>
      <w:r>
        <w:rPr>
          <w:rFonts w:eastAsia="Georgia" w:cs="Georgia" w:ascii="Georgia" w:hAnsi="Georgia"/>
        </w:rPr>
        <w:t xml:space="preserve">, de masse négligeable porte une masse </w:t>
      </w:r>
      <m:oMath>
        <m:r>
          <m:rPr>
            <m:sty m:val="i"/>
          </m:rPr>
          <m:t>m</m:t>
        </m:r>
      </m:oMath>
      <w:r>
        <w:rPr>
          <w:rFonts w:eastAsia="Georgia" w:cs="Georgia" w:ascii="Georgia" w:hAnsi="Georgia"/>
        </w:rPr>
        <w:t xml:space="preserve"> à l'une de ses extrémités et pivote sans frottement autour de l'axe </w:t>
      </w:r>
      <m:oMath>
        <m:r>
          <m:rPr>
            <m:sty m:val="i"/>
          </m:rPr>
          <m:t>O</m:t>
        </m:r>
        <m:r>
          <m:rPr>
            <m:sty m:val="i"/>
          </m:rPr>
          <m:t>z</m:t>
        </m:r>
      </m:oMath>
      <w:r>
        <w:rPr>
          <w:rFonts w:eastAsia="Georgia" w:cs="Georgia" w:ascii="Georgia" w:hAnsi="Georgia"/>
        </w:rPr>
        <w:t xml:space="preserve"> (figure 4). Le mouvement de la masse est repéré par l'angle </w:t>
      </w:r>
      <m:oMath>
        <m:r>
          <m:rPr>
            <m:sty m:val="i"/>
          </m:rPr>
          <m:t>θ</m:t>
        </m:r>
      </m:oMath>
      <w:r>
        <w:rPr>
          <w:rFonts w:eastAsia="Georgia" w:cs="Georgia" w:ascii="Georgia" w:hAnsi="Georgia"/>
        </w:rPr>
        <w:t xml:space="preserve">, orienté par rapport à l'axe </w:t>
      </w:r>
      <m:oMath>
        <m:r>
          <m:rPr>
            <m:sty m:val="p"/>
          </m:rPr>
          <m:t>(</m:t>
        </m:r>
        <m:r>
          <m:rPr>
            <m:sty m:val="i"/>
          </m:rPr>
          <m:t>O</m:t>
        </m:r>
        <m:r>
          <m:rPr>
            <m:sty m:val="i"/>
          </m:rPr>
          <m:t>z</m:t>
        </m:r>
        <m:r>
          <m:rPr>
            <m:sty m:val="p"/>
          </m:rPr>
          <m:t>)</m:t>
        </m:r>
      </m:oMath>
      <w:r>
        <w:rPr/>
        <w:t xml:space="preserve">, il est donc positif sur la figure 4. La tige est retenue par un ressort de constante de raideur </w:t>
      </w:r>
      <m:oMath>
        <m:r>
          <m:rPr>
            <m:sty m:val="i"/>
          </m:rPr>
          <m:t>k</m:t>
        </m:r>
      </m:oMath>
      <w:r>
        <w:rPr/>
        <w:t xml:space="preserve">, de longueur </w:t>
      </w:r>
      <m:oMath>
        <m:r>
          <m:rPr>
            <m:sty m:val="i"/>
          </m:rPr>
          <m:t>s</m:t>
        </m:r>
      </m:oMath>
      <w:r>
        <w:rPr/>
        <w:t xml:space="preserve"> et de longueur au repos </w:t>
      </w:r>
      <m:oMath>
        <m:sSub>
          <m:sSubPr/>
          <m:e>
            <m:r>
              <m:rPr>
                <m:sty m:val="i"/>
              </m:rPr>
              <m:t>s</m:t>
            </m:r>
          </m:e>
          <m:sub>
            <m:r>
              <m:rPr>
                <m:sty m:val="p"/>
              </m:rPr>
              <m:t>0</m:t>
            </m:r>
          </m:sub>
        </m:sSub>
      </m:oMath>
      <w:r>
        <w:rPr>
          <w:rFonts w:eastAsia="Georgia" w:cs="Georgia" w:ascii="Georgia" w:hAnsi="Georgia"/>
        </w:rPr>
        <w:t xml:space="preserve">. Ce ressort est fixé sur la tige à la distance </w:t>
      </w:r>
      <m:oMath>
        <m:r>
          <m:rPr>
            <m:sty m:val="i"/>
          </m:rPr>
          <m:t>b</m:t>
        </m:r>
      </m:oMath>
      <w:r>
        <w:rPr/>
        <w:t xml:space="preserve"> du point pivot. La longueur </w:t>
      </w:r>
      <m:oMath>
        <m:r>
          <m:rPr>
            <m:sty m:val="i"/>
          </m:rPr>
          <m:t>y</m:t>
        </m:r>
      </m:oMath>
      <w:r>
        <w:rPr>
          <w:rFonts w:eastAsia="Georgia" w:cs="Georgia" w:ascii="Georgia" w:hAnsi="Georgia"/>
        </w:rPr>
        <w:t xml:space="preserve"> peut être ajustée.</w:t>
      </w:r>
      <w:r>
        <w:rPr/>
        <w:br w:type="textWrapping"/>
      </w:r>
    </w:p>
    <w:p>
      <w:pPr>
        <w:spacing w:lineRule="auto"/>
        <w:jc w:val="center"/>
      </w:pPr>
      <w:r>
        <w:rPr/>
        <w:drawing>
          <wp:inline distB="0" distL="0" distR="0" distT="0">
            <wp:extent cx="4581525" cy="3086100"/>
            <wp:effectExtent b="0" l="0" r="0" t="0"/>
            <wp:docPr id="4" name="image-0a098e36de35cbf160328868102bf3730321a113.jpg"/>
            <a:graphic>
              <a:graphicData uri="http://schemas.openxmlformats.org/drawingml/2006/picture">
                <pic:pic>
                  <pic:nvPicPr>
                    <pic:cNvPr id="4" name="image-0a098e36de35cbf160328868102bf3730321a113.jpg" descr=""/>
                    <pic:cNvPicPr/>
                  </pic:nvPicPr>
                  <pic:blipFill>
                    <a:blip r:embed="rId8" cstate="print"/>
                    <a:srcRect b="0" l="0" r="0" t="0"/>
                    <a:stretch>
                      <a:fillRect/>
                    </a:stretch>
                  </pic:blipFill>
                  <pic:spPr>
                    <a:xfrm>
                      <a:off x="0" y="0"/>
                      <a:ext cx="4581525" cy="3086100"/>
                    </a:xfrm>
                    <a:prstGeom prst="rect"/>
                  </pic:spPr>
                </pic:pic>
              </a:graphicData>
            </a:graphic>
          </wp:inline>
        </w:drawing>
      </w:r>
    </w:p>
    <w:p>
      <w:pPr>
        <w:spacing w:after="220" w:lineRule="auto"/>
      </w:pPr>
      <w:r>
        <w:rPr/>
        <w:br w:type="textWrapping"/>
      </w:r>
      <w:r>
        <w:rPr/>
        <w:t xml:space="preserve">Le dispositif est contenu dans un plan vertical, l'axe </w:t>
      </w:r>
      <m:oMath>
        <m:r>
          <m:rPr>
            <m:sty m:val="i"/>
          </m:rPr>
          <m:t>O</m:t>
        </m:r>
        <m:r>
          <m:rPr>
            <m:sty m:val="i"/>
          </m:rPr>
          <m:t>z</m:t>
        </m:r>
      </m:oMath>
      <w:r>
        <w:rPr>
          <w:rFonts w:eastAsia="Georgia" w:cs="Georgia" w:ascii="Georgia" w:hAnsi="Georgia"/>
        </w:rPr>
        <w:t xml:space="preserve"> est perpendiculaire à ce plan.</w:t>
      </w:r>
    </w:p>
    <w:p>
      <w:pPr>
        <w:spacing w:lineRule="auto"/>
        <w:jc w:val="center"/>
      </w:pPr>
      <w:r>
        <w:rPr/>
        <w:drawing>
          <wp:inline distB="0" distL="0" distR="0" distT="0">
            <wp:extent cx="5486400" cy="4875907"/>
            <wp:effectExtent b="0" l="0" r="0" t="0"/>
            <wp:docPr id="5" name="image-3be8ad1a98b5379c65e64a4b5c639e34579a7f40.jpg"/>
            <a:graphic>
              <a:graphicData uri="http://schemas.openxmlformats.org/drawingml/2006/picture">
                <pic:pic>
                  <pic:nvPicPr>
                    <pic:cNvPr id="5" name="image-3be8ad1a98b5379c65e64a4b5c639e34579a7f40.jpg" descr=""/>
                    <pic:cNvPicPr/>
                  </pic:nvPicPr>
                  <pic:blipFill>
                    <a:blip r:embed="rId9" cstate="print"/>
                    <a:srcRect b="0" l="0" r="0" t="0"/>
                    <a:stretch>
                      <a:fillRect/>
                    </a:stretch>
                  </pic:blipFill>
                  <pic:spPr>
                    <a:xfrm>
                      <a:off x="0" y="0"/>
                      <a:ext cx="5486400" cy="4875907"/>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Q 15. Expliquer le fonctionnement du gravimètre.</w:t>
      </w:r>
      <w:r>
        <w:rPr/>
        <w:br w:type="textWrapping"/>
      </w:r>
      <w:r>
        <w:rPr>
          <w:rFonts w:eastAsia="Georgia" w:cs="Georgia" w:ascii="Georgia" w:hAnsi="Georgia"/>
        </w:rPr>
        <w:t xml:space="preserve">Q 16. Pour le système gravimètre (tige + ressort + masse </w:t>
      </w:r>
      <m:oMath>
        <m:r>
          <m:rPr>
            <m:sty m:val="i"/>
          </m:rPr>
          <m:t>m</m:t>
        </m:r>
      </m:oMath>
      <w:r>
        <w:rPr>
          <w:rFonts w:eastAsia="Georgia" w:cs="Georgia" w:ascii="Georgia" w:hAnsi="Georgia"/>
        </w:rPr>
        <w:t xml:space="preserve"> ), écrire l'expression de l'énergie potentielle totale </w:t>
      </w:r>
      <m:oMath>
        <m:sSub>
          <m:sSubPr/>
          <m:e>
            <m:r>
              <m:rPr>
                <m:sty m:val="i"/>
              </m:rPr>
              <m:t>E</m:t>
            </m:r>
          </m:e>
          <m:sub>
            <m:r>
              <m:rPr>
                <m:sty m:val="i"/>
              </m:rPr>
              <m:t>p</m:t>
            </m:r>
          </m:sub>
        </m:sSub>
      </m:oMath>
      <w:r>
        <w:rPr>
          <w:rFonts w:eastAsia="Georgia" w:cs="Georgia" w:ascii="Georgia" w:hAnsi="Georgia"/>
        </w:rPr>
        <w:t xml:space="preserve"> (pesanteur et élastique) du système en fonction de </w:t>
      </w:r>
      <m:oMath>
        <m:r>
          <m:rPr>
            <m:sty m:val="i"/>
          </m:rPr>
          <m:t>m</m:t>
        </m:r>
        <m:r>
          <m:rPr>
            <m:sty m:val="p"/>
          </m:rPr>
          <m:t>,</m:t>
        </m:r>
        <m:r>
          <m:rPr>
            <m:sty m:val="i"/>
          </m:rPr>
          <m:t>g</m:t>
        </m:r>
        <m:r>
          <m:rPr>
            <m:sty m:val="p"/>
          </m:rPr>
          <m:t>,</m:t>
        </m:r>
        <m:r>
          <m:rPr>
            <m:sty m:val="i"/>
          </m:rPr>
          <m:t>k</m:t>
        </m:r>
        <m:r>
          <m:rPr>
            <m:sty m:val="p"/>
          </m:rPr>
          <m:t>,</m:t>
        </m:r>
        <m:r>
          <m:rPr>
            <m:sty m:val="i"/>
          </m:rPr>
          <m:t>a</m:t>
        </m:r>
        <m:r>
          <m:rPr>
            <m:sty m:val="p"/>
          </m:rPr>
          <m:t>,</m:t>
        </m:r>
        <m:r>
          <m:rPr>
            <m:sty m:val="i"/>
          </m:rPr>
          <m:t>θ</m:t>
        </m:r>
        <m:r>
          <m:rPr>
            <m:sty m:val="p"/>
          </m:rPr>
          <m:t>,</m:t>
        </m:r>
        <m:r>
          <m:rPr>
            <m:sty m:val="i"/>
          </m:rPr>
          <m:t>s</m:t>
        </m:r>
      </m:oMath>
      <w:r>
        <w:rPr/>
        <w:t xml:space="preserve"> et </w:t>
      </w:r>
      <m:oMath>
        <m:sSub>
          <m:sSubPr/>
          <m:e>
            <m:r>
              <m:rPr>
                <m:sty m:val="i"/>
              </m:rPr>
              <m:t>s</m:t>
            </m:r>
          </m:e>
          <m:sub>
            <m:r>
              <m:rPr>
                <m:sty m:val="p"/>
              </m:rPr>
              <m:t>0</m:t>
            </m:r>
          </m:sub>
        </m:sSub>
      </m:oMath>
      <w:r>
        <w:rPr/>
        <w:t xml:space="preserve">.</w:t>
      </w:r>
      <w:r>
        <w:rPr/>
        <w:br w:type="textWrapping"/>
      </w:r>
      <w:r>
        <w:rPr/>
        <w:t xml:space="preserve">Q 17. Donner l'expression de </w:t>
      </w:r>
      <m:oMath>
        <m:r>
          <m:rPr>
            <m:sty m:val="i"/>
          </m:rPr>
          <m:t>s</m:t>
        </m:r>
      </m:oMath>
      <w:r>
        <w:rPr/>
        <w:t xml:space="preserve"> en fonction de </w:t>
      </w:r>
      <m:oMath>
        <m:r>
          <m:rPr>
            <m:sty m:val="i"/>
          </m:rPr>
          <m:t>y</m:t>
        </m:r>
        <m:r>
          <m:rPr>
            <m:sty m:val="p"/>
          </m:rPr>
          <m:t>,</m:t>
        </m:r>
        <m:r>
          <m:rPr>
            <m:sty m:val="i"/>
          </m:rPr>
          <m:t>b</m:t>
        </m:r>
      </m:oMath>
      <w:r>
        <w:rPr/>
        <w:t xml:space="preserve"> et </w:t>
      </w:r>
      <m:oMath>
        <m:r>
          <m:rPr>
            <m:sty m:val="i"/>
          </m:rPr>
          <m:t>θ</m:t>
        </m:r>
      </m:oMath>
      <w:r>
        <w:rPr/>
        <w:t xml:space="preserve">.</w:t>
      </w:r>
    </w:p>
    <w:p>
      <w:pPr>
        <w:spacing w:after="220" w:lineRule="auto"/>
      </w:pPr>
      <w:r>
        <w:rPr>
          <w:rFonts w:eastAsia="Georgia" w:cs="Georgia" w:ascii="Georgia" w:hAnsi="Georgia"/>
        </w:rPr>
        <w:t xml:space="preserve">Q 18. Pour un mouvement de rotation pure le couple résultant </w:t>
      </w:r>
      <m:oMath>
        <m:r>
          <m:rPr>
            <m:sty m:val="p"/>
          </m:rPr>
          <m:t>Γ</m:t>
        </m:r>
      </m:oMath>
      <w:r>
        <w:rPr>
          <w:rFonts w:eastAsia="Georgia" w:cs="Georgia" w:ascii="Georgia" w:hAnsi="Georgia"/>
        </w:rPr>
        <w:t xml:space="preserve"> agissant sur la tige s'écrit </w:t>
      </w:r>
      <m:oMath>
        <m:r>
          <m:rPr>
            <m:sty m:val="p"/>
          </m:rPr>
          <m:t>Γ</m:t>
        </m:r>
        <m:r>
          <m:rPr>
            <m:sty m:val="p"/>
          </m:rPr>
          <m:t>=</m:t>
        </m:r>
        <m:r>
          <m:rPr>
            <m:sty m:val="p"/>
          </m:rPr>
          <m:t>−</m:t>
        </m:r>
        <m:f>
          <m:fPr>
            <m:ctrlPr>
              <w:rPr>
                <w:rFonts w:ascii="Cambria Math" w:hAnsi="Cambria Math"/>
              </w:rPr>
            </m:ctrlPr>
          </m:fPr>
          <m:num>
            <m:r>
              <m:rPr>
                <m:sty m:val="i"/>
              </m:rPr>
              <m:t>∂</m:t>
            </m:r>
            <m:sSub>
              <m:sSubPr/>
              <m:e>
                <m:r>
                  <m:rPr>
                    <m:sty m:val="i"/>
                  </m:rPr>
                  <m:t>E</m:t>
                </m:r>
              </m:e>
              <m:sub>
                <m:r>
                  <m:rPr>
                    <m:sty m:val="i"/>
                  </m:rPr>
                  <m:t>p</m:t>
                </m:r>
              </m:sub>
            </m:sSub>
          </m:num>
          <m:den>
            <m:r>
              <m:rPr>
                <m:sty m:val="i"/>
              </m:rPr>
              <m:t>∂</m:t>
            </m:r>
            <m:r>
              <m:rPr>
                <m:sty m:val="i"/>
              </m:rPr>
              <m:t>θ</m:t>
            </m:r>
          </m:den>
        </m:f>
      </m:oMath>
      <w:r>
        <w:rPr/>
        <w:t xml:space="preserve">. Montrer que</w:t>
      </w:r>
    </w:p>
    <w:p>
      <w:pPr>
        <w:spacing w:after="220" w:lineRule="auto"/>
      </w:pPr>
      <m:oMathPara>
        <m:oMath>
          <m:r>
            <m:rPr>
              <m:sty m:val="p"/>
            </m:rPr>
            <m:t>Γ</m:t>
          </m:r>
          <m:r>
            <m:rPr>
              <m:sty m:val="p"/>
            </m:rPr>
            <m:t>=</m:t>
          </m:r>
          <m:d>
            <m:dPr>
              <m:begChr m:val="("/>
              <m:endChr m:val=")"/>
              <m:ctrlPr>
                <w:rPr>
                  <w:rFonts w:ascii="Cambria Math" w:hAnsi="Cambria Math"/>
                </w:rPr>
              </m:ctrlPr>
            </m:dPr>
            <m:e>
              <m:r>
                <m:rPr>
                  <m:sty m:val="i"/>
                </m:rPr>
                <m:t>m</m:t>
              </m:r>
              <m:r>
                <m:rPr>
                  <m:sty m:val="i"/>
                </m:rPr>
                <m:t>g</m:t>
              </m:r>
              <m:r>
                <m:rPr>
                  <m:sty m:val="i"/>
                </m:rPr>
                <m:t>a</m:t>
              </m:r>
              <m:r>
                <m:rPr>
                  <m:sty m:val="p"/>
                </m:rPr>
                <m:t>−</m:t>
              </m:r>
              <m:r>
                <m:rPr>
                  <m:sty m:val="i"/>
                </m:rPr>
                <m:t>k</m:t>
              </m:r>
              <m:r>
                <m:rPr>
                  <m:sty m:val="i"/>
                </m:rPr>
                <m:t>y</m:t>
              </m:r>
              <m:r>
                <m:rPr>
                  <m:sty m:val="i"/>
                </m:rPr>
                <m:t>b</m:t>
              </m:r>
              <m:r>
                <m:rPr>
                  <m:sty m:val="p"/>
                </m:rPr>
                <m:t>+</m:t>
              </m:r>
              <m:f>
                <m:fPr>
                  <m:ctrlPr>
                    <w:rPr>
                      <w:rFonts w:ascii="Cambria Math" w:hAnsi="Cambria Math"/>
                    </w:rPr>
                  </m:ctrlPr>
                </m:fPr>
                <m:num>
                  <m:r>
                    <m:rPr>
                      <m:sty m:val="i"/>
                    </m:rPr>
                    <m:t>k</m:t>
                  </m:r>
                  <m:r>
                    <m:rPr>
                      <m:sty m:val="i"/>
                    </m:rPr>
                    <m:t>y</m:t>
                  </m:r>
                  <m:r>
                    <m:rPr>
                      <m:sty m:val="i"/>
                    </m:rPr>
                    <m:t>b</m:t>
                  </m:r>
                  <m:sSub>
                    <m:sSubPr/>
                    <m:e>
                      <m:r>
                        <m:rPr>
                          <m:sty m:val="i"/>
                        </m:rPr>
                        <m:t>s</m:t>
                      </m:r>
                    </m:e>
                    <m:sub>
                      <m:r>
                        <m:rPr>
                          <m:sty m:val="p"/>
                        </m:rPr>
                        <m:t>0</m:t>
                      </m:r>
                    </m:sub>
                  </m:sSub>
                </m:num>
                <m:den>
                  <m:rad>
                    <m:radPr>
                      <m:degHide m:val="1"/>
                      <m:ctrlPr>
                        <w:rPr>
                          <w:rFonts w:ascii="Cambria Math" w:hAnsi="Cambria Math"/>
                        </w:rPr>
                      </m:ctrlPr>
                    </m:radPr>
                    <m:deg/>
                    <m:e>
                      <m:sSup>
                        <m:sSupPr/>
                        <m:e>
                          <m:r>
                            <m:rPr>
                              <m:sty m:val="i"/>
                            </m:rPr>
                            <m:t>y</m:t>
                          </m:r>
                        </m:e>
                        <m:sup>
                          <m:r>
                            <m:rPr>
                              <m:sty m:val="p"/>
                            </m:rPr>
                            <m:t>2</m:t>
                          </m:r>
                        </m:sup>
                      </m:sSup>
                      <m:r>
                        <m:rPr>
                          <m:sty m:val="p"/>
                        </m:rPr>
                        <m:t>+</m:t>
                      </m:r>
                      <m:sSup>
                        <m:sSupPr/>
                        <m:e>
                          <m:r>
                            <m:rPr>
                              <m:sty m:val="i"/>
                            </m:rPr>
                            <m:t>b</m:t>
                          </m:r>
                        </m:e>
                        <m:sup>
                          <m:r>
                            <m:rPr>
                              <m:sty m:val="p"/>
                            </m:rPr>
                            <m:t>2</m:t>
                          </m:r>
                        </m:sup>
                      </m:sSup>
                      <m:r>
                        <m:rPr>
                          <m:sty m:val="p"/>
                        </m:rPr>
                        <m:t>+</m:t>
                      </m:r>
                      <m:r>
                        <m:rPr>
                          <m:sty m:val="p"/>
                        </m:rPr>
                        <m:t>2</m:t>
                      </m:r>
                      <m:r>
                        <m:rPr>
                          <m:sty m:val="i"/>
                        </m:rPr>
                        <m:t>y</m:t>
                      </m:r>
                      <m:r>
                        <m:rPr>
                          <m:sty m:val="i"/>
                        </m:rPr>
                        <m:t>b</m:t>
                      </m:r>
                      <m:r>
                        <m:rPr>
                          <m:sty m:val="p"/>
                        </m:rPr>
                        <m:t>sin</m:t>
                      </m:r>
                      <m:r>
                        <m:rPr>
                          <m:sty m:val="p"/>
                        </m:rPr>
                        <m:t>⁡</m:t>
                      </m:r>
                      <m:r>
                        <m:rPr>
                          <m:sty m:val="i"/>
                        </m:rPr>
                        <m:t>θ</m:t>
                      </m:r>
                    </m:e>
                  </m:rad>
                </m:den>
              </m:f>
            </m:e>
          </m:d>
          <m:r>
            <m:rPr>
              <m:sty m:val="p"/>
            </m:rPr>
            <m:t>cos</m:t>
          </m:r>
          <m:r>
            <m:rPr>
              <m:sty m:val="p"/>
            </m:rPr>
            <m:t>⁡</m:t>
          </m:r>
          <m:r>
            <m:rPr>
              <m:sty m:val="i"/>
            </m:rPr>
            <m:t>θ</m:t>
          </m:r>
        </m:oMath>
      </m:oMathPara>
    </w:p>
    <w:p>
      <w:pPr>
        <w:spacing w:after="220" w:lineRule="auto"/>
      </w:pPr>
      <w:r>
        <w:rPr>
          <w:rFonts w:eastAsia="Georgia" w:cs="Georgia" w:ascii="Georgia" w:hAnsi="Georgia"/>
        </w:rPr>
        <w:t xml:space="preserve">Q 19. Ce ressort a été fabriqué de telle manière que sa longueur au repos </w:t>
      </w:r>
      <m:oMath>
        <m:sSub>
          <m:sSubPr/>
          <m:e>
            <m:r>
              <m:rPr>
                <m:sty m:val="i"/>
              </m:rPr>
              <m:t>s</m:t>
            </m:r>
          </m:e>
          <m:sub>
            <m:r>
              <m:rPr>
                <m:sty m:val="p"/>
              </m:rPr>
              <m:t>0</m:t>
            </m:r>
          </m:sub>
        </m:sSub>
      </m:oMath>
      <w:r>
        <w:rPr>
          <w:rFonts w:eastAsia="Georgia" w:cs="Georgia" w:ascii="Georgia" w:hAnsi="Georgia"/>
        </w:rPr>
        <w:t xml:space="preserve"> soit nulle (figure 3 ). Montrer que l'on peut déterminer la valeur de l'intensité de la pesanteur </w:t>
      </w:r>
      <m:oMath>
        <m:r>
          <m:rPr>
            <m:sty m:val="i"/>
          </m:rPr>
          <m:t>g</m:t>
        </m:r>
      </m:oMath>
      <w:r>
        <w:rPr>
          <w:rFonts w:eastAsia="Georgia" w:cs="Georgia" w:ascii="Georgia" w:hAnsi="Georgia"/>
        </w:rPr>
        <w:t xml:space="preserve"> en annulant ce couple. Aurait-on pu utiliser un ressort «classique»?</w:t>
      </w:r>
      <w:r>
        <w:rPr/>
        <w:br w:type="textWrapping"/>
      </w:r>
      <w:r>
        <w:rPr/>
        <w:t xml:space="preserve">Pour toute la suite, le ressort a une longueur au repos nulle.</w:t>
      </w:r>
      <w:r>
        <w:rPr/>
        <w:br w:type="textWrapping"/>
      </w:r>
      <w:r>
        <w:rPr/>
        <w:t xml:space="preserve">Dans la pratique, on incline le point de support du ressort d'un petit angle </w:t>
      </w:r>
      <m:oMath>
        <m:r>
          <m:rPr>
            <m:sty m:val="i"/>
          </m:rPr>
          <m:t>ϕ</m:t>
        </m:r>
      </m:oMath>
      <w:r>
        <w:rPr/>
        <w:t xml:space="preserve"> (figure 5).</w:t>
      </w:r>
    </w:p>
    <w:p>
      <w:pPr>
        <w:spacing w:lineRule="auto"/>
        <w:jc w:val="center"/>
      </w:pPr>
      <w:r>
        <w:rPr/>
        <w:drawing>
          <wp:inline distB="0" distL="0" distR="0" distT="0">
            <wp:extent cx="5476875" cy="5772150"/>
            <wp:effectExtent b="0" l="0" r="0" t="0"/>
            <wp:docPr id="6" name="image-68f067a33e12e984ace55740388dae107a93b13f.jpg"/>
            <a:graphic>
              <a:graphicData uri="http://schemas.openxmlformats.org/drawingml/2006/picture">
                <pic:pic>
                  <pic:nvPicPr>
                    <pic:cNvPr id="6" name="image-68f067a33e12e984ace55740388dae107a93b13f.jpg" descr=""/>
                    <pic:cNvPicPr/>
                  </pic:nvPicPr>
                  <pic:blipFill>
                    <a:blip r:embed="rId10" cstate="print"/>
                    <a:srcRect b="0" l="0" r="0" t="0"/>
                    <a:stretch>
                      <a:fillRect/>
                    </a:stretch>
                  </pic:blipFill>
                  <pic:spPr>
                    <a:xfrm>
                      <a:off x="0" y="0"/>
                      <a:ext cx="5476875" cy="5772150"/>
                    </a:xfrm>
                    <a:prstGeom prst="rect"/>
                  </pic:spPr>
                </pic:pic>
              </a:graphicData>
            </a:graphic>
          </wp:inline>
        </w:drawing>
      </w:r>
    </w:p>
    <w:p>
      <w:pPr>
        <w:spacing w:lineRule="auto"/>
      </w:pPr>
      <w:r>
        <w:rPr/>
        <w:t xml:space="preserve">Figure 5</w:t>
      </w:r>
    </w:p>
    <w:p>
      <w:pPr>
        <w:spacing w:after="220" w:lineRule="auto"/>
      </w:pPr>
      <w:r>
        <w:rPr/>
        <w:t xml:space="preserve">Q 20. Exprimer </w:t>
      </w:r>
      <m:oMath>
        <m:r>
          <m:rPr>
            <m:sty m:val="i"/>
          </m:rPr>
          <m:t>s</m:t>
        </m:r>
      </m:oMath>
      <w:r>
        <w:rPr>
          <w:rFonts w:eastAsia="Georgia" w:cs="Georgia" w:ascii="Georgia" w:hAnsi="Georgia"/>
        </w:rPr>
        <w:t xml:space="preserve">, puis l'énergie potentielle </w:t>
      </w:r>
      <m:oMath>
        <m:sSubSup>
          <m:sSubSupPr/>
          <m:e>
            <m:r>
              <m:rPr>
                <m:sty m:val="i"/>
              </m:rPr>
              <m:t>E</m:t>
            </m:r>
          </m:e>
          <m:sub>
            <m:r>
              <m:rPr>
                <m:sty m:val="i"/>
              </m:rPr>
              <m:t>p</m:t>
            </m:r>
          </m:sub>
          <m:sup>
            <m:r>
              <m:rPr>
                <m:sty m:val="i"/>
              </m:rPr>
              <m:t>′</m:t>
            </m:r>
          </m:sup>
        </m:sSubSup>
      </m:oMath>
      <w:r>
        <w:rPr/>
        <w:t xml:space="preserve">, en fonction de </w:t>
      </w:r>
      <m:oMath>
        <m:r>
          <m:rPr>
            <m:sty m:val="i"/>
          </m:rPr>
          <m:t>y</m:t>
        </m:r>
        <m:r>
          <m:rPr>
            <m:sty m:val="p"/>
          </m:rPr>
          <m:t>,</m:t>
        </m:r>
        <m:r>
          <m:rPr>
            <m:sty m:val="i"/>
          </m:rPr>
          <m:t>b</m:t>
        </m:r>
        <m:r>
          <m:rPr>
            <m:sty m:val="p"/>
          </m:rPr>
          <m:t>,</m:t>
        </m:r>
        <m:r>
          <m:rPr>
            <m:sty m:val="i"/>
          </m:rPr>
          <m:t>ϕ</m:t>
        </m:r>
      </m:oMath>
      <w:r>
        <w:rPr/>
        <w:t xml:space="preserve"> et </w:t>
      </w:r>
      <m:oMath>
        <m:r>
          <m:rPr>
            <m:sty m:val="i"/>
          </m:rPr>
          <m:t>θ</m:t>
        </m:r>
      </m:oMath>
      <w:r>
        <w:rPr/>
        <w:t xml:space="preserve">.</w:t>
      </w:r>
      <w:r>
        <w:rPr/>
        <w:br w:type="textWrapping"/>
      </w:r>
      <w:r>
        <w:rPr>
          <w:rFonts w:eastAsia="Georgia" w:cs="Georgia" w:ascii="Georgia" w:hAnsi="Georgia"/>
        </w:rPr>
        <w:t xml:space="preserve">Les courbes de la figure 6 représentent l'énergie potentielle en fonction de </w:t>
      </w:r>
      <m:oMath>
        <m:r>
          <m:rPr>
            <m:sty m:val="i"/>
          </m:rPr>
          <m:t>θ</m:t>
        </m:r>
      </m:oMath>
      <w:r>
        <w:rPr>
          <w:rFonts w:eastAsia="Georgia" w:cs="Georgia" w:ascii="Georgia" w:hAnsi="Georgia"/>
        </w:rPr>
        <w:t xml:space="preserve"> du système sans et avec inclinaison du ressort (pour une meilleure visualisation, les valeurs des paramètres utilisés pour tracer ces courbes sont différentes de celles du système réel).</w:t>
      </w:r>
    </w:p>
    <w:p>
      <w:pPr>
        <w:spacing w:lineRule="auto"/>
        <w:jc w:val="center"/>
      </w:pPr>
      <w:r>
        <w:rPr/>
        <w:drawing>
          <wp:inline distB="0" distL="0" distR="0" distT="0">
            <wp:extent cx="5486400" cy="2481716"/>
            <wp:effectExtent b="0" l="0" r="0" t="0"/>
            <wp:docPr id="7" name="image-206df1e01e65f0d72312f39273a875360a2652ac.jpg"/>
            <a:graphic>
              <a:graphicData uri="http://schemas.openxmlformats.org/drawingml/2006/picture">
                <pic:pic>
                  <pic:nvPicPr>
                    <pic:cNvPr id="7" name="image-206df1e01e65f0d72312f39273a875360a2652ac.jpg" descr=""/>
                    <pic:cNvPicPr/>
                  </pic:nvPicPr>
                  <pic:blipFill>
                    <a:blip r:embed="rId11" cstate="print"/>
                    <a:srcRect b="0" l="0" r="0" t="0"/>
                    <a:stretch>
                      <a:fillRect/>
                    </a:stretch>
                  </pic:blipFill>
                  <pic:spPr>
                    <a:xfrm>
                      <a:off x="0" y="0"/>
                      <a:ext cx="5486400" cy="2481716"/>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Q 21. Quel est l'intérêt d'avoir incliné le ressort ?</w:t>
      </w:r>
      <w:r>
        <w:rPr/>
        <w:br w:type="textWrapping"/>
      </w:r>
      <w:r>
        <w:rPr>
          <w:rFonts w:eastAsia="Georgia" w:cs="Georgia" w:ascii="Georgia" w:hAnsi="Georgia"/>
        </w:rPr>
        <w:t xml:space="preserve">Q 22. Dans le cas où le point de support du ressort est incliné (figure 5), déterminer le nouveau couple </w:t>
      </w:r>
      <m:oMath>
        <m:sSup>
          <m:sSupPr/>
          <m:e>
            <m:r>
              <m:rPr>
                <m:sty m:val="p"/>
              </m:rPr>
              <m:t>Γ</m:t>
            </m:r>
          </m:e>
          <m:sup>
            <m:r>
              <m:rPr>
                <m:sty m:val="i"/>
              </m:rPr>
              <m:t>′</m:t>
            </m:r>
          </m:sup>
        </m:sSup>
      </m:oMath>
      <w:r>
        <w:rPr>
          <w:rFonts w:eastAsia="Georgia" w:cs="Georgia" w:ascii="Georgia" w:hAnsi="Georgia"/>
        </w:rPr>
        <w:t xml:space="preserve"> résultant. Montrer qu'il s'écrit</w:t>
      </w:r>
    </w:p>
    <w:p>
      <w:pPr>
        <w:spacing w:after="220" w:lineRule="auto"/>
      </w:pPr>
      <m:oMathPara>
        <m:oMath>
          <m:sSup>
            <m:sSupPr/>
            <m:e>
              <m:r>
                <m:rPr>
                  <m:sty m:val="p"/>
                </m:rPr>
                <m:t>Γ</m:t>
              </m:r>
            </m:e>
            <m:sup>
              <m:r>
                <m:rPr>
                  <m:sty m:val="i"/>
                </m:rPr>
                <m:t>′</m:t>
              </m:r>
            </m:sup>
          </m:sSup>
          <m:r>
            <m:rPr>
              <m:sty m:val="p"/>
            </m:rPr>
            <m:t>=</m:t>
          </m:r>
          <m:r>
            <m:rPr>
              <m:sty m:val="p"/>
            </m:rPr>
            <m:t>(</m:t>
          </m:r>
          <m:r>
            <m:rPr>
              <m:sty m:val="i"/>
            </m:rPr>
            <m:t>m</m:t>
          </m:r>
          <m:r>
            <m:rPr>
              <m:sty m:val="i"/>
            </m:rPr>
            <m:t>g</m:t>
          </m:r>
          <m:r>
            <m:rPr>
              <m:sty m:val="i"/>
            </m:rPr>
            <m:t>a</m:t>
          </m:r>
          <m:r>
            <m:rPr>
              <m:sty m:val="p"/>
            </m:rPr>
            <m:t>−</m:t>
          </m:r>
          <m:r>
            <m:rPr>
              <m:sty m:val="i"/>
            </m:rPr>
            <m:t>k</m:t>
          </m:r>
          <m:r>
            <m:rPr>
              <m:sty m:val="i"/>
            </m:rPr>
            <m:t>y</m:t>
          </m:r>
          <m:r>
            <m:rPr>
              <m:sty m:val="i"/>
            </m:rPr>
            <m:t>b</m:t>
          </m:r>
          <m:r>
            <m:rPr>
              <m:sty m:val="p"/>
            </m:rPr>
            <m:t>cos</m:t>
          </m:r>
          <m:r>
            <m:rPr>
              <m:sty m:val="p"/>
            </m:rPr>
            <m:t>⁡</m:t>
          </m:r>
          <m:r>
            <m:rPr>
              <m:sty m:val="i"/>
            </m:rPr>
            <m:t>ϕ</m:t>
          </m:r>
          <m:r>
            <m:rPr>
              <m:sty m:val="p"/>
            </m:rPr>
            <m:t>)</m:t>
          </m:r>
          <m:r>
            <m:rPr>
              <m:sty m:val="p"/>
            </m:rPr>
            <m:t>cos</m:t>
          </m:r>
          <m:r>
            <m:rPr>
              <m:sty m:val="p"/>
            </m:rPr>
            <m:t>⁡</m:t>
          </m:r>
          <m:r>
            <m:rPr>
              <m:sty m:val="i"/>
            </m:rPr>
            <m:t>θ</m:t>
          </m:r>
          <m:r>
            <m:rPr>
              <m:sty m:val="p"/>
            </m:rPr>
            <m:t>−</m:t>
          </m:r>
          <m:r>
            <m:rPr>
              <m:sty m:val="i"/>
            </m:rPr>
            <m:t>k</m:t>
          </m:r>
          <m:r>
            <m:rPr>
              <m:sty m:val="i"/>
            </m:rPr>
            <m:t>y</m:t>
          </m:r>
          <m:r>
            <m:rPr>
              <m:sty m:val="i"/>
            </m:rPr>
            <m:t>b</m:t>
          </m:r>
          <m:r>
            <m:rPr>
              <m:sty m:val="p"/>
            </m:rPr>
            <m:t>sin</m:t>
          </m:r>
          <m:r>
            <m:rPr>
              <m:sty m:val="p"/>
            </m:rPr>
            <m:t>⁡</m:t>
          </m:r>
          <m:r>
            <m:rPr>
              <m:sty m:val="i"/>
            </m:rPr>
            <m:t>ϕ</m:t>
          </m:r>
          <m:r>
            <m:rPr>
              <m:sty m:val="p"/>
            </m:rPr>
            <m:t>sin</m:t>
          </m:r>
          <m:r>
            <m:rPr>
              <m:sty m:val="p"/>
            </m:rPr>
            <m:t>⁡</m:t>
          </m:r>
          <m:r>
            <m:rPr>
              <m:sty m:val="i"/>
            </m:rPr>
            <m:t>θ</m:t>
          </m:r>
        </m:oMath>
      </m:oMathPara>
    </w:p>
    <w:p>
      <w:pPr>
        <w:spacing w:after="220" w:lineRule="auto"/>
      </w:pPr>
      <w:r>
        <w:rPr/>
        <w:t xml:space="preserve">Q 23. Dans la pratique, l'angle </w:t>
      </w:r>
      <m:oMath>
        <m:r>
          <m:rPr>
            <m:sty m:val="i"/>
          </m:rPr>
          <m:t>θ</m:t>
        </m:r>
      </m:oMath>
      <w:r>
        <w:rPr>
          <w:rFonts w:eastAsia="Georgia" w:cs="Georgia" w:ascii="Georgia" w:hAnsi="Georgia"/>
        </w:rPr>
        <w:t xml:space="preserve"> reste petit. Écrire l'équation différentielle vérifiée par </w:t>
      </w:r>
      <m:oMath>
        <m:r>
          <m:rPr>
            <m:sty m:val="i"/>
          </m:rPr>
          <m:t>θ</m:t>
        </m:r>
      </m:oMath>
      <w:r>
        <w:rPr/>
        <w:t xml:space="preserve">. On notera </w:t>
      </w:r>
      <m:oMath>
        <m:r>
          <m:rPr>
            <m:sty m:val="i"/>
          </m:rPr>
          <m:t>J</m:t>
        </m:r>
      </m:oMath>
      <w:r>
        <w:rPr>
          <w:rFonts w:eastAsia="Georgia" w:cs="Georgia" w:ascii="Georgia" w:hAnsi="Georgia"/>
        </w:rPr>
        <w:t xml:space="preserve"> le moment d'inertie de la tige et de la masse par rapport à l'axe </w:t>
      </w:r>
      <m:oMath>
        <m:r>
          <m:rPr>
            <m:sty m:val="i"/>
          </m:rPr>
          <m:t>O</m:t>
        </m:r>
        <m:r>
          <m:rPr>
            <m:sty m:val="i"/>
          </m:rPr>
          <m:t>z</m:t>
        </m:r>
      </m:oMath>
      <w:r>
        <w:rPr/>
        <w:t xml:space="preserve">.</w:t>
      </w:r>
    </w:p>
    <w:p>
      <w:pPr>
        <w:spacing w:after="220" w:lineRule="auto"/>
      </w:pPr>
      <w:r>
        <w:rPr>
          <w:rFonts w:eastAsia="Georgia" w:cs="Georgia" w:ascii="Georgia" w:hAnsi="Georgia"/>
        </w:rPr>
        <w:t xml:space="preserve">Q 24. Déterminer la pulsation propre des oscillations et la position moyenne </w:t>
      </w:r>
      <m:oMath>
        <m:sSub>
          <m:sSubPr/>
          <m:e>
            <m:r>
              <m:rPr>
                <m:sty m:val="i"/>
              </m:rPr>
              <m:t>θ</m:t>
            </m:r>
          </m:e>
          <m:sub>
            <m:r>
              <m:rPr>
                <m:sty m:val="p"/>
              </m:rPr>
              <m:t>0</m:t>
            </m:r>
          </m:sub>
        </m:sSub>
      </m:oMath>
      <w:r>
        <w:rPr/>
        <w:t xml:space="preserve">.</w:t>
      </w:r>
      <w:r>
        <w:rPr/>
        <w:br w:type="textWrapping"/>
      </w:r>
      <w:r>
        <w:rPr/>
        <w:t xml:space="preserve">On ajuste la longueur </w:t>
      </w:r>
      <m:oMath>
        <m:r>
          <m:rPr>
            <m:sty m:val="i"/>
          </m:rPr>
          <m:t>y</m:t>
        </m:r>
      </m:oMath>
      <w:r>
        <w:rPr>
          <w:rFonts w:eastAsia="Georgia" w:cs="Georgia" w:ascii="Georgia" w:hAnsi="Georgia"/>
        </w:rPr>
        <w:t xml:space="preserve"> de manière à annuler la position moyenne pour </w:t>
      </w:r>
      <m:oMath>
        <m:r>
          <m:rPr>
            <m:sty m:val="i"/>
          </m:rPr>
          <m:t>g</m:t>
        </m:r>
        <m:r>
          <m:rPr>
            <m:sty m:val="p"/>
          </m:rPr>
          <m:t>=</m:t>
        </m:r>
        <m:sSub>
          <m:sSubPr/>
          <m:e>
            <m:r>
              <m:rPr>
                <m:sty m:val="i"/>
              </m:rPr>
              <m:t>g</m:t>
            </m:r>
          </m:e>
          <m:sub>
            <m:r>
              <m:rPr>
                <m:sty m:val="p"/>
              </m:rPr>
              <m:t>0</m:t>
            </m:r>
          </m:sub>
        </m:sSub>
      </m:oMath>
      <w:r>
        <w:rPr/>
        <w:t xml:space="preserve">.</w:t>
      </w:r>
      <w:r>
        <w:rPr/>
        <w:br w:type="textWrapping"/>
      </w:r>
      <w:r>
        <w:rPr>
          <w:rFonts w:eastAsia="Georgia" w:cs="Georgia" w:ascii="Georgia" w:hAnsi="Georgia"/>
        </w:rPr>
        <w:t xml:space="preserve">Q 25. Application numérique. De quel angle </w:t>
      </w:r>
      <m:oMath>
        <m:r>
          <m:rPr>
            <m:sty m:val="i"/>
          </m:rPr>
          <m:t>ϕ</m:t>
        </m:r>
      </m:oMath>
      <w:r>
        <w:rPr>
          <w:rFonts w:eastAsia="Georgia" w:cs="Georgia" w:ascii="Georgia" w:hAnsi="Georgia"/>
        </w:rPr>
        <w:t xml:space="preserve"> doit-on incliner l'instrument pour obtenir des oscillations de période 20 s si </w:t>
      </w:r>
      <m:oMath>
        <m:sSub>
          <m:sSubPr/>
          <m:e>
            <m:r>
              <m:rPr>
                <m:sty m:val="i"/>
              </m:rPr>
              <m:t>g</m:t>
            </m:r>
          </m:e>
          <m:sub>
            <m:r>
              <m:rPr>
                <m:sty m:val="p"/>
              </m:rPr>
              <m:t>0</m:t>
            </m:r>
          </m:sub>
        </m:sSub>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ty m:val="i"/>
          </m:rPr>
          <m:t>a</m:t>
        </m:r>
        <m:r>
          <m:rPr>
            <m:sty m:val="p"/>
          </m:rPr>
          <m:t>≃</m:t>
        </m:r>
        <m:r>
          <m:rPr>
            <m:sty m:val="i"/>
          </m:rPr>
          <m:t>b</m:t>
        </m:r>
        <m:r>
          <m:rPr>
            <m:sty m:val="p"/>
          </m:rPr>
          <m:t>=</m:t>
        </m:r>
        <m:r>
          <m:rPr>
            <m:sty m:val="p"/>
          </m:rPr>
          <m:t>1</m:t>
        </m:r>
        <m:r>
          <m:rPr>
            <m:sty m:val="p"/>
          </m:rPr>
          <m:t>,</m:t>
        </m:r>
        <m:r>
          <m:rPr>
            <m:sty m:val="p"/>
          </m:rPr>
          <m:t>0</m:t>
        </m:r>
        <m:r>
          <m:rPr>
            <m:nor/>
          </m:rPr>
          <m:t xml:space="preserve"> </m:t>
        </m:r>
        <m:r>
          <m:rPr>
            <m:sty m:val="p"/>
          </m:rPr>
          <m:t>cm</m:t>
        </m:r>
      </m:oMath>
      <w:r>
        <w:rPr/>
        <w:t xml:space="preserve"> et </w:t>
      </w:r>
      <m:oMath>
        <m:r>
          <m:rPr>
            <m:sty m:val="i"/>
          </m:rPr>
          <m:t>J</m:t>
        </m:r>
        <m:r>
          <m:rPr>
            <m:sty m:val="p"/>
          </m:rPr>
          <m:t>=</m:t>
        </m:r>
        <m:r>
          <m:rPr>
            <m:sty m:val="i"/>
          </m:rPr>
          <m:t>m</m:t>
        </m:r>
        <m:sSup>
          <m:sSupPr/>
          <m:e>
            <m:r>
              <m:rPr>
                <m:sty m:val="i"/>
              </m:rPr>
              <m:t>a</m:t>
            </m:r>
          </m:e>
          <m:sup>
            <m:r>
              <m:rPr>
                <m:sty m:val="p"/>
              </m:rPr>
              <m:t>2</m:t>
            </m:r>
          </m:sup>
        </m:sSup>
      </m:oMath>
      <w:r>
        <w:rPr/>
        <w:t xml:space="preserve"> ?</w:t>
      </w:r>
      <w:r>
        <w:rPr/>
        <w:br w:type="textWrapping"/>
      </w:r>
      <w:r>
        <w:rPr>
          <w:rFonts w:eastAsia="Georgia" w:cs="Georgia" w:ascii="Georgia" w:hAnsi="Georgia"/>
        </w:rPr>
        <w:t xml:space="preserve">Q 26. L'appareil est ensuite déplacé dans une zone où </w:t>
      </w:r>
      <m:oMath>
        <m:r>
          <m:rPr>
            <m:sty m:val="i"/>
          </m:rPr>
          <m:t>g</m:t>
        </m:r>
        <m:r>
          <m:rPr>
            <m:sty m:val="p"/>
          </m:rPr>
          <m:t>=</m:t>
        </m:r>
        <m:sSub>
          <m:sSubPr/>
          <m:e>
            <m:r>
              <m:rPr>
                <m:sty m:val="i"/>
              </m:rPr>
              <m:t>g</m:t>
            </m:r>
          </m:e>
          <m:sub>
            <m:r>
              <m:rPr>
                <m:sty m:val="p"/>
              </m:rPr>
              <m:t>0</m:t>
            </m:r>
          </m:sub>
        </m:sSub>
        <m:r>
          <m:rPr>
            <m:sty m:val="p"/>
          </m:rPr>
          <m:t>+</m:t>
        </m:r>
        <m:r>
          <m:rPr>
            <m:sty m:val="p"/>
          </m:rPr>
          <m:t>Δ</m:t>
        </m:r>
        <m:r>
          <m:rPr>
            <m:sty m:val="i"/>
          </m:rPr>
          <m:t>g</m:t>
        </m:r>
      </m:oMath>
      <w:r>
        <w:rPr/>
        <w:t xml:space="preserve">. Montrer que la nouvelle position moyenne </w:t>
      </w:r>
      <m:oMath>
        <m:sSubSup>
          <m:sSubSupPr/>
          <m:e>
            <m:r>
              <m:rPr>
                <m:sty m:val="i"/>
              </m:rPr>
              <m:t>θ</m:t>
            </m:r>
          </m:e>
          <m:sub>
            <m:r>
              <m:rPr>
                <m:sty m:val="p"/>
              </m:rPr>
              <m:t>0</m:t>
            </m:r>
          </m:sub>
          <m:sup>
            <m:r>
              <m:rPr>
                <m:sty m:val="i"/>
              </m:rPr>
              <m:t>′</m:t>
            </m:r>
          </m:sup>
        </m:sSubSup>
      </m:oMath>
      <w:r>
        <w:rPr>
          <w:rFonts w:eastAsia="Georgia" w:cs="Georgia" w:ascii="Georgia" w:hAnsi="Georgia"/>
        </w:rPr>
        <w:t xml:space="preserve"> est égale à </w:t>
      </w:r>
      <m:oMath>
        <m:sSubSup>
          <m:sSubSupPr/>
          <m:e>
            <m:r>
              <m:rPr>
                <m:sty m:val="i"/>
              </m:rPr>
              <m:t>θ</m:t>
            </m:r>
          </m:e>
          <m:sub>
            <m:r>
              <m:rPr>
                <m:sty m:val="p"/>
              </m:rPr>
              <m:t>0</m:t>
            </m:r>
          </m:sub>
          <m:sup>
            <m:r>
              <m:rPr>
                <m:sty m:val="i"/>
              </m:rPr>
              <m:t>′</m:t>
            </m:r>
          </m:sup>
        </m:sSubSup>
        <m:r>
          <m:rPr>
            <m:sty m:val="p"/>
          </m:rPr>
          <m:t>=</m:t>
        </m:r>
        <m:f>
          <m:fPr>
            <m:ctrlPr>
              <w:rPr>
                <w:rFonts w:ascii="Cambria Math" w:hAnsi="Cambria Math"/>
              </w:rPr>
            </m:ctrlPr>
          </m:fPr>
          <m:num>
            <m:r>
              <m:rPr>
                <m:sty m:val="p"/>
              </m:rPr>
              <m:t>Δ</m:t>
            </m:r>
            <m:r>
              <m:rPr>
                <m:sty m:val="i"/>
              </m:rPr>
              <m:t>g</m:t>
            </m:r>
          </m:num>
          <m:den>
            <m:sSub>
              <m:sSubPr/>
              <m:e>
                <m:r>
                  <m:rPr>
                    <m:sty m:val="i"/>
                  </m:rPr>
                  <m:t>g</m:t>
                </m:r>
              </m:e>
              <m:sub>
                <m:r>
                  <m:rPr>
                    <m:sty m:val="p"/>
                  </m:rPr>
                  <m:t>0</m:t>
                </m:r>
              </m:sub>
            </m:sSub>
            <m:r>
              <m:rPr>
                <m:sty m:val="p"/>
              </m:rPr>
              <m:t>tan</m:t>
            </m:r>
            <m:r>
              <m:rPr>
                <m:sty m:val="p"/>
              </m:rPr>
              <m:t>⁡</m:t>
            </m:r>
            <m:r>
              <m:rPr>
                <m:sty m:val="i"/>
              </m:rPr>
              <m:t>ϕ</m:t>
            </m:r>
          </m:den>
        </m:f>
      </m:oMath>
      <w:r>
        <w:rPr/>
        <w:t xml:space="preserve">.</w:t>
      </w:r>
      <w:r>
        <w:rPr/>
        <w:br w:type="textWrapping"/>
      </w:r>
      <w:r>
        <w:rPr/>
        <w:t xml:space="preserve">Q 27. Si le champ de pesanteur varie de </w:t>
      </w:r>
      <m:oMath>
        <m:r>
          <m:rPr>
            <m:sty m:val="p"/>
          </m:rPr>
          <m:t>10</m:t>
        </m:r>
        <m:r>
          <m:rPr>
            <m:sty m:val="i"/>
          </m:rPr>
          <m:t>μ</m:t>
        </m:r>
        <m:r>
          <m:rPr>
            <m:sty m:val="p"/>
          </m:rPr>
          <m:t>gal</m:t>
        </m:r>
      </m:oMath>
      <w:r>
        <w:rPr/>
        <w:t xml:space="preserve"> quel est l'ordre de grandeur de la nouvelle position moyenne ? Commenter.</w:t>
      </w:r>
    </w:p>
    <w:p>
      <w:pPr>
        <w:spacing w:line="271" w:before="330" w:lineRule="auto"/>
      </w:pPr>
      <w:r>
        <w:rPr>
          <w:rFonts w:eastAsia="Georgia" w:cs="Georgia" w:ascii="Georgia" w:hAnsi="Georgia"/>
          <w:b/>
          <w:sz w:val="42"/>
        </w:rPr>
        <w:t xml:space="preserve">IV Applications de la gravimétrie</w:t>
      </w:r>
    </w:p>
    <w:p>
      <w:pPr>
        <w:spacing w:after="220" w:lineRule="auto"/>
      </w:pPr>
      <w:r>
        <w:rPr>
          <w:rFonts w:eastAsia="Georgia" w:cs="Georgia" w:ascii="Georgia" w:hAnsi="Georgia"/>
        </w:rPr>
        <w:t xml:space="preserve">La gravimétrie est l'étude des variations du champ de pesanteur dans l'espace et dans le temps. Elle permet de déterminer la répartition des masses au sein de la Terre et d'avoir ainsi accès à sa structure. Par exemple, la gravimétrie est utilisée pour déterminer la forme de la Terre (géodésie), pour détecter des cavités (génie civil ou archéologie), pour suivre les stockages d'eau (hydrologie continentale).</w:t>
      </w:r>
      <w:r>
        <w:rPr/>
        <w:br w:type="textWrapping"/>
      </w:r>
      <w:r>
        <w:rPr>
          <w:rFonts w:eastAsia="Georgia" w:cs="Georgia" w:ascii="Georgia" w:hAnsi="Georgia"/>
        </w:rPr>
        <w:t xml:space="preserve">Dans cette partie, nous allons déterminer, par une analyse gravimétrique, les dimensions d'un corps sphérique enterré dans un sol de masse volumique moyenne </w:t>
      </w:r>
      <m:oMath>
        <m:sSub>
          <m:sSubPr/>
          <m:e>
            <m:r>
              <m:rPr>
                <m:sty m:val="i"/>
              </m:rPr>
              <m:t>μ</m:t>
            </m:r>
          </m:e>
          <m:sub>
            <m:r>
              <m:rPr>
                <m:sty m:val="i"/>
              </m:rPr>
              <m:t>m</m:t>
            </m:r>
          </m:sub>
        </m:sSub>
      </m:oMath>
      <w:r>
        <w:rPr/>
        <w:t xml:space="preserve"> (figure 7 ).</w:t>
      </w:r>
    </w:p>
    <w:p>
      <w:pPr>
        <w:spacing w:lineRule="auto"/>
        <w:jc w:val="center"/>
      </w:pPr>
      <w:r>
        <w:rPr/>
        <w:drawing>
          <wp:inline distB="0" distL="0" distR="0" distT="0">
            <wp:extent cx="5486400" cy="3447151"/>
            <wp:effectExtent b="0" l="0" r="0" t="0"/>
            <wp:docPr id="8" name="image-7c2c1046d117e79a801f5037e8876db7cb22a053.jpg"/>
            <a:graphic>
              <a:graphicData uri="http://schemas.openxmlformats.org/drawingml/2006/picture">
                <pic:pic>
                  <pic:nvPicPr>
                    <pic:cNvPr id="8" name="image-7c2c1046d117e79a801f5037e8876db7cb22a053.jpg" descr=""/>
                    <pic:cNvPicPr/>
                  </pic:nvPicPr>
                  <pic:blipFill>
                    <a:blip r:embed="rId12" cstate="print"/>
                    <a:srcRect b="0" l="0" r="0" t="0"/>
                    <a:stretch>
                      <a:fillRect/>
                    </a:stretch>
                  </pic:blipFill>
                  <pic:spPr>
                    <a:xfrm>
                      <a:off x="0" y="0"/>
                      <a:ext cx="5486400" cy="3447151"/>
                    </a:xfrm>
                    <a:prstGeom prst="rect"/>
                  </pic:spPr>
                </pic:pic>
              </a:graphicData>
            </a:graphic>
          </wp:inline>
        </w:drawing>
      </w:r>
    </w:p>
    <w:p>
      <w:pPr>
        <w:spacing w:lineRule="auto"/>
      </w:pPr>
      <w:r>
        <w:rPr/>
        <w:t xml:space="preserve">Figure 7</w:t>
      </w:r>
    </w:p>
    <w:p>
      <w:pPr>
        <w:spacing w:after="220" w:lineRule="auto"/>
      </w:pPr>
      <w:r>
        <w:rPr>
          <w:rFonts w:eastAsia="Georgia" w:cs="Georgia" w:ascii="Georgia" w:hAnsi="Georgia"/>
        </w:rPr>
        <w:t xml:space="preserve">Q 28. En utilisant le théorème de Gauss gravitationnel, déterminer l'expression du champ de pesanteur en un point </w:t>
      </w:r>
      <m:oMath>
        <m:r>
          <m:rPr>
            <m:sty m:val="i"/>
          </m:rPr>
          <m:t>M</m:t>
        </m:r>
      </m:oMath>
      <w:r>
        <w:rPr>
          <w:rFonts w:eastAsia="Georgia" w:cs="Georgia" w:ascii="Georgia" w:hAnsi="Georgia"/>
        </w:rPr>
        <w:t xml:space="preserve"> situé à l'extérieur d'une sphère homogène de rayon </w:t>
      </w:r>
      <m:oMath>
        <m:r>
          <m:rPr>
            <m:sty m:val="i"/>
          </m:rPr>
          <m:t>R</m:t>
        </m:r>
      </m:oMath>
      <w:r>
        <w:rPr/>
        <w:t xml:space="preserve"> et de masse volumique </w:t>
      </w:r>
      <m:oMath>
        <m:sSup>
          <m:sSupPr/>
          <m:e>
            <m:r>
              <m:rPr>
                <m:sty m:val="i"/>
              </m:rPr>
              <m:t>μ</m:t>
            </m:r>
          </m:e>
          <m:sup>
            <m:r>
              <m:rPr>
                <m:sty m:val="i"/>
              </m:rPr>
              <m:t>′</m:t>
            </m:r>
          </m:sup>
        </m:sSup>
        <m:r>
          <m:rPr>
            <m:sty m:val="p"/>
          </m:rPr>
          <m:t>=</m:t>
        </m:r>
        <m:sSub>
          <m:sSubPr/>
          <m:e>
            <m:r>
              <m:rPr>
                <m:sty m:val="i"/>
              </m:rPr>
              <m:t>μ</m:t>
            </m:r>
          </m:e>
          <m:sub>
            <m:r>
              <m:rPr>
                <m:sty m:val="i"/>
              </m:rPr>
              <m:t>m</m:t>
            </m:r>
          </m:sub>
        </m:sSub>
        <m:r>
          <m:rPr>
            <m:sty m:val="p"/>
          </m:rPr>
          <m:t>+</m:t>
        </m:r>
        <m:r>
          <m:rPr>
            <m:sty m:val="p"/>
          </m:rPr>
          <m:t>Δ</m:t>
        </m:r>
        <m:r>
          <m:rPr>
            <m:sty m:val="i"/>
          </m:rPr>
          <m:t>μ</m:t>
        </m:r>
      </m:oMath>
      <w:r>
        <w:rPr/>
        <w:t xml:space="preserve"> en fonction de </w:t>
      </w:r>
      <m:oMath>
        <m:sSub>
          <m:sSubPr/>
          <m:e>
            <m:r>
              <m:rPr>
                <m:sty m:val="i"/>
              </m:rPr>
              <m:t>μ</m:t>
            </m:r>
          </m:e>
          <m:sub>
            <m:r>
              <m:rPr>
                <m:sty m:val="i"/>
              </m:rPr>
              <m:t>m</m:t>
            </m:r>
          </m:sub>
        </m:sSub>
        <m:r>
          <m:rPr>
            <m:sty m:val="p"/>
          </m:rPr>
          <m:t>,</m:t>
        </m:r>
        <m:r>
          <m:rPr>
            <m:sty m:val="p"/>
          </m:rPr>
          <m:t>Δ</m:t>
        </m:r>
        <m:r>
          <m:rPr>
            <m:sty m:val="i"/>
          </m:rPr>
          <m:t>μ</m:t>
        </m:r>
        <m:r>
          <m:rPr>
            <m:sty m:val="p"/>
          </m:rPr>
          <m:t>,</m:t>
        </m:r>
        <m:r>
          <m:rPr>
            <m:sty m:val="i"/>
          </m:rPr>
          <m:t>G</m:t>
        </m:r>
        <m:r>
          <m:rPr>
            <m:sty m:val="p"/>
          </m:rPr>
          <m:t>,</m:t>
        </m:r>
        <m:r>
          <m:rPr>
            <m:sty m:val="i"/>
          </m:rPr>
          <m:t>R</m:t>
        </m:r>
        <m:r>
          <m:rPr>
            <m:sty m:val="p"/>
          </m:rPr>
          <m:t>,</m:t>
        </m:r>
        <m:r>
          <m:rPr>
            <m:sty m:val="i"/>
          </m:rPr>
          <m:t>r</m:t>
        </m:r>
      </m:oMath>
      <w:r>
        <w:rPr/>
        <w:t xml:space="preserve">, distance de </w:t>
      </w:r>
      <m:oMath>
        <m:r>
          <m:rPr>
            <m:sty m:val="i"/>
          </m:rPr>
          <m:t>M</m:t>
        </m:r>
      </m:oMath>
      <w:r>
        <w:rPr>
          <w:rFonts w:eastAsia="Georgia" w:cs="Georgia" w:ascii="Georgia" w:hAnsi="Georgia"/>
        </w:rPr>
        <w:t xml:space="preserve"> au centre de la sphère, et du vecteur unitaire </w:t>
      </w:r>
      <m:oMath>
        <m:sSub>
          <m:sSubPr/>
          <m:e>
            <m:acc>
              <m:accPr>
                <m:chr m:val="⃗"/>
              </m:accPr>
              <m:e>
                <m:r>
                  <m:rPr>
                    <m:sty m:val="i"/>
                  </m:rPr>
                  <m:t>e</m:t>
                </m:r>
              </m:e>
            </m:acc>
          </m:e>
          <m:sub>
            <m:r>
              <m:rPr>
                <m:sty m:val="i"/>
              </m:rPr>
              <m:t>r</m:t>
            </m:r>
          </m:sub>
        </m:sSub>
      </m:oMath>
      <w:r>
        <w:rPr/>
        <w:t xml:space="preserve"> (figure 7).</w:t>
      </w:r>
      <w:r>
        <w:rPr/>
        <w:br w:type="textWrapping"/>
      </w:r>
      <w:r>
        <w:rPr>
          <w:rFonts w:eastAsia="Georgia" w:cs="Georgia" w:ascii="Georgia" w:hAnsi="Georgia"/>
        </w:rPr>
        <w:t xml:space="preserve">Le corps sphérique se trouve à une profondeur </w:t>
      </w:r>
      <m:oMath>
        <m:r>
          <m:rPr>
            <m:sty m:val="i"/>
          </m:rPr>
          <m:t>h</m:t>
        </m:r>
      </m:oMath>
      <w:r>
        <w:rPr>
          <w:rFonts w:eastAsia="Georgia" w:cs="Georgia" w:ascii="Georgia" w:hAnsi="Georgia"/>
        </w:rPr>
        <w:t xml:space="preserve"> dans le sol. Loin de la sphère (pour </w:t>
      </w:r>
      <m:oMath>
        <m:r>
          <m:rPr>
            <m:sty m:val="i"/>
          </m:rPr>
          <m:t>r</m:t>
        </m:r>
        <m:r>
          <m:rPr>
            <m:sty m:val="p"/>
          </m:rPr>
          <m:t>≫</m:t>
        </m:r>
        <m:r>
          <m:rPr>
            <m:sty m:val="i"/>
          </m:rPr>
          <m:t>R</m:t>
        </m:r>
      </m:oMath>
      <w:r>
        <w:rPr/>
        <w:t xml:space="preserve"> ), le champ de pesanteur est vertical selon </w:t>
      </w:r>
      <m:oMath>
        <m:r>
          <m:rPr>
            <m:sty m:val="i"/>
          </m:rPr>
          <m:t>O</m:t>
        </m:r>
        <m:r>
          <m:rPr>
            <m:sty m:val="i"/>
          </m:rPr>
          <m:t>z</m:t>
        </m:r>
      </m:oMath>
      <w:r>
        <w:rPr/>
        <w:t xml:space="preserve"> de valeur </w:t>
      </w:r>
      <m:oMath>
        <m:sSub>
          <m:sSubPr/>
          <m:e>
            <m:r>
              <m:rPr>
                <m:sty m:val="i"/>
              </m:rPr>
              <m:t>g</m:t>
            </m:r>
          </m:e>
          <m:sub>
            <m:r>
              <m:rPr>
                <m:sty m:val="p"/>
              </m:rPr>
              <m:t>0</m:t>
            </m:r>
          </m:sub>
        </m:sSub>
      </m:oMath>
      <w:r>
        <w:rPr/>
        <w:t xml:space="preserve">.</w:t>
      </w:r>
      <w:r>
        <w:rPr/>
        <w:br w:type="textWrapping"/>
      </w:r>
      <w:r>
        <w:rPr>
          <w:rFonts w:eastAsia="Georgia" w:cs="Georgia" w:ascii="Georgia" w:hAnsi="Georgia"/>
        </w:rPr>
        <w:t xml:space="preserve">Q 29. Déterminer </w:t>
      </w:r>
      <m:oMath>
        <m:sSub>
          <m:sSubPr/>
          <m:e>
            <m:r>
              <m:rPr>
                <m:sty m:val="i"/>
              </m:rPr>
              <m:t>g</m:t>
            </m:r>
          </m:e>
          <m:sub>
            <m:r>
              <m:rPr>
                <m:sty m:val="i"/>
              </m:rPr>
              <m:t>B</m:t>
            </m:r>
            <m:r>
              <m:rPr>
                <m:sty m:val="i"/>
              </m:rPr>
              <m:t>z</m:t>
            </m:r>
          </m:sub>
        </m:sSub>
      </m:oMath>
      <w:r>
        <w:rPr>
          <w:rFonts w:eastAsia="Georgia" w:cs="Georgia" w:ascii="Georgia" w:hAnsi="Georgia"/>
        </w:rPr>
        <w:t xml:space="preserve">, la composante verticale du champ de pesanteur créé par la boule au point </w:t>
      </w:r>
      <m:oMath>
        <m:r>
          <m:rPr>
            <m:sty m:val="i"/>
          </m:rPr>
          <m:t>M</m:t>
        </m:r>
      </m:oMath>
      <w:r>
        <w:rPr>
          <w:rFonts w:eastAsia="Georgia" w:cs="Georgia" w:ascii="Georgia" w:hAnsi="Georgia"/>
        </w:rPr>
        <w:t xml:space="preserve"> situé à une distance </w:t>
      </w:r>
      <m:oMath>
        <m:r>
          <m:rPr>
            <m:sty m:val="i"/>
          </m:rPr>
          <m:t>x</m:t>
        </m:r>
      </m:oMath>
      <w:r>
        <w:rPr/>
        <w:t xml:space="preserve"> de la verticale.</w:t>
      </w:r>
      <w:r>
        <w:rPr/>
        <w:br w:type="textWrapping"/>
      </w:r>
      <w:r>
        <w:rPr>
          <w:rFonts w:eastAsia="Georgia" w:cs="Georgia" w:ascii="Georgia" w:hAnsi="Georgia"/>
        </w:rPr>
        <w:t xml:space="preserve">Q 30. Montrer que l'anomalie gravimétrique </w:t>
      </w:r>
      <m:oMath>
        <m:r>
          <m:rPr>
            <m:sty m:val="p"/>
          </m:rPr>
          <m:t>Δ</m:t>
        </m:r>
        <m:r>
          <m:rPr>
            <m:sty m:val="i"/>
          </m:rPr>
          <m:t>g</m:t>
        </m:r>
        <m:r>
          <m:rPr>
            <m:sty m:val="p"/>
          </m:rPr>
          <m:t>=</m:t>
        </m:r>
        <m:sSub>
          <m:sSubPr/>
          <m:e>
            <m:r>
              <m:rPr>
                <m:sty m:val="i"/>
              </m:rPr>
              <m:t>g</m:t>
            </m:r>
          </m:e>
          <m:sub>
            <m:r>
              <m:rPr>
                <m:sty m:val="i"/>
              </m:rPr>
              <m:t>z</m:t>
            </m:r>
          </m:sub>
        </m:sSub>
        <m:r>
          <m:rPr>
            <m:sty m:val="p"/>
          </m:rPr>
          <m:t>−</m:t>
        </m:r>
        <m:sSub>
          <m:sSubPr/>
          <m:e>
            <m:r>
              <m:rPr>
                <m:sty m:val="i"/>
              </m:rPr>
              <m:t>g</m:t>
            </m:r>
          </m:e>
          <m:sub>
            <m:r>
              <m:rPr>
                <m:sty m:val="p"/>
              </m:rPr>
              <m:t>0</m:t>
            </m:r>
          </m:sub>
        </m:sSub>
      </m:oMath>
      <w:r>
        <w:rPr/>
        <w:t xml:space="preserve">, qui fait varier le champ de pesanteur apparent en un lieu, est identique au champ de pesanteur </w:t>
      </w:r>
      <m:oMath>
        <m:sSubSup>
          <m:sSubSupPr/>
          <m:e>
            <m:r>
              <m:rPr>
                <m:sty m:val="i"/>
              </m:rPr>
              <m:t>g</m:t>
            </m:r>
          </m:e>
          <m:sub>
            <m:r>
              <m:rPr>
                <m:sty m:val="i"/>
              </m:rPr>
              <m:t>z</m:t>
            </m:r>
          </m:sub>
          <m:sup>
            <m:r>
              <m:rPr>
                <m:sty m:val="i"/>
              </m:rPr>
              <m:t>′</m:t>
            </m:r>
          </m:sup>
        </m:sSubSup>
      </m:oMath>
      <w:r>
        <w:rPr>
          <w:rFonts w:eastAsia="Georgia" w:cs="Georgia" w:ascii="Georgia" w:hAnsi="Georgia"/>
        </w:rPr>
        <w:t xml:space="preserve"> créé par une sphère de masse volumique </w:t>
      </w:r>
      <m:oMath>
        <m:r>
          <m:rPr>
            <m:sty m:val="p"/>
          </m:rPr>
          <m:t>Δ</m:t>
        </m:r>
        <m:r>
          <m:rPr>
            <m:sty m:val="i"/>
          </m:rPr>
          <m:t>μ</m:t>
        </m:r>
      </m:oMath>
      <w:r>
        <w:rPr/>
        <w:t xml:space="preserve">.</w:t>
      </w:r>
      <w:r>
        <w:rPr/>
        <w:br w:type="textWrapping"/>
      </w:r>
      <w:r>
        <w:rPr>
          <w:rFonts w:eastAsia="Georgia" w:cs="Georgia" w:ascii="Georgia" w:hAnsi="Georgia"/>
        </w:rPr>
        <w:t xml:space="preserve">Q 31. Montrer que l'anomalie gravimétrique s'écrit</w:t>
      </w:r>
    </w:p>
    <w:p>
      <w:pPr>
        <w:spacing w:after="220" w:lineRule="auto"/>
      </w:pPr>
      <m:oMathPara>
        <m:oMath>
          <m:r>
            <m:rPr>
              <m:sty m:val="p"/>
            </m:rPr>
            <m:t>Δ</m:t>
          </m:r>
          <m:r>
            <m:rPr>
              <m:sty m:val="i"/>
            </m:rPr>
            <m:t>g</m:t>
          </m:r>
          <m:r>
            <m:rPr>
              <m:sty m:val="p"/>
            </m:rPr>
            <m:t>=</m:t>
          </m:r>
          <m:f>
            <m:fPr>
              <m:ctrlPr>
                <w:rPr>
                  <w:rFonts w:ascii="Cambria Math" w:hAnsi="Cambria Math"/>
                </w:rPr>
              </m:ctrlPr>
            </m:fPr>
            <m:num>
              <m:r>
                <m:rPr>
                  <m:sty m:val="p"/>
                </m:rPr>
                <m:t>4</m:t>
              </m:r>
              <m:r>
                <m:rPr>
                  <m:sty m:val="i"/>
                </m:rPr>
                <m:t>π</m:t>
              </m:r>
              <m:r>
                <m:rPr>
                  <m:sty m:val="i"/>
                </m:rPr>
                <m:t>G</m:t>
              </m:r>
              <m:r>
                <m:rPr>
                  <m:sty m:val="p"/>
                </m:rPr>
                <m:t>Δ</m:t>
              </m:r>
              <m:r>
                <m:rPr>
                  <m:sty m:val="i"/>
                </m:rPr>
                <m:t>μ</m:t>
              </m:r>
              <m:sSup>
                <m:sSupPr/>
                <m:e>
                  <m:r>
                    <m:rPr>
                      <m:sty m:val="i"/>
                    </m:rPr>
                    <m:t>R</m:t>
                  </m:r>
                </m:e>
                <m:sup>
                  <m:r>
                    <m:rPr>
                      <m:sty m:val="p"/>
                    </m:rPr>
                    <m:t>3</m:t>
                  </m:r>
                </m:sup>
              </m:sSup>
              <m:r>
                <m:rPr>
                  <m:sty m:val="i"/>
                </m:rPr>
                <m:t>h</m:t>
              </m:r>
            </m:num>
            <m:den>
              <m:r>
                <m:rPr>
                  <m:sty m:val="p"/>
                </m:rPr>
                <m:t>3</m:t>
              </m:r>
              <m:sSup>
                <m:sSupPr/>
                <m:e>
                  <m:d>
                    <m:dPr>
                      <m:begChr m:val="("/>
                      <m:endChr m:val=")"/>
                      <m:ctrlPr>
                        <w:rPr>
                          <w:rFonts w:ascii="Cambria Math" w:hAnsi="Cambria Math"/>
                        </w:rPr>
                      </m:ctrlPr>
                    </m:dPr>
                    <m:e>
                      <m:sSup>
                        <m:sSupPr/>
                        <m:e>
                          <m:r>
                            <m:rPr>
                              <m:sty m:val="i"/>
                            </m:rPr>
                            <m:t>x</m:t>
                          </m:r>
                        </m:e>
                        <m:sup>
                          <m:r>
                            <m:rPr>
                              <m:sty m:val="p"/>
                            </m:rPr>
                            <m:t>2</m:t>
                          </m:r>
                        </m:sup>
                      </m:sSup>
                      <m:r>
                        <m:rPr>
                          <m:sty m:val="p"/>
                        </m:rPr>
                        <m:t>+</m:t>
                      </m:r>
                      <m:sSup>
                        <m:sSupPr/>
                        <m:e>
                          <m:r>
                            <m:rPr>
                              <m:sty m:val="i"/>
                            </m:rPr>
                            <m:t>h</m:t>
                          </m:r>
                        </m:e>
                        <m:sup>
                          <m:r>
                            <m:rPr>
                              <m:sty m:val="p"/>
                            </m:rPr>
                            <m:t>2</m:t>
                          </m:r>
                        </m:sup>
                      </m:sSup>
                    </m:e>
                  </m:d>
                </m:e>
                <m:sup>
                  <m:r>
                    <m:rPr>
                      <m:sty m:val="p"/>
                    </m:rPr>
                    <m:t>3</m:t>
                  </m:r>
                  <m:r>
                    <m:rPr>
                      <m:sty m:val="p"/>
                    </m:rPr>
                    <m:t>/</m:t>
                  </m:r>
                  <m:r>
                    <m:rPr>
                      <m:sty m:val="p"/>
                    </m:rPr>
                    <m:t>2</m:t>
                  </m:r>
                </m:sup>
              </m:sSup>
            </m:den>
          </m:f>
        </m:oMath>
      </m:oMathPara>
    </w:p>
    <w:p>
      <w:pPr>
        <w:spacing w:after="220" w:lineRule="auto"/>
      </w:pPr>
      <w:r>
        <w:rPr/>
        <w:t xml:space="preserve">Q 32. Tracer l'allure de la courbe </w:t>
      </w:r>
      <m:oMath>
        <m:r>
          <m:rPr>
            <m:sty m:val="p"/>
          </m:rPr>
          <m:t>Δ</m:t>
        </m:r>
        <m:r>
          <m:rPr>
            <m:sty m:val="i"/>
          </m:rPr>
          <m:t>g</m:t>
        </m:r>
      </m:oMath>
      <w:r>
        <w:rPr/>
        <w:t xml:space="preserve"> en fonction de </w:t>
      </w:r>
      <m:oMath>
        <m:r>
          <m:rPr>
            <m:sty m:val="i"/>
          </m:rPr>
          <m:t>x</m:t>
        </m:r>
      </m:oMath>
      <w:r>
        <w:rPr>
          <w:rFonts w:eastAsia="Georgia" w:cs="Georgia" w:ascii="Georgia" w:hAnsi="Georgia"/>
        </w:rPr>
        <w:t xml:space="preserve"> pour des sphères identiques enterrées à deux profondeurs différentes </w:t>
      </w:r>
      <m:oMath>
        <m:sSub>
          <m:sSubPr/>
          <m:e>
            <m:r>
              <m:rPr>
                <m:sty m:val="i"/>
              </m:rPr>
              <m:t>h</m:t>
            </m:r>
          </m:e>
          <m:sub>
            <m:r>
              <m:rPr>
                <m:sty m:val="p"/>
              </m:rPr>
              <m:t>1</m:t>
            </m:r>
          </m:sub>
        </m:sSub>
      </m:oMath>
      <w:r>
        <w:rPr/>
        <w:t xml:space="preserve"> et </w:t>
      </w:r>
      <m:oMath>
        <m:sSub>
          <m:sSubPr/>
          <m:e>
            <m:r>
              <m:rPr>
                <m:sty m:val="i"/>
              </m:rPr>
              <m:t>h</m:t>
            </m:r>
          </m:e>
          <m:sub>
            <m:r>
              <m:rPr>
                <m:sty m:val="p"/>
              </m:rPr>
              <m:t>2</m:t>
            </m:r>
          </m:sub>
        </m:sSub>
        <m:r>
          <m:rPr>
            <m:sty m:val="p"/>
          </m:rPr>
          <m:t>&gt;</m:t>
        </m:r>
        <m:sSub>
          <m:sSubPr/>
          <m:e>
            <m:r>
              <m:rPr>
                <m:sty m:val="i"/>
              </m:rPr>
              <m:t>h</m:t>
            </m:r>
          </m:e>
          <m:sub>
            <m:r>
              <m:rPr>
                <m:sty m:val="p"/>
              </m:rPr>
              <m:t>1</m:t>
            </m:r>
          </m:sub>
        </m:sSub>
      </m:oMath>
      <w:r>
        <w:rPr/>
        <w:t xml:space="preserve">.</w:t>
      </w:r>
      <w:r>
        <w:rPr/>
        <w:br w:type="textWrapping"/>
      </w:r>
      <w:r>
        <w:rPr/>
        <w:t xml:space="preserve">Q 33. Quel est le lien entre la profondeur </w:t>
      </w:r>
      <m:oMath>
        <m:r>
          <m:rPr>
            <m:sty m:val="i"/>
          </m:rPr>
          <m:t>h</m:t>
        </m:r>
      </m:oMath>
      <w:r>
        <w:rPr>
          <w:rFonts w:eastAsia="Georgia" w:cs="Georgia" w:ascii="Georgia" w:hAnsi="Georgia"/>
        </w:rPr>
        <w:t xml:space="preserve"> et la largeur à mi-hauteur de la courbe ? Que vaut l'anomalie gravimétrique maximale?</w:t>
      </w:r>
      <w:r>
        <w:rPr/>
        <w:br w:type="textWrapping"/>
      </w:r>
      <w:r>
        <w:rPr>
          <w:rFonts w:eastAsia="Georgia" w:cs="Georgia" w:ascii="Georgia" w:hAnsi="Georgia"/>
        </w:rPr>
        <w:t xml:space="preserve">Q 34. Déterminer, à l'aide la courbe de la figure 8 , la profondeur </w:t>
      </w:r>
      <m:oMath>
        <m:r>
          <m:rPr>
            <m:sty m:val="i"/>
          </m:rPr>
          <m:t>h</m:t>
        </m:r>
      </m:oMath>
      <w:r>
        <w:rPr/>
        <w:t xml:space="preserve"> et le rayon </w:t>
      </w:r>
      <m:oMath>
        <m:r>
          <m:rPr>
            <m:sty m:val="i"/>
          </m:rPr>
          <m:t>R</m:t>
        </m:r>
      </m:oMath>
      <w:r>
        <w:rPr>
          <w:rFonts w:eastAsia="Georgia" w:cs="Georgia" w:ascii="Georgia" w:hAnsi="Georgia"/>
        </w:rPr>
        <w:t xml:space="preserve"> de la sphère enterrée.</w:t>
      </w:r>
      <w:r>
        <w:rPr/>
        <w:br w:type="textWrapping"/>
      </w:r>
      <w:r>
        <w:rPr>
          <w:rFonts w:eastAsia="Georgia" w:cs="Georgia" w:ascii="Georgia" w:hAnsi="Georgia"/>
        </w:rPr>
        <w:t xml:space="preserve">Q 35. Comment rendre indétectable par analyse gravimétrique de l'or stocké dans une grotte sphérique ?</w:t>
      </w:r>
      <w:r>
        <w:rPr/>
        <w:br w:type="textWrapping"/>
      </w:r>
      <w:r>
        <w:rPr>
          <w:rFonts w:eastAsia="Georgia" w:cs="Georgia" w:ascii="Georgia" w:hAnsi="Georgia"/>
        </w:rPr>
        <w:t xml:space="preserve">Q 36. La grotte de 1 m de rayon est à 4 m de profondeur. Quelle masse d'or est-il possible de cacher par cette méthode? Pour information, la masse volumique de l'or est </w:t>
      </w:r>
      <m:oMath>
        <m:sSub>
          <m:sSubPr/>
          <m:e>
            <m:r>
              <m:rPr>
                <m:sty m:val="i"/>
              </m:rPr>
              <m:t>ρ</m:t>
            </m:r>
          </m:e>
          <m:sub>
            <m:r>
              <m:rPr>
                <m:nor/>
              </m:rPr>
              <m:t>or </m:t>
            </m:r>
          </m:sub>
        </m:sSub>
        <m:r>
          <m:rPr>
            <m:sty m:val="p"/>
          </m:rPr>
          <m:t>=</m:t>
        </m:r>
        <m:r>
          <m:rPr>
            <m:sty m:val="p"/>
          </m:rPr>
          <m:t>19300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Q 37. Une étude archéologique préalable prévoit la disposition de deux grottes sphériques de même dimension (figure 9). Tracer l'allure de la courbe de l'anomalie gravimétrique attendue </w:t>
      </w:r>
      <m:oMath>
        <m:r>
          <m:rPr>
            <m:sty m:val="p"/>
          </m:rPr>
          <m:t>Δ</m:t>
        </m:r>
        <m:r>
          <m:rPr>
            <m:sty m:val="i"/>
          </m:rPr>
          <m:t>g</m:t>
        </m:r>
        <m:r>
          <m:rPr>
            <m:sty m:val="p"/>
          </m:rPr>
          <m:t>=</m:t>
        </m:r>
        <m:r>
          <m:rPr>
            <m:sty m:val="i"/>
          </m:rPr>
          <m:t>f</m:t>
        </m:r>
        <m:r>
          <m:rPr>
            <m:sty m:val="p"/>
          </m:rPr>
          <m:t>(</m:t>
        </m:r>
        <m:r>
          <m:rPr>
            <m:sty m:val="i"/>
          </m:rPr>
          <m:t>x</m:t>
        </m:r>
        <m:r>
          <m:rPr>
            <m:sty m:val="p"/>
          </m:rPr>
          <m:t>)</m:t>
        </m:r>
      </m:oMath>
      <w:r>
        <w:rPr/>
        <w:t xml:space="preserve"> en vous aidant de la figure 10.</w:t>
      </w:r>
    </w:p>
    <w:p>
      <w:pPr>
        <w:spacing w:lineRule="auto"/>
        <w:jc w:val="center"/>
      </w:pPr>
      <w:r>
        <w:rPr/>
        <w:drawing>
          <wp:inline distB="0" distL="0" distR="0" distT="0">
            <wp:extent cx="5486400" cy="3394291"/>
            <wp:effectExtent b="0" l="0" r="0" t="0"/>
            <wp:docPr id="9" name="image-18dbbb84230f70e9bf75c3c4af791253fe6db1da.jpg"/>
            <a:graphic>
              <a:graphicData uri="http://schemas.openxmlformats.org/drawingml/2006/picture">
                <pic:pic>
                  <pic:nvPicPr>
                    <pic:cNvPr id="9" name="image-18dbbb84230f70e9bf75c3c4af791253fe6db1da.jpg" descr=""/>
                    <pic:cNvPicPr/>
                  </pic:nvPicPr>
                  <pic:blipFill>
                    <a:blip r:embed="rId13" cstate="print"/>
                    <a:srcRect b="0" l="0" r="0" t="0"/>
                    <a:stretch>
                      <a:fillRect/>
                    </a:stretch>
                  </pic:blipFill>
                  <pic:spPr>
                    <a:xfrm>
                      <a:off x="0" y="0"/>
                      <a:ext cx="5486400" cy="3394291"/>
                    </a:xfrm>
                    <a:prstGeom prst="rect"/>
                  </pic:spPr>
                </pic:pic>
              </a:graphicData>
            </a:graphic>
          </wp:inline>
        </w:drawing>
      </w:r>
    </w:p>
    <w:p>
      <w:pPr>
        <w:spacing w:lineRule="auto"/>
      </w:pPr>
      <w:r>
        <w:rPr>
          <w:rFonts w:eastAsia="Georgia" w:cs="Georgia" w:ascii="Georgia" w:hAnsi="Georgia"/>
        </w:rPr>
        <w:t xml:space="preserve">Figure 8 Anomalie gravimétrique </w:t>
      </w:r>
      <m:oMath>
        <m:r>
          <m:rPr>
            <m:sty m:val="p"/>
          </m:rPr>
          <m:t>Δ</m:t>
        </m:r>
        <m:r>
          <m:rPr>
            <m:sty m:val="i"/>
          </m:rPr>
          <m:t>g</m:t>
        </m:r>
      </m:oMath>
      <w:r>
        <w:rPr>
          <w:rFonts w:eastAsia="Georgia" w:cs="Georgia" w:ascii="Georgia" w:hAnsi="Georgia"/>
        </w:rPr>
        <w:t xml:space="preserve"> pour une sphère enterrée avec </w:t>
      </w:r>
      <m:oMath>
        <m:r>
          <m:rPr>
            <m:sty m:val="p"/>
          </m:rPr>
          <m:t>Δ</m:t>
        </m:r>
        <m:r>
          <m:rPr>
            <m:sty m:val="i"/>
          </m:rPr>
          <m:t>μ</m:t>
        </m:r>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spacing w:lineRule="auto"/>
        <w:jc w:val="center"/>
      </w:pPr>
      <w:r>
        <w:rPr/>
        <w:drawing>
          <wp:inline distB="0" distL="0" distR="0" distT="0">
            <wp:extent cx="5486400" cy="2550017"/>
            <wp:effectExtent b="0" l="0" r="0" t="0"/>
            <wp:docPr id="10" name="image-9d2ce34562fe4a2a91858ffef4939ed853715178.jpg"/>
            <a:graphic>
              <a:graphicData uri="http://schemas.openxmlformats.org/drawingml/2006/picture">
                <pic:pic>
                  <pic:nvPicPr>
                    <pic:cNvPr id="10" name="image-9d2ce34562fe4a2a91858ffef4939ed853715178.jpg" descr=""/>
                    <pic:cNvPicPr/>
                  </pic:nvPicPr>
                  <pic:blipFill>
                    <a:blip r:embed="rId14" cstate="print"/>
                    <a:srcRect b="0" l="0" r="0" t="0"/>
                    <a:stretch>
                      <a:fillRect/>
                    </a:stretch>
                  </pic:blipFill>
                  <pic:spPr>
                    <a:xfrm>
                      <a:off x="0" y="0"/>
                      <a:ext cx="5486400" cy="2550017"/>
                    </a:xfrm>
                    <a:prstGeom prst="rect"/>
                  </pic:spPr>
                </pic:pic>
              </a:graphicData>
            </a:graphic>
          </wp:inline>
        </w:drawing>
      </w:r>
    </w:p>
    <w:p>
      <w:pPr>
        <w:spacing w:lineRule="auto"/>
      </w:pPr>
      <w:r>
        <w:rPr/>
        <w:t xml:space="preserve">Figure 9</w:t>
      </w:r>
    </w:p>
    <w:p>
      <w:pPr>
        <w:spacing w:lineRule="auto"/>
        <w:jc w:val="center"/>
      </w:pPr>
      <w:r>
        <w:rPr/>
        <w:drawing>
          <wp:inline distB="0" distL="0" distR="0" distT="0">
            <wp:extent cx="5486400" cy="1536058"/>
            <wp:effectExtent b="0" l="0" r="0" t="0"/>
            <wp:docPr id="11" name="image-386990c1bbbc9bddde6d6543cb8d2ee4b6831ada.jpg"/>
            <a:graphic>
              <a:graphicData uri="http://schemas.openxmlformats.org/drawingml/2006/picture">
                <pic:pic>
                  <pic:nvPicPr>
                    <pic:cNvPr id="11" name="image-386990c1bbbc9bddde6d6543cb8d2ee4b6831ada.jpg" descr=""/>
                    <pic:cNvPicPr/>
                  </pic:nvPicPr>
                  <pic:blipFill>
                    <a:blip r:embed="rId15" cstate="print"/>
                    <a:srcRect b="0" l="0" r="0" t="0"/>
                    <a:stretch>
                      <a:fillRect/>
                    </a:stretch>
                  </pic:blipFill>
                  <pic:spPr>
                    <a:xfrm>
                      <a:off x="0" y="0"/>
                      <a:ext cx="5486400" cy="1536058"/>
                    </a:xfrm>
                    <a:prstGeom prst="rect"/>
                  </pic:spPr>
                </pic:pic>
              </a:graphicData>
            </a:graphic>
          </wp:inline>
        </w:drawing>
      </w:r>
    </w:p>
    <w:p>
      <w:pPr>
        <w:spacing w:lineRule="auto"/>
      </w:pPr>
      <w:r>
        <w:rPr>
          <w:rFonts w:eastAsia="Georgia" w:cs="Georgia" w:ascii="Georgia" w:hAnsi="Georgia"/>
        </w:rPr>
        <w:t xml:space="preserve">Figure 10 Anomalie gravimétrique pour une plaque horizontale semi-infinie</w:t>
      </w:r>
    </w:p>
    <w:p>
      <w:pPr>
        <w:spacing w:line="271" w:before="330" w:lineRule="auto"/>
      </w:pPr>
      <w:r>
        <w:rPr>
          <w:rFonts w:eastAsia="Georgia" w:cs="Georgia" w:ascii="Georgia" w:hAnsi="Georgia"/>
          <w:b/>
          <w:sz w:val="42"/>
        </w:rPr>
        <w:t xml:space="preserve">V Prospection électrique des sols</w:t>
      </w:r>
    </w:p>
    <w:p>
      <w:pPr>
        <w:spacing w:after="220" w:lineRule="auto"/>
      </w:pPr>
      <w:r>
        <w:rPr>
          <w:rFonts w:eastAsia="Georgia" w:cs="Georgia" w:ascii="Georgia" w:hAnsi="Georgia"/>
        </w:rPr>
        <w:t xml:space="preserve">La prospection électrique est l'une des plus anciennes méthodes de prospection géophysique. Elle repose sur l'interprétation de la résistance électrique du terrain. Ces mesures doivent être réalisées in situ, cette mesure ne pouvant être réalisée en laboratoire sur un échantillon sorti de son environnement. Elles sont particulièrement adaptées à l'étude des faibles profondeurs.</w:t>
      </w:r>
    </w:p>
    <w:p>
      <w:pPr>
        <w:spacing w:line="271" w:before="330" w:lineRule="auto"/>
      </w:pPr>
      <w:r>
        <w:rPr>
          <w:rFonts w:eastAsia="Georgia" w:cs="Georgia" w:ascii="Georgia" w:hAnsi="Georgia"/>
          <w:b/>
          <w:sz w:val="42"/>
        </w:rPr>
        <w:t xml:space="preserve">V.A - Sol homogène</w:t>
      </w:r>
    </w:p>
    <w:p>
      <w:pPr>
        <w:spacing w:after="220" w:lineRule="auto"/>
      </w:pPr>
      <w:r>
        <w:rPr>
          <w:rFonts w:eastAsia="Georgia" w:cs="Georgia" w:ascii="Georgia" w:hAnsi="Georgia"/>
        </w:rPr>
        <w:t xml:space="preserve">Q 38. Exprimer la résistance électrique d'un parallélépipède homogène de longueur </w:t>
      </w:r>
      <m:oMath>
        <m:r>
          <m:rPr>
            <m:sty m:val="i"/>
          </m:rPr>
          <m:t>L</m:t>
        </m:r>
      </m:oMath>
      <w:r>
        <w:rPr/>
        <w:t xml:space="preserve">, de section </w:t>
      </w:r>
      <m:oMath>
        <m:r>
          <m:rPr>
            <m:sty m:val="i"/>
          </m:rPr>
          <m:t>A</m:t>
        </m:r>
      </m:oMath>
      <w:r>
        <w:rPr>
          <w:rFonts w:eastAsia="Georgia" w:cs="Georgia" w:ascii="Georgia" w:hAnsi="Georgia"/>
        </w:rPr>
        <w:t xml:space="preserve"> et de résistivité </w:t>
      </w:r>
      <m:oMath>
        <m:r>
          <m:rPr>
            <m:sty m:val="i"/>
          </m:rPr>
          <m:t>ρ</m:t>
        </m:r>
        <m:r>
          <m:rPr>
            <m:sty m:val="p"/>
          </m:rPr>
          <m:t>=</m:t>
        </m:r>
        <m:r>
          <m:rPr>
            <m:sty m:val="p"/>
          </m:rPr>
          <m:t>1</m:t>
        </m:r>
        <m:r>
          <m:rPr>
            <m:sty m:val="p"/>
          </m:rPr>
          <m:t>/</m:t>
        </m:r>
        <m:r>
          <m:rPr>
            <m:sty m:val="i"/>
          </m:rPr>
          <m:t>σ</m:t>
        </m:r>
      </m:oMath>
      <w:r>
        <w:rPr>
          <w:rFonts w:eastAsia="Georgia" w:cs="Georgia" w:ascii="Georgia" w:hAnsi="Georgia"/>
        </w:rPr>
        <w:t xml:space="preserve"> où </w:t>
      </w:r>
      <m:oMath>
        <m:r>
          <m:rPr>
            <m:sty m:val="i"/>
          </m:rPr>
          <m:t>σ</m:t>
        </m:r>
      </m:oMath>
      <w:r>
        <w:rPr>
          <w:rFonts w:eastAsia="Georgia" w:cs="Georgia" w:ascii="Georgia" w:hAnsi="Georgia"/>
        </w:rPr>
        <w:t xml:space="preserve"> est la conductivité électrique du matériau (figure 11).</w:t>
      </w:r>
      <w:r>
        <w:rPr/>
        <w:br w:type="textWrapping"/>
      </w:r>
      <w:r>
        <w:rPr>
          <w:rFonts w:eastAsia="Georgia" w:cs="Georgia" w:ascii="Georgia" w:hAnsi="Georgia"/>
        </w:rPr>
        <w:t xml:space="preserve">Pour déterminer la résistance électrique d'un terrain on impose la circulation d'un courant continu d'intensité </w:t>
      </w:r>
      <m:oMath>
        <m:r>
          <m:rPr>
            <m:sty m:val="i"/>
          </m:rPr>
          <m:t>I</m:t>
        </m:r>
      </m:oMath>
      <w:r>
        <w:rPr>
          <w:rFonts w:eastAsia="Georgia" w:cs="Georgia" w:ascii="Georgia" w:hAnsi="Georgia"/>
        </w:rPr>
        <w:t xml:space="preserve"> à la surface du sol qui se répartit en profondeur. Cette opération est réalisée grâce à des électrodes que l'on plante dans le sol aux points </w:t>
      </w:r>
      <m:oMath>
        <m:r>
          <m:rPr>
            <m:sty m:val="i"/>
          </m:rPr>
          <m:t>A</m:t>
        </m:r>
      </m:oMath>
      <w:r>
        <w:rPr/>
        <w:t xml:space="preserve"> et </w:t>
      </w:r>
      <m:oMath>
        <m:r>
          <m:rPr>
            <m:sty m:val="i"/>
          </m:rPr>
          <m:t>B</m:t>
        </m:r>
      </m:oMath>
      <w:r>
        <w:rPr>
          <w:rFonts w:eastAsia="Georgia" w:cs="Georgia" w:ascii="Georgia" w:hAnsi="Georgia"/>
        </w:rPr>
        <w:t xml:space="preserve"> (figure 12). La tension est mesurée à l'aide d'un voltmètre entre les points </w:t>
      </w:r>
      <m:oMath>
        <m:r>
          <m:rPr>
            <m:sty m:val="i"/>
          </m:rPr>
          <m:t>M</m:t>
        </m:r>
      </m:oMath>
      <w:r>
        <w:rPr/>
        <w:t xml:space="preserve"> et </w:t>
      </w:r>
      <m:oMath>
        <m:r>
          <m:rPr>
            <m:sty m:val="i"/>
          </m:rPr>
          <m:t>N</m:t>
        </m:r>
      </m:oMath>
      <w:r>
        <w:rPr/>
        <w:t xml:space="preserve">.</w:t>
      </w:r>
      <w:r>
        <w:rPr/>
        <w:br w:type="textWrapping"/>
      </w:r>
      <w:r>
        <w:rPr>
          <w:rFonts w:eastAsia="Georgia" w:cs="Georgia" w:ascii="Georgia" w:hAnsi="Georgia"/>
        </w:rPr>
        <w:t xml:space="preserve">Q 39. Dans la pratique on utilise un courant alternatif très basse fréquence. Pour quelle raison ?</w:t>
      </w:r>
    </w:p>
    <w:p>
      <w:pPr>
        <w:spacing w:lineRule="auto"/>
        <w:jc w:val="center"/>
      </w:pPr>
      <w:r>
        <w:rPr/>
        <w:drawing>
          <wp:inline distB="0" distL="0" distR="0" distT="0">
            <wp:extent cx="5486400" cy="3351715"/>
            <wp:effectExtent b="0" l="0" r="0" t="0"/>
            <wp:docPr id="12" name="image-acbeb232e2e9d2d80ffe5fe8bc56bb669de8aec3.jpg"/>
            <a:graphic>
              <a:graphicData uri="http://schemas.openxmlformats.org/drawingml/2006/picture">
                <pic:pic>
                  <pic:nvPicPr>
                    <pic:cNvPr id="12" name="image-acbeb232e2e9d2d80ffe5fe8bc56bb669de8aec3.jpg" descr=""/>
                    <pic:cNvPicPr/>
                  </pic:nvPicPr>
                  <pic:blipFill>
                    <a:blip r:embed="rId16" cstate="print"/>
                    <a:srcRect b="0" l="0" r="0" t="0"/>
                    <a:stretch>
                      <a:fillRect/>
                    </a:stretch>
                  </pic:blipFill>
                  <pic:spPr>
                    <a:xfrm>
                      <a:off x="0" y="0"/>
                      <a:ext cx="5486400" cy="3351715"/>
                    </a:xfrm>
                    <a:prstGeom prst="rect"/>
                  </pic:spPr>
                </pic:pic>
              </a:graphicData>
            </a:graphic>
          </wp:inline>
        </w:drawing>
      </w:r>
    </w:p>
    <w:p>
      <w:pPr>
        <w:spacing w:lineRule="auto"/>
      </w:pPr>
      <w:r>
        <w:rPr/>
        <w:t xml:space="preserve">Figure 11</w:t>
      </w:r>
    </w:p>
    <w:p>
      <w:pPr>
        <w:spacing w:lineRule="auto"/>
        <w:jc w:val="center"/>
      </w:pPr>
      <w:r>
        <w:rPr/>
        <w:drawing>
          <wp:inline distB="0" distL="0" distR="0" distT="0">
            <wp:extent cx="5486400" cy="1445369"/>
            <wp:effectExtent b="0" l="0" r="0" t="0"/>
            <wp:docPr id="13" name="image-f2c39183c9b7456c6c4b5396349ce7dc542842ea.jpg"/>
            <a:graphic>
              <a:graphicData uri="http://schemas.openxmlformats.org/drawingml/2006/picture">
                <pic:pic>
                  <pic:nvPicPr>
                    <pic:cNvPr id="13" name="image-f2c39183c9b7456c6c4b5396349ce7dc542842ea.jpg" descr=""/>
                    <pic:cNvPicPr/>
                  </pic:nvPicPr>
                  <pic:blipFill>
                    <a:blip r:embed="rId17" cstate="print"/>
                    <a:srcRect b="0" l="0" r="0" t="0"/>
                    <a:stretch>
                      <a:fillRect/>
                    </a:stretch>
                  </pic:blipFill>
                  <pic:spPr>
                    <a:xfrm>
                      <a:off x="0" y="0"/>
                      <a:ext cx="5486400" cy="1445369"/>
                    </a:xfrm>
                    <a:prstGeom prst="rect"/>
                  </pic:spPr>
                </pic:pic>
              </a:graphicData>
            </a:graphic>
          </wp:inline>
        </w:drawing>
      </w:r>
    </w:p>
    <w:p>
      <w:pPr>
        <w:spacing w:lineRule="auto"/>
      </w:pPr>
      <w:r>
        <w:rPr/>
        <w:t xml:space="preserve">Figure 12</w:t>
      </w:r>
    </w:p>
    <w:p>
      <w:pPr>
        <w:spacing w:lineRule="auto"/>
        <w:jc w:val="center"/>
      </w:pPr>
      <w:r>
        <w:rPr/>
        <w:drawing>
          <wp:inline distB="0" distL="0" distR="0" distT="0">
            <wp:extent cx="5486400" cy="2347415"/>
            <wp:effectExtent b="0" l="0" r="0" t="0"/>
            <wp:docPr id="14" name="image-6d1836e86c5e285e72e9d5569dac097b2841ceb6.jpg"/>
            <a:graphic>
              <a:graphicData uri="http://schemas.openxmlformats.org/drawingml/2006/picture">
                <pic:pic>
                  <pic:nvPicPr>
                    <pic:cNvPr id="14" name="image-6d1836e86c5e285e72e9d5569dac097b2841ceb6.jpg" descr=""/>
                    <pic:cNvPicPr/>
                  </pic:nvPicPr>
                  <pic:blipFill>
                    <a:blip r:embed="rId18" cstate="print"/>
                    <a:srcRect b="0" l="0" r="0" t="0"/>
                    <a:stretch>
                      <a:fillRect/>
                    </a:stretch>
                  </pic:blipFill>
                  <pic:spPr>
                    <a:xfrm>
                      <a:off x="0" y="0"/>
                      <a:ext cx="5486400" cy="2347415"/>
                    </a:xfrm>
                    <a:prstGeom prst="rect"/>
                  </pic:spPr>
                </pic:pic>
              </a:graphicData>
            </a:graphic>
          </wp:inline>
        </w:drawing>
      </w:r>
    </w:p>
    <w:p>
      <w:pPr>
        <w:spacing w:lineRule="auto"/>
      </w:pPr>
      <w:r>
        <w:rPr/>
        <w:t xml:space="preserve">Figure 13</w:t>
      </w:r>
    </w:p>
    <w:p>
      <w:pPr>
        <w:spacing w:after="220" w:lineRule="auto"/>
      </w:pPr>
      <w:r>
        <w:rPr>
          <w:rFonts w:eastAsia="Georgia" w:cs="Georgia" w:ascii="Georgia" w:hAnsi="Georgia"/>
        </w:rPr>
        <w:t xml:space="preserve">Q 40. Considérons seulement l'électrode placée en </w:t>
      </w:r>
      <m:oMath>
        <m:r>
          <m:rPr>
            <m:sty m:val="i"/>
          </m:rPr>
          <m:t>A</m:t>
        </m:r>
      </m:oMath>
      <w:r>
        <w:rPr/>
        <w:t xml:space="preserve"> (figure 13). On note </w:t>
      </w:r>
      <m:oMath>
        <m:acc>
          <m:accPr>
            <m:chr m:val="⃗"/>
          </m:accPr>
          <m:e>
            <m:r>
              <m:rPr>
                <m:sty m:val="i"/>
              </m:rPr>
              <m:t>ȷ</m:t>
            </m:r>
          </m:e>
        </m:acc>
        <m:r>
          <m:rPr>
            <m:sty m:val="p"/>
          </m:rPr>
          <m:t>(</m:t>
        </m:r>
        <m:r>
          <m:rPr>
            <m:sty m:val="i"/>
          </m:rPr>
          <m:t>r</m:t>
        </m:r>
        <m:r>
          <m:rPr>
            <m:sty m:val="p"/>
          </m:rPr>
          <m:t>)</m:t>
        </m:r>
      </m:oMath>
      <w:r>
        <w:rPr>
          <w:rFonts w:eastAsia="Georgia" w:cs="Georgia" w:ascii="Georgia" w:hAnsi="Georgia"/>
        </w:rPr>
        <w:t xml:space="preserve"> le vecteur densité volumique de courant au point </w:t>
      </w:r>
      <m:oMath>
        <m:r>
          <m:rPr>
            <m:sty m:val="i"/>
          </m:rPr>
          <m:t>P</m:t>
        </m:r>
      </m:oMath>
      <w:r>
        <w:rPr>
          <w:rFonts w:eastAsia="Georgia" w:cs="Georgia" w:ascii="Georgia" w:hAnsi="Georgia"/>
        </w:rPr>
        <w:t xml:space="preserve">. La terre est considérée comme homogène. Quelle est la forme des lignes de courant dans la terre? Donner l'expression de </w:t>
      </w:r>
      <m:oMath>
        <m:acc>
          <m:accPr>
            <m:chr m:val="⃗"/>
          </m:accPr>
          <m:e>
            <m:r>
              <m:rPr>
                <m:sty m:val="i"/>
              </m:rPr>
              <m:t>ȷ</m:t>
            </m:r>
          </m:e>
        </m:acc>
        <m:r>
          <m:rPr>
            <m:sty m:val="p"/>
          </m:rPr>
          <m:t>(</m:t>
        </m:r>
        <m:r>
          <m:rPr>
            <m:sty m:val="i"/>
          </m:rPr>
          <m:t>r</m:t>
        </m:r>
        <m:r>
          <m:rPr>
            <m:sty m:val="p"/>
          </m:rPr>
          <m:t>)</m:t>
        </m:r>
      </m:oMath>
      <w:r>
        <w:rPr>
          <w:rFonts w:eastAsia="Georgia" w:cs="Georgia" w:ascii="Georgia" w:hAnsi="Georgia"/>
        </w:rPr>
        <w:t xml:space="preserve"> en fonction notamment de l'intensité du courant </w:t>
      </w:r>
      <m:oMath>
        <m:r>
          <m:rPr>
            <m:sty m:val="i"/>
          </m:rPr>
          <m:t>I</m:t>
        </m:r>
      </m:oMath>
      <w:r>
        <w:rPr/>
        <w:t xml:space="preserve"> et de </w:t>
      </w:r>
      <m:oMath>
        <m:r>
          <m:rPr>
            <m:sty m:val="i"/>
          </m:rPr>
          <m:t>r</m:t>
        </m:r>
      </m:oMath>
      <w:r>
        <w:rPr/>
        <w:t xml:space="preserve">.</w:t>
      </w:r>
      <w:r>
        <w:rPr/>
        <w:br w:type="textWrapping"/>
      </w:r>
      <w:r>
        <w:rPr>
          <w:rFonts w:eastAsia="Georgia" w:cs="Georgia" w:ascii="Georgia" w:hAnsi="Georgia"/>
        </w:rPr>
        <w:t xml:space="preserve">Q 41. Exprimer le champ électrique </w:t>
      </w:r>
      <m:oMath>
        <m:acc>
          <m:accPr>
            <m:chr m:val="⃗"/>
          </m:accPr>
          <m:e>
            <m:r>
              <m:rPr>
                <m:sty m:val="i"/>
              </m:rPr>
              <m:t>E</m:t>
            </m:r>
          </m:e>
        </m:acc>
        <m:r>
          <m:rPr>
            <m:sty m:val="p"/>
          </m:rPr>
          <m:t>(</m:t>
        </m:r>
        <m:r>
          <m:rPr>
            <m:sty m:val="i"/>
          </m:rPr>
          <m:t>r</m:t>
        </m:r>
        <m:r>
          <m:rPr>
            <m:sty m:val="p"/>
          </m:rPr>
          <m:t>)</m:t>
        </m:r>
      </m:oMath>
      <w:r>
        <w:rPr>
          <w:rFonts w:eastAsia="Georgia" w:cs="Georgia" w:ascii="Georgia" w:hAnsi="Georgia"/>
        </w:rPr>
        <w:t xml:space="preserve"> et le potentiel électrique </w:t>
      </w:r>
      <m:oMath>
        <m:sSub>
          <m:sSubPr/>
          <m:e>
            <m:r>
              <m:rPr>
                <m:sty m:val="i"/>
              </m:rPr>
              <m:t>V</m:t>
            </m:r>
          </m:e>
          <m:sub>
            <m:r>
              <m:rPr>
                <m:sty m:val="i"/>
              </m:rPr>
              <m:t>A</m:t>
            </m:r>
          </m:sub>
        </m:sSub>
        <m:r>
          <m:rPr>
            <m:sty m:val="p"/>
          </m:rPr>
          <m:t>(</m:t>
        </m:r>
        <m:r>
          <m:rPr>
            <m:sty m:val="i"/>
          </m:rPr>
          <m:t>r</m:t>
        </m:r>
        <m:r>
          <m:rPr>
            <m:sty m:val="p"/>
          </m:rPr>
          <m:t>)</m:t>
        </m:r>
      </m:oMath>
      <w:r>
        <w:rPr/>
        <w:t xml:space="preserve"> au point </w:t>
      </w:r>
      <m:oMath>
        <m:r>
          <m:rPr>
            <m:sty m:val="i"/>
          </m:rPr>
          <m:t>P</m:t>
        </m:r>
      </m:oMath>
      <w:r>
        <w:rPr/>
        <w:t xml:space="preserve"> en fonction de </w:t>
      </w:r>
      <m:oMath>
        <m:r>
          <m:rPr>
            <m:sty m:val="i"/>
          </m:rPr>
          <m:t>I</m:t>
        </m:r>
        <m:r>
          <m:rPr>
            <m:sty m:val="p"/>
          </m:rPr>
          <m:t>,</m:t>
        </m:r>
        <m:r>
          <m:rPr>
            <m:sty m:val="i"/>
          </m:rPr>
          <m:t>r</m:t>
        </m:r>
      </m:oMath>
      <w:r>
        <w:rPr/>
        <w:t xml:space="preserve"> et </w:t>
      </w:r>
      <m:oMath>
        <m:r>
          <m:rPr>
            <m:sty m:val="i"/>
          </m:rPr>
          <m:t>ρ</m:t>
        </m:r>
      </m:oMath>
      <w:r>
        <w:rPr>
          <w:rFonts w:eastAsia="Georgia" w:cs="Georgia" w:ascii="Georgia" w:hAnsi="Georgia"/>
        </w:rPr>
        <w:t xml:space="preserve">. On suppose que la valeur du potentiel est nulle à grande distance.</w:t>
      </w:r>
      <w:r>
        <w:rPr/>
        <w:br w:type="textWrapping"/>
      </w:r>
      <w:r>
        <w:rPr>
          <w:rFonts w:eastAsia="Georgia" w:cs="Georgia" w:ascii="Georgia" w:hAnsi="Georgia"/>
        </w:rPr>
        <w:t xml:space="preserve">Q 42. Dans le cas des deux électrodes (figure 14), exprimer le potentiel électrique </w:t>
      </w:r>
      <m:oMath>
        <m:r>
          <m:rPr>
            <m:sty m:val="i"/>
          </m:rPr>
          <m:t>V</m:t>
        </m:r>
      </m:oMath>
      <w:r>
        <w:rPr/>
        <w:t xml:space="preserve"> au point </w:t>
      </w:r>
      <m:oMath>
        <m:r>
          <m:rPr>
            <m:sty m:val="i"/>
          </m:rPr>
          <m:t>P</m:t>
        </m:r>
      </m:oMath>
      <w:r>
        <w:rPr/>
        <w:t xml:space="preserve"> en fonction de </w:t>
      </w:r>
      <m:oMath>
        <m:r>
          <m:rPr>
            <m:sty m:val="i"/>
          </m:rPr>
          <m:t>ρ</m:t>
        </m:r>
        <m:r>
          <m:rPr>
            <m:sty m:val="p"/>
          </m:rPr>
          <m:t>,</m:t>
        </m:r>
        <m:sSub>
          <m:sSubPr/>
          <m:e>
            <m:r>
              <m:rPr>
                <m:sty m:val="i"/>
              </m:rPr>
              <m:t>r</m:t>
            </m:r>
          </m:e>
          <m:sub>
            <m:r>
              <m:rPr>
                <m:sty m:val="i"/>
              </m:rPr>
              <m:t>A</m:t>
            </m:r>
          </m:sub>
        </m:sSub>
        <m:r>
          <m:rPr>
            <m:sty m:val="p"/>
          </m:rPr>
          <m:t>,</m:t>
        </m:r>
        <m:sSub>
          <m:sSubPr/>
          <m:e>
            <m:r>
              <m:rPr>
                <m:sty m:val="i"/>
              </m:rPr>
              <m:t>r</m:t>
            </m:r>
          </m:e>
          <m:sub>
            <m:r>
              <m:rPr>
                <m:sty m:val="i"/>
              </m:rPr>
              <m:t>B</m:t>
            </m:r>
          </m:sub>
        </m:sSub>
      </m:oMath>
      <w:r>
        <w:rPr/>
        <w:t xml:space="preserve"> et </w:t>
      </w:r>
      <m:oMath>
        <m:r>
          <m:rPr>
            <m:sty m:val="i"/>
          </m:rPr>
          <m:t>I</m:t>
        </m:r>
      </m:oMath>
      <w:r>
        <w:rPr>
          <w:rFonts w:eastAsia="Georgia" w:cs="Georgia" w:ascii="Georgia" w:hAnsi="Georgia"/>
        </w:rPr>
        <w:t xml:space="preserve">. On suppose que la valeur du potentiel est nulle à grande distance. Quelle relation définit les équipotentielles?</w:t>
      </w:r>
    </w:p>
    <w:p>
      <w:pPr>
        <w:spacing w:lineRule="auto"/>
        <w:jc w:val="center"/>
      </w:pPr>
      <w:r>
        <w:rPr/>
        <w:drawing>
          <wp:inline distB="0" distL="0" distR="0" distT="0">
            <wp:extent cx="5486400" cy="1773798"/>
            <wp:effectExtent b="0" l="0" r="0" t="0"/>
            <wp:docPr id="15" name="image-3a7e294bf4a7baf2f50588e0ff75ad56425e28be.jpg"/>
            <a:graphic>
              <a:graphicData uri="http://schemas.openxmlformats.org/drawingml/2006/picture">
                <pic:pic>
                  <pic:nvPicPr>
                    <pic:cNvPr id="15" name="image-3a7e294bf4a7baf2f50588e0ff75ad56425e28be.jpg" descr=""/>
                    <pic:cNvPicPr/>
                  </pic:nvPicPr>
                  <pic:blipFill>
                    <a:blip r:embed="rId19" cstate="print"/>
                    <a:srcRect b="0" l="0" r="0" t="0"/>
                    <a:stretch>
                      <a:fillRect/>
                    </a:stretch>
                  </pic:blipFill>
                  <pic:spPr>
                    <a:xfrm>
                      <a:off x="0" y="0"/>
                      <a:ext cx="5486400" cy="1773798"/>
                    </a:xfrm>
                    <a:prstGeom prst="rect"/>
                  </pic:spPr>
                </pic:pic>
              </a:graphicData>
            </a:graphic>
          </wp:inline>
        </w:drawing>
      </w:r>
    </w:p>
    <w:p>
      <w:pPr>
        <w:spacing w:lineRule="auto"/>
      </w:pPr>
      <w:r>
        <w:rPr/>
        <w:t xml:space="preserve">Figure 14</w:t>
      </w:r>
    </w:p>
    <w:p>
      <w:pPr>
        <w:spacing w:after="220" w:lineRule="auto"/>
      </w:pPr>
      <w:r>
        <w:rPr>
          <w:rFonts w:eastAsia="Georgia" w:cs="Georgia" w:ascii="Georgia" w:hAnsi="Georgia"/>
        </w:rPr>
        <w:t xml:space="preserve">Q 43. Exprimer la différence de potentiel </w:t>
      </w:r>
      <m:oMath>
        <m:r>
          <m:rPr>
            <m:sty m:val="p"/>
          </m:rPr>
          <m:t>Δ</m:t>
        </m:r>
        <m:r>
          <m:rPr>
            <m:sty m:val="i"/>
          </m:rPr>
          <m:t>V</m:t>
        </m:r>
        <m:r>
          <m:rPr>
            <m:sty m:val="p"/>
          </m:rPr>
          <m:t>=</m:t>
        </m:r>
        <m:sSub>
          <m:sSubPr/>
          <m:e>
            <m:r>
              <m:rPr>
                <m:sty m:val="i"/>
              </m:rPr>
              <m:t>V</m:t>
            </m:r>
          </m:e>
          <m:sub>
            <m:r>
              <m:rPr>
                <m:sty m:val="i"/>
              </m:rPr>
              <m:t>M</m:t>
            </m:r>
          </m:sub>
        </m:sSub>
        <m:r>
          <m:rPr>
            <m:sty m:val="p"/>
          </m:rPr>
          <m:t>−</m:t>
        </m:r>
        <m:sSub>
          <m:sSubPr/>
          <m:e>
            <m:r>
              <m:rPr>
                <m:sty m:val="i"/>
              </m:rPr>
              <m:t>V</m:t>
            </m:r>
          </m:e>
          <m:sub>
            <m:r>
              <m:rPr>
                <m:sty m:val="i"/>
              </m:rPr>
              <m:t>N</m:t>
            </m:r>
          </m:sub>
        </m:sSub>
      </m:oMath>
      <w:r>
        <w:rPr>
          <w:rFonts w:eastAsia="Georgia" w:cs="Georgia" w:ascii="Georgia" w:hAnsi="Georgia"/>
        </w:rPr>
        <w:t xml:space="preserve"> lue sur le voltmètre (figure 12). Montrer que la résistivité s'écrit </w:t>
      </w:r>
      <m:oMath>
        <m:r>
          <m:rPr>
            <m:sty m:val="i"/>
          </m:rPr>
          <m:t>ρ</m:t>
        </m:r>
        <m:r>
          <m:rPr>
            <m:sty m:val="p"/>
          </m:rPr>
          <m:t>=</m:t>
        </m:r>
        <m:f>
          <m:fPr>
            <m:ctrlPr>
              <w:rPr>
                <w:rFonts w:ascii="Cambria Math" w:hAnsi="Cambria Math"/>
              </w:rPr>
            </m:ctrlPr>
          </m:fPr>
          <m:num>
            <m:r>
              <m:rPr>
                <m:sty m:val="p"/>
              </m:rPr>
              <m:t>2</m:t>
            </m:r>
            <m:r>
              <m:rPr>
                <m:sty m:val="i"/>
              </m:rPr>
              <m:t>π</m:t>
            </m:r>
            <m:r>
              <m:rPr>
                <m:sty m:val="p"/>
              </m:rPr>
              <m:t>Δ</m:t>
            </m:r>
            <m:r>
              <m:rPr>
                <m:sty m:val="i"/>
              </m:rPr>
              <m:t>V</m:t>
            </m:r>
          </m:num>
          <m:den>
            <m:r>
              <m:rPr>
                <m:sty m:val="i"/>
              </m:rPr>
              <m:t>I</m:t>
            </m:r>
            <m:r>
              <m:rPr>
                <m:sty m:val="i"/>
              </m:rPr>
              <m:t>f</m:t>
            </m:r>
          </m:den>
        </m:f>
      </m:oMath>
      <w:r>
        <w:rPr>
          <w:rFonts w:eastAsia="Georgia" w:cs="Georgia" w:ascii="Georgia" w:hAnsi="Georgia"/>
        </w:rPr>
        <w:t xml:space="preserve"> où </w:t>
      </w:r>
      <m:oMath>
        <m:r>
          <m:rPr>
            <m:sty m:val="i"/>
          </m:rPr>
          <m:t>f</m:t>
        </m:r>
      </m:oMath>
      <w:r>
        <w:rPr>
          <w:rFonts w:eastAsia="Georgia" w:cs="Georgia" w:ascii="Georgia" w:hAnsi="Georgia"/>
        </w:rPr>
        <w:t xml:space="preserve"> est le facteur géométrique à exprimer en fonction des distances </w:t>
      </w:r>
      <m:oMath>
        <m:r>
          <m:rPr>
            <m:sty m:val="i"/>
          </m:rPr>
          <m:t>M</m:t>
        </m:r>
        <m:r>
          <m:rPr>
            <m:sty m:val="i"/>
          </m:rPr>
          <m:t>A</m:t>
        </m:r>
        <m:r>
          <m:rPr>
            <m:sty m:val="p"/>
          </m:rPr>
          <m:t>,</m:t>
        </m:r>
        <m:r>
          <m:rPr>
            <m:sty m:val="i"/>
          </m:rPr>
          <m:t>M</m:t>
        </m:r>
        <m:r>
          <m:rPr>
            <m:sty m:val="i"/>
          </m:rPr>
          <m:t>B</m:t>
        </m:r>
        <m:r>
          <m:rPr>
            <m:sty m:val="p"/>
          </m:rPr>
          <m:t>,</m:t>
        </m:r>
        <m:r>
          <m:rPr>
            <m:sty m:val="i"/>
          </m:rPr>
          <m:t>N</m:t>
        </m:r>
        <m:r>
          <m:rPr>
            <m:sty m:val="i"/>
          </m:rPr>
          <m:t>A</m:t>
        </m:r>
      </m:oMath>
      <w:r>
        <w:rPr/>
        <w:t xml:space="preserve"> et </w:t>
      </w:r>
      <m:oMath>
        <m:r>
          <m:rPr>
            <m:sty m:val="i"/>
          </m:rPr>
          <m:t>N</m:t>
        </m:r>
        <m:r>
          <m:rPr>
            <m:sty m:val="i"/>
          </m:rPr>
          <m:t>B</m:t>
        </m:r>
      </m:oMath>
      <w:r>
        <w:rPr/>
        <w:t xml:space="preserve">.</w:t>
      </w:r>
      <w:r>
        <w:rPr/>
        <w:br w:type="textWrapping"/>
      </w:r>
      <w:r>
        <w:rPr/>
        <w:t xml:space="preserve">Q 44. Dans le cas de la configuration dite de Wenner (figure 15), les points </w:t>
      </w:r>
      <m:oMath>
        <m:r>
          <m:rPr>
            <m:sty m:val="i"/>
          </m:rPr>
          <m:t>A</m:t>
        </m:r>
        <m:r>
          <m:rPr>
            <m:sty m:val="p"/>
          </m:rPr>
          <m:t>,</m:t>
        </m:r>
        <m:r>
          <m:rPr>
            <m:sty m:val="i"/>
          </m:rPr>
          <m:t>M</m:t>
        </m:r>
        <m:r>
          <m:rPr>
            <m:sty m:val="p"/>
          </m:rPr>
          <m:t>,</m:t>
        </m:r>
        <m:r>
          <m:rPr>
            <m:sty m:val="i"/>
          </m:rPr>
          <m:t>N</m:t>
        </m:r>
      </m:oMath>
      <w:r>
        <w:rPr/>
        <w:t xml:space="preserve"> et </w:t>
      </w:r>
      <m:oMath>
        <m:r>
          <m:rPr>
            <m:sty m:val="i"/>
          </m:rPr>
          <m:t>B</m:t>
        </m:r>
      </m:oMath>
      <w:r>
        <w:rPr>
          <w:rFonts w:eastAsia="Georgia" w:cs="Georgia" w:ascii="Georgia" w:hAnsi="Georgia"/>
        </w:rPr>
        <w:t xml:space="preserve"> sont équidistants espacés de la longueur </w:t>
      </w:r>
      <m:oMath>
        <m:r>
          <m:rPr>
            <m:sty m:val="i"/>
          </m:rPr>
          <m:t>ℓ</m:t>
        </m:r>
      </m:oMath>
      <w:r>
        <w:rPr>
          <w:rFonts w:eastAsia="Georgia" w:cs="Georgia" w:ascii="Georgia" w:hAnsi="Georgia"/>
        </w:rPr>
        <w:t xml:space="preserve">. Exprimer le facteur géométrique </w:t>
      </w:r>
      <m:oMath>
        <m:r>
          <m:rPr>
            <m:sty m:val="i"/>
          </m:rPr>
          <m:t>f</m:t>
        </m:r>
      </m:oMath>
      <w:r>
        <w:rPr/>
        <w:t xml:space="preserve">.</w:t>
      </w:r>
    </w:p>
    <w:p>
      <w:pPr>
        <w:spacing w:lineRule="auto"/>
        <w:jc w:val="center"/>
      </w:pPr>
      <w:r>
        <w:rPr/>
        <w:drawing>
          <wp:inline distB="0" distL="0" distR="0" distT="0">
            <wp:extent cx="5486400" cy="761582"/>
            <wp:effectExtent b="0" l="0" r="0" t="0"/>
            <wp:docPr id="16" name="image-ef681cc95c6e8e887d2db47f7814cf3df9ec0acf.jpg"/>
            <a:graphic>
              <a:graphicData uri="http://schemas.openxmlformats.org/drawingml/2006/picture">
                <pic:pic>
                  <pic:nvPicPr>
                    <pic:cNvPr id="16" name="image-ef681cc95c6e8e887d2db47f7814cf3df9ec0acf.jpg" descr=""/>
                    <pic:cNvPicPr/>
                  </pic:nvPicPr>
                  <pic:blipFill>
                    <a:blip r:embed="rId20" cstate="print"/>
                    <a:srcRect b="0" l="0" r="0" t="0"/>
                    <a:stretch>
                      <a:fillRect/>
                    </a:stretch>
                  </pic:blipFill>
                  <pic:spPr>
                    <a:xfrm>
                      <a:off x="0" y="0"/>
                      <a:ext cx="5486400" cy="761582"/>
                    </a:xfrm>
                    <a:prstGeom prst="rect"/>
                  </pic:spPr>
                </pic:pic>
              </a:graphicData>
            </a:graphic>
          </wp:inline>
        </w:drawing>
      </w:r>
    </w:p>
    <w:p>
      <w:pPr>
        <w:spacing w:lineRule="auto"/>
      </w:pPr>
      <w:r>
        <w:rPr/>
        <w:t xml:space="preserve">Figure 15</w:t>
      </w:r>
    </w:p>
    <w:p>
      <w:pPr>
        <w:spacing w:after="220" w:lineRule="auto"/>
      </w:pPr>
      <w:r>
        <w:rPr>
          <w:rFonts w:eastAsia="Georgia" w:cs="Georgia" w:ascii="Georgia" w:hAnsi="Georgia"/>
        </w:rPr>
        <w:t xml:space="preserve">Q 45. Les courbes de la figure 16 présentent le résultat de la simulation des équipotentielles tracées pour deux électrodes distantes de 10 m situées en </w:t>
      </w:r>
      <m:oMath>
        <m:r>
          <m:rPr>
            <m:sty m:val="p"/>
          </m:rPr>
          <m:t>±</m:t>
        </m:r>
        <m:r>
          <m:rPr>
            <m:sty m:val="p"/>
          </m:rPr>
          <m:t>5</m:t>
        </m:r>
        <m:r>
          <m:rPr>
            <m:sty m:val="p"/>
          </m:rPr>
          <m:t>,</m:t>
        </m:r>
        <m:r>
          <m:rPr>
            <m:sty m:val="p"/>
          </m:rPr>
          <m:t>0</m:t>
        </m:r>
        <m:r>
          <m:rPr>
            <m:nor/>
          </m:rPr>
          <m:t xml:space="preserve"> </m:t>
        </m:r>
        <m:r>
          <m:rPr>
            <m:sty m:val="p"/>
          </m:rPr>
          <m:t>m</m:t>
        </m:r>
      </m:oMath>
      <w:r>
        <w:rPr>
          <w:rFonts w:eastAsia="Georgia" w:cs="Georgia" w:ascii="Georgia" w:hAnsi="Georgia"/>
        </w:rPr>
        <w:t xml:space="preserve"> plantées dans un terrain de résistivité </w:t>
      </w:r>
      <m:oMath>
        <m:r>
          <m:rPr>
            <m:sty m:val="i"/>
          </m:rPr>
          <m:t>ρ</m:t>
        </m:r>
        <m:r>
          <m:rPr>
            <m:sty m:val="p"/>
          </m:rPr>
          <m:t>=</m:t>
        </m:r>
        <m:r>
          <m:rPr>
            <m:sty m:val="p"/>
          </m:rPr>
          <m:t>100</m:t>
        </m:r>
        <m:r>
          <m:rPr>
            <m:sty m:val="p"/>
          </m:rPr>
          <m:t>Ω</m:t>
        </m:r>
        <m:r>
          <m:rPr>
            <m:sty m:val="p"/>
          </m:rPr>
          <m:t>⋅</m:t>
        </m:r>
        <m:r>
          <m:rPr>
            <m:nor/>
          </m:rPr>
          <m:t xml:space="preserve"> </m:t>
        </m:r>
        <m:r>
          <m:rPr>
            <m:sty m:val="p"/>
          </m:rPr>
          <m:t>m</m:t>
        </m:r>
      </m:oMath>
      <w:r>
        <w:rPr>
          <w:rFonts w:eastAsia="Georgia" w:cs="Georgia" w:ascii="Georgia" w:hAnsi="Georgia"/>
        </w:rPr>
        <w:t xml:space="preserve">. L'intensité du courant est </w:t>
      </w:r>
      <m:oMath>
        <m:r>
          <m:rPr>
            <m:sty m:val="i"/>
          </m:rPr>
          <m:t>I</m:t>
        </m:r>
        <m:r>
          <m:rPr>
            <m:sty m:val="p"/>
          </m:rPr>
          <m:t>=</m:t>
        </m:r>
        <m:r>
          <m:rPr>
            <m:sty m:val="p"/>
          </m:rPr>
          <m:t>0</m:t>
        </m:r>
        <m:r>
          <m:rPr>
            <m:sty m:val="p"/>
          </m:rPr>
          <m:t>,</m:t>
        </m:r>
        <m:r>
          <m:rPr>
            <m:sty m:val="p"/>
          </m:rPr>
          <m:t>50</m:t>
        </m:r>
        <m:r>
          <m:rPr>
            <m:nor/>
          </m:rPr>
          <m:t xml:space="preserve"> </m:t>
        </m:r>
        <m:r>
          <m:rPr>
            <m:sty m:val="p"/>
          </m:rPr>
          <m:t>A</m:t>
        </m:r>
      </m:oMath>
      <w:r>
        <w:rPr>
          <w:rFonts w:eastAsia="Georgia" w:cs="Georgia" w:ascii="Georgia" w:hAnsi="Georgia"/>
        </w:rPr>
        <w:t xml:space="preserve">. Que vaut le facteur géométrique correspondant dans la configuration de Wenner? Cette valeur est-elle en accord avec la simulation de la figure 16 ?</w:t>
      </w:r>
    </w:p>
    <w:p>
      <w:pPr>
        <w:spacing w:lineRule="auto"/>
        <w:jc w:val="center"/>
      </w:pPr>
      <w:r>
        <w:rPr/>
        <w:drawing>
          <wp:inline distB="0" distL="0" distR="0" distT="0">
            <wp:extent cx="5486400" cy="6910754"/>
            <wp:effectExtent b="0" l="0" r="0" t="0"/>
            <wp:docPr id="17" name="image-5f937e70de92a61adba6ba2b6880affbb255123e.jpg"/>
            <a:graphic>
              <a:graphicData uri="http://schemas.openxmlformats.org/drawingml/2006/picture">
                <pic:pic>
                  <pic:nvPicPr>
                    <pic:cNvPr id="17" name="image-5f937e70de92a61adba6ba2b6880affbb255123e.jpg" descr=""/>
                    <pic:cNvPicPr/>
                  </pic:nvPicPr>
                  <pic:blipFill>
                    <a:blip r:embed="rId21" cstate="print"/>
                    <a:srcRect b="0" l="0" r="0" t="0"/>
                    <a:stretch>
                      <a:fillRect/>
                    </a:stretch>
                  </pic:blipFill>
                  <pic:spPr>
                    <a:xfrm>
                      <a:off x="0" y="0"/>
                      <a:ext cx="5486400" cy="6910754"/>
                    </a:xfrm>
                    <a:prstGeom prst="rect"/>
                  </pic:spPr>
                </pic:pic>
              </a:graphicData>
            </a:graphic>
          </wp:inline>
        </w:drawing>
      </w:r>
    </w:p>
    <w:p>
      <w:pPr>
        <w:spacing w:lineRule="auto"/>
      </w:pPr>
      <w:r>
        <w:rPr/>
        <w:t xml:space="preserve">Figure 16</w:t>
      </w:r>
    </w:p>
    <w:p>
      <w:pPr>
        <w:spacing w:after="220" w:lineRule="auto"/>
      </w:pPr>
      <w:r>
        <w:rPr>
          <w:rFonts w:eastAsia="Georgia" w:cs="Georgia" w:ascii="Georgia" w:hAnsi="Georgia"/>
        </w:rPr>
        <w:t xml:space="preserve">Q 46. Tracer, en expliquant votre démarche, l'allure des lignes de courant.</w:t>
      </w:r>
    </w:p>
    <w:p>
      <w:pPr>
        <w:spacing w:line="271" w:before="330" w:lineRule="auto"/>
      </w:pPr>
      <w:r>
        <w:rPr>
          <w:b/>
          <w:sz w:val="42"/>
        </w:rPr>
        <w:t xml:space="preserve">V. </w:t>
      </w:r>
      <m:oMath>
        <m:r>
          <m:rPr>
            <m:sty m:val="bi"/>
          </m:rPr>
          <w:rPr>
            <w:sz w:val="42"/>
          </w:rPr>
          <m:t>B</m:t>
        </m:r>
      </m:oMath>
      <w:r>
        <w:rPr>
          <w:rFonts w:eastAsia="Georgia" w:cs="Georgia" w:ascii="Georgia" w:hAnsi="Georgia"/>
          <w:b/>
          <w:sz w:val="42"/>
        </w:rPr>
        <w:t xml:space="preserve"> - Modèle à deux terrains</w:t>
      </w:r>
    </w:p>
    <w:p>
      <w:pPr>
        <w:spacing w:after="220" w:lineRule="auto"/>
      </w:pPr>
      <w:r>
        <w:rPr>
          <w:rFonts w:eastAsia="Georgia" w:cs="Georgia" w:ascii="Georgia" w:hAnsi="Georgia"/>
        </w:rPr>
        <w:t xml:space="preserve">Dans le cas d'un milieu inhomogène on parle de résistivité apparente. Dans le modèle dit à deux terrains, le sol est constitué de deux couches superposées de résistivité </w:t>
      </w:r>
      <m:oMath>
        <m:sSub>
          <m:sSubPr/>
          <m:e>
            <m:r>
              <m:rPr>
                <m:sty m:val="i"/>
              </m:rPr>
              <m:t>ρ</m:t>
            </m:r>
          </m:e>
          <m:sub>
            <m:r>
              <m:rPr>
                <m:sty m:val="p"/>
              </m:rPr>
              <m:t>1</m:t>
            </m:r>
          </m:sub>
        </m:sSub>
      </m:oMath>
      <w:r>
        <w:rPr>
          <w:rFonts w:eastAsia="Georgia" w:cs="Georgia" w:ascii="Georgia" w:hAnsi="Georgia"/>
        </w:rPr>
        <w:t xml:space="preserve"> et d'épaisseur </w:t>
      </w:r>
      <m:oMath>
        <m:sSub>
          <m:sSubPr/>
          <m:e>
            <m:r>
              <m:rPr>
                <m:sty m:val="i"/>
              </m:rPr>
              <m:t>h</m:t>
            </m:r>
          </m:e>
          <m:sub>
            <m:r>
              <m:rPr>
                <m:sty m:val="p"/>
              </m:rPr>
              <m:t>1</m:t>
            </m:r>
          </m:sub>
        </m:sSub>
      </m:oMath>
      <w:r>
        <w:rPr>
          <w:rFonts w:eastAsia="Georgia" w:cs="Georgia" w:ascii="Georgia" w:hAnsi="Georgia"/>
        </w:rPr>
        <w:t xml:space="preserve"> pour la couche supérieure et de résistivité </w:t>
      </w:r>
      <m:oMath>
        <m:sSub>
          <m:sSubPr/>
          <m:e>
            <m:r>
              <m:rPr>
                <m:sty m:val="i"/>
              </m:rPr>
              <m:t>ρ</m:t>
            </m:r>
          </m:e>
          <m:sub>
            <m:r>
              <m:rPr>
                <m:sty m:val="p"/>
              </m:rPr>
              <m:t>2</m:t>
            </m:r>
          </m:sub>
        </m:sSub>
      </m:oMath>
      <w:r>
        <w:rPr>
          <w:rFonts w:eastAsia="Georgia" w:cs="Georgia" w:ascii="Georgia" w:hAnsi="Georgia"/>
        </w:rPr>
        <w:t xml:space="preserve"> et d'épaisseur infinie pour la couche inférieure (figure 17). La résistivité apparente est mesurée pour différents espacements entre électrodes (distance </w:t>
      </w:r>
      <m:oMath>
        <m:r>
          <m:rPr>
            <m:sty m:val="i"/>
          </m:rPr>
          <m:t>A</m:t>
        </m:r>
        <m:r>
          <m:rPr>
            <m:sty m:val="i"/>
          </m:rPr>
          <m:t>B</m:t>
        </m:r>
      </m:oMath>
      <w:r>
        <w:rPr/>
        <w:t xml:space="preserve"> variable).</w:t>
      </w:r>
    </w:p>
    <w:p>
      <w:pPr>
        <w:spacing w:lineRule="auto"/>
        <w:jc w:val="center"/>
      </w:pPr>
      <w:r>
        <w:rPr/>
        <w:drawing>
          <wp:inline distB="0" distL="0" distR="0" distT="0">
            <wp:extent cx="5486400" cy="2394065"/>
            <wp:effectExtent b="0" l="0" r="0" t="0"/>
            <wp:docPr id="18" name="image-4838f80591c9ae3ecdb7c1eb623710a4399d6bf1.jpg"/>
            <a:graphic>
              <a:graphicData uri="http://schemas.openxmlformats.org/drawingml/2006/picture">
                <pic:pic>
                  <pic:nvPicPr>
                    <pic:cNvPr id="18" name="image-4838f80591c9ae3ecdb7c1eb623710a4399d6bf1.jpg" descr=""/>
                    <pic:cNvPicPr/>
                  </pic:nvPicPr>
                  <pic:blipFill>
                    <a:blip r:embed="rId22" cstate="print"/>
                    <a:srcRect b="0" l="0" r="0" t="0"/>
                    <a:stretch>
                      <a:fillRect/>
                    </a:stretch>
                  </pic:blipFill>
                  <pic:spPr>
                    <a:xfrm>
                      <a:off x="0" y="0"/>
                      <a:ext cx="5486400" cy="2394065"/>
                    </a:xfrm>
                    <a:prstGeom prst="rect"/>
                  </pic:spPr>
                </pic:pic>
              </a:graphicData>
            </a:graphic>
          </wp:inline>
        </w:drawing>
      </w:r>
    </w:p>
    <w:p>
      <w:pPr>
        <w:spacing w:lineRule="auto"/>
      </w:pPr>
      <w:r>
        <w:rPr>
          <w:rFonts w:eastAsia="Georgia" w:cs="Georgia" w:ascii="Georgia" w:hAnsi="Georgia"/>
        </w:rPr>
        <w:t xml:space="preserve">Figure 17 Illustration du sondage électrique (d'après Chouteau et Giroux (2006)), allure des lignes de courant</w:t>
      </w:r>
    </w:p>
    <w:p>
      <w:pPr>
        <w:spacing w:after="220" w:lineRule="auto"/>
      </w:pPr>
      <w:r>
        <w:rPr>
          <w:rFonts w:eastAsia="Georgia" w:cs="Georgia" w:ascii="Georgia" w:hAnsi="Georgia"/>
        </w:rPr>
        <w:t xml:space="preserve">Q 47. Vers quelle valeur tend à priori la résistivité apparente lorsque </w:t>
      </w:r>
      <m:oMath>
        <m:r>
          <m:rPr>
            <m:sty m:val="i"/>
          </m:rPr>
          <m:t>A</m:t>
        </m:r>
        <m:r>
          <m:rPr>
            <m:sty m:val="i"/>
          </m:rPr>
          <m:t>B</m:t>
        </m:r>
      </m:oMath>
      <w:r>
        <w:rPr/>
        <w:t xml:space="preserve"> est faible ? lorsque </w:t>
      </w:r>
      <m:oMath>
        <m:r>
          <m:rPr>
            <m:sty m:val="i"/>
          </m:rPr>
          <m:t>A</m:t>
        </m:r>
        <m:r>
          <m:rPr>
            <m:sty m:val="i"/>
          </m:rPr>
          <m:t>B</m:t>
        </m:r>
      </m:oMath>
      <w:r>
        <w:rPr>
          <w:rFonts w:eastAsia="Georgia" w:cs="Georgia" w:ascii="Georgia" w:hAnsi="Georgia"/>
        </w:rPr>
        <w:t xml:space="preserve"> est très grande ?</w:t>
      </w:r>
      <w:r>
        <w:rPr/>
        <w:br w:type="textWrapping"/>
      </w:r>
      <w:r>
        <w:rPr>
          <w:rFonts w:eastAsia="Georgia" w:cs="Georgia" w:ascii="Georgia" w:hAnsi="Georgia"/>
        </w:rPr>
        <w:t xml:space="preserve">Q 48. La courbe de la figure 18 représente la résistivité apparente </w:t>
      </w:r>
      <m:oMath>
        <m:sSub>
          <m:sSubPr/>
          <m:e>
            <m:r>
              <m:rPr>
                <m:sty m:val="i"/>
              </m:rPr>
              <m:t>ρ</m:t>
            </m:r>
          </m:e>
          <m:sub>
            <m:r>
              <m:rPr>
                <m:sty m:val="i"/>
              </m:rPr>
              <m:t>a</m:t>
            </m:r>
          </m:sub>
        </m:sSub>
      </m:oMath>
      <w:r>
        <w:rPr>
          <w:rFonts w:eastAsia="Georgia" w:cs="Georgia" w:ascii="Georgia" w:hAnsi="Georgia"/>
        </w:rPr>
        <w:t xml:space="preserve"> mesurée expérimentalement en fonction de la distance </w:t>
      </w:r>
      <m:oMath>
        <m:r>
          <m:rPr>
            <m:sty m:val="i"/>
          </m:rPr>
          <m:t>A</m:t>
        </m:r>
        <m:r>
          <m:rPr>
            <m:sty m:val="i"/>
          </m:rPr>
          <m:t>B</m:t>
        </m:r>
        <m:r>
          <m:rPr>
            <m:sty m:val="p"/>
          </m:rPr>
          <m:t>/</m:t>
        </m:r>
        <m:r>
          <m:rPr>
            <m:sty m:val="p"/>
          </m:rPr>
          <m:t>2</m:t>
        </m:r>
      </m:oMath>
      <w:r>
        <w:rPr>
          <w:rFonts w:eastAsia="Georgia" w:cs="Georgia" w:ascii="Georgia" w:hAnsi="Georgia"/>
        </w:rPr>
        <w:t xml:space="preserve">. Déterminer la résistivité </w:t>
      </w:r>
      <m:oMath>
        <m:sSub>
          <m:sSubPr/>
          <m:e>
            <m:r>
              <m:rPr>
                <m:sty m:val="i"/>
              </m:rPr>
              <m:t>ρ</m:t>
            </m:r>
          </m:e>
          <m:sub>
            <m:r>
              <m:rPr>
                <m:sty m:val="p"/>
              </m:rPr>
              <m:t>1</m:t>
            </m:r>
          </m:sub>
        </m:sSub>
      </m:oMath>
      <w:r>
        <w:rPr/>
        <w:t xml:space="preserve"> et </w:t>
      </w:r>
      <m:oMath>
        <m:sSub>
          <m:sSubPr/>
          <m:e>
            <m:r>
              <m:rPr>
                <m:sty m:val="i"/>
              </m:rPr>
              <m:t>ρ</m:t>
            </m:r>
          </m:e>
          <m:sub>
            <m:r>
              <m:rPr>
                <m:sty m:val="p"/>
              </m:rPr>
              <m:t>2</m:t>
            </m:r>
          </m:sub>
        </m:sSub>
      </m:oMath>
      <w:r>
        <w:rPr/>
        <w:t xml:space="preserve"> des terrains ainsi qu'une estimation de la valeur </w:t>
      </w:r>
      <m:oMath>
        <m:sSub>
          <m:sSubPr/>
          <m:e>
            <m:r>
              <m:rPr>
                <m:sty m:val="i"/>
              </m:rPr>
              <m:t>h</m:t>
            </m:r>
          </m:e>
          <m:sub>
            <m:r>
              <m:rPr>
                <m:sty m:val="p"/>
              </m:rPr>
              <m:t>1</m:t>
            </m:r>
          </m:sub>
        </m:sSub>
      </m:oMath>
      <w:r>
        <w:rPr>
          <w:rFonts w:eastAsia="Georgia" w:cs="Georgia" w:ascii="Georgia" w:hAnsi="Georgia"/>
        </w:rPr>
        <w:t xml:space="preserve">, épaisseur de la couche supérieure. On s'aidera de l'abaque CH1 donné figure 19 qui représente </w:t>
      </w:r>
      <m:oMath>
        <m:sSub>
          <m:sSubPr/>
          <m:e>
            <m:r>
              <m:rPr>
                <m:sty m:val="i"/>
              </m:rPr>
              <m:t>ρ</m:t>
            </m:r>
          </m:e>
          <m:sub>
            <m:r>
              <m:rPr>
                <m:sty m:val="i"/>
              </m:rPr>
              <m:t>a</m:t>
            </m:r>
          </m:sub>
        </m:sSub>
        <m:r>
          <m:rPr>
            <m:sty m:val="p"/>
          </m:rPr>
          <m:t>/</m:t>
        </m:r>
        <m:sSub>
          <m:sSubPr/>
          <m:e>
            <m:r>
              <m:rPr>
                <m:sty m:val="i"/>
              </m:rPr>
              <m:t>ρ</m:t>
            </m:r>
          </m:e>
          <m:sub>
            <m:r>
              <m:rPr>
                <m:sty m:val="p"/>
              </m:rPr>
              <m:t>1</m:t>
            </m:r>
          </m:sub>
        </m:sSub>
      </m:oMath>
      <w:r>
        <w:rPr/>
        <w:t xml:space="preserve"> en fonction de </w:t>
      </w:r>
      <m:oMath>
        <m:r>
          <m:rPr>
            <m:sty m:val="i"/>
          </m:rPr>
          <m:t>A</m:t>
        </m:r>
        <m:r>
          <m:rPr>
            <m:sty m:val="i"/>
          </m:rPr>
          <m:t>B</m:t>
        </m:r>
        <m:r>
          <m:rPr>
            <m:sty m:val="p"/>
          </m:rPr>
          <m:t>/</m:t>
        </m:r>
        <m:r>
          <m:rPr>
            <m:sty m:val="p"/>
          </m:rPr>
          <m:t>2</m:t>
        </m:r>
        <m:sSub>
          <m:sSubPr/>
          <m:e>
            <m:r>
              <m:rPr>
                <m:sty m:val="i"/>
              </m:rPr>
              <m:t>h</m:t>
            </m:r>
          </m:e>
          <m:sub>
            <m:r>
              <m:rPr>
                <m:sty m:val="p"/>
              </m:rPr>
              <m:t>1</m:t>
            </m:r>
          </m:sub>
        </m:sSub>
      </m:oMath>
      <w:r>
        <w:rPr>
          <w:rFonts w:eastAsia="Georgia" w:cs="Georgia" w:ascii="Georgia" w:hAnsi="Georgia"/>
        </w:rPr>
        <w:t xml:space="preserve"> en échelle bi-logarithmique. Chaque courbe de cet abaque correspond ainsi à la courbe d'un sondage électrique exécuté sur un sous-sol composé de deux terrains où la première couche a une épaisseur </w:t>
      </w:r>
      <m:oMath>
        <m:sSub>
          <m:sSubPr/>
          <m:e>
            <m:r>
              <m:rPr>
                <m:sty m:val="i"/>
              </m:rPr>
              <m:t>h</m:t>
            </m:r>
          </m:e>
          <m:sub>
            <m:r>
              <m:rPr>
                <m:sty m:val="p"/>
              </m:rPr>
              <m:t>1</m:t>
            </m:r>
          </m:sub>
        </m:sSub>
      </m:oMath>
      <w:r>
        <w:rPr>
          <w:rFonts w:eastAsia="Georgia" w:cs="Georgia" w:ascii="Georgia" w:hAnsi="Georgia"/>
        </w:rPr>
        <w:t xml:space="preserve"> et une résistivité </w:t>
      </w:r>
      <m:oMath>
        <m:sSub>
          <m:sSubPr/>
          <m:e>
            <m:r>
              <m:rPr>
                <m:sty m:val="i"/>
              </m:rPr>
              <m:t>ρ</m:t>
            </m:r>
          </m:e>
          <m:sub>
            <m:r>
              <m:rPr>
                <m:sty m:val="p"/>
              </m:rPr>
              <m:t>1</m:t>
            </m:r>
          </m:sub>
        </m:sSub>
      </m:oMath>
      <w:r>
        <w:rPr/>
        <w:t xml:space="preserve">.</w:t>
      </w:r>
    </w:p>
    <w:p>
      <w:pPr>
        <w:spacing w:lineRule="auto"/>
        <w:jc w:val="center"/>
      </w:pPr>
      <w:r>
        <w:rPr/>
        <w:drawing>
          <wp:inline distB="0" distL="0" distR="0" distT="0">
            <wp:extent cx="5486400" cy="2568256"/>
            <wp:effectExtent b="0" l="0" r="0" t="0"/>
            <wp:docPr id="19" name="image-11de90e9f77e8aabdd9b71d523da0f883fd4937c.jpg"/>
            <a:graphic>
              <a:graphicData uri="http://schemas.openxmlformats.org/drawingml/2006/picture">
                <pic:pic>
                  <pic:nvPicPr>
                    <pic:cNvPr id="19" name="image-11de90e9f77e8aabdd9b71d523da0f883fd4937c.jpg" descr=""/>
                    <pic:cNvPicPr/>
                  </pic:nvPicPr>
                  <pic:blipFill>
                    <a:blip r:embed="rId23" cstate="print"/>
                    <a:srcRect b="0" l="0" r="0" t="0"/>
                    <a:stretch>
                      <a:fillRect/>
                    </a:stretch>
                  </pic:blipFill>
                  <pic:spPr>
                    <a:xfrm>
                      <a:off x="0" y="0"/>
                      <a:ext cx="5486400" cy="2568256"/>
                    </a:xfrm>
                    <a:prstGeom prst="rect"/>
                  </pic:spPr>
                </pic:pic>
              </a:graphicData>
            </a:graphic>
          </wp:inline>
        </w:drawing>
      </w:r>
    </w:p>
    <w:p>
      <w:pPr>
        <w:spacing w:lineRule="auto"/>
      </w:pPr>
      <w:r>
        <w:rPr/>
        <w:t xml:space="preserve">Figure 18 Mesure deux terrains</w:t>
      </w:r>
    </w:p>
    <w:p>
      <w:pPr>
        <w:spacing w:line="271" w:before="330" w:lineRule="auto"/>
      </w:pPr>
      <w:r>
        <w:rPr>
          <w:rFonts w:eastAsia="Georgia" w:cs="Georgia" w:ascii="Georgia" w:hAnsi="Georgia"/>
          <w:b/>
          <w:sz w:val="42"/>
        </w:rPr>
        <w:t xml:space="preserve">Données numériques</w:t>
      </w:r>
    </w:p>
    <w:p>
      <w:pPr>
        <w:spacing w:after="220" w:lineRule="auto"/>
      </w:pPr>
      <w:r>
        <w:rPr/>
        <w:t xml:space="preserve">Constante de gravitation universelle</w:t>
      </w:r>
      <w:r>
        <w:rPr/>
        <w:br w:type="textWrapping"/>
      </w:r>
      <w:r>
        <w:rPr/>
        <w:t xml:space="preserve">Rayon de la Terre</w:t>
      </w:r>
      <w:r>
        <w:rPr/>
        <w:br w:type="textWrapping"/>
      </w:r>
      <w:r>
        <w:rPr/>
        <w:t xml:space="preserve">Masse de la Terre</w:t>
      </w:r>
      <w:r>
        <w:rPr/>
        <w:br w:type="textWrapping"/>
      </w:r>
      <w:r>
        <w:rPr>
          <w:rFonts w:eastAsia="Georgia" w:cs="Georgia" w:ascii="Georgia" w:hAnsi="Georgia"/>
        </w:rPr>
        <w:t xml:space="preserve">Unité de mesure de la pesanteur</w:t>
      </w:r>
      <w:r>
        <w:rPr/>
        <w:br w:type="textWrapping"/>
      </w:r>
      <w:r>
        <w:rPr>
          <w:rFonts w:eastAsia="Georgia" w:cs="Georgia" w:ascii="Georgia" w:hAnsi="Georgia"/>
        </w:rPr>
        <w:t xml:space="preserve">Ordre de grandeur de la sensibilité des gravimètres actuels</w:t>
      </w:r>
      <w:r>
        <w:rPr/>
        <w:br w:type="textWrapping"/>
      </w:r>
      <m:oMathPara>
        <m:oMathParaPr>
          <m:jc m:val="left"/>
        </m:oMathParaPr>
        <m:oMath>
          <m:r>
            <m:rPr>
              <m:sty m:val="i"/>
            </m:rPr>
            <m:t>G</m:t>
          </m:r>
          <m:r>
            <m:rPr>
              <m:sty m:val="p"/>
            </m:rPr>
            <m:t>=</m:t>
          </m:r>
          <m:r>
            <m:rPr>
              <m:sty m:val="p"/>
            </m:rPr>
            <m:t>6</m:t>
          </m:r>
          <m:r>
            <m:rPr>
              <m:sty m:val="p"/>
            </m:rPr>
            <m:t>,</m:t>
          </m:r>
          <m:r>
            <m:rPr>
              <m:sty m:val="p"/>
            </m:rPr>
            <m:t>67</m:t>
          </m:r>
          <m:r>
            <m:rPr>
              <m:sty m:val="p"/>
            </m:rPr>
            <m:t>×</m:t>
          </m:r>
          <m:sSup>
            <m:sSupPr/>
            <m:e>
              <m:r>
                <m:rPr>
                  <m:sty m:val="p"/>
                </m:rPr>
                <m:t>10</m:t>
              </m:r>
            </m:e>
            <m:sup>
              <m:r>
                <m:rPr>
                  <m:sty m:val="p"/>
                </m:rPr>
                <m:t>−</m:t>
              </m:r>
              <m:r>
                <m:rPr>
                  <m:sty m:val="p"/>
                </m:rPr>
                <m:t>11</m:t>
              </m:r>
            </m:sup>
          </m:sSup>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m</m:t>
              </m:r>
            </m:e>
            <m:sup>
              <m:r>
                <m:rPr>
                  <m:sty m:val="p"/>
                </m:rPr>
                <m:t>3</m:t>
              </m:r>
            </m:sup>
          </m:sSup>
          <m:r>
            <m:rPr>
              <m:sty m:val="p"/>
            </m:rPr>
            <m:t>⋅</m:t>
          </m:r>
          <m:sSup>
            <m:sSupPr/>
            <m:e>
              <m:r>
                <m:rPr>
                  <m:nor/>
                </m:rPr>
                <m:t xml:space="preserve"> </m:t>
              </m:r>
              <m:r>
                <m:rPr>
                  <m:sty m:val="p"/>
                </m:rPr>
                <m:t>s</m:t>
              </m:r>
            </m:e>
            <m:sup>
              <m:r>
                <m:rPr>
                  <m:sty m:val="p"/>
                </m:rPr>
                <m:t>−</m:t>
              </m:r>
              <m:r>
                <m:rPr>
                  <m:sty m:val="p"/>
                </m:rPr>
                <m:t>2</m:t>
              </m:r>
            </m:sup>
          </m:sSup>
        </m:oMath>
      </m:oMathPara>
      <w:r>
        <w:rPr/>
        <w:br w:type="textWrapping"/>
      </w:r>
      <m:oMathPara>
        <m:oMathParaPr>
          <m:jc m:val="left"/>
        </m:oMathParaPr>
        <m:oMath>
          <m:sSub>
            <m:sSubPr/>
            <m:e>
              <m:r>
                <m:rPr>
                  <m:sty m:val="i"/>
                </m:rPr>
                <m:t>R</m:t>
              </m:r>
            </m:e>
            <m:sub>
              <m:r>
                <m:rPr>
                  <m:sty m:val="i"/>
                </m:rPr>
                <m:t>T</m:t>
              </m:r>
            </m:sub>
          </m:sSub>
          <m:r>
            <m:rPr>
              <m:sty m:val="p"/>
            </m:rPr>
            <m:t>=</m:t>
          </m:r>
          <m:r>
            <m:rPr>
              <m:sty m:val="p"/>
            </m:rPr>
            <m:t>6</m:t>
          </m:r>
          <m:r>
            <m:rPr>
              <m:sty m:val="p"/>
            </m:rPr>
            <m:t>,</m:t>
          </m:r>
          <m:r>
            <m:rPr>
              <m:sty m:val="p"/>
            </m:rPr>
            <m:t>37</m:t>
          </m:r>
          <m:r>
            <m:rPr>
              <m:sty m:val="p"/>
            </m:rPr>
            <m:t>×</m:t>
          </m:r>
          <m:sSup>
            <m:sSupPr/>
            <m:e>
              <m:r>
                <m:rPr>
                  <m:sty m:val="p"/>
                </m:rPr>
                <m:t>10</m:t>
              </m:r>
            </m:e>
            <m:sup>
              <m:r>
                <m:rPr>
                  <m:sty m:val="p"/>
                </m:rPr>
                <m:t>3</m:t>
              </m:r>
            </m:sup>
          </m:sSup>
          <m:r>
            <m:rPr>
              <m:nor/>
            </m:rPr>
            <m:t xml:space="preserve"> </m:t>
          </m:r>
          <m:r>
            <m:rPr>
              <m:sty m:val="p"/>
            </m:rPr>
            <m:t>km</m:t>
          </m:r>
        </m:oMath>
      </m:oMathPara>
      <w:r>
        <w:rPr/>
        <w:br w:type="textWrapping"/>
      </w:r>
      <m:oMathPara>
        <m:oMathParaPr>
          <m:jc m:val="left"/>
        </m:oMathParaPr>
        <m:oMath>
          <m:sSub>
            <m:sSubPr/>
            <m:e>
              <m:r>
                <m:rPr>
                  <m:sty m:val="i"/>
                </m:rPr>
                <m:t>M</m:t>
              </m:r>
            </m:e>
            <m:sub>
              <m:r>
                <m:rPr>
                  <m:sty m:val="i"/>
                </m:rPr>
                <m:t>T</m:t>
              </m:r>
            </m:sub>
          </m:sSub>
          <m:r>
            <m:rPr>
              <m:sty m:val="p"/>
            </m:rPr>
            <m:t>=</m:t>
          </m:r>
          <m:r>
            <m:rPr>
              <m:sty m:val="p"/>
            </m:rPr>
            <m:t>5</m:t>
          </m:r>
          <m:r>
            <m:rPr>
              <m:sty m:val="p"/>
            </m:rPr>
            <m:t>,</m:t>
          </m:r>
          <m:r>
            <m:rPr>
              <m:sty m:val="p"/>
            </m:rPr>
            <m:t>97</m:t>
          </m:r>
          <m:r>
            <m:rPr>
              <m:sty m:val="p"/>
            </m:rPr>
            <m:t>×</m:t>
          </m:r>
          <m:sSup>
            <m:sSupPr/>
            <m:e>
              <m:r>
                <m:rPr>
                  <m:sty m:val="p"/>
                </m:rPr>
                <m:t>10</m:t>
              </m:r>
            </m:e>
            <m:sup>
              <m:r>
                <m:rPr>
                  <m:sty m:val="p"/>
                </m:rPr>
                <m:t>24</m:t>
              </m:r>
            </m:sup>
          </m:sSup>
          <m:r>
            <m:rPr>
              <m:nor/>
            </m:rPr>
            <m:t xml:space="preserve"> </m:t>
          </m:r>
          <m:r>
            <m:rPr>
              <m:sty m:val="p"/>
            </m:rPr>
            <m:t>kg</m:t>
          </m:r>
        </m:oMath>
      </m:oMathPara>
      <w:r>
        <w:rPr/>
        <w:br w:type="textWrapping"/>
      </w:r>
      <m:oMathPara>
        <m:oMathParaPr>
          <m:jc m:val="left"/>
        </m:oMathParaPr>
        <m:oMath>
          <m:r>
            <m:rPr>
              <m:sty m:val="p"/>
            </m:rPr>
            <m:t>1</m:t>
          </m:r>
          <m:r>
            <m:rPr>
              <m:sty m:val="p"/>
            </m:rPr>
            <m:t>gal</m:t>
          </m:r>
          <m:r>
            <m:rPr>
              <m:sty m:val="p"/>
            </m:rPr>
            <m:t>=</m:t>
          </m:r>
          <m:r>
            <m:rPr>
              <m:sty m:val="p"/>
            </m:rPr>
            <m:t>1</m:t>
          </m:r>
          <m:r>
            <m:rPr>
              <m:sty m:val="p"/>
            </m:rPr>
            <m:t>,</m:t>
          </m:r>
          <m:r>
            <m:rPr>
              <m:sty m:val="p"/>
            </m:rPr>
            <m:t>00</m:t>
          </m:r>
          <m:r>
            <m:rPr>
              <m:nor/>
            </m:rPr>
            <m:t xml:space="preserve"> </m:t>
          </m:r>
          <m:r>
            <m:rPr>
              <m:sty m:val="p"/>
            </m:rPr>
            <m:t>cm</m:t>
          </m:r>
          <m:r>
            <m:rPr>
              <m:sty m:val="p"/>
            </m:rPr>
            <m:t>⋅</m:t>
          </m:r>
          <m:sSup>
            <m:sSupPr/>
            <m:e>
              <m:r>
                <m:rPr>
                  <m:nor/>
                </m:rPr>
                <m:t xml:space="preserve"> </m:t>
              </m:r>
              <m:r>
                <m:rPr>
                  <m:sty m:val="p"/>
                </m:rPr>
                <m:t>s</m:t>
              </m:r>
            </m:e>
            <m:sup>
              <m:r>
                <m:rPr>
                  <m:sty m:val="p"/>
                </m:rPr>
                <m:t>−</m:t>
              </m:r>
              <m:r>
                <m:rPr>
                  <m:sty m:val="p"/>
                </m:rPr>
                <m:t>2</m:t>
              </m:r>
            </m:sup>
          </m:sSup>
        </m:oMath>
      </m:oMathPara>
      <w:r>
        <w:rPr/>
        <w:br w:type="textWrapping"/>
      </w:r>
      <m:oMathPara>
        <m:oMathParaPr>
          <m:jc m:val="left"/>
        </m:oMathParaPr>
        <m:oMath>
          <m:r>
            <m:rPr>
              <m:sty m:val="p"/>
            </m:rPr>
            <m:t>Δ</m:t>
          </m:r>
          <m:r>
            <m:rPr>
              <m:sty m:val="i"/>
            </m:rPr>
            <m:t>g</m:t>
          </m:r>
          <m:r>
            <m:rPr>
              <m:sty m:val="p"/>
            </m:rPr>
            <m:t>=</m:t>
          </m:r>
          <m:r>
            <m:rPr>
              <m:sty m:val="p"/>
            </m:rPr>
            <m:t>1</m:t>
          </m:r>
          <m:r>
            <m:rPr>
              <m:sty m:val="i"/>
            </m:rPr>
            <m:t>μ</m:t>
          </m:r>
          <m:r>
            <m:rPr>
              <m:sty m:val="p"/>
            </m:rPr>
            <m:t>gal</m:t>
          </m:r>
        </m:oMath>
      </m:oMathPara>
    </w:p>
    <w:p>
      <w:pPr>
        <w:spacing w:lineRule="auto"/>
        <w:jc w:val="center"/>
      </w:pPr>
      <w:r>
        <w:rPr/>
        <w:drawing>
          <wp:inline distB="0" distL="0" distR="0" distT="0">
            <wp:extent cx="5486400" cy="8847403"/>
            <wp:effectExtent b="0" l="0" r="0" t="0"/>
            <wp:docPr id="20" name="image-4907525a9c5604c90e09bf15a18f37928d45c77b.jpg"/>
            <a:graphic>
              <a:graphicData uri="http://schemas.openxmlformats.org/drawingml/2006/picture">
                <pic:pic>
                  <pic:nvPicPr>
                    <pic:cNvPr id="20" name="image-4907525a9c5604c90e09bf15a18f37928d45c77b.jpg" descr=""/>
                    <pic:cNvPicPr/>
                  </pic:nvPicPr>
                  <pic:blipFill>
                    <a:blip r:embed="rId24" cstate="print"/>
                    <a:srcRect b="0" l="0" r="0" t="0"/>
                    <a:stretch>
                      <a:fillRect/>
                    </a:stretch>
                  </pic:blipFill>
                  <pic:spPr>
                    <a:xfrm>
                      <a:off x="0" y="0"/>
                      <a:ext cx="5486400" cy="8847403"/>
                    </a:xfrm>
                    <a:prstGeom prst="rect"/>
                  </pic:spPr>
                </pic:pic>
              </a:graphicData>
            </a:graphic>
          </wp:inline>
        </w:drawing>
      </w:r>
    </w:p>
    <w:p>
      <w:pPr>
        <w:spacing w:lineRule="auto"/>
      </w:pPr>
      <w:r>
        <w:rPr/>
        <w:t xml:space="preserve">Figure 19 Abaque CH1</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af58b8ec699a86154d6447ae3cf8caec19c3657.jpg" TargetMode="Internal"/><Relationship Id="rId6" Type="http://schemas.openxmlformats.org/officeDocument/2006/relationships/image" Target="media/image-80feb31accf593d6c586b9e5add73ce9c1f740f0.jpg" TargetMode="Internal"/><Relationship Id="rId7" Type="http://schemas.openxmlformats.org/officeDocument/2006/relationships/image" Target="media/image-4a88bd3adcc41b417ae1d2e501b286d04f258e1c.jpg" TargetMode="Internal"/><Relationship Id="rId8" Type="http://schemas.openxmlformats.org/officeDocument/2006/relationships/image" Target="media/image-0a098e36de35cbf160328868102bf3730321a113.jpg" TargetMode="Internal"/><Relationship Id="rId9" Type="http://schemas.openxmlformats.org/officeDocument/2006/relationships/image" Target="media/image-3be8ad1a98b5379c65e64a4b5c639e34579a7f40.jpg" TargetMode="Internal"/><Relationship Id="rId10" Type="http://schemas.openxmlformats.org/officeDocument/2006/relationships/image" Target="media/image-68f067a33e12e984ace55740388dae107a93b13f.jpg" TargetMode="Internal"/><Relationship Id="rId11" Type="http://schemas.openxmlformats.org/officeDocument/2006/relationships/image" Target="media/image-206df1e01e65f0d72312f39273a875360a2652ac.jpg" TargetMode="Internal"/><Relationship Id="rId12" Type="http://schemas.openxmlformats.org/officeDocument/2006/relationships/image" Target="media/image-7c2c1046d117e79a801f5037e8876db7cb22a053.jpg" TargetMode="Internal"/><Relationship Id="rId13" Type="http://schemas.openxmlformats.org/officeDocument/2006/relationships/image" Target="media/image-18dbbb84230f70e9bf75c3c4af791253fe6db1da.jpg" TargetMode="Internal"/><Relationship Id="rId14" Type="http://schemas.openxmlformats.org/officeDocument/2006/relationships/image" Target="media/image-9d2ce34562fe4a2a91858ffef4939ed853715178.jpg" TargetMode="Internal"/><Relationship Id="rId15" Type="http://schemas.openxmlformats.org/officeDocument/2006/relationships/image" Target="media/image-386990c1bbbc9bddde6d6543cb8d2ee4b6831ada.jpg" TargetMode="Internal"/><Relationship Id="rId16" Type="http://schemas.openxmlformats.org/officeDocument/2006/relationships/image" Target="media/image-acbeb232e2e9d2d80ffe5fe8bc56bb669de8aec3.jpg" TargetMode="Internal"/><Relationship Id="rId17" Type="http://schemas.openxmlformats.org/officeDocument/2006/relationships/image" Target="media/image-f2c39183c9b7456c6c4b5396349ce7dc542842ea.jpg" TargetMode="Internal"/><Relationship Id="rId18" Type="http://schemas.openxmlformats.org/officeDocument/2006/relationships/image" Target="media/image-6d1836e86c5e285e72e9d5569dac097b2841ceb6.jpg" TargetMode="Internal"/><Relationship Id="rId19" Type="http://schemas.openxmlformats.org/officeDocument/2006/relationships/image" Target="media/image-3a7e294bf4a7baf2f50588e0ff75ad56425e28be.jpg" TargetMode="Internal"/><Relationship Id="rId20" Type="http://schemas.openxmlformats.org/officeDocument/2006/relationships/image" Target="media/image-ef681cc95c6e8e887d2db47f7814cf3df9ec0acf.jpg" TargetMode="Internal"/><Relationship Id="rId21" Type="http://schemas.openxmlformats.org/officeDocument/2006/relationships/image" Target="media/image-5f937e70de92a61adba6ba2b6880affbb255123e.jpg" TargetMode="Internal"/><Relationship Id="rId22" Type="http://schemas.openxmlformats.org/officeDocument/2006/relationships/image" Target="media/image-4838f80591c9ae3ecdb7c1eb623710a4399d6bf1.jpg" TargetMode="Internal"/><Relationship Id="rId23" Type="http://schemas.openxmlformats.org/officeDocument/2006/relationships/image" Target="media/image-11de90e9f77e8aabdd9b71d523da0f883fd4937c.jpg" TargetMode="Internal"/><Relationship Id="rId24" Type="http://schemas.openxmlformats.org/officeDocument/2006/relationships/image" Target="media/image-4907525a9c5604c90e09bf15a18f37928d45c77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2025-09-04T11:58:03.233Z</dcterms:created>
  <dcterms:modified xsi:type="dcterms:W3CDTF">2025-09-04T11:58:03.233Z</dcterms:modified>
</cp:coreProperties>
</file>