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Les téléphones portables</w:t>
      </w:r>
    </w:p>
    <w:p>
      <w:pPr>
        <w:spacing w:after="220" w:lineRule="auto"/>
      </w:pPr>
      <w:r>
        <w:rPr>
          <w:rFonts w:eastAsia="Georgia" w:cs="Georgia" w:ascii="Georgia" w:hAnsi="Georgia"/>
        </w:rPr>
        <w:t xml:space="preserve">En 1973, Martin Cooper invente, avec son équipe, le premier téléphone cellulaire. Depuis, l'usage du téléphone portable n'a cessé de croitre, ce qui en fait l'un des biens de consommation les plus répandus de la planète. Cependant, malgré cet essor, il reste des problèmes technologiques non encore résolus. En effet, les batteries utilisées (de technologie lithium-ion principalement) sont capables de délivrer une énergie par unité de masse élevée à température ambiante, mais sont sensibles aux températures extrêmes. Ainsi, le constructeur d'une célèbre marque de téléphone portable indique que la gamme d'utilisation de ses modèles varie de </w:t>
      </w:r>
      <m:oMath>
        <m:sSup>
          <m:sSupPr/>
          <m:e>
            <m:r>
              <m:rPr>
                <m:sty m:val="p"/>
              </m:rPr>
              <m:t>0</m:t>
            </m:r>
          </m:e>
          <m:sup>
            <m:r>
              <m:rPr>
                <m:sty m:val="p"/>
              </m:rPr>
              <m:t>∘</m:t>
            </m:r>
          </m:sup>
        </m:sSup>
        <m:r>
          <m:rPr>
            <m:sty m:val="p"/>
          </m:rPr>
          <m:t>C</m:t>
        </m:r>
      </m:oMath>
      <w:r>
        <w:rPr>
          <w:rFonts w:eastAsia="Georgia" w:cs="Georgia" w:ascii="Georgia" w:hAnsi="Georgia"/>
        </w:rPr>
        <w:t xml:space="preserve"> à </w:t>
      </w:r>
      <m:oMath>
        <m:sSup>
          <m:sSupPr/>
          <m:e>
            <m:r>
              <m:rPr>
                <m:sty m:val="p"/>
              </m:rPr>
              <m:t>35</m:t>
            </m:r>
          </m:e>
          <m:sup>
            <m:r>
              <m:rPr>
                <m:sty m:val="p"/>
              </m:rPr>
              <m:t>∘</m:t>
            </m:r>
          </m:sup>
        </m:sSup>
        <m:r>
          <m:rPr>
            <m:sty m:val="p"/>
          </m:rPr>
          <m:t>C</m:t>
        </m:r>
      </m:oMath>
      <w:r>
        <w:rPr/>
        <w:t xml:space="preserve">.</w:t>
      </w:r>
    </w:p>
    <w:p>
      <w:pPr>
        <w:spacing w:lineRule="auto"/>
        <w:jc w:val="center"/>
      </w:pPr>
      <w:r>
        <w:rPr/>
        <w:drawing>
          <wp:inline distB="0" distL="0" distR="0" distT="0">
            <wp:extent cx="5486400" cy="1268274"/>
            <wp:effectExtent b="0" l="0" r="0" t="0"/>
            <wp:docPr id="1" name="image-bac46b83c7398f92ae35885838b5bf52a64a4bf6.jpg"/>
            <a:graphic>
              <a:graphicData uri="http://schemas.openxmlformats.org/drawingml/2006/picture">
                <pic:pic>
                  <pic:nvPicPr>
                    <pic:cNvPr id="1" name="image-bac46b83c7398f92ae35885838b5bf52a64a4bf6.jpg" descr=""/>
                    <pic:cNvPicPr/>
                  </pic:nvPicPr>
                  <pic:blipFill>
                    <a:blip r:embed="rId5" cstate="print"/>
                    <a:srcRect b="0" l="0" r="0" t="0"/>
                    <a:stretch>
                      <a:fillRect/>
                    </a:stretch>
                  </pic:blipFill>
                  <pic:spPr>
                    <a:xfrm>
                      <a:off x="0" y="0"/>
                      <a:ext cx="5486400" cy="1268274"/>
                    </a:xfrm>
                    <a:prstGeom prst="rect"/>
                  </pic:spPr>
                </pic:pic>
              </a:graphicData>
            </a:graphic>
          </wp:inline>
        </w:drawing>
      </w:r>
    </w:p>
    <w:p>
      <w:pPr>
        <w:spacing w:lineRule="auto"/>
      </w:pPr>
      <w:r>
        <w:rPr>
          <w:rFonts w:eastAsia="Georgia" w:cs="Georgia" w:ascii="Georgia" w:hAnsi="Georgia"/>
        </w:rPr>
        <w:t xml:space="preserve">Figure 1 Messages d'alerte en cas d'utilisation d'un téléphone à haute et basse température</w:t>
      </w:r>
    </w:p>
    <w:p>
      <w:pPr>
        <w:spacing w:after="220" w:lineRule="auto"/>
      </w:pPr>
      <w:r>
        <w:rPr>
          <w:rFonts w:eastAsia="Georgia" w:cs="Georgia" w:ascii="Georgia" w:hAnsi="Georgia"/>
        </w:rPr>
        <w:t xml:space="preserve">Ce sujet contient quatre parties, une première partie axée sur l'appareil photographique du téléphone, une seconde sur les pixels de l'écran du smartphone. La troisième partie s'intéresse aux batteries lithium-ion et à leurs limites d'utilisation. La quatrième étudie un système de refroidissement utilisé pour reproduire des conditions extrêmes afin d'étudier les performances d'un téléphone portable à très basse température.</w:t>
      </w:r>
      <w:r>
        <w:rPr/>
        <w:br w:type="textWrapping"/>
      </w:r>
      <w:r>
        <w:rPr>
          <w:rFonts w:eastAsia="Georgia" w:cs="Georgia" w:ascii="Georgia" w:hAnsi="Georgia"/>
        </w:rPr>
        <w:t xml:space="preserve">Certaines questions, peu ou pas guidées, demandent de l'initiative de la part du candidat. Leur énoncé est repéré par une barre en marge. Il est alors demandé d'expliciter clairement la démarche, les choix et de les illustrer, le cas échéant, par un schéma. Le barème valorise la prise d'initiative et tient compte du temps nécessaire à la résolution de ces questions. Certaines données numériques sont regroupées en fin d'énoncé ; d'autres relèvent de l'initiative du candidat.</w:t>
      </w:r>
      <w:r>
        <w:rPr/>
        <w:br w:type="textWrapping"/>
      </w:r>
      <w:r>
        <w:rPr>
          <w:rFonts w:eastAsia="Georgia" w:cs="Georgia" w:ascii="Georgia" w:hAnsi="Georgia"/>
        </w:rPr>
        <w:t xml:space="preserve">Ce sujet utilise la syntaxe des annotations pour préciser le type des arguments et du résultat des fonctions Python. Ainsi,</w:t>
      </w:r>
    </w:p>
    <w:p>
      <w:pPr>
        <w:pStyle w:val="SourceCode"/>
        <w:shd w:val="clear" w:fill="F8F8FA"/>
        <w:spacing w:lineRule="auto"/>
      </w:pPr>
      <w:r>
        <w:rPr>
          <w:rStyle w:val="VerbatimChar"/>
          <w:rFonts w:eastAsia="Consolas" w:cs="Consolas" w:ascii="Consolas" w:hAnsi="Consolas"/>
        </w:rPr>
        <w:t xml:space="preserve">def maFonction(n:int, x:float) -&gt; (int, np.ndarray):</w:t>
        <w:br/>
        <w:t xml:space="preserve"/>
      </w:r>
    </w:p>
    <w:p>
      <w:pPr>
        <w:spacing w:after="220" w:lineRule="auto"/>
      </w:pPr>
      <w:r>
        <w:rPr>
          <w:rFonts w:eastAsia="Georgia" w:cs="Georgia" w:ascii="Georgia" w:hAnsi="Georgia"/>
        </w:rPr>
        <w:t xml:space="preserve">signifie que la fonction maFonction admet deux arguments, le premier est un entier, le second un nombre à virgule flottante et qu'elle renvoie un couple dont le premier élément est un entier et le deuxième un tableau numpy. Il n'est pas demandé aux candidats de recopier les entêtes avec annotations telles qu'elles sont fournies dans ce sujet, ils peuvent utiliser des entêtes classiques.</w:t>
      </w:r>
      <w:r>
        <w:rPr/>
        <w:br w:type="textWrapping"/>
      </w:r>
      <w:r>
        <w:rPr>
          <w:rFonts w:eastAsia="Georgia" w:cs="Georgia" w:ascii="Georgia" w:hAnsi="Georgia"/>
        </w:rPr>
        <w:t xml:space="preserve">Cet énoncé est accompagné d'un document réponse à rendre avec la copie. Ce document réponse regroupe une liste de fonctions Python et certaines données utiles.</w:t>
      </w:r>
    </w:p>
    <w:p>
      <w:pPr>
        <w:spacing w:line="271" w:before="330" w:lineRule="auto"/>
      </w:pPr>
      <w:r>
        <w:rPr>
          <w:rFonts w:eastAsia="Georgia" w:cs="Georgia" w:ascii="Georgia" w:hAnsi="Georgia"/>
          <w:b/>
          <w:sz w:val="42"/>
        </w:rPr>
        <w:t xml:space="preserve">I Étude du module photographique d'un smartphone</w:t>
      </w:r>
    </w:p>
    <w:p>
      <w:pPr>
        <w:spacing w:line="271" w:before="330" w:lineRule="auto"/>
      </w:pPr>
      <w:r>
        <w:rPr>
          <w:b/>
          <w:sz w:val="42"/>
        </w:rPr>
        <w:t xml:space="preserve">I.A - Etude du capteur de l'appareil photographique</w:t>
      </w:r>
    </w:p>
    <w:p>
      <w:pPr>
        <w:spacing w:after="220" w:lineRule="auto"/>
      </w:pPr>
      <w:r>
        <w:rPr>
          <w:rFonts w:eastAsia="Georgia" w:cs="Georgia" w:ascii="Georgia" w:hAnsi="Georgia"/>
        </w:rPr>
        <w:t xml:space="preserve">On considère dans un premier temps les paramètres géométriques du capteur principal, afin de vérifier si le phénomène de diffraction dégrade ou non l'image formée sur le capteur. Tous les pixels considérés sont carrés.</w:t>
      </w:r>
      <w:r>
        <w:rPr/>
        <w:br w:type="textWrapping"/>
      </w:r>
      <w:r>
        <w:rPr>
          <w:rFonts w:eastAsia="Georgia" w:cs="Georgia" w:ascii="Georgia" w:hAnsi="Georgia"/>
        </w:rPr>
        <w:t xml:space="preserve">Q 1. À partir des données du téléphone portable fournies dans le document réponse, déterminer la longueur et la largeur du capteur de ce téléphone. En déduire la taille approximative d'un pixel du capteur.</w:t>
      </w:r>
      <w:r>
        <w:rPr/>
        <w:br w:type="textWrapping"/>
      </w:r>
      <w:r>
        <w:rPr/>
        <w:t xml:space="preserve">Le nombre d'ouverture </w:t>
      </w:r>
      <m:oMath>
        <m:r>
          <m:rPr>
            <m:sty m:val="i"/>
          </m:rPr>
          <m:t>N</m:t>
        </m:r>
      </m:oMath>
      <w:r>
        <w:rPr>
          <w:rFonts w:eastAsia="Georgia" w:cs="Georgia" w:ascii="Georgia" w:hAnsi="Georgia"/>
        </w:rPr>
        <w:t xml:space="preserve"> de l'appareil photographique est défini par la formule ci-après, où </w:t>
      </w:r>
      <m:oMath>
        <m:r>
          <m:rPr>
            <m:sty m:val="i"/>
          </m:rPr>
          <m:t>D</m:t>
        </m:r>
      </m:oMath>
      <w:r>
        <w:rPr>
          <w:rFonts w:eastAsia="Georgia" w:cs="Georgia" w:ascii="Georgia" w:hAnsi="Georgia"/>
        </w:rPr>
        <w:t xml:space="preserve"> est le diamètre de l'ouverture et </w:t>
      </w:r>
      <m:oMath>
        <m:sSup>
          <m:sSupPr/>
          <m:e>
            <m:r>
              <m:rPr>
                <m:sty m:val="i"/>
              </m:rPr>
              <m:t>f</m:t>
            </m:r>
          </m:e>
          <m:sup>
            <m:r>
              <m:rPr>
                <m:sty m:val="i"/>
              </m:rPr>
              <m:t>′</m:t>
            </m:r>
          </m:sup>
        </m:sSup>
      </m:oMath>
      <w:r>
        <w:rPr/>
        <w:t xml:space="preserve"> la distance focale de l'objectif,</w:t>
      </w:r>
    </w:p>
    <w:p>
      <w:pPr>
        <w:spacing w:after="220" w:lineRule="auto"/>
      </w:pPr>
      <m:oMathPara>
        <m:oMath>
          <m:r>
            <m:rPr>
              <m:sty m:val="i"/>
            </m:rPr>
            <m:t>N</m:t>
          </m:r>
          <m:r>
            <m:rPr>
              <m:sty m:val="p"/>
            </m:rPr>
            <m:t>=</m:t>
          </m:r>
          <m:f>
            <m:fPr>
              <m:ctrlPr>
                <w:rPr>
                  <w:rFonts w:ascii="Cambria Math" w:hAnsi="Cambria Math"/>
                </w:rPr>
              </m:ctrlPr>
            </m:fPr>
            <m:num>
              <m:sSup>
                <m:sSupPr/>
                <m:e>
                  <m:r>
                    <m:rPr>
                      <m:sty m:val="i"/>
                    </m:rPr>
                    <m:t>f</m:t>
                  </m:r>
                </m:e>
                <m:sup>
                  <m:r>
                    <m:rPr>
                      <m:sty m:val="i"/>
                    </m:rPr>
                    <m:t>′</m:t>
                  </m:r>
                </m:sup>
              </m:sSup>
            </m:num>
            <m:den>
              <m:r>
                <m:rPr>
                  <m:sty m:val="i"/>
                </m:rPr>
                <m:t>D</m:t>
              </m:r>
            </m:den>
          </m:f>
        </m:oMath>
      </m:oMathPara>
    </w:p>
    <w:p>
      <w:pPr>
        <w:spacing w:after="220" w:lineRule="auto"/>
      </w:pPr>
      <w:r>
        <w:rPr>
          <w:rFonts w:eastAsia="Georgia" w:cs="Georgia" w:ascii="Georgia" w:hAnsi="Georgia"/>
        </w:rPr>
        <w:t xml:space="preserve">Q 2. Après avoir justifié la longueur d'onde lumineuse choisie, déterminer la taille caractéristique de la tache de diffraction visible sur le capteur si l'objectif est éclairé par un «point unique» situé à l'infini.</w:t>
      </w:r>
      <w:r>
        <w:rPr/>
        <w:br w:type="textWrapping"/>
      </w:r>
      <w:r>
        <w:rPr>
          <w:rFonts w:eastAsia="Georgia" w:cs="Georgia" w:ascii="Georgia" w:hAnsi="Georgia"/>
        </w:rPr>
        <w:t xml:space="preserve">Q 3. Proposer une justification au choix de l'entreprise de configurer par défaut la prise d'image en full HD ( </w:t>
      </w:r>
      <m:oMath>
        <m:r>
          <m:rPr>
            <m:sty m:val="p"/>
          </m:rPr>
          <m:t>1920</m:t>
        </m:r>
        <m:r>
          <m:rPr>
            <m:sty m:val="p"/>
          </m:rPr>
          <m:t>×</m:t>
        </m:r>
        <m:r>
          <m:rPr>
            <m:sty m:val="p"/>
          </m:rPr>
          <m:t>1080</m:t>
        </m:r>
      </m:oMath>
      <w:r>
        <w:rPr>
          <w:rFonts w:eastAsia="Georgia" w:cs="Georgia" w:ascii="Georgia" w:hAnsi="Georgia"/>
        </w:rPr>
        <w:t xml:space="preserve"> pixels) au lieu de la résolution 4 K ( </w:t>
      </w:r>
      <m:oMath>
        <m:r>
          <m:rPr>
            <m:sty m:val="p"/>
          </m:rPr>
          <m:t>3840</m:t>
        </m:r>
        <m:r>
          <m:rPr>
            <m:sty m:val="p"/>
          </m:rPr>
          <m:t>×</m:t>
        </m:r>
        <m:r>
          <m:rPr>
            <m:sty m:val="p"/>
          </m:rPr>
          <m:t>2160</m:t>
        </m:r>
      </m:oMath>
      <w:r>
        <w:rPr/>
        <w:t xml:space="preserve"> pixels).</w:t>
      </w:r>
    </w:p>
    <w:p>
      <w:pPr>
        <w:spacing w:lineRule="auto"/>
        <w:jc w:val="center"/>
      </w:pPr>
      <w:r>
        <w:rPr/>
        <w:drawing>
          <wp:inline distB="0" distL="0" distR="0" distT="0">
            <wp:extent cx="5486400" cy="2749526"/>
            <wp:effectExtent b="0" l="0" r="0" t="0"/>
            <wp:docPr id="2" name="image-ba6b919934f53dc187c6043191a749c7c431b293.jpg"/>
            <a:graphic>
              <a:graphicData uri="http://schemas.openxmlformats.org/drawingml/2006/picture">
                <pic:pic>
                  <pic:nvPicPr>
                    <pic:cNvPr id="2" name="image-ba6b919934f53dc187c6043191a749c7c431b293.jpg" descr=""/>
                    <pic:cNvPicPr/>
                  </pic:nvPicPr>
                  <pic:blipFill>
                    <a:blip r:embed="rId6" cstate="print"/>
                    <a:srcRect b="0" l="0" r="0" t="0"/>
                    <a:stretch>
                      <a:fillRect/>
                    </a:stretch>
                  </pic:blipFill>
                  <pic:spPr>
                    <a:xfrm>
                      <a:off x="0" y="0"/>
                      <a:ext cx="5486400" cy="2749526"/>
                    </a:xfrm>
                    <a:prstGeom prst="rect"/>
                  </pic:spPr>
                </pic:pic>
              </a:graphicData>
            </a:graphic>
          </wp:inline>
        </w:drawing>
      </w:r>
    </w:p>
    <w:p>
      <w:pPr>
        <w:spacing w:lineRule="auto"/>
      </w:pPr>
      <w:r>
        <w:rPr/>
        <w:t xml:space="preserve">Figure 2 Module photographique d'un smartphone (source : wikimediacommons)</w:t>
      </w:r>
    </w:p>
    <w:p>
      <w:pPr>
        <w:spacing w:line="271" w:before="330" w:lineRule="auto"/>
      </w:pPr>
      <w:r>
        <w:rPr>
          <w:rFonts w:eastAsia="Georgia" w:cs="Georgia" w:ascii="Georgia" w:hAnsi="Georgia"/>
          <w:b/>
          <w:sz w:val="42"/>
        </w:rPr>
        <w:t xml:space="preserve">I.B - Étude des aberrations géométriques dues à la lentille de l'appareil photographique</w:t>
      </w:r>
    </w:p>
    <w:p>
      <w:pPr>
        <w:spacing w:after="220" w:lineRule="auto"/>
      </w:pPr>
      <w:r>
        <w:rPr>
          <w:rFonts w:eastAsia="Georgia" w:cs="Georgia" w:ascii="Georgia" w:hAnsi="Georgia"/>
        </w:rPr>
        <w:t xml:space="preserve">La lentille de forme plano-convexe est constituée de silice fondue associée à du quartz. On peut la modéliser dans un premier temps comme une demi-boule de rayon de courbure </w:t>
      </w:r>
      <m:oMath>
        <m:r>
          <m:rPr>
            <m:sty m:val="i"/>
          </m:rPr>
          <m:t>R</m:t>
        </m:r>
      </m:oMath>
      <w:r>
        <w:rPr>
          <w:rFonts w:eastAsia="Georgia" w:cs="Georgia" w:ascii="Georgia" w:hAnsi="Georgia"/>
        </w:rPr>
        <w:t xml:space="preserve"> et d'indice de réfraction </w:t>
      </w:r>
      <m:oMath>
        <m:r>
          <m:rPr>
            <m:sty m:val="i"/>
          </m:rPr>
          <m:t>n</m:t>
        </m:r>
      </m:oMath>
      <w:r>
        <w:rPr>
          <w:rFonts w:eastAsia="Georgia" w:cs="Georgia" w:ascii="Georgia" w:hAnsi="Georgia"/>
        </w:rPr>
        <w:t xml:space="preserve">, plongée dans l'air dont l'indice de réfraction est pris égal à 1 . Un faisceau lumineux cylindrique, de rayon </w:t>
      </w:r>
      <m:oMath>
        <m:sSub>
          <m:sSubPr/>
          <m:e>
            <m:r>
              <m:rPr>
                <m:sty m:val="i"/>
              </m:rPr>
              <m:t>r</m:t>
            </m:r>
          </m:e>
          <m:sub>
            <m:r>
              <m:rPr>
                <m:sty m:val="i"/>
              </m:rPr>
              <m:t>m</m:t>
            </m:r>
          </m:sub>
        </m:sSub>
        <m:r>
          <m:rPr>
            <m:sty m:val="p"/>
          </m:rPr>
          <m:t>&lt;</m:t>
        </m:r>
        <m:r>
          <m:rPr>
            <m:sty m:val="i"/>
          </m:rPr>
          <m:t>R</m:t>
        </m:r>
      </m:oMath>
      <w:r>
        <w:rPr/>
        <w:t xml:space="preserve">, arrive sous incidence normale sur la face plane de cette lentille. On note </w:t>
      </w:r>
      <m:oMath>
        <m:r>
          <m:rPr>
            <m:sty m:val="i"/>
          </m:rPr>
          <m:t>C</m:t>
        </m:r>
      </m:oMath>
      <w:r>
        <w:rPr/>
        <w:t xml:space="preserve"> l'intersection de la face plane de la demi-boule avec l'axe optique ( </w:t>
      </w:r>
      <m:oMath>
        <m:r>
          <m:rPr>
            <m:sty m:val="i"/>
          </m:rPr>
          <m:t>O</m:t>
        </m:r>
        <m:r>
          <m:rPr>
            <m:sty m:val="i"/>
          </m:rPr>
          <m:t>x</m:t>
        </m:r>
      </m:oMath>
      <w:r>
        <w:rPr/>
        <w:t xml:space="preserve"> ) et </w:t>
      </w:r>
      <m:oMath>
        <m:r>
          <m:rPr>
            <m:sty m:val="i"/>
          </m:rPr>
          <m:t>S</m:t>
        </m:r>
      </m:oMath>
      <w:r>
        <w:rPr>
          <w:rFonts w:eastAsia="Georgia" w:cs="Georgia" w:ascii="Georgia" w:hAnsi="Georgia"/>
        </w:rPr>
        <w:t xml:space="preserve"> l'intersection de la face hémisphérique avec ce même axe.</w:t>
      </w:r>
      <w:r>
        <w:rPr/>
        <w:br w:type="textWrapping"/>
      </w:r>
      <w:r>
        <w:rPr>
          <w:rFonts w:eastAsia="Georgia" w:cs="Georgia" w:ascii="Georgia" w:hAnsi="Georgia"/>
        </w:rPr>
        <w:t xml:space="preserve">On s'intéresse au rayon lumineux incident qui arrive parallèle à l'axe optique et à une distance </w:t>
      </w:r>
      <m:oMath>
        <m:r>
          <m:rPr>
            <m:sty m:val="i"/>
          </m:rPr>
          <m:t>r</m:t>
        </m:r>
      </m:oMath>
      <w:r>
        <w:rPr/>
        <w:t xml:space="preserve"> de cet axe.</w:t>
      </w:r>
    </w:p>
    <w:p>
      <w:pPr>
        <w:spacing w:line="271" w:before="330" w:lineRule="auto"/>
      </w:pPr>
      <w:r>
        <w:rPr>
          <w:rFonts w:eastAsia="Georgia" w:cs="Georgia" w:ascii="Georgia" w:hAnsi="Georgia"/>
          <w:b/>
          <w:sz w:val="42"/>
        </w:rPr>
        <w:t xml:space="preserve">I.B.1) Condition de traversée de la lentille</w:t>
      </w:r>
    </w:p>
    <w:p>
      <w:pPr>
        <w:spacing w:after="220" w:lineRule="auto"/>
      </w:pPr>
      <w:r>
        <w:rPr>
          <w:rFonts w:eastAsia="Georgia" w:cs="Georgia" w:ascii="Georgia" w:hAnsi="Georgia"/>
        </w:rPr>
        <w:t xml:space="preserve">Q 4. Compléter sur la figure A du document réponse le trajet de ce rayon lumineux lors de son passage à travers la lentille. On notera </w:t>
      </w:r>
      <m:oMath>
        <m:r>
          <m:rPr>
            <m:sty m:val="i"/>
          </m:rPr>
          <m:t>i</m:t>
        </m:r>
      </m:oMath>
      <w:r>
        <w:rPr/>
        <w:t xml:space="preserve"> l'angle incident sur le dioptre verre-air et </w:t>
      </w:r>
      <m:oMath>
        <m:r>
          <m:rPr>
            <m:sty m:val="i"/>
          </m:rPr>
          <m:t>t</m:t>
        </m:r>
      </m:oMath>
      <w:r>
        <w:rPr>
          <w:rFonts w:eastAsia="Georgia" w:cs="Georgia" w:ascii="Georgia" w:hAnsi="Georgia"/>
        </w:rPr>
        <w:t xml:space="preserve"> l'angle réfracté correspondant. Déterminer l'expression de </w:t>
      </w:r>
      <m:oMath>
        <m:sSub>
          <m:sSubPr/>
          <m:e>
            <m:r>
              <m:rPr>
                <m:sty m:val="i"/>
              </m:rPr>
              <m:t>r</m:t>
            </m:r>
          </m:e>
          <m:sub>
            <m:r>
              <m:rPr>
                <m:sty m:val="p"/>
              </m:rPr>
              <m:t>0</m:t>
            </m:r>
          </m:sub>
        </m:sSub>
      </m:oMath>
      <w:r>
        <w:rPr>
          <w:rFonts w:eastAsia="Georgia" w:cs="Georgia" w:ascii="Georgia" w:hAnsi="Georgia"/>
        </w:rPr>
        <w:t xml:space="preserve">, valeur limite du rayon du faisceau si l'on souhaite que tous les rayons incidents émergent de la lentille. Calculer numériquement la valeur de </w:t>
      </w:r>
      <m:oMath>
        <m:sSub>
          <m:sSubPr/>
          <m:e>
            <m:r>
              <m:rPr>
                <m:sty m:val="i"/>
              </m:rPr>
              <m:t>r</m:t>
            </m:r>
          </m:e>
          <m:sub>
            <m:r>
              <m:rPr>
                <m:sty m:val="p"/>
              </m:rPr>
              <m:t>0</m:t>
            </m:r>
          </m:sub>
        </m:sSub>
      </m:oMath>
      <w:r>
        <w:rPr>
          <w:rFonts w:eastAsia="Georgia" w:cs="Georgia" w:ascii="Georgia" w:hAnsi="Georgia"/>
        </w:rPr>
        <w:t xml:space="preserve">. En réalité, le constructeur a choisi un diamètre de la lentille </w:t>
      </w:r>
      <m:oMath>
        <m:r>
          <m:rPr>
            <m:sty m:val="p"/>
          </m:rPr>
          <m:t>Φ</m:t>
        </m:r>
        <m:r>
          <m:rPr>
            <m:sty m:val="p"/>
          </m:rPr>
          <m:t>=</m:t>
        </m:r>
        <m:r>
          <m:rPr>
            <m:sty m:val="p"/>
          </m:rPr>
          <m:t>5</m:t>
        </m:r>
        <m:r>
          <m:rPr>
            <m:sty m:val="p"/>
          </m:rPr>
          <m:t>,</m:t>
        </m:r>
        <m:r>
          <m:rPr>
            <m:sty m:val="p"/>
          </m:rPr>
          <m:t>0</m:t>
        </m:r>
        <m:r>
          <m:rPr>
            <m:nor/>
          </m:rPr>
          <m:t xml:space="preserve"> </m:t>
        </m:r>
        <m:r>
          <m:rPr>
            <m:sty m:val="p"/>
          </m:rPr>
          <m:t>mm</m:t>
        </m:r>
      </m:oMath>
      <w:r>
        <w:rPr/>
        <w:t xml:space="preserve">. Justifier ce choix.</w:t>
      </w:r>
    </w:p>
    <w:p>
      <w:pPr>
        <w:spacing w:line="271" w:before="330" w:lineRule="auto"/>
      </w:pPr>
      <w:r>
        <w:rPr>
          <w:rFonts w:eastAsia="Georgia" w:cs="Georgia" w:ascii="Georgia" w:hAnsi="Georgia"/>
          <w:b/>
          <w:sz w:val="42"/>
        </w:rPr>
        <w:t xml:space="preserve">I.B.2) Étude des rayons proches de l'axe optique</w:t>
      </w:r>
    </w:p>
    <w:p>
      <w:pPr>
        <w:spacing w:after="220" w:lineRule="auto"/>
      </w:pPr>
      <w:r>
        <w:rPr/>
        <w:t xml:space="preserve">Q 5. On note </w:t>
      </w:r>
      <m:oMath>
        <m:sSup>
          <m:sSupPr/>
          <m:e>
            <m:r>
              <m:rPr>
                <m:sty m:val="i"/>
              </m:rPr>
              <m:t>A</m:t>
            </m:r>
          </m:e>
          <m:sup>
            <m:r>
              <m:rPr>
                <m:sty m:val="i"/>
              </m:rPr>
              <m:t>′</m:t>
            </m:r>
          </m:sup>
        </m:sSup>
      </m:oMath>
      <w:r>
        <w:rPr>
          <w:rFonts w:eastAsia="Georgia" w:cs="Georgia" w:ascii="Georgia" w:hAnsi="Georgia"/>
        </w:rPr>
        <w:t xml:space="preserve"> la position de l'intersection du rayon incident avec l'axe optique après son passage au travers de la lentille. Montrer que la distance algébrique </w:t>
      </w:r>
      <m:oMath>
        <m:bar>
          <m:barPr>
            <m:pos m:val="top"/>
          </m:barPr>
          <m:e>
            <m:r>
              <m:rPr>
                <m:sty m:val="i"/>
              </m:rPr>
              <m:t>C</m:t>
            </m:r>
            <m:sSup>
              <m:sSupPr/>
              <m:e>
                <m:r>
                  <m:rPr>
                    <m:sty m:val="i"/>
                  </m:rPr>
                  <m:t>A</m:t>
                </m:r>
              </m:e>
              <m:sup>
                <m:r>
                  <m:rPr>
                    <m:sty m:val="i"/>
                  </m:rPr>
                  <m:t>′</m:t>
                </m:r>
              </m:sup>
            </m:sSup>
          </m:e>
        </m:bar>
      </m:oMath>
      <w:r>
        <w:rPr>
          <w:rFonts w:eastAsia="Georgia" w:cs="Georgia" w:ascii="Georgia" w:hAnsi="Georgia"/>
        </w:rPr>
        <w:t xml:space="preserve"> vérifie</w:t>
      </w:r>
    </w:p>
    <w:p>
      <w:pPr>
        <w:spacing w:after="220" w:lineRule="auto"/>
      </w:pPr>
      <m:oMathPara>
        <m:oMath>
          <m:bar>
            <m:barPr>
              <m:pos m:val="top"/>
            </m:barPr>
            <m:e>
              <m:r>
                <m:rPr>
                  <m:sty m:val="i"/>
                </m:rPr>
                <m:t>C</m:t>
              </m:r>
              <m:sSup>
                <m:sSupPr/>
                <m:e>
                  <m:r>
                    <m:rPr>
                      <m:sty m:val="i"/>
                    </m:rPr>
                    <m:t>A</m:t>
                  </m:r>
                </m:e>
                <m:sup>
                  <m:r>
                    <m:rPr>
                      <m:sty m:val="i"/>
                    </m:rPr>
                    <m:t>′</m:t>
                  </m:r>
                </m:sup>
              </m:sSup>
            </m:e>
          </m:bar>
          <m:r>
            <m:rPr>
              <m:sty m:val="p"/>
            </m:rPr>
            <m:t>=</m:t>
          </m:r>
          <m:r>
            <m:rPr>
              <m:sty m:val="i"/>
            </m:rPr>
            <m:t>R</m:t>
          </m:r>
          <m:r>
            <m:rPr>
              <m:sty m:val="p"/>
            </m:rPr>
            <m:t>cos</m:t>
          </m:r>
          <m:r>
            <m:rPr>
              <m:sty m:val="p"/>
            </m:rPr>
            <m:t>⁡</m:t>
          </m:r>
          <m:r>
            <m:rPr>
              <m:sty m:val="i"/>
            </m:rPr>
            <m:t>i</m:t>
          </m:r>
          <m:r>
            <m:rPr>
              <m:sty m:val="p"/>
            </m:rPr>
            <m:t>+</m:t>
          </m:r>
          <m:f>
            <m:fPr>
              <m:ctrlPr>
                <w:rPr>
                  <w:rFonts w:ascii="Cambria Math" w:hAnsi="Cambria Math"/>
                </w:rPr>
              </m:ctrlPr>
            </m:fPr>
            <m:num>
              <m:r>
                <m:rPr>
                  <m:sty m:val="i"/>
                </m:rPr>
                <m:t>R</m:t>
              </m:r>
              <m:r>
                <m:rPr>
                  <m:sty m:val="p"/>
                </m:rPr>
                <m:t>sin</m:t>
              </m:r>
              <m:r>
                <m:rPr>
                  <m:sty m:val="p"/>
                </m:rPr>
                <m:t>⁡</m:t>
              </m:r>
              <m:r>
                <m:rPr>
                  <m:sty m:val="i"/>
                </m:rPr>
                <m:t>i</m:t>
              </m:r>
            </m:num>
            <m:den>
              <m:r>
                <m:rPr>
                  <m:sty m:val="p"/>
                </m:rPr>
                <m:t>tan</m:t>
              </m:r>
              <m:r>
                <m:rPr>
                  <m:sty m:val="p"/>
                </m:rPr>
                <m:t>⁡</m:t>
              </m:r>
              <m:r>
                <m:rPr>
                  <m:sty m:val="p"/>
                </m:rPr>
                <m:t>(</m:t>
              </m:r>
              <m:r>
                <m:rPr>
                  <m:sty m:val="i"/>
                </m:rPr>
                <m:t>t</m:t>
              </m:r>
              <m:r>
                <m:rPr>
                  <m:sty m:val="p"/>
                </m:rPr>
                <m:t>−</m:t>
              </m:r>
              <m:r>
                <m:rPr>
                  <m:sty m:val="i"/>
                </m:rPr>
                <m:t>i</m:t>
              </m:r>
              <m:r>
                <m:rPr>
                  <m:sty m:val="p"/>
                </m:rPr>
                <m:t>)</m:t>
              </m:r>
            </m:den>
          </m:f>
        </m:oMath>
      </m:oMathPara>
    </w:p>
    <w:p>
      <w:pPr>
        <w:spacing w:after="220" w:lineRule="auto"/>
      </w:pPr>
      <w:r>
        <w:rPr>
          <w:rFonts w:eastAsia="Georgia" w:cs="Georgia" w:ascii="Georgia" w:hAnsi="Georgia"/>
        </w:rPr>
        <w:t xml:space="preserve">Q 6. En déduire, en fonction de </w:t>
      </w:r>
      <m:oMath>
        <m:r>
          <m:rPr>
            <m:sty m:val="i"/>
          </m:rPr>
          <m:t>R</m:t>
        </m:r>
      </m:oMath>
      <w:r>
        <w:rPr/>
        <w:t xml:space="preserve"> et </w:t>
      </w:r>
      <m:oMath>
        <m:r>
          <m:rPr>
            <m:sty m:val="i"/>
          </m:rPr>
          <m:t>n</m:t>
        </m:r>
      </m:oMath>
      <w:r>
        <w:rPr/>
        <w:t xml:space="preserve">, l'expression de la limite </w:t>
      </w:r>
      <m:oMath>
        <m:bar>
          <m:barPr>
            <m:pos m:val="top"/>
          </m:barPr>
          <m:e>
            <m:r>
              <m:rPr>
                <m:sty m:val="i"/>
              </m:rPr>
              <m:t>C</m:t>
            </m:r>
            <m:sSup>
              <m:sSupPr/>
              <m:e>
                <m:r>
                  <m:rPr>
                    <m:sty m:val="i"/>
                  </m:rPr>
                  <m:t>F</m:t>
                </m:r>
              </m:e>
              <m:sup>
                <m:r>
                  <m:rPr>
                    <m:sty m:val="i"/>
                  </m:rPr>
                  <m:t>′</m:t>
                </m:r>
              </m:sup>
            </m:sSup>
          </m:e>
        </m:bar>
      </m:oMath>
      <w:r>
        <w:rPr/>
        <w:t xml:space="preserve"> de </w:t>
      </w:r>
      <m:oMath>
        <m:bar>
          <m:barPr>
            <m:pos m:val="top"/>
          </m:barPr>
          <m:e>
            <m:r>
              <m:rPr>
                <m:sty m:val="i"/>
              </m:rPr>
              <m:t>C</m:t>
            </m:r>
            <m:sSup>
              <m:sSupPr/>
              <m:e>
                <m:r>
                  <m:rPr>
                    <m:sty m:val="i"/>
                  </m:rPr>
                  <m:t>A</m:t>
                </m:r>
              </m:e>
              <m:sup>
                <m:r>
                  <m:rPr>
                    <m:sty m:val="i"/>
                  </m:rPr>
                  <m:t>′</m:t>
                </m:r>
              </m:sup>
            </m:sSup>
          </m:e>
        </m:bar>
      </m:oMath>
      <w:r>
        <w:rPr/>
        <w:t xml:space="preserve"> lorsque la distance </w:t>
      </w:r>
      <m:oMath>
        <m:r>
          <m:rPr>
            <m:sty m:val="i"/>
          </m:rPr>
          <m:t>r</m:t>
        </m:r>
      </m:oMath>
      <w:r>
        <w:rPr>
          <w:rFonts w:eastAsia="Georgia" w:cs="Georgia" w:ascii="Georgia" w:hAnsi="Georgia"/>
        </w:rPr>
        <w:t xml:space="preserve"> tend vers 0 . Calculer numériquement </w:t>
      </w:r>
      <m:oMath>
        <m:bar>
          <m:barPr>
            <m:pos m:val="top"/>
          </m:barPr>
          <m:e>
            <m:r>
              <m:rPr>
                <m:sty m:val="i"/>
              </m:rPr>
              <m:t>C</m:t>
            </m:r>
            <m:sSup>
              <m:sSupPr/>
              <m:e>
                <m:r>
                  <m:rPr>
                    <m:sty m:val="i"/>
                  </m:rPr>
                  <m:t>F</m:t>
                </m:r>
              </m:e>
              <m:sup>
                <m:r>
                  <m:rPr>
                    <m:sty m:val="i"/>
                  </m:rPr>
                  <m:t>′</m:t>
                </m:r>
              </m:sup>
            </m:sSup>
          </m:e>
        </m:bar>
      </m:oMath>
      <w:r>
        <w:rPr/>
        <w:t xml:space="preserve">.</w:t>
      </w:r>
      <w:r>
        <w:rPr/>
        <w:br w:type="textWrapping"/>
      </w:r>
      <w:r>
        <w:rPr>
          <w:rFonts w:eastAsia="Georgia" w:cs="Georgia" w:ascii="Georgia" w:hAnsi="Georgia"/>
        </w:rPr>
        <w:t xml:space="preserve">Q 7. Dans quelle condition peut-on considérer que le point </w:t>
      </w:r>
      <m:oMath>
        <m:sSup>
          <m:sSupPr/>
          <m:e>
            <m:r>
              <m:rPr>
                <m:sty m:val="i"/>
              </m:rPr>
              <m:t>F</m:t>
            </m:r>
          </m:e>
          <m:sup>
            <m:r>
              <m:rPr>
                <m:sty m:val="i"/>
              </m:rPr>
              <m:t>′</m:t>
            </m:r>
          </m:sup>
        </m:sSup>
      </m:oMath>
      <w:r>
        <w:rPr>
          <w:rFonts w:eastAsia="Georgia" w:cs="Georgia" w:ascii="Georgia" w:hAnsi="Georgia"/>
        </w:rPr>
        <w:t xml:space="preserve"> est stigmatiquement conjugué d'un point source situé à l'infini sur l'axe? Comment peut-on nommer le point </w:t>
      </w:r>
      <m:oMath>
        <m:sSup>
          <m:sSupPr/>
          <m:e>
            <m:r>
              <m:rPr>
                <m:sty m:val="i"/>
              </m:rPr>
              <m:t>F</m:t>
            </m:r>
          </m:e>
          <m:sup>
            <m:r>
              <m:rPr>
                <m:sty m:val="i"/>
              </m:rPr>
              <m:t>′</m:t>
            </m:r>
          </m:sup>
        </m:sSup>
      </m:oMath>
      <w:r>
        <w:rPr/>
        <w:t xml:space="preserve"> ?</w:t>
      </w:r>
    </w:p>
    <w:p>
      <w:pPr>
        <w:spacing w:line="271" w:before="330" w:lineRule="auto"/>
      </w:pPr>
      <w:r>
        <w:rPr>
          <w:rFonts w:eastAsia="Georgia" w:cs="Georgia" w:ascii="Georgia" w:hAnsi="Georgia"/>
          <w:b/>
          <w:sz w:val="42"/>
        </w:rPr>
        <w:t xml:space="preserve">I.B.3) Étude de l'aberration sphérique de la lentille</w:t>
      </w:r>
    </w:p>
    <w:p>
      <w:pPr>
        <w:spacing w:after="220" w:lineRule="auto"/>
      </w:pPr>
      <w:r>
        <w:rPr>
          <w:rFonts w:eastAsia="Georgia" w:cs="Georgia" w:ascii="Georgia" w:hAnsi="Georgia"/>
        </w:rPr>
        <w:t xml:space="preserve">Le capteur de l'appareil photographique est placé dans le plan focal image de la lentille (figure 3). On s'intéresse à présent au rayon lumineux qui arrive parallèle à l'axe optique à la distance </w:t>
      </w:r>
      <m:oMath>
        <m:r>
          <m:rPr>
            <m:sty m:val="i"/>
          </m:rPr>
          <m:t>r</m:t>
        </m:r>
        <m:r>
          <m:rPr>
            <m:sty m:val="p"/>
          </m:rPr>
          <m:t>=</m:t>
        </m:r>
        <m:sSub>
          <m:sSubPr/>
          <m:e>
            <m:r>
              <m:rPr>
                <m:sty m:val="i"/>
              </m:rPr>
              <m:t>r</m:t>
            </m:r>
          </m:e>
          <m:sub>
            <m:r>
              <m:rPr>
                <m:sty m:val="p"/>
              </m:rPr>
              <m:t>0</m:t>
            </m:r>
          </m:sub>
        </m:sSub>
      </m:oMath>
      <w:r>
        <w:rPr/>
        <w:t xml:space="preserve"> de l'axe (question 4).</w:t>
      </w:r>
      <w:r>
        <w:rPr/>
        <w:br w:type="textWrapping"/>
      </w:r>
      <w:r>
        <w:rPr>
          <w:rFonts w:eastAsia="Georgia" w:cs="Georgia" w:ascii="Georgia" w:hAnsi="Georgia"/>
        </w:rPr>
        <w:t xml:space="preserve">Q 8. Déterminer numériquement la distance TSA (transversal spherical aberration) entre </w:t>
      </w:r>
      <m:oMath>
        <m:sSup>
          <m:sSupPr/>
          <m:e>
            <m:r>
              <m:rPr>
                <m:sty m:val="i"/>
              </m:rPr>
              <m:t>F</m:t>
            </m:r>
          </m:e>
          <m:sup>
            <m:r>
              <m:rPr>
                <m:sty m:val="i"/>
              </m:rPr>
              <m:t>′</m:t>
            </m:r>
          </m:sup>
        </m:sSup>
      </m:oMath>
      <w:r>
        <w:rPr>
          <w:rFonts w:eastAsia="Georgia" w:cs="Georgia" w:ascii="Georgia" w:hAnsi="Georgia"/>
        </w:rPr>
        <w:t xml:space="preserve"> et le point où ce rayon extrême rencontre le capteur. Un schéma faisant apparaitre la distance TSA est attendu. Comparer la distance TSA à la taille de la tache de diffraction obtenue en question 2 et à la dimension d'un pixel. Conclure sur l'adéquation de cette lentille au téléphone portable considéré.</w:t>
      </w:r>
    </w:p>
    <w:p>
      <w:pPr>
        <w:spacing w:line="271" w:before="330" w:lineRule="auto"/>
      </w:pPr>
      <w:r>
        <w:rPr>
          <w:rFonts w:eastAsia="Georgia" w:cs="Georgia" w:ascii="Georgia" w:hAnsi="Georgia"/>
          <w:b/>
          <w:sz w:val="42"/>
        </w:rPr>
        <w:t xml:space="preserve">I.B.4) Détermination du profil d'une lentille asphérique</w:t>
      </w:r>
    </w:p>
    <w:p>
      <w:pPr>
        <w:spacing w:after="220" w:lineRule="auto"/>
      </w:pPr>
      <w:r>
        <w:rPr>
          <w:rFonts w:eastAsia="Georgia" w:cs="Georgia" w:ascii="Georgia" w:hAnsi="Georgia"/>
        </w:rPr>
        <w:t xml:space="preserve">On souhaite modifier le profil de la surface courbe de la lentille afin que tous les rayons incidents parallèles à l'axe </w:t>
      </w:r>
      <m:oMath>
        <m:r>
          <m:rPr>
            <m:sty m:val="i"/>
          </m:rPr>
          <m:t>O</m:t>
        </m:r>
        <m:r>
          <m:rPr>
            <m:sty m:val="i"/>
          </m:rPr>
          <m:t>x</m:t>
        </m:r>
      </m:oMath>
      <w:r>
        <w:rPr>
          <w:rFonts w:eastAsia="Georgia" w:cs="Georgia" w:ascii="Georgia" w:hAnsi="Georgia"/>
        </w:rPr>
        <w:t xml:space="preserve"> convergent au même point </w:t>
      </w:r>
      <m:oMath>
        <m:sSup>
          <m:sSupPr/>
          <m:e>
            <m:r>
              <m:rPr>
                <m:sty m:val="i"/>
              </m:rPr>
              <m:t>F</m:t>
            </m:r>
          </m:e>
          <m:sup>
            <m:r>
              <m:rPr>
                <m:sty m:val="i"/>
              </m:rPr>
              <m:t>′</m:t>
            </m:r>
          </m:sup>
        </m:sSup>
      </m:oMath>
      <w:r>
        <w:rPr>
          <w:rFonts w:eastAsia="Georgia" w:cs="Georgia" w:ascii="Georgia" w:hAnsi="Georgia"/>
        </w:rPr>
        <w:t xml:space="preserve">, comme indiqué en figure 4. La lentille obtenue est dite asphérique.</w:t>
      </w:r>
      <w:r>
        <w:rPr/>
        <w:br w:type="textWrapping"/>
      </w:r>
      <w:r>
        <w:rPr>
          <w:rFonts w:eastAsia="Georgia" w:cs="Georgia" w:ascii="Georgia" w:hAnsi="Georgia"/>
        </w:rPr>
        <w:t xml:space="preserve">Pour déterminer le profil de la lentille, il est commode d'adopter une approche ondulatoire en imaginant une onde plane incidente se propageant parallèlement à l'axe </w:t>
      </w:r>
      <m:oMath>
        <m:r>
          <m:rPr>
            <m:sty m:val="i"/>
          </m:rPr>
          <m:t>O</m:t>
        </m:r>
        <m:r>
          <m:rPr>
            <m:sty m:val="i"/>
          </m:rPr>
          <m:t>x</m:t>
        </m:r>
      </m:oMath>
      <w:r>
        <w:rPr>
          <w:rFonts w:eastAsia="Georgia" w:cs="Georgia" w:ascii="Georgia" w:hAnsi="Georgia"/>
        </w:rPr>
        <w:t xml:space="preserve"> venant frapper la face plane de la lentille. Après celle-ci, l'onde convergera au point </w:t>
      </w:r>
      <m:oMath>
        <m:sSup>
          <m:sSupPr/>
          <m:e>
            <m:r>
              <m:rPr>
                <m:sty m:val="i"/>
              </m:rPr>
              <m:t>F</m:t>
            </m:r>
          </m:e>
          <m:sup>
            <m:r>
              <m:rPr>
                <m:sty m:val="i"/>
              </m:rPr>
              <m:t>′</m:t>
            </m:r>
          </m:sup>
        </m:sSup>
      </m:oMath>
      <w:r>
        <w:rPr>
          <w:rFonts w:eastAsia="Georgia" w:cs="Georgia" w:ascii="Georgia" w:hAnsi="Georgia"/>
        </w:rPr>
        <w:t xml:space="preserve"> si, depuis la source, les chemins optiques associés à tous les rayons traversant la lentille et parvenant en </w:t>
      </w:r>
      <m:oMath>
        <m:sSup>
          <m:sSupPr/>
          <m:e>
            <m:r>
              <m:rPr>
                <m:sty m:val="i"/>
              </m:rPr>
              <m:t>F</m:t>
            </m:r>
          </m:e>
          <m:sup>
            <m:r>
              <m:rPr>
                <m:sty m:val="i"/>
              </m:rPr>
              <m:t>′</m:t>
            </m:r>
          </m:sup>
        </m:sSup>
      </m:oMath>
      <w:r>
        <w:rPr/>
        <w:t xml:space="preserve"> sont identiques.</w:t>
      </w:r>
    </w:p>
    <w:p>
      <w:pPr>
        <w:spacing w:lineRule="auto"/>
        <w:jc w:val="center"/>
      </w:pPr>
      <w:r>
        <w:rPr/>
        <w:drawing>
          <wp:inline distB="0" distL="0" distR="0" distT="0">
            <wp:extent cx="5486400" cy="4524351"/>
            <wp:effectExtent b="0" l="0" r="0" t="0"/>
            <wp:docPr id="3" name="image-4c9572467b8fe2f82417593f7d3c4152e55e098b.jpg"/>
            <a:graphic>
              <a:graphicData uri="http://schemas.openxmlformats.org/drawingml/2006/picture">
                <pic:pic>
                  <pic:nvPicPr>
                    <pic:cNvPr id="3" name="image-4c9572467b8fe2f82417593f7d3c4152e55e098b.jpg" descr=""/>
                    <pic:cNvPicPr/>
                  </pic:nvPicPr>
                  <pic:blipFill>
                    <a:blip r:embed="rId7" cstate="print"/>
                    <a:srcRect b="0" l="0" r="0" t="0"/>
                    <a:stretch>
                      <a:fillRect/>
                    </a:stretch>
                  </pic:blipFill>
                  <pic:spPr>
                    <a:xfrm>
                      <a:off x="0" y="0"/>
                      <a:ext cx="5486400" cy="4524351"/>
                    </a:xfrm>
                    <a:prstGeom prst="rect"/>
                  </pic:spPr>
                </pic:pic>
              </a:graphicData>
            </a:graphic>
          </wp:inline>
        </w:drawing>
      </w:r>
    </w:p>
    <w:p>
      <w:pPr>
        <w:spacing w:lineRule="auto"/>
      </w:pPr>
      <w:r>
        <w:rPr>
          <w:rFonts w:eastAsia="Georgia" w:cs="Georgia" w:ascii="Georgia" w:hAnsi="Georgia"/>
        </w:rPr>
        <w:t xml:space="preserve">Figure 3 Aberration sphérique</w:t>
      </w:r>
    </w:p>
    <w:p>
      <w:pPr>
        <w:spacing w:lineRule="auto"/>
        <w:jc w:val="center"/>
      </w:pPr>
      <w:r>
        <w:rPr/>
        <w:drawing>
          <wp:inline distB="0" distL="0" distR="0" distT="0">
            <wp:extent cx="5486400" cy="4560599"/>
            <wp:effectExtent b="0" l="0" r="0" t="0"/>
            <wp:docPr id="4" name="image-a5264229717a4bd1d3c479db64b82c18540c7621.jpg"/>
            <a:graphic>
              <a:graphicData uri="http://schemas.openxmlformats.org/drawingml/2006/picture">
                <pic:pic>
                  <pic:nvPicPr>
                    <pic:cNvPr id="4" name="image-a5264229717a4bd1d3c479db64b82c18540c7621.jpg" descr=""/>
                    <pic:cNvPicPr/>
                  </pic:nvPicPr>
                  <pic:blipFill>
                    <a:blip r:embed="rId8" cstate="print"/>
                    <a:srcRect b="0" l="0" r="0" t="0"/>
                    <a:stretch>
                      <a:fillRect/>
                    </a:stretch>
                  </pic:blipFill>
                  <pic:spPr>
                    <a:xfrm>
                      <a:off x="0" y="0"/>
                      <a:ext cx="5486400" cy="4560599"/>
                    </a:xfrm>
                    <a:prstGeom prst="rect"/>
                  </pic:spPr>
                </pic:pic>
              </a:graphicData>
            </a:graphic>
          </wp:inline>
        </w:drawing>
      </w:r>
    </w:p>
    <w:p>
      <w:pPr>
        <w:spacing w:lineRule="auto"/>
      </w:pPr>
      <w:r>
        <w:rPr>
          <w:rFonts w:eastAsia="Georgia" w:cs="Georgia" w:ascii="Georgia" w:hAnsi="Georgia"/>
        </w:rPr>
        <w:t xml:space="preserve">Figure 4 Lentille asphérique</w:t>
      </w:r>
    </w:p>
    <w:p>
      <w:pPr>
        <w:spacing w:after="220" w:lineRule="auto"/>
      </w:pPr>
      <w:r>
        <w:rPr>
          <w:rFonts w:eastAsia="Georgia" w:cs="Georgia" w:ascii="Georgia" w:hAnsi="Georgia"/>
        </w:rPr>
        <w:t xml:space="preserve">Q 9. Montrer que l'épaisseur </w:t>
      </w:r>
      <m:oMath>
        <m:r>
          <m:rPr>
            <m:sty m:val="i"/>
          </m:rPr>
          <m:t>e</m:t>
        </m:r>
        <m:r>
          <m:rPr>
            <m:sty m:val="p"/>
          </m:rPr>
          <m:t>(</m:t>
        </m:r>
        <m:r>
          <m:rPr>
            <m:sty m:val="i"/>
          </m:rPr>
          <m:t>r</m:t>
        </m:r>
        <m:r>
          <m:rPr>
            <m:sty m:val="p"/>
          </m:rPr>
          <m:t>)</m:t>
        </m:r>
      </m:oMath>
      <w:r>
        <w:rPr>
          <w:rFonts w:eastAsia="Georgia" w:cs="Georgia" w:ascii="Georgia" w:hAnsi="Georgia"/>
        </w:rPr>
        <w:t xml:space="preserve"> de la lentille à la distance </w:t>
      </w:r>
      <m:oMath>
        <m:r>
          <m:rPr>
            <m:sty m:val="i"/>
          </m:rPr>
          <m:t>r</m:t>
        </m:r>
      </m:oMath>
      <w:r>
        <w:rPr>
          <w:rFonts w:eastAsia="Georgia" w:cs="Georgia" w:ascii="Georgia" w:hAnsi="Georgia"/>
        </w:rPr>
        <w:t xml:space="preserve"> de l'axe doit vérifier</w:t>
      </w:r>
    </w:p>
    <w:p>
      <w:pPr>
        <w:spacing w:after="220" w:lineRule="auto"/>
      </w:pPr>
      <m:oMathPara>
        <m:oMath>
          <m:r>
            <m:rPr>
              <m:sty m:val="i"/>
            </m:rPr>
            <m:t>n</m:t>
          </m:r>
          <m:r>
            <m:rPr>
              <m:sty m:val="i"/>
            </m:rPr>
            <m:t>e</m:t>
          </m:r>
          <m:r>
            <m:rPr>
              <m:sty m:val="p"/>
            </m:rPr>
            <m:t>(</m:t>
          </m:r>
          <m:r>
            <m:rPr>
              <m:sty m:val="i"/>
            </m:rPr>
            <m:t>r</m:t>
          </m:r>
          <m:r>
            <m:rPr>
              <m:sty m:val="p"/>
            </m:rPr>
            <m:t>)</m:t>
          </m:r>
          <m:r>
            <m:rPr>
              <m:sty m:val="p"/>
            </m:rPr>
            <m:t>+</m:t>
          </m:r>
          <m:rad>
            <m:radPr>
              <m:degHide m:val="1"/>
              <m:ctrlPr>
                <w:rPr>
                  <w:rFonts w:ascii="Cambria Math" w:hAnsi="Cambria Math"/>
                </w:rPr>
              </m:ctrlPr>
            </m:radPr>
            <m:deg/>
            <m:e>
              <m:sSup>
                <m:sSupPr/>
                <m:e>
                  <m:r>
                    <m:rPr>
                      <m:sty m:val="i"/>
                    </m:rPr>
                    <m:t>r</m:t>
                  </m:r>
                </m:e>
                <m:sup>
                  <m:r>
                    <m:rPr>
                      <m:sty m:val="p"/>
                    </m:rPr>
                    <m:t>2</m:t>
                  </m:r>
                </m:sup>
              </m:sSup>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n</m:t>
                          </m:r>
                          <m:r>
                            <m:rPr>
                              <m:sty m:val="i"/>
                            </m:rPr>
                            <m:t>R</m:t>
                          </m:r>
                        </m:num>
                        <m:den>
                          <m:r>
                            <m:rPr>
                              <m:sty m:val="i"/>
                            </m:rPr>
                            <m:t>n</m:t>
                          </m:r>
                          <m:r>
                            <m:rPr>
                              <m:sty m:val="p"/>
                            </m:rPr>
                            <m:t>−</m:t>
                          </m:r>
                          <m:r>
                            <m:rPr>
                              <m:sty m:val="p"/>
                            </m:rPr>
                            <m:t>1</m:t>
                          </m:r>
                        </m:den>
                      </m:f>
                      <m:r>
                        <m:rPr>
                          <m:sty m:val="p"/>
                        </m:rPr>
                        <m:t>−</m:t>
                      </m:r>
                      <m:r>
                        <m:rPr>
                          <m:sty m:val="i"/>
                        </m:rPr>
                        <m:t>e</m:t>
                      </m:r>
                      <m:r>
                        <m:rPr>
                          <m:sty m:val="p"/>
                        </m:rPr>
                        <m:t>(</m:t>
                      </m:r>
                      <m:r>
                        <m:rPr>
                          <m:sty m:val="i"/>
                        </m:rPr>
                        <m:t>r</m:t>
                      </m:r>
                      <m:r>
                        <m:rPr>
                          <m:sty m:val="p"/>
                        </m:rPr>
                        <m:t>)</m:t>
                      </m:r>
                    </m:e>
                  </m:d>
                </m:e>
                <m:sup>
                  <m:r>
                    <m:rPr>
                      <m:sty m:val="p"/>
                    </m:rPr>
                    <m:t>2</m:t>
                  </m:r>
                </m:sup>
              </m:sSup>
            </m:e>
          </m:rad>
          <m:r>
            <m:rPr>
              <m:sty m:val="p"/>
            </m:rPr>
            <m:t>=</m:t>
          </m:r>
          <m:r>
            <m:rPr>
              <m:sty m:val="i"/>
            </m:rPr>
            <m:t>n</m:t>
          </m:r>
          <m:r>
            <m:rPr>
              <m:sty m:val="i"/>
            </m:rPr>
            <m:t>R</m:t>
          </m:r>
          <m:r>
            <m:rPr>
              <m:sty m:val="p"/>
            </m:rPr>
            <m:t>+</m:t>
          </m:r>
          <m:f>
            <m:fPr>
              <m:ctrlPr>
                <w:rPr>
                  <w:rFonts w:ascii="Cambria Math" w:hAnsi="Cambria Math"/>
                </w:rPr>
              </m:ctrlPr>
            </m:fPr>
            <m:num>
              <m:r>
                <m:rPr>
                  <m:sty m:val="i"/>
                </m:rPr>
                <m:t>R</m:t>
              </m:r>
            </m:num>
            <m:den>
              <m:r>
                <m:rPr>
                  <m:sty m:val="i"/>
                </m:rPr>
                <m:t>n</m:t>
              </m:r>
              <m:r>
                <m:rPr>
                  <m:sty m:val="p"/>
                </m:rPr>
                <m:t>−</m:t>
              </m:r>
              <m:r>
                <m:rPr>
                  <m:sty m:val="p"/>
                </m:rPr>
                <m:t>1</m:t>
              </m:r>
            </m:den>
          </m:f>
          <m:r>
            <m:rPr>
              <m:sty m:val="p"/>
            </m:rPr>
            <m:t>.</m:t>
          </m:r>
        </m:oMath>
      </m:oMathPara>
    </w:p>
    <w:p>
      <w:pPr>
        <w:spacing w:after="220" w:lineRule="auto"/>
      </w:pPr>
      <w:r>
        <w:rPr/>
        <w:t xml:space="preserve">Q 10. Exprimer le rapport </w:t>
      </w:r>
      <m:oMath>
        <m:r>
          <m:rPr>
            <m:sty m:val="i"/>
          </m:rPr>
          <m:t>e</m:t>
        </m:r>
        <m:r>
          <m:rPr>
            <m:sty m:val="p"/>
          </m:rPr>
          <m:t>(</m:t>
        </m:r>
        <m:r>
          <m:rPr>
            <m:sty m:val="i"/>
          </m:rPr>
          <m:t>r</m:t>
        </m:r>
        <m:r>
          <m:rPr>
            <m:sty m:val="p"/>
          </m:rPr>
          <m:t>)</m:t>
        </m:r>
        <m:r>
          <m:rPr>
            <m:sty m:val="p"/>
          </m:rPr>
          <m:t>/</m:t>
        </m:r>
        <m:r>
          <m:rPr>
            <m:sty m:val="i"/>
          </m:rPr>
          <m:t>R</m:t>
        </m:r>
      </m:oMath>
      <w:r>
        <w:rPr/>
        <w:t xml:space="preserve"> lorsque </w:t>
      </w:r>
      <m:oMath>
        <m:r>
          <m:rPr>
            <m:sty m:val="i"/>
          </m:rPr>
          <m:t>r</m:t>
        </m:r>
        <m:r>
          <m:rPr>
            <m:sty m:val="p"/>
          </m:rPr>
          <m:t>≪</m:t>
        </m:r>
        <m:r>
          <m:rPr>
            <m:sty m:val="i"/>
          </m:rPr>
          <m:t>R</m:t>
        </m:r>
      </m:oMath>
      <w:r>
        <w:rPr>
          <w:rFonts w:eastAsia="Georgia" w:cs="Georgia" w:ascii="Georgia" w:hAnsi="Georgia"/>
        </w:rPr>
        <w:t xml:space="preserve">. Montrer qu'alors le profil de la lentille asphérique est pratiquement confondu avec celui de la lentille demi-boule.</w:t>
      </w:r>
      <w:r>
        <w:rPr/>
        <w:br w:type="textWrapping"/>
      </w:r>
      <w:r>
        <w:rPr>
          <w:rFonts w:eastAsia="Georgia" w:cs="Georgia" w:ascii="Georgia" w:hAnsi="Georgia"/>
        </w:rPr>
        <w:t xml:space="preserve">Quand on résout cette expression pour </w:t>
      </w:r>
      <m:oMath>
        <m:r>
          <m:rPr>
            <m:sty m:val="i"/>
          </m:rPr>
          <m:t>e</m:t>
        </m:r>
        <m:r>
          <m:rPr>
            <m:sty m:val="p"/>
          </m:rPr>
          <m:t>(</m:t>
        </m:r>
        <m:r>
          <m:rPr>
            <m:sty m:val="i"/>
          </m:rPr>
          <m:t>r</m:t>
        </m:r>
        <m:r>
          <m:rPr>
            <m:sty m:val="p"/>
          </m:rPr>
          <m:t>)</m:t>
        </m:r>
      </m:oMath>
      <w:r>
        <w:rPr>
          <w:rFonts w:eastAsia="Georgia" w:cs="Georgia" w:ascii="Georgia" w:hAnsi="Georgia"/>
        </w:rPr>
        <w:t xml:space="preserve">, grâce à une méthode numérique par exemple, on peut tracer le profil en figure 4.</w:t>
      </w:r>
    </w:p>
    <w:p>
      <w:pPr>
        <w:spacing w:line="271" w:before="330" w:lineRule="auto"/>
      </w:pPr>
      <w:r>
        <w:rPr>
          <w:rFonts w:eastAsia="Georgia" w:cs="Georgia" w:ascii="Georgia" w:hAnsi="Georgia"/>
          <w:b/>
          <w:sz w:val="42"/>
        </w:rPr>
        <w:t xml:space="preserve">II Étude des pixels de l'écran d'un smartphone</w:t>
      </w:r>
    </w:p>
    <w:p>
      <w:pPr>
        <w:spacing w:line="271" w:before="330" w:lineRule="auto"/>
      </w:pPr>
      <w:r>
        <w:rPr>
          <w:b/>
          <w:sz w:val="42"/>
        </w:rPr>
        <w:t xml:space="preserve">II.A - Estimation de la taille d'un pixel</w:t>
      </w:r>
    </w:p>
    <w:p>
      <w:pPr>
        <w:spacing w:after="220" w:lineRule="auto"/>
      </w:pPr>
      <w:r>
        <w:rPr>
          <w:rFonts w:eastAsia="Georgia" w:cs="Georgia" w:ascii="Georgia" w:hAnsi="Georgia"/>
        </w:rPr>
        <w:t xml:space="preserve">Depuis l'apparition des premiers smartphones, la qualité des écrans a fait des progrès considérables. Un célèbre constructeur de téléphones affirme que «la densité de pixels des écrans est si élevée qu'à l'œil nu et à une distance normale, il est impossible de discerner les pixels individuels ».</w:t>
      </w:r>
      <w:r>
        <w:rPr/>
        <w:br w:type="textWrapping"/>
      </w:r>
      <w:r>
        <w:rPr>
          <w:rFonts w:eastAsia="Georgia" w:cs="Georgia" w:ascii="Georgia" w:hAnsi="Georgia"/>
        </w:rPr>
        <w:t xml:space="preserve">L'objectif de cette sous-partie est de vérifier si l'écran de l'objet d'étude vérifie ou non ce critère.</w:t>
      </w:r>
      <w:r>
        <w:rPr/>
        <w:br w:type="textWrapping"/>
      </w:r>
      <w:r>
        <w:rPr>
          <w:rFonts w:eastAsia="Georgia" w:cs="Georgia" w:ascii="Georgia" w:hAnsi="Georgia"/>
        </w:rPr>
        <w:t xml:space="preserve">Q 11. Montrer qu'il existe une taille de pixel maximale pour satisfaire à la description précédente. Calculer sa valeur numérique.</w:t>
      </w:r>
      <w:r>
        <w:rPr/>
        <w:br w:type="textWrapping"/>
      </w:r>
      <w:r>
        <w:rPr/>
        <w:t xml:space="preserve">Q 12. Estimer la dimension </w:t>
      </w:r>
      <m:oMath>
        <m:r>
          <m:rPr>
            <m:sty m:val="i"/>
          </m:rPr>
          <m:t>a</m:t>
        </m:r>
      </m:oMath>
      <w:r>
        <w:rPr>
          <w:rFonts w:eastAsia="Georgia" w:cs="Georgia" w:ascii="Georgia" w:hAnsi="Georgia"/>
        </w:rPr>
        <w:t xml:space="preserve"> d'un pixel de l'écran présenté dans la figure 5, ainsi que l'incertitude </w:t>
      </w:r>
      <m:oMath>
        <m:r>
          <m:rPr>
            <m:sty m:val="i"/>
          </m:rPr>
          <m:t>u</m:t>
        </m:r>
        <m:r>
          <m:rPr>
            <m:sty m:val="p"/>
          </m:rPr>
          <m:t>(</m:t>
        </m:r>
        <m:r>
          <m:rPr>
            <m:sty m:val="i"/>
          </m:rPr>
          <m:t>a</m:t>
        </m:r>
        <m:r>
          <m:rPr>
            <m:sty m:val="p"/>
          </m:rPr>
          <m:t>)</m:t>
        </m:r>
      </m:oMath>
      <w:r>
        <w:rPr>
          <w:rFonts w:eastAsia="Georgia" w:cs="Georgia" w:ascii="Georgia" w:hAnsi="Georgia"/>
        </w:rPr>
        <w:t xml:space="preserve"> de cette mesure. La photographie a été grossie 10 fois par rapport à l'image réelle.</w:t>
      </w:r>
    </w:p>
    <w:p>
      <w:pPr>
        <w:spacing w:lineRule="auto"/>
        <w:jc w:val="center"/>
      </w:pPr>
      <w:r>
        <w:rPr/>
        <w:drawing>
          <wp:inline distB="0" distL="0" distR="0" distT="0">
            <wp:extent cx="5486400" cy="1304459"/>
            <wp:effectExtent b="0" l="0" r="0" t="0"/>
            <wp:docPr id="5" name="image-ab46f8008ad952d102bbf67c69768a39e63b81a5.jpg"/>
            <a:graphic>
              <a:graphicData uri="http://schemas.openxmlformats.org/drawingml/2006/picture">
                <pic:pic>
                  <pic:nvPicPr>
                    <pic:cNvPr id="5" name="image-ab46f8008ad952d102bbf67c69768a39e63b81a5.jpg" descr=""/>
                    <pic:cNvPicPr/>
                  </pic:nvPicPr>
                  <pic:blipFill>
                    <a:blip r:embed="rId9" cstate="print"/>
                    <a:srcRect b="0" l="0" r="0" t="0"/>
                    <a:stretch>
                      <a:fillRect/>
                    </a:stretch>
                  </pic:blipFill>
                  <pic:spPr>
                    <a:xfrm>
                      <a:off x="0" y="0"/>
                      <a:ext cx="5486400" cy="1304459"/>
                    </a:xfrm>
                    <a:prstGeom prst="rect"/>
                  </pic:spPr>
                </pic:pic>
              </a:graphicData>
            </a:graphic>
          </wp:inline>
        </w:drawing>
      </w:r>
    </w:p>
    <w:p>
      <w:pPr>
        <w:spacing w:lineRule="auto"/>
      </w:pPr>
      <w:r>
        <w:rPr>
          <w:rFonts w:eastAsia="Georgia" w:cs="Georgia" w:ascii="Georgia" w:hAnsi="Georgia"/>
        </w:rPr>
        <w:t xml:space="preserve">Figure 5 Écran de téléphone (source wikimediacommons)</w:t>
      </w:r>
    </w:p>
    <w:p>
      <w:pPr>
        <w:spacing w:line="271" w:before="330" w:lineRule="auto"/>
      </w:pPr>
      <w:r>
        <w:rPr>
          <w:rFonts w:eastAsia="Georgia" w:cs="Georgia" w:ascii="Georgia" w:hAnsi="Georgia"/>
          <w:b/>
          <w:sz w:val="42"/>
        </w:rPr>
        <w:t xml:space="preserve">II.B - Dispositif expérimental de mesure d'un pixel</w:t>
      </w:r>
    </w:p>
    <w:p>
      <w:pPr>
        <w:spacing w:after="220" w:lineRule="auto"/>
      </w:pPr>
      <w:r>
        <w:rPr>
          <w:rFonts w:eastAsia="Georgia" w:cs="Georgia" w:ascii="Georgia" w:hAnsi="Georgia"/>
        </w:rPr>
        <w:t xml:space="preserve">Dans cette sous-partie, on souhaite concevoir une expérience qui permet de mesurer expérimentalement la distance qui sépare les pixels de l'écran d'un téléphone portable. Pour cela, on dispose du matériel suivant au laboratoire:</w:t>
      </w:r>
    </w:p>
    <w:p>
      <w:pPr>
        <w:numPr>
          <w:ilvl w:val="0"/>
          <w:numId w:val="1"/>
        </w:numPr>
        <w:spacing w:lineRule="auto"/>
      </w:pPr>
      <w:r>
        <w:rPr/>
        <w:t xml:space="preserve">un banc optique et divers supports ;</w:t>
      </w:r>
    </w:p>
    <w:p>
      <w:pPr>
        <w:numPr>
          <w:ilvl w:val="0"/>
          <w:numId w:val="1"/>
        </w:numPr>
        <w:spacing w:lineRule="auto"/>
      </w:pPr>
      <w:r>
        <w:rPr>
          <w:rFonts w:eastAsia="Georgia" w:cs="Georgia" w:ascii="Georgia" w:hAnsi="Georgia"/>
        </w:rPr>
        <w:t xml:space="preserve">une lampe spectrale à sodium ;</w:t>
      </w:r>
    </w:p>
    <w:p>
      <w:pPr>
        <w:numPr>
          <w:ilvl w:val="0"/>
          <w:numId w:val="1"/>
        </w:numPr>
        <w:spacing w:lineRule="auto"/>
      </w:pPr>
      <w:r>
        <w:rPr/>
        <w:t xml:space="preserve">un laser ;</w:t>
      </w:r>
    </w:p>
    <w:p>
      <w:pPr>
        <w:numPr>
          <w:ilvl w:val="0"/>
          <w:numId w:val="1"/>
        </w:numPr>
        <w:spacing w:lineRule="auto"/>
      </w:pPr>
      <w:r>
        <w:rPr/>
        <w:t xml:space="preserve">deux lentilles convergentes </w:t>
      </w:r>
      <m:oMath>
        <m:sSub>
          <m:sSubPr/>
          <m:e>
            <m:r>
              <m:rPr>
                <m:scr m:val="script"/>
              </m:rPr>
              <m:t>L</m:t>
            </m:r>
          </m:e>
          <m:sub>
            <m:r>
              <m:rPr>
                <m:sty m:val="p"/>
              </m:rPr>
              <m:t>1</m:t>
            </m:r>
          </m:sub>
        </m:sSub>
      </m:oMath>
      <w:r>
        <w:rPr/>
        <w:t xml:space="preserve"> et </w:t>
      </w:r>
      <m:oMath>
        <m:sSub>
          <m:sSubPr/>
          <m:e>
            <m:r>
              <m:rPr>
                <m:scr m:val="script"/>
              </m:rPr>
              <m:t>L</m:t>
            </m:r>
          </m:e>
          <m:sub>
            <m:r>
              <m:rPr>
                <m:sty m:val="p"/>
              </m:rPr>
              <m:t>2</m:t>
            </m:r>
          </m:sub>
        </m:sSub>
      </m:oMath>
      <w:r>
        <w:rPr/>
        <w:t xml:space="preserve"> de distances focales respectives </w:t>
      </w:r>
      <m:oMath>
        <m:sSubSup>
          <m:sSubSupPr/>
          <m:e>
            <m:r>
              <m:rPr>
                <m:sty m:val="i"/>
              </m:rPr>
              <m:t>f</m:t>
            </m:r>
          </m:e>
          <m:sub>
            <m:r>
              <m:rPr>
                <m:sty m:val="p"/>
              </m:rPr>
              <m:t>1</m:t>
            </m:r>
          </m:sub>
          <m:sup>
            <m:r>
              <m:rPr>
                <m:sty m:val="i"/>
              </m:rPr>
              <m:t>′</m:t>
            </m:r>
          </m:sup>
        </m:sSubSup>
        <m:r>
          <m:rPr>
            <m:sty m:val="p"/>
          </m:rPr>
          <m:t>=</m:t>
        </m:r>
        <m:r>
          <m:rPr>
            <m:sty m:val="p"/>
          </m:rPr>
          <m:t>10</m:t>
        </m:r>
        <m:r>
          <m:rPr>
            <m:sty m:val="p"/>
          </m:rPr>
          <m:t>,</m:t>
        </m:r>
        <m:r>
          <m:rPr>
            <m:sty m:val="p"/>
          </m:rPr>
          <m:t>5</m:t>
        </m:r>
        <m:r>
          <m:rPr>
            <m:nor/>
          </m:rPr>
          <m:t xml:space="preserve"> </m:t>
        </m:r>
        <m:r>
          <m:rPr>
            <m:sty m:val="p"/>
          </m:rPr>
          <m:t>mm</m:t>
        </m:r>
        <m:r>
          <m:rPr>
            <m:sty m:val="p"/>
          </m:rPr>
          <m:t>,</m:t>
        </m:r>
        <m:sSubSup>
          <m:sSubSupPr/>
          <m:e>
            <m:r>
              <m:rPr>
                <m:sty m:val="i"/>
              </m:rPr>
              <m:t>f</m:t>
            </m:r>
          </m:e>
          <m:sub>
            <m:r>
              <m:rPr>
                <m:sty m:val="p"/>
              </m:rPr>
              <m:t>2</m:t>
            </m:r>
          </m:sub>
          <m:sup>
            <m:r>
              <m:rPr>
                <m:sty m:val="i"/>
              </m:rPr>
              <m:t>′</m:t>
            </m:r>
          </m:sup>
        </m:sSubSup>
        <m:r>
          <m:rPr>
            <m:sty m:val="p"/>
          </m:rPr>
          <m:t>=</m:t>
        </m:r>
        <m:r>
          <m:rPr>
            <m:sty m:val="p"/>
          </m:rPr>
          <m:t>45</m:t>
        </m:r>
        <m:r>
          <m:rPr>
            <m:sty m:val="p"/>
          </m:rPr>
          <m:t>,</m:t>
        </m:r>
        <m:r>
          <m:rPr>
            <m:sty m:val="p"/>
          </m:rPr>
          <m:t>5</m:t>
        </m:r>
        <m:r>
          <m:rPr>
            <m:nor/>
          </m:rPr>
          <m:t xml:space="preserve"> </m:t>
        </m:r>
        <m:r>
          <m:rPr>
            <m:sty m:val="p"/>
          </m:rPr>
          <m:t>mm</m:t>
        </m:r>
      </m:oMath>
      <w:r>
        <w:rPr/>
        <w:t xml:space="preserve">;</w:t>
      </w:r>
    </w:p>
    <w:p>
      <w:pPr>
        <w:numPr>
          <w:ilvl w:val="0"/>
          <w:numId w:val="1"/>
        </w:numPr>
        <w:spacing w:lineRule="auto"/>
      </w:pPr>
      <w:r>
        <w:rPr>
          <w:rFonts w:eastAsia="Georgia" w:cs="Georgia" w:ascii="Georgia" w:hAnsi="Georgia"/>
        </w:rPr>
        <w:t xml:space="preserve">un écran percé d'un trou ;</w:t>
      </w:r>
    </w:p>
    <w:p>
      <w:pPr>
        <w:numPr>
          <w:ilvl w:val="0"/>
          <w:numId w:val="1"/>
        </w:numPr>
        <w:spacing w:lineRule="auto"/>
      </w:pPr>
      <w:r>
        <w:rPr>
          <w:rFonts w:eastAsia="Georgia" w:cs="Georgia" w:ascii="Georgia" w:hAnsi="Georgia"/>
        </w:rPr>
        <w:t xml:space="preserve">un téléphone portable.</w:t>
      </w:r>
    </w:p>
    <w:p>
      <w:pPr>
        <w:spacing w:after="220" w:lineRule="auto"/>
      </w:pPr>
      <w:r>
        <w:rPr>
          <w:rFonts w:eastAsia="Georgia" w:cs="Georgia" w:ascii="Georgia" w:hAnsi="Georgia"/>
        </w:rPr>
        <w:t xml:space="preserve">L'idée est d'étudier les interférences observées par réflexion sur les pixels de l'écran. Ceux-ci sont modélisés dans la suite comme de petits miroirs.</w:t>
      </w:r>
    </w:p>
    <w:p>
      <w:pPr>
        <w:spacing w:line="271" w:before="330" w:lineRule="auto"/>
      </w:pPr>
      <w:r>
        <w:rPr>
          <w:b/>
          <w:sz w:val="42"/>
        </w:rPr>
        <w:t xml:space="preserve">II.B.1) Premier montage</w:t>
      </w:r>
    </w:p>
    <w:p>
      <w:pPr>
        <w:spacing w:after="220" w:lineRule="auto"/>
      </w:pPr>
      <w:r>
        <w:rPr>
          <w:rFonts w:eastAsia="Georgia" w:cs="Georgia" w:ascii="Georgia" w:hAnsi="Georgia"/>
        </w:rPr>
        <w:t xml:space="preserve">On envisage tout d'abord le dispositif expérimental présenté en figure B du document réponse. Une lampe spectrale, considérée monochromatique de longueur d'onde </w:t>
      </w:r>
      <m:oMath>
        <m:r>
          <m:rPr>
            <m:sty m:val="i"/>
          </m:rPr>
          <m:t>λ</m:t>
        </m:r>
      </m:oMath>
      <w:r>
        <w:rPr>
          <w:rFonts w:eastAsia="Georgia" w:cs="Georgia" w:ascii="Georgia" w:hAnsi="Georgia"/>
        </w:rPr>
        <w:t xml:space="preserve">, éclaire l'écran percé d'un très petit trou. Celui-ci peut être considéré comme une source ponctuelle ( </w:t>
      </w:r>
      <m:oMath>
        <m:r>
          <m:rPr>
            <m:sty m:val="i"/>
          </m:rPr>
          <m:t>S</m:t>
        </m:r>
      </m:oMath>
      <w:r>
        <w:rPr>
          <w:rFonts w:eastAsia="Georgia" w:cs="Georgia" w:ascii="Georgia" w:hAnsi="Georgia"/>
        </w:rPr>
        <w:t xml:space="preserve"> ) qui est initialement placée sur l'axe optique, au point </w:t>
      </w:r>
      <m:oMath>
        <m:r>
          <m:rPr>
            <m:sty m:val="i"/>
          </m:rPr>
          <m:t>O</m:t>
        </m:r>
      </m:oMath>
      <w:r>
        <w:rPr/>
        <w:t xml:space="preserve">. Les rayons issus de </w:t>
      </w:r>
      <m:oMath>
        <m:r>
          <m:rPr>
            <m:sty m:val="p"/>
          </m:rPr>
          <m:t>(</m:t>
        </m:r>
        <m:r>
          <m:rPr>
            <m:sty m:val="i"/>
          </m:rPr>
          <m:t>S</m:t>
        </m:r>
        <m:r>
          <m:rPr>
            <m:sty m:val="p"/>
          </m:rPr>
          <m:t>)</m:t>
        </m:r>
      </m:oMath>
      <w:r>
        <w:rPr/>
        <w:t xml:space="preserve"> traversent la lentille </w:t>
      </w:r>
      <m:oMath>
        <m:sSub>
          <m:sSubPr/>
          <m:e>
            <m:r>
              <m:rPr>
                <m:scr m:val="script"/>
              </m:rPr>
              <m:t>L</m:t>
            </m:r>
          </m:e>
          <m:sub>
            <m:r>
              <m:rPr>
                <m:sty m:val="p"/>
              </m:rPr>
              <m:t>2</m:t>
            </m:r>
          </m:sub>
        </m:sSub>
      </m:oMath>
      <w:r>
        <w:rPr>
          <w:rFonts w:eastAsia="Georgia" w:cs="Georgia" w:ascii="Georgia" w:hAnsi="Georgia"/>
        </w:rPr>
        <w:t xml:space="preserve"> et arrivent en incidence normale sur deux pixels, considérés comme de petits miroirs positionnés parallèlement à l'axe ( </w:t>
      </w:r>
      <m:oMath>
        <m:r>
          <m:rPr>
            <m:sty m:val="i"/>
          </m:rPr>
          <m:t>O</m:t>
        </m:r>
        <m:r>
          <m:rPr>
            <m:sty m:val="i"/>
          </m:rPr>
          <m:t>y</m:t>
        </m:r>
      </m:oMath>
      <w:r>
        <w:rPr>
          <w:rFonts w:eastAsia="Georgia" w:cs="Georgia" w:ascii="Georgia" w:hAnsi="Georgia"/>
        </w:rPr>
        <w:t xml:space="preserve"> ). Les rayons sont alors réfléchis et diffractés par les deux miroirs </w:t>
      </w:r>
      <m:oMath>
        <m:sSub>
          <m:sSubPr/>
          <m:e>
            <m:r>
              <m:rPr>
                <m:sty m:val="i"/>
              </m:rPr>
              <m:t>P</m:t>
            </m:r>
          </m:e>
          <m:sub>
            <m:r>
              <m:rPr>
                <m:sty m:val="p"/>
              </m:rPr>
              <m:t>1</m:t>
            </m:r>
          </m:sub>
        </m:sSub>
      </m:oMath>
      <w:r>
        <w:rPr/>
        <w:t xml:space="preserve"> et </w:t>
      </w:r>
      <m:oMath>
        <m:sSub>
          <m:sSubPr/>
          <m:e>
            <m:r>
              <m:rPr>
                <m:sty m:val="i"/>
              </m:rPr>
              <m:t>P</m:t>
            </m:r>
          </m:e>
          <m:sub>
            <m:r>
              <m:rPr>
                <m:sty m:val="p"/>
              </m:rPr>
              <m:t>2</m:t>
            </m:r>
          </m:sub>
        </m:sSub>
      </m:oMath>
      <w:r>
        <w:rPr>
          <w:rFonts w:eastAsia="Georgia" w:cs="Georgia" w:ascii="Georgia" w:hAnsi="Georgia"/>
        </w:rPr>
        <w:t xml:space="preserve">, traversent à nouveau la lentille </w:t>
      </w:r>
      <m:oMath>
        <m:sSub>
          <m:sSubPr/>
          <m:e>
            <m:r>
              <m:rPr>
                <m:scr m:val="script"/>
              </m:rPr>
              <m:t>L</m:t>
            </m:r>
          </m:e>
          <m:sub>
            <m:r>
              <m:rPr>
                <m:sty m:val="p"/>
              </m:rPr>
              <m:t>2</m:t>
            </m:r>
          </m:sub>
        </m:sSub>
      </m:oMath>
      <w:r>
        <w:rPr>
          <w:rFonts w:eastAsia="Georgia" w:cs="Georgia" w:ascii="Georgia" w:hAnsi="Georgia"/>
        </w:rPr>
        <w:t xml:space="preserve"> et viennent interférer au point </w:t>
      </w:r>
      <m:oMath>
        <m:r>
          <m:rPr>
            <m:sty m:val="i"/>
          </m:rPr>
          <m:t>M</m:t>
        </m:r>
      </m:oMath>
      <w:r>
        <w:rPr>
          <w:rFonts w:eastAsia="Georgia" w:cs="Georgia" w:ascii="Georgia" w:hAnsi="Georgia"/>
        </w:rPr>
        <w:t xml:space="preserve"> : une figure d'interférence est visible sur l'écran. On note ( </w:t>
      </w:r>
      <m:oMath>
        <m:r>
          <m:rPr>
            <m:sty m:val="i"/>
          </m:rPr>
          <m:t>y</m:t>
        </m:r>
        <m:r>
          <m:rPr>
            <m:sty m:val="p"/>
          </m:rPr>
          <m:t>,</m:t>
        </m:r>
        <m:r>
          <m:rPr>
            <m:sty m:val="i"/>
          </m:rPr>
          <m:t>z</m:t>
        </m:r>
      </m:oMath>
      <w:r>
        <w:rPr>
          <w:rFonts w:eastAsia="Georgia" w:cs="Georgia" w:ascii="Georgia" w:hAnsi="Georgia"/>
        </w:rPr>
        <w:t xml:space="preserve"> ) les coordonnées du point </w:t>
      </w:r>
      <m:oMath>
        <m:r>
          <m:rPr>
            <m:sty m:val="i"/>
          </m:rPr>
          <m:t>M</m:t>
        </m:r>
      </m:oMath>
      <w:r>
        <w:rPr/>
        <w:t xml:space="preserve"> dans le plan </w:t>
      </w:r>
      <m:oMath>
        <m:r>
          <m:rPr>
            <m:sty m:val="i"/>
          </m:rPr>
          <m:t>O</m:t>
        </m:r>
        <m:r>
          <m:rPr>
            <m:sty m:val="i"/>
          </m:rPr>
          <m:t>y</m:t>
        </m:r>
        <m:r>
          <m:rPr>
            <m:sty m:val="i"/>
          </m:rPr>
          <m:t>z</m:t>
        </m:r>
      </m:oMath>
      <w:r>
        <w:rPr>
          <w:rFonts w:eastAsia="Georgia" w:cs="Georgia" w:ascii="Georgia" w:hAnsi="Georgia"/>
        </w:rPr>
        <w:t xml:space="preserve"> formé par l'écran et on ne considère que les points voisins de l'axe: </w:t>
      </w:r>
      <m:oMath>
        <m:r>
          <m:rPr>
            <m:sty m:val="p"/>
          </m:rPr>
          <m:t>|</m:t>
        </m:r>
        <m:r>
          <m:rPr>
            <m:sty m:val="i"/>
          </m:rPr>
          <m:t>y</m:t>
        </m:r>
        <m:r>
          <m:rPr>
            <m:sty m:val="p"/>
          </m:rPr>
          <m:t>|</m:t>
        </m:r>
        <m:r>
          <m:rPr>
            <m:sty m:val="p"/>
          </m:rPr>
          <m:t>≪</m:t>
        </m:r>
        <m:sSubSup>
          <m:sSubSupPr/>
          <m:e>
            <m:r>
              <m:rPr>
                <m:sty m:val="i"/>
              </m:rPr>
              <m:t>f</m:t>
            </m:r>
          </m:e>
          <m:sub>
            <m:r>
              <m:rPr>
                <m:sty m:val="p"/>
              </m:rPr>
              <m:t>2</m:t>
            </m:r>
          </m:sub>
          <m:sup>
            <m:r>
              <m:rPr>
                <m:sty m:val="i"/>
              </m:rPr>
              <m:t>′</m:t>
            </m:r>
          </m:sup>
        </m:sSubSup>
      </m:oMath>
      <w:r>
        <w:rPr/>
        <w:t xml:space="preserve"> et </w:t>
      </w:r>
      <m:oMath>
        <m:r>
          <m:rPr>
            <m:sty m:val="p"/>
          </m:rPr>
          <m:t>|</m:t>
        </m:r>
        <m:r>
          <m:rPr>
            <m:sty m:val="i"/>
          </m:rPr>
          <m:t>z</m:t>
        </m:r>
        <m:r>
          <m:rPr>
            <m:sty m:val="p"/>
          </m:rPr>
          <m:t>|</m:t>
        </m:r>
        <m:r>
          <m:rPr>
            <m:sty m:val="p"/>
          </m:rPr>
          <m:t>≪</m:t>
        </m:r>
        <m:sSubSup>
          <m:sSubSupPr/>
          <m:e>
            <m:r>
              <m:rPr>
                <m:sty m:val="i"/>
              </m:rPr>
              <m:t>f</m:t>
            </m:r>
          </m:e>
          <m:sub>
            <m:r>
              <m:rPr>
                <m:sty m:val="p"/>
              </m:rPr>
              <m:t>2</m:t>
            </m:r>
          </m:sub>
          <m:sup>
            <m:r>
              <m:rPr>
                <m:sty m:val="i"/>
              </m:rPr>
              <m:t>′</m:t>
            </m:r>
          </m:sup>
        </m:sSubSup>
      </m:oMath>
      <w:r>
        <w:rPr/>
        <w:t xml:space="preserve">.</w:t>
      </w:r>
      <w:r>
        <w:rPr/>
        <w:br w:type="textWrapping"/>
      </w:r>
      <w:r>
        <w:rPr>
          <w:rFonts w:eastAsia="Georgia" w:cs="Georgia" w:ascii="Georgia" w:hAnsi="Georgia"/>
        </w:rPr>
        <w:t xml:space="preserve">Q 13. À quelle distance de la lentille </w:t>
      </w:r>
      <m:oMath>
        <m:sSub>
          <m:sSubPr/>
          <m:e>
            <m:r>
              <m:rPr>
                <m:scr m:val="script"/>
              </m:rPr>
              <m:t>L</m:t>
            </m:r>
          </m:e>
          <m:sub>
            <m:r>
              <m:rPr>
                <m:sty m:val="p"/>
              </m:rPr>
              <m:t>2</m:t>
            </m:r>
          </m:sub>
        </m:sSub>
      </m:oMath>
      <w:r>
        <w:rPr>
          <w:rFonts w:eastAsia="Georgia" w:cs="Georgia" w:ascii="Georgia" w:hAnsi="Georgia"/>
        </w:rPr>
        <w:t xml:space="preserve"> doit-on placer l'écran pour que les rayons issus de </w:t>
      </w:r>
      <m:oMath>
        <m:r>
          <m:rPr>
            <m:sty m:val="p"/>
          </m:rPr>
          <m:t>(</m:t>
        </m:r>
        <m:r>
          <m:rPr>
            <m:sty m:val="i"/>
          </m:rPr>
          <m:t>S</m:t>
        </m:r>
        <m:r>
          <m:rPr>
            <m:sty m:val="p"/>
          </m:rPr>
          <m:t>)</m:t>
        </m:r>
      </m:oMath>
      <w:r>
        <w:rPr>
          <w:rFonts w:eastAsia="Georgia" w:cs="Georgia" w:ascii="Georgia" w:hAnsi="Georgia"/>
        </w:rPr>
        <w:t xml:space="preserve"> ressortent parallèles à l'axe après la lentille </w:t>
      </w:r>
      <m:oMath>
        <m:sSub>
          <m:sSubPr/>
          <m:e>
            <m:r>
              <m:rPr>
                <m:scr m:val="script"/>
              </m:rPr>
              <m:t>L</m:t>
            </m:r>
          </m:e>
          <m:sub>
            <m:r>
              <m:rPr>
                <m:sty m:val="p"/>
              </m:rPr>
              <m:t>2</m:t>
            </m:r>
          </m:sub>
        </m:sSub>
      </m:oMath>
      <w:r>
        <w:rPr>
          <w:rFonts w:eastAsia="Georgia" w:cs="Georgia" w:ascii="Georgia" w:hAnsi="Georgia"/>
        </w:rPr>
        <w:t xml:space="preserve"> ? Sur la figure B du document réponse, compléter le trajet des deux rayons issus de ( </w:t>
      </w:r>
      <m:oMath>
        <m:r>
          <m:rPr>
            <m:sty m:val="i"/>
          </m:rPr>
          <m:t>S</m:t>
        </m:r>
      </m:oMath>
      <w:r>
        <w:rPr>
          <w:rFonts w:eastAsia="Georgia" w:cs="Georgia" w:ascii="Georgia" w:hAnsi="Georgia"/>
        </w:rPr>
        <w:t xml:space="preserve"> ) interférant au point </w:t>
      </w:r>
      <m:oMath>
        <m:r>
          <m:rPr>
            <m:sty m:val="i"/>
          </m:rPr>
          <m:t>M</m:t>
        </m:r>
      </m:oMath>
      <w:r>
        <w:rPr>
          <w:rFonts w:eastAsia="Georgia" w:cs="Georgia" w:ascii="Georgia" w:hAnsi="Georgia"/>
        </w:rPr>
        <w:t xml:space="preserve"> placé sur l'écran. Justifier que les rayons issus de </w:t>
      </w:r>
      <m:oMath>
        <m:sSub>
          <m:sSubPr/>
          <m:e>
            <m:r>
              <m:rPr>
                <m:sty m:val="i"/>
              </m:rPr>
              <m:t>P</m:t>
            </m:r>
          </m:e>
          <m:sub>
            <m:r>
              <m:rPr>
                <m:sty m:val="p"/>
              </m:rPr>
              <m:t>1</m:t>
            </m:r>
          </m:sub>
        </m:sSub>
      </m:oMath>
      <w:r>
        <w:rPr/>
        <w:t xml:space="preserve"> et de </w:t>
      </w:r>
      <m:oMath>
        <m:sSub>
          <m:sSubPr/>
          <m:e>
            <m:r>
              <m:rPr>
                <m:sty m:val="i"/>
              </m:rPr>
              <m:t>P</m:t>
            </m:r>
          </m:e>
          <m:sub>
            <m:r>
              <m:rPr>
                <m:sty m:val="p"/>
              </m:rPr>
              <m:t>2</m:t>
            </m:r>
          </m:sub>
        </m:sSub>
      </m:oMath>
      <w:r>
        <w:rPr/>
        <w:t xml:space="preserve"> convergeant au point </w:t>
      </w:r>
      <m:oMath>
        <m:r>
          <m:rPr>
            <m:sty m:val="i"/>
          </m:rPr>
          <m:t>M</m:t>
        </m:r>
      </m:oMath>
      <w:r>
        <w:rPr>
          <w:rFonts w:eastAsia="Georgia" w:cs="Georgia" w:ascii="Georgia" w:hAnsi="Georgia"/>
        </w:rPr>
        <w:t xml:space="preserve"> sont parallèles entre eux avant d'atteindre la lentille </w:t>
      </w:r>
      <m:oMath>
        <m:sSub>
          <m:sSubPr/>
          <m:e>
            <m:r>
              <m:rPr>
                <m:scr m:val="script"/>
              </m:rPr>
              <m:t>L</m:t>
            </m:r>
          </m:e>
          <m:sub>
            <m:r>
              <m:rPr>
                <m:sty m:val="p"/>
              </m:rPr>
              <m:t>2</m:t>
            </m:r>
          </m:sub>
        </m:sSub>
      </m:oMath>
      <w:r>
        <w:rPr/>
        <w:t xml:space="preserve">.</w:t>
      </w:r>
      <w:r>
        <w:rPr/>
        <w:br w:type="textWrapping"/>
      </w:r>
      <w:r>
        <w:rPr>
          <w:rFonts w:eastAsia="Georgia" w:cs="Georgia" w:ascii="Georgia" w:hAnsi="Georgia"/>
        </w:rPr>
        <w:t xml:space="preserve">Q 14. En utilisant notamment le théorème de Malus, montrer que </w:t>
      </w:r>
      <m:oMath>
        <m:r>
          <m:rPr>
            <m:sty m:val="i"/>
          </m:rPr>
          <m:t>δ</m:t>
        </m:r>
        <m:r>
          <m:rPr>
            <m:sty m:val="p"/>
          </m:rPr>
          <m:t>(</m:t>
        </m:r>
        <m:r>
          <m:rPr>
            <m:sty m:val="i"/>
          </m:rPr>
          <m:t>M</m:t>
        </m:r>
        <m:r>
          <m:rPr>
            <m:sty m:val="p"/>
          </m:rPr>
          <m:t>)</m:t>
        </m:r>
      </m:oMath>
      <w:r>
        <w:rPr>
          <w:rFonts w:eastAsia="Georgia" w:cs="Georgia" w:ascii="Georgia" w:hAnsi="Georgia"/>
        </w:rPr>
        <w:t xml:space="preserve">, la différence de marche des deux rayons au point </w:t>
      </w:r>
      <m:oMath>
        <m:r>
          <m:rPr>
            <m:sty m:val="i"/>
          </m:rPr>
          <m:t>M</m:t>
        </m:r>
      </m:oMath>
      <w:r>
        <w:rPr>
          <w:rFonts w:eastAsia="Georgia" w:cs="Georgia" w:ascii="Georgia" w:hAnsi="Georgia"/>
        </w:rPr>
        <w:t xml:space="preserve">, est égale à la distance </w:t>
      </w:r>
      <m:oMath>
        <m:sSub>
          <m:sSubPr/>
          <m:e>
            <m:r>
              <m:rPr>
                <m:sty m:val="i"/>
              </m:rPr>
              <m:t>P</m:t>
            </m:r>
          </m:e>
          <m:sub>
            <m:r>
              <m:rPr>
                <m:sty m:val="p"/>
              </m:rPr>
              <m:t>1</m:t>
            </m:r>
          </m:sub>
        </m:sSub>
        <m:r>
          <m:rPr>
            <m:sty m:val="i"/>
          </m:rPr>
          <m:t>H</m:t>
        </m:r>
      </m:oMath>
      <w:r>
        <w:rPr>
          <w:rFonts w:eastAsia="Georgia" w:cs="Georgia" w:ascii="Georgia" w:hAnsi="Georgia"/>
        </w:rPr>
        <w:t xml:space="preserve"> (figure B ). Montrer que cette différence de marche s'écrit</w:t>
      </w:r>
    </w:p>
    <w:p>
      <w:pPr>
        <w:spacing w:after="220" w:lineRule="auto"/>
      </w:pPr>
      <m:oMathPara>
        <m:oMath>
          <m:r>
            <m:rPr>
              <m:sty m:val="i"/>
            </m:rPr>
            <m:t>δ</m:t>
          </m:r>
          <m:r>
            <m:rPr>
              <m:sty m:val="p"/>
            </m:rPr>
            <m:t>(</m:t>
          </m:r>
          <m:r>
            <m:rPr>
              <m:sty m:val="i"/>
            </m:rPr>
            <m:t>M</m:t>
          </m:r>
          <m:r>
            <m:rPr>
              <m:sty m:val="p"/>
            </m:rPr>
            <m:t>)</m:t>
          </m:r>
          <m:r>
            <m:rPr>
              <m:sty m:val="p"/>
            </m:rPr>
            <m:t>=</m:t>
          </m:r>
          <m:f>
            <m:fPr>
              <m:ctrlPr>
                <w:rPr>
                  <w:rFonts w:ascii="Cambria Math" w:hAnsi="Cambria Math"/>
                </w:rPr>
              </m:ctrlPr>
            </m:fPr>
            <m:num>
              <m:r>
                <m:rPr>
                  <m:sty m:val="i"/>
                </m:rPr>
                <m:t>a</m:t>
              </m:r>
              <m:r>
                <m:rPr>
                  <m:sty m:val="i"/>
                </m:rPr>
                <m:t>y</m:t>
              </m:r>
            </m:num>
            <m:den>
              <m:sSubSup>
                <m:sSubSupPr/>
                <m:e>
                  <m:r>
                    <m:rPr>
                      <m:sty m:val="i"/>
                    </m:rPr>
                    <m:t>f</m:t>
                  </m:r>
                </m:e>
                <m:sub>
                  <m:r>
                    <m:rPr>
                      <m:sty m:val="p"/>
                    </m:rPr>
                    <m:t>2</m:t>
                  </m:r>
                </m:sub>
                <m:sup>
                  <m:r>
                    <m:rPr>
                      <m:sty m:val="i"/>
                    </m:rPr>
                    <m:t>′</m:t>
                  </m:r>
                </m:sup>
              </m:sSubSup>
            </m:den>
          </m:f>
          <m:r>
            <m:rPr>
              <m:sty m:val="p"/>
            </m:rPr>
            <m:t>.</m:t>
          </m:r>
        </m:oMath>
      </m:oMathPara>
    </w:p>
    <w:p>
      <w:pPr>
        <w:spacing w:after="220" w:lineRule="auto"/>
      </w:pPr>
      <w:r>
        <w:rPr>
          <w:rFonts w:eastAsia="Georgia" w:cs="Georgia" w:ascii="Georgia" w:hAnsi="Georgia"/>
        </w:rPr>
        <w:t xml:space="preserve">Q 15. En déduire l'ordre d'interférence </w:t>
      </w:r>
      <m:oMath>
        <m:r>
          <m:rPr>
            <m:sty m:val="i"/>
          </m:rPr>
          <m:t>p</m:t>
        </m:r>
        <m:r>
          <m:rPr>
            <m:sty m:val="p"/>
          </m:rPr>
          <m:t>(</m:t>
        </m:r>
        <m:r>
          <m:rPr>
            <m:sty m:val="i"/>
          </m:rPr>
          <m:t>M</m:t>
        </m:r>
        <m:r>
          <m:rPr>
            <m:sty m:val="p"/>
          </m:rPr>
          <m:t>)</m:t>
        </m:r>
      </m:oMath>
      <w:r>
        <w:rPr/>
        <w:t xml:space="preserve"> au point </w:t>
      </w:r>
      <m:oMath>
        <m:r>
          <m:rPr>
            <m:sty m:val="i"/>
          </m:rPr>
          <m:t>M</m:t>
        </m:r>
      </m:oMath>
      <w:r>
        <w:rPr>
          <w:rFonts w:eastAsia="Georgia" w:cs="Georgia" w:ascii="Georgia" w:hAnsi="Georgia"/>
        </w:rPr>
        <w:t xml:space="preserve">. Décrire la figure d'interférence observée. Définir et exprimer l'interfrange </w:t>
      </w:r>
      <m:oMath>
        <m:r>
          <m:rPr>
            <m:sty m:val="i"/>
          </m:rPr>
          <m:t>i</m:t>
        </m:r>
      </m:oMath>
      <w:r>
        <w:rPr>
          <w:rFonts w:eastAsia="Georgia" w:cs="Georgia" w:ascii="Georgia" w:hAnsi="Georgia"/>
        </w:rPr>
        <w:t xml:space="preserve"> de cette figure d'interférence.</w:t>
      </w:r>
      <w:r>
        <w:rPr/>
        <w:br w:type="textWrapping"/>
      </w:r>
      <w:r>
        <w:rPr>
          <w:rFonts w:eastAsia="Georgia" w:cs="Georgia" w:ascii="Georgia" w:hAnsi="Georgia"/>
        </w:rPr>
        <w:t xml:space="preserve">Q 16. Après avoir déterminé son expression, tracer sur votre copie l'intensité lumineuse </w:t>
      </w:r>
      <m:oMath>
        <m:r>
          <m:rPr>
            <m:sty m:val="i"/>
          </m:rPr>
          <m:t>I</m:t>
        </m:r>
        <m:r>
          <m:rPr>
            <m:sty m:val="p"/>
          </m:rPr>
          <m:t>(</m:t>
        </m:r>
        <m:r>
          <m:rPr>
            <m:sty m:val="i"/>
          </m:rPr>
          <m:t>y</m:t>
        </m:r>
        <m:r>
          <m:rPr>
            <m:sty m:val="p"/>
          </m:rPr>
          <m:t>)</m:t>
        </m:r>
      </m:oMath>
      <w:r>
        <w:rPr>
          <w:rFonts w:eastAsia="Georgia" w:cs="Georgia" w:ascii="Georgia" w:hAnsi="Georgia"/>
        </w:rPr>
        <w:t xml:space="preserve"> sur l'écran en fonction de </w:t>
      </w:r>
      <m:oMath>
        <m:r>
          <m:rPr>
            <m:sty m:val="i"/>
          </m:rPr>
          <m:t>y</m:t>
        </m:r>
      </m:oMath>
      <w:r>
        <w:rPr>
          <w:rFonts w:eastAsia="Georgia" w:cs="Georgia" w:ascii="Georgia" w:hAnsi="Georgia"/>
        </w:rPr>
        <w:t xml:space="preserve">, la coordonnée du point </w:t>
      </w:r>
      <m:oMath>
        <m:r>
          <m:rPr>
            <m:sty m:val="i"/>
          </m:rPr>
          <m:t>M</m:t>
        </m:r>
      </m:oMath>
      <w:r>
        <w:rPr/>
        <w:t xml:space="preserve"> sur l'axe ( </w:t>
      </w:r>
      <m:oMath>
        <m:r>
          <m:rPr>
            <m:sty m:val="i"/>
          </m:rPr>
          <m:t>O</m:t>
        </m:r>
        <m:r>
          <m:rPr>
            <m:sty m:val="i"/>
          </m:rPr>
          <m:t>y</m:t>
        </m:r>
      </m:oMath>
      <w:r>
        <w:rPr/>
        <w:t xml:space="preserve"> ). On notera </w:t>
      </w:r>
      <m:oMath>
        <m:sSub>
          <m:sSubPr/>
          <m:e>
            <m:r>
              <m:rPr>
                <m:sty m:val="i"/>
              </m:rPr>
              <m:t>I</m:t>
            </m:r>
          </m:e>
          <m:sub>
            <m:r>
              <m:rPr>
                <m:sty m:val="p"/>
              </m:rPr>
              <m:t>0</m:t>
            </m:r>
          </m:sub>
        </m:sSub>
      </m:oMath>
      <w:r>
        <w:rPr>
          <w:rFonts w:eastAsia="Georgia" w:cs="Georgia" w:ascii="Georgia" w:hAnsi="Georgia"/>
        </w:rPr>
        <w:t xml:space="preserve"> l'intensité que l'on obtiendrait avec un miroir seulement.</w:t>
      </w:r>
      <w:r>
        <w:rPr/>
        <w:br w:type="textWrapping"/>
      </w:r>
      <w:r>
        <w:rPr/>
        <w:t xml:space="preserve">Q 17. Le point source ( </w:t>
      </w:r>
      <m:oMath>
        <m:r>
          <m:rPr>
            <m:sty m:val="i"/>
          </m:rPr>
          <m:t>S</m:t>
        </m:r>
      </m:oMath>
      <w:r>
        <w:rPr>
          <w:rFonts w:eastAsia="Georgia" w:cs="Georgia" w:ascii="Georgia" w:hAnsi="Georgia"/>
        </w:rPr>
        <w:t xml:space="preserve"> ) est déplacé dans le plan de l'écran, ses coordonnées deviennent </w:t>
      </w:r>
      <m:oMath>
        <m:d>
          <m:dPr>
            <m:begChr m:val="("/>
            <m:endChr m:val=")"/>
            <m:ctrlPr>
              <w:rPr>
                <w:rFonts w:ascii="Cambria Math" w:hAnsi="Cambria Math"/>
              </w:rPr>
            </m:ctrlPr>
          </m:dPr>
          <m:e>
            <m:sSub>
              <m:sSubPr/>
              <m:e>
                <m:r>
                  <m:rPr>
                    <m:sty m:val="i"/>
                  </m:rPr>
                  <m:t>y</m:t>
                </m:r>
              </m:e>
              <m:sub>
                <m:r>
                  <m:rPr>
                    <m:sty m:val="i"/>
                  </m:rPr>
                  <m:t>S</m:t>
                </m:r>
              </m:sub>
            </m:sSub>
            <m:r>
              <m:rPr>
                <m:sty m:val="p"/>
              </m:rPr>
              <m:t>,</m:t>
            </m:r>
            <m:sSub>
              <m:sSubPr/>
              <m:e>
                <m:r>
                  <m:rPr>
                    <m:sty m:val="i"/>
                  </m:rPr>
                  <m:t>z</m:t>
                </m:r>
              </m:e>
              <m:sub>
                <m:r>
                  <m:rPr>
                    <m:sty m:val="i"/>
                  </m:rPr>
                  <m:t>S</m:t>
                </m:r>
              </m:sub>
            </m:sSub>
          </m:e>
        </m:d>
      </m:oMath>
      <w:r>
        <w:rPr>
          <w:rFonts w:eastAsia="Georgia" w:cs="Georgia" w:ascii="Georgia" w:hAnsi="Georgia"/>
        </w:rPr>
        <w:t xml:space="preserve">. En s'appuyant sur un schéma, déterminer l'expression de la différence de marche au point </w:t>
      </w:r>
      <m:oMath>
        <m:r>
          <m:rPr>
            <m:sty m:val="i"/>
          </m:rPr>
          <m:t>M</m:t>
        </m:r>
      </m:oMath>
      <w:r>
        <w:rPr/>
        <w:t xml:space="preserve"> en fonction de </w:t>
      </w:r>
      <m:oMath>
        <m:r>
          <m:rPr>
            <m:sty m:val="i"/>
          </m:rPr>
          <m:t>y</m:t>
        </m:r>
        <m:r>
          <m:rPr>
            <m:sty m:val="p"/>
          </m:rPr>
          <m:t>,</m:t>
        </m:r>
        <m:sSub>
          <m:sSubPr/>
          <m:e>
            <m:r>
              <m:rPr>
                <m:sty m:val="i"/>
              </m:rPr>
              <m:t>y</m:t>
            </m:r>
          </m:e>
          <m:sub>
            <m:r>
              <m:rPr>
                <m:sty m:val="i"/>
              </m:rPr>
              <m:t>S</m:t>
            </m:r>
          </m:sub>
        </m:sSub>
      </m:oMath>
      <w:r>
        <w:rPr/>
        <w:t xml:space="preserve">, </w:t>
      </w:r>
      <m:oMath>
        <m:r>
          <m:rPr>
            <m:sty m:val="i"/>
          </m:rPr>
          <m:t>a</m:t>
        </m:r>
      </m:oMath>
      <w:r>
        <w:rPr/>
        <w:t xml:space="preserve"> et </w:t>
      </w:r>
      <m:oMath>
        <m:sSubSup>
          <m:sSubSupPr/>
          <m:e>
            <m:r>
              <m:rPr>
                <m:sty m:val="i"/>
              </m:rPr>
              <m:t>f</m:t>
            </m:r>
          </m:e>
          <m:sub>
            <m:r>
              <m:rPr>
                <m:sty m:val="p"/>
              </m:rPr>
              <m:t>2</m:t>
            </m:r>
          </m:sub>
          <m:sup>
            <m:r>
              <m:rPr>
                <m:sty m:val="i"/>
              </m:rPr>
              <m:t>′</m:t>
            </m:r>
          </m:sup>
        </m:sSubSup>
      </m:oMath>
      <w:r>
        <w:rPr>
          <w:rFonts w:eastAsia="Georgia" w:cs="Georgia" w:ascii="Georgia" w:hAnsi="Georgia"/>
        </w:rPr>
        <w:t xml:space="preserve">. Décrire le changement que le déplacement de la source ( </w:t>
      </w:r>
      <m:oMath>
        <m:r>
          <m:rPr>
            <m:sty m:val="i"/>
          </m:rPr>
          <m:t>S</m:t>
        </m:r>
      </m:oMath>
      <w:r>
        <w:rPr>
          <w:rFonts w:eastAsia="Georgia" w:cs="Georgia" w:ascii="Georgia" w:hAnsi="Georgia"/>
        </w:rPr>
        <w:t xml:space="preserve"> ) induit sur la figure d'interférence observée sur l'écran.</w:t>
      </w:r>
    </w:p>
    <w:p>
      <w:pPr>
        <w:spacing w:after="220" w:lineRule="auto"/>
      </w:pPr>
      <w:r>
        <w:rPr>
          <w:rFonts w:eastAsia="Georgia" w:cs="Georgia" w:ascii="Georgia" w:hAnsi="Georgia"/>
        </w:rPr>
        <w:t xml:space="preserve">Pour obtenir une figure plus lumineuse, on souhaite remplacer le petit trou pratiqué dans l'écran par une fente de largeur </w:t>
      </w:r>
      <m:oMath>
        <m:r>
          <m:rPr>
            <m:sty m:val="i"/>
          </m:rPr>
          <m:t>c</m:t>
        </m:r>
      </m:oMath>
      <w:r>
        <w:rPr>
          <w:rFonts w:eastAsia="Georgia" w:cs="Georgia" w:ascii="Georgia" w:hAnsi="Georgia"/>
        </w:rPr>
        <w:t xml:space="preserve">, parallèle à l'axe </w:t>
      </w:r>
      <m:oMath>
        <m:r>
          <m:rPr>
            <m:sty m:val="i"/>
          </m:rPr>
          <m:t>O</m:t>
        </m:r>
        <m:r>
          <m:rPr>
            <m:sty m:val="i"/>
          </m:rPr>
          <m:t>z</m:t>
        </m:r>
      </m:oMath>
      <w:r>
        <w:rPr>
          <w:rFonts w:eastAsia="Georgia" w:cs="Georgia" w:ascii="Georgia" w:hAnsi="Georgia"/>
        </w:rPr>
        <w:t xml:space="preserve">. Cette fente est éclairée par la lampe spectrale. Dans un modèle simple, on peut considérer que chaque petit élément de surface de la fente se comporte comme une source ponctuelle, incohérente avec les autres éléments de la fente.</w:t>
      </w:r>
      <w:r>
        <w:rPr/>
        <w:br w:type="textWrapping"/>
      </w:r>
      <w:r>
        <w:rPr>
          <w:rFonts w:eastAsia="Georgia" w:cs="Georgia" w:ascii="Georgia" w:hAnsi="Georgia"/>
        </w:rPr>
        <w:t xml:space="preserve">Q 18. À l'aide d'un critère semi-quantitatif, basé par exemple sur l'ordre d'interférence au point </w:t>
      </w:r>
      <m:oMath>
        <m:r>
          <m:rPr>
            <m:sty m:val="i"/>
          </m:rPr>
          <m:t>M</m:t>
        </m:r>
      </m:oMath>
      <w:r>
        <w:rPr>
          <w:rFonts w:eastAsia="Georgia" w:cs="Georgia" w:ascii="Georgia" w:hAnsi="Georgia"/>
        </w:rPr>
        <w:t xml:space="preserve">, déterminer l'expression de la largeur maximale </w:t>
      </w:r>
      <m:oMath>
        <m:sSub>
          <m:sSubPr/>
          <m:e>
            <m:r>
              <m:rPr>
                <m:sty m:val="i"/>
              </m:rPr>
              <m:t>c</m:t>
            </m:r>
          </m:e>
          <m:sub>
            <m:r>
              <m:rPr>
                <m:sty m:val="p"/>
              </m:rPr>
              <m:t>max</m:t>
            </m:r>
          </m:sub>
        </m:sSub>
      </m:oMath>
      <w:r>
        <w:rPr>
          <w:rFonts w:eastAsia="Georgia" w:cs="Georgia" w:ascii="Georgia" w:hAnsi="Georgia"/>
        </w:rPr>
        <w:t xml:space="preserve"> au-delà de laquelle la figure d'interférence sera brouillée. Calculer numériquement </w:t>
      </w:r>
      <m:oMath>
        <m:sSub>
          <m:sSubPr/>
          <m:e>
            <m:r>
              <m:rPr>
                <m:sty m:val="i"/>
              </m:rPr>
              <m:t>c</m:t>
            </m:r>
          </m:e>
          <m:sub>
            <m:r>
              <m:rPr>
                <m:nor/>
              </m:rPr>
              <m:t>max </m:t>
            </m:r>
          </m:sub>
        </m:sSub>
      </m:oMath>
      <w:r>
        <w:rPr>
          <w:rFonts w:eastAsia="Georgia" w:cs="Georgia" w:ascii="Georgia" w:hAnsi="Georgia"/>
        </w:rPr>
        <w:t xml:space="preserve"> dans le cas de la lampe à sodium en prenant </w:t>
      </w:r>
      <m:oMath>
        <m:sSubSup>
          <m:sSubSupPr/>
          <m:e>
            <m:r>
              <m:rPr>
                <m:sty m:val="i"/>
              </m:rPr>
              <m:t>f</m:t>
            </m:r>
          </m:e>
          <m:sub>
            <m:r>
              <m:rPr>
                <m:sty m:val="p"/>
              </m:rPr>
              <m:t>2</m:t>
            </m:r>
          </m:sub>
          <m:sup>
            <m:r>
              <m:rPr>
                <m:sty m:val="i"/>
              </m:rPr>
              <m:t>′</m:t>
            </m:r>
          </m:sup>
        </m:sSubSup>
        <m:r>
          <m:rPr>
            <m:sty m:val="p"/>
          </m:rPr>
          <m:t>=</m:t>
        </m:r>
        <m:r>
          <m:rPr>
            <m:sty m:val="p"/>
          </m:rPr>
          <m:t>45</m:t>
        </m:r>
        <m:r>
          <m:rPr>
            <m:sty m:val="p"/>
          </m:rPr>
          <m:t>,</m:t>
        </m:r>
        <m:r>
          <m:rPr>
            <m:sty m:val="p"/>
          </m:rPr>
          <m:t>5</m:t>
        </m:r>
        <m:r>
          <m:rPr>
            <m:nor/>
          </m:rPr>
          <m:t xml:space="preserve"> </m:t>
        </m:r>
        <m:r>
          <m:rPr>
            <m:sty m:val="p"/>
          </m:rPr>
          <m:t>cm</m:t>
        </m:r>
        <m:r>
          <m:rPr>
            <m:sty m:val="p"/>
          </m:rPr>
          <m:t>,</m:t>
        </m:r>
        <m:r>
          <m:rPr>
            <m:sty m:val="i"/>
          </m:rPr>
          <m:t>a</m:t>
        </m:r>
        <m:r>
          <m:rPr>
            <m:sty m:val="p"/>
          </m:rPr>
          <m:t>=</m:t>
        </m:r>
        <m:r>
          <m:rPr>
            <m:sty m:val="p"/>
          </m:rPr>
          <m:t>400</m:t>
        </m:r>
        <m:r>
          <m:rPr>
            <m:sty m:val="i"/>
          </m:rPr>
          <m:t>μ</m:t>
        </m:r>
        <m:r>
          <m:rPr>
            <m:nor/>
          </m:rPr>
          <m:t xml:space="preserve"> </m:t>
        </m:r>
        <m:r>
          <m:rPr>
            <m:sty m:val="p"/>
          </m:rPr>
          <m:t>m</m:t>
        </m:r>
      </m:oMath>
      <w:r>
        <w:rPr/>
        <w:t xml:space="preserve"> et une longueur d'onde </w:t>
      </w:r>
      <m:oMath>
        <m:r>
          <m:rPr>
            <m:sty m:val="i"/>
          </m:rPr>
          <m:t>λ</m:t>
        </m:r>
        <m:r>
          <m:rPr>
            <m:sty m:val="p"/>
          </m:rPr>
          <m:t>=</m:t>
        </m:r>
        <m:r>
          <m:rPr>
            <m:sty m:val="p"/>
          </m:rPr>
          <m:t>589</m:t>
        </m:r>
        <m:r>
          <m:rPr>
            <m:nor/>
          </m:rPr>
          <m:t xml:space="preserve"> </m:t>
        </m:r>
        <m:r>
          <m:rPr>
            <m:sty m:val="p"/>
          </m:rPr>
          <m:t>nm</m:t>
        </m:r>
      </m:oMath>
      <w:r>
        <w:rPr/>
        <w:t xml:space="preserve">. Conclure.</w:t>
      </w:r>
    </w:p>
    <w:p>
      <w:pPr>
        <w:spacing w:line="271" w:before="330" w:lineRule="auto"/>
      </w:pPr>
      <w:r>
        <w:rPr>
          <w:rFonts w:eastAsia="Georgia" w:cs="Georgia" w:ascii="Georgia" w:hAnsi="Georgia"/>
          <w:b/>
          <w:sz w:val="42"/>
        </w:rPr>
        <w:t xml:space="preserve">II.B.2) Modélisation numérique de l'expérience du premier montage</w:t>
      </w:r>
    </w:p>
    <w:p>
      <w:pPr>
        <w:spacing w:after="220" w:lineRule="auto"/>
      </w:pPr>
      <w:r>
        <w:rPr>
          <w:rFonts w:eastAsia="Georgia" w:cs="Georgia" w:ascii="Georgia" w:hAnsi="Georgia"/>
        </w:rPr>
        <w:t xml:space="preserve">Afin d'étudier plus précisément l'effet de l'élargissement de la fente source, on adopte un modèle numérique discret dans lequel la fente large est modélisée par un grand nombre de sources ponctuelles incohérentes entre elles, uniformément réparties entre les ordonnées </w:t>
      </w:r>
      <m:oMath>
        <m:r>
          <m:rPr>
            <m:sty m:val="i"/>
          </m:rPr>
          <m:t>y</m:t>
        </m:r>
        <m:r>
          <m:rPr>
            <m:sty m:val="p"/>
          </m:rPr>
          <m:t>=</m:t>
        </m:r>
        <m:r>
          <m:rPr>
            <m:sty m:val="p"/>
          </m:rPr>
          <m:t>−</m:t>
        </m:r>
        <m:r>
          <m:rPr>
            <m:sty m:val="i"/>
          </m:rPr>
          <m:t>c</m:t>
        </m:r>
        <m:r>
          <m:rPr>
            <m:sty m:val="p"/>
          </m:rPr>
          <m:t>/</m:t>
        </m:r>
        <m:r>
          <m:rPr>
            <m:sty m:val="p"/>
          </m:rPr>
          <m:t>2</m:t>
        </m:r>
      </m:oMath>
      <w:r>
        <w:rPr/>
        <w:t xml:space="preserve"> et </w:t>
      </w:r>
      <m:oMath>
        <m:r>
          <m:rPr>
            <m:sty m:val="i"/>
          </m:rPr>
          <m:t>y</m:t>
        </m:r>
        <m:r>
          <m:rPr>
            <m:sty m:val="p"/>
          </m:rPr>
          <m:t>=</m:t>
        </m:r>
        <m:r>
          <m:rPr>
            <m:sty m:val="i"/>
          </m:rPr>
          <m:t>c</m:t>
        </m:r>
        <m:r>
          <m:rPr>
            <m:sty m:val="p"/>
          </m:rPr>
          <m:t>/</m:t>
        </m:r>
        <m:r>
          <m:rPr>
            <m:sty m:val="p"/>
          </m:rPr>
          <m:t>2</m:t>
        </m:r>
      </m:oMath>
      <w:r>
        <w:rPr/>
        <w:t xml:space="preserve">.</w:t>
      </w:r>
      <w:r>
        <w:rPr/>
        <w:br w:type="textWrapping"/>
      </w:r>
      <w:r>
        <w:rPr>
          <w:rFonts w:eastAsia="Georgia" w:cs="Georgia" w:ascii="Georgia" w:hAnsi="Georgia"/>
        </w:rPr>
        <w:t xml:space="preserve">Pour calculer l'intensité résultante, on suppose les variables correspondant aux constantes </w:t>
      </w:r>
      <m:oMath>
        <m:sSubSup>
          <m:sSubSupPr/>
          <m:e>
            <m:r>
              <m:rPr>
                <m:sty m:val="i"/>
              </m:rPr>
              <m:t>f</m:t>
            </m:r>
          </m:e>
          <m:sub>
            <m:r>
              <m:rPr>
                <m:sty m:val="p"/>
              </m:rPr>
              <m:t>2</m:t>
            </m:r>
          </m:sub>
          <m:sup>
            <m:r>
              <m:rPr>
                <m:sty m:val="i"/>
              </m:rPr>
              <m:t>′</m:t>
            </m:r>
          </m:sup>
        </m:sSubSup>
        <m:r>
          <m:rPr>
            <m:sty m:val="p"/>
          </m:rPr>
          <m:t>,</m:t>
        </m:r>
        <m:r>
          <m:rPr>
            <m:sty m:val="i"/>
          </m:rPr>
          <m:t>a</m:t>
        </m:r>
        <m:r>
          <m:rPr>
            <m:sty m:val="p"/>
          </m:rPr>
          <m:t>,</m:t>
        </m:r>
        <m:r>
          <m:rPr>
            <m:sty m:val="i"/>
          </m:rPr>
          <m:t>λ</m:t>
        </m:r>
        <m:r>
          <m:rPr>
            <m:sty m:val="p"/>
          </m:rPr>
          <m:t>,</m:t>
        </m:r>
        <m:r>
          <m:rPr>
            <m:sty m:val="i"/>
          </m:rPr>
          <m:t>c</m:t>
        </m:r>
      </m:oMath>
      <w:r>
        <w:rPr/>
        <w:t xml:space="preserve"> et </w:t>
      </w:r>
      <m:oMath>
        <m:r>
          <m:rPr>
            <m:sty m:val="i"/>
          </m:rPr>
          <m:t>i</m:t>
        </m:r>
      </m:oMath>
      <w:r>
        <w:rPr>
          <w:rFonts w:eastAsia="Georgia" w:cs="Georgia" w:ascii="Georgia" w:hAnsi="Georgia"/>
        </w:rPr>
        <w:t xml:space="preserve"> déclarées en Python. De plus, on dispose de la fonction intensite(y, yS), d'arguments d'entrée y l'ordonnée d'un point </w:t>
      </w:r>
      <m:oMath>
        <m:r>
          <m:rPr>
            <m:sty m:val="i"/>
          </m:rPr>
          <m:t>M</m:t>
        </m:r>
      </m:oMath>
      <w:r>
        <w:rPr>
          <w:rFonts w:eastAsia="Georgia" w:cs="Georgia" w:ascii="Georgia" w:hAnsi="Georgia"/>
        </w:rPr>
        <w:t xml:space="preserve"> situé sur l'écran et yS l'ordonnée de la source ( </w:t>
      </w:r>
      <m:oMath>
        <m:r>
          <m:rPr>
            <m:sty m:val="i"/>
          </m:rPr>
          <m:t>S</m:t>
        </m:r>
      </m:oMath>
      <w:r>
        <w:rPr>
          <w:rFonts w:eastAsia="Georgia" w:cs="Georgia" w:ascii="Georgia" w:hAnsi="Georgia"/>
        </w:rPr>
        <w:t xml:space="preserve"> ). La fonction intensite(y, yS) renvoie un flottant correspondant au calcul de l'intensité lumineuse au point </w:t>
      </w:r>
      <m:oMath>
        <m:r>
          <m:rPr>
            <m:sty m:val="i"/>
          </m:rPr>
          <m:t>M</m:t>
        </m:r>
      </m:oMath>
      <w:r>
        <w:rPr>
          <w:rFonts w:eastAsia="Georgia" w:cs="Georgia" w:ascii="Georgia" w:hAnsi="Georgia"/>
        </w:rPr>
        <w:t xml:space="preserve"> due à une source ponctuelle unique de position yS.</w:t>
      </w:r>
      <w:r>
        <w:rPr/>
        <w:br w:type="textWrapping"/>
      </w:r>
      <w:r>
        <w:rPr>
          <w:rFonts w:eastAsia="Georgia" w:cs="Georgia" w:ascii="Georgia" w:hAnsi="Georgia"/>
        </w:rPr>
        <w:t xml:space="preserve">Q 19. Écrire en langage Python une fonction d'entête</w:t>
      </w:r>
      <w:r>
        <w:rPr/>
        <w:br w:type="textWrapping"/>
      </w:r>
      <w:r>
        <w:rPr/>
        <w:t xml:space="preserve">def Itot(y:float, c:float, K:int) -&gt; float:</w:t>
      </w:r>
      <w:r>
        <w:rPr/>
        <w:br w:type="textWrapping"/>
      </w:r>
      <w:r>
        <w:rPr>
          <w:rFonts w:eastAsia="Georgia" w:cs="Georgia" w:ascii="Georgia" w:hAnsi="Georgia"/>
        </w:rPr>
        <w:t xml:space="preserve">qui, à partir de la position y du point </w:t>
      </w:r>
      <m:oMath>
        <m:r>
          <m:rPr>
            <m:sty m:val="i"/>
          </m:rPr>
          <m:t>M</m:t>
        </m:r>
      </m:oMath>
      <w:r>
        <w:rPr>
          <w:rFonts w:eastAsia="Georgia" w:cs="Georgia" w:ascii="Georgia" w:hAnsi="Georgia"/>
        </w:rPr>
        <w:t xml:space="preserve">, de la distance c et du nombre de sources ponctuelles K , permet de calculer l'intensité résultante au point </w:t>
      </w:r>
      <m:oMath>
        <m:r>
          <m:rPr>
            <m:sty m:val="i"/>
          </m:rPr>
          <m:t>M</m:t>
        </m:r>
      </m:oMath>
      <w:r>
        <w:rPr/>
        <w:t xml:space="preserve">.</w:t>
      </w:r>
      <w:r>
        <w:rPr/>
        <w:br w:type="textWrapping"/>
      </w:r>
      <w:r>
        <w:rPr>
          <w:rFonts w:eastAsia="Georgia" w:cs="Georgia" w:ascii="Georgia" w:hAnsi="Georgia"/>
        </w:rPr>
        <w:t xml:space="preserve">Q 20. On s'intéresse à présent au contraste de chaque figure d'interférence. Écrire en langage Python une fonction d'entête</w:t>
      </w:r>
      <w:r>
        <w:rPr/>
        <w:br w:type="textWrapping"/>
      </w:r>
      <w:r>
        <w:rPr/>
        <w:t xml:space="preserve">def contraste(I:np.ndarray) -&gt; float:</w:t>
      </w:r>
      <w:r>
        <w:rPr/>
        <w:br w:type="textWrapping"/>
      </w:r>
      <w:r>
        <w:rPr>
          <w:rFonts w:eastAsia="Georgia" w:cs="Georgia" w:ascii="Georgia" w:hAnsi="Georgia"/>
        </w:rPr>
        <w:t xml:space="preserve">qui, à partir d'un vecteur (ou d'une liste) I (correspondant aux valeurs d'intensité sur l'écran pour différentes positions du point </w:t>
      </w:r>
      <m:oMath>
        <m:r>
          <m:rPr>
            <m:sty m:val="i"/>
          </m:rPr>
          <m:t>M</m:t>
        </m:r>
      </m:oMath>
      <w:r>
        <w:rPr>
          <w:rFonts w:eastAsia="Georgia" w:cs="Georgia" w:ascii="Georgia" w:hAnsi="Georgia"/>
        </w:rPr>
        <w:t xml:space="preserve"> ), renvoie un flottant correspondant au calcul du contraste de la figure d'interférence.</w:t>
      </w:r>
    </w:p>
    <w:p>
      <w:pPr>
        <w:spacing w:after="220" w:lineRule="auto"/>
      </w:pPr>
      <w:r>
        <w:rPr>
          <w:rFonts w:eastAsia="Georgia" w:cs="Georgia" w:ascii="Georgia" w:hAnsi="Georgia"/>
        </w:rPr>
        <w:t xml:space="preserve">Grâce à la fonction Itot, on étudie l'intensité résultante en fonction de l'ordonnée </w:t>
      </w:r>
      <m:oMath>
        <m:r>
          <m:rPr>
            <m:sty m:val="i"/>
          </m:rPr>
          <m:t>y</m:t>
        </m:r>
      </m:oMath>
      <w:r>
        <w:rPr/>
        <w:t xml:space="preserve"> du point </w:t>
      </w:r>
      <m:oMath>
        <m:r>
          <m:rPr>
            <m:sty m:val="i"/>
          </m:rPr>
          <m:t>M</m:t>
        </m:r>
      </m:oMath>
      <w:r>
        <w:rPr>
          <w:rFonts w:eastAsia="Georgia" w:cs="Georgia" w:ascii="Georgia" w:hAnsi="Georgia"/>
        </w:rPr>
        <w:t xml:space="preserve"> sur l'écran. Le résultat est donné en figure 6 pour </w:t>
      </w:r>
      <m:oMath>
        <m:r>
          <m:rPr>
            <m:sty m:val="i"/>
          </m:rPr>
          <m:t>K</m:t>
        </m:r>
        <m:r>
          <m:rPr>
            <m:sty m:val="p"/>
          </m:rPr>
          <m:t>=</m:t>
        </m:r>
        <m:r>
          <m:rPr>
            <m:sty m:val="p"/>
          </m:rPr>
          <m:t>500</m:t>
        </m:r>
      </m:oMath>
      <w:r>
        <w:rPr/>
        <w:t xml:space="preserve"> sources. On choisit quatre extensions spatiales de la lampe : </w:t>
      </w:r>
      <m:oMath>
        <m:r>
          <m:rPr>
            <m:sty m:val="p"/>
          </m:rPr>
          <m:t>5</m:t>
        </m:r>
        <m:r>
          <m:rPr>
            <m:sty m:val="p"/>
          </m:rPr>
          <m:t>,</m:t>
        </m:r>
        <m:r>
          <m:rPr>
            <m:sty m:val="p"/>
          </m:rPr>
          <m:t>5</m:t>
        </m:r>
        <m:sSub>
          <m:sSubPr/>
          <m:e>
            <m:r>
              <m:rPr>
                <m:sty m:val="i"/>
              </m:rPr>
              <m:t>c</m:t>
            </m:r>
          </m:e>
          <m:sub>
            <m:r>
              <m:rPr>
                <m:sty m:val="p"/>
              </m:rPr>
              <m:t>max</m:t>
            </m:r>
          </m:sub>
        </m:sSub>
        <m:r>
          <m:rPr>
            <m:sty m:val="p"/>
          </m:rPr>
          <m:t>,</m:t>
        </m:r>
        <m:sSub>
          <m:sSubPr/>
          <m:e>
            <m:r>
              <m:rPr>
                <m:sty m:val="i"/>
              </m:rPr>
              <m:t>c</m:t>
            </m:r>
          </m:e>
          <m:sub>
            <m:r>
              <m:rPr>
                <m:sty m:val="p"/>
              </m:rPr>
              <m:t>max</m:t>
            </m:r>
          </m:sub>
        </m:sSub>
        <m:r>
          <m:rPr>
            <m:sty m:val="p"/>
          </m:rPr>
          <m:t>,</m:t>
        </m:r>
        <m:r>
          <m:rPr>
            <m:sty m:val="p"/>
          </m:rPr>
          <m:t>0</m:t>
        </m:r>
        <m:r>
          <m:rPr>
            <m:sty m:val="p"/>
          </m:rPr>
          <m:t>,</m:t>
        </m:r>
        <m:r>
          <m:rPr>
            <m:sty m:val="p"/>
          </m:rPr>
          <m:t>5</m:t>
        </m:r>
        <m:sSub>
          <m:sSubPr/>
          <m:e>
            <m:r>
              <m:rPr>
                <m:sty m:val="i"/>
              </m:rPr>
              <m:t>c</m:t>
            </m:r>
          </m:e>
          <m:sub>
            <m:r>
              <m:rPr>
                <m:sty m:val="p"/>
              </m:rPr>
              <m:t>max</m:t>
            </m:r>
          </m:sub>
        </m:sSub>
      </m:oMath>
      <w:r>
        <w:rPr/>
        <w:t xml:space="preserve"> et </w:t>
      </w:r>
      <m:oMath>
        <m:r>
          <m:rPr>
            <m:sty m:val="p"/>
          </m:rPr>
          <m:t>0</m:t>
        </m:r>
        <m:r>
          <m:rPr>
            <m:sty m:val="p"/>
          </m:rPr>
          <m:t>,</m:t>
        </m:r>
        <m:r>
          <m:rPr>
            <m:sty m:val="p"/>
          </m:rPr>
          <m:t>1</m:t>
        </m:r>
        <m:sSub>
          <m:sSubPr/>
          <m:e>
            <m:r>
              <m:rPr>
                <m:sty m:val="i"/>
              </m:rPr>
              <m:t>c</m:t>
            </m:r>
          </m:e>
          <m:sub>
            <m:r>
              <m:rPr>
                <m:sty m:val="p"/>
              </m:rPr>
              <m:t>max</m:t>
            </m:r>
          </m:sub>
        </m:sSub>
      </m:oMath>
      <w:r>
        <w:rPr/>
        <w:t xml:space="preserve">.</w:t>
      </w:r>
      <w:r>
        <w:rPr/>
        <w:br w:type="textWrapping"/>
      </w:r>
      <w:r>
        <w:rPr>
          <w:rFonts w:eastAsia="Georgia" w:cs="Georgia" w:ascii="Georgia" w:hAnsi="Georgia"/>
        </w:rPr>
        <w:t xml:space="preserve">La figure 6a représente </w:t>
      </w:r>
      <m:oMath>
        <m:r>
          <m:rPr>
            <m:sty m:val="i"/>
          </m:rPr>
          <m:t>I</m:t>
        </m:r>
        <m:r>
          <m:rPr>
            <m:sty m:val="p"/>
          </m:rPr>
          <m:t>/</m:t>
        </m:r>
        <m:d>
          <m:dPr>
            <m:begChr m:val="("/>
            <m:endChr m:val=")"/>
            <m:ctrlPr>
              <w:rPr>
                <w:rFonts w:ascii="Cambria Math" w:hAnsi="Cambria Math"/>
              </w:rPr>
            </m:ctrlPr>
          </m:dPr>
          <m:e>
            <m:r>
              <m:rPr>
                <m:sty m:val="p"/>
              </m:rPr>
              <m:t>4</m:t>
            </m:r>
            <m:sSub>
              <m:sSubPr/>
              <m:e>
                <m:r>
                  <m:rPr>
                    <m:sty m:val="i"/>
                  </m:rPr>
                  <m:t>I</m:t>
                </m:r>
              </m:e>
              <m:sub>
                <m:r>
                  <m:rPr>
                    <m:sty m:val="p"/>
                  </m:rPr>
                  <m:t>0</m:t>
                </m:r>
              </m:sub>
            </m:sSub>
          </m:e>
        </m:d>
      </m:oMath>
      <w:r>
        <w:rPr/>
        <w:t xml:space="preserve"> en fonction de </w:t>
      </w:r>
      <m:oMath>
        <m:r>
          <m:rPr>
            <m:sty m:val="i"/>
          </m:rPr>
          <m:t>y</m:t>
        </m:r>
        <m:r>
          <m:rPr>
            <m:sty m:val="p"/>
          </m:rPr>
          <m:t>/</m:t>
        </m:r>
        <m:r>
          <m:rPr>
            <m:sty m:val="i"/>
          </m:rPr>
          <m:t>i</m:t>
        </m:r>
      </m:oMath>
      <w:r>
        <w:rPr/>
        <w:t xml:space="preserve"> avec </w:t>
      </w:r>
      <m:oMath>
        <m:sSub>
          <m:sSubPr/>
          <m:e>
            <m:r>
              <m:rPr>
                <m:sty m:val="i"/>
              </m:rPr>
              <m:t>I</m:t>
            </m:r>
          </m:e>
          <m:sub>
            <m:r>
              <m:rPr>
                <m:sty m:val="p"/>
              </m:rPr>
              <m:t>0</m:t>
            </m:r>
          </m:sub>
        </m:sSub>
      </m:oMath>
      <w:r>
        <w:rPr>
          <w:rFonts w:eastAsia="Georgia" w:cs="Georgia" w:ascii="Georgia" w:hAnsi="Georgia"/>
        </w:rPr>
        <w:t xml:space="preserve"> l'intensité due à un seul miroir et </w:t>
      </w:r>
      <m:oMath>
        <m:r>
          <m:rPr>
            <m:sty m:val="i"/>
          </m:rPr>
          <m:t>i</m:t>
        </m:r>
      </m:oMath>
      <w:r>
        <w:rPr>
          <w:rFonts w:eastAsia="Georgia" w:cs="Georgia" w:ascii="Georgia" w:hAnsi="Georgia"/>
        </w:rPr>
        <w:t xml:space="preserve"> la valeur de l'interfrange telle que définie en question 15.</w:t>
      </w:r>
      <w:r>
        <w:rPr/>
        <w:br w:type="textWrapping"/>
      </w:r>
      <w:r>
        <w:rPr>
          <w:rFonts w:eastAsia="Georgia" w:cs="Georgia" w:ascii="Georgia" w:hAnsi="Georgia"/>
        </w:rPr>
        <w:t xml:space="preserve">La figure 6 b représente le contraste obtenu en fonction de la largeur relative </w:t>
      </w:r>
      <m:oMath>
        <m:r>
          <m:rPr>
            <m:sty m:val="i"/>
          </m:rPr>
          <m:t>c</m:t>
        </m:r>
        <m:r>
          <m:rPr>
            <m:sty m:val="p"/>
          </m:rPr>
          <m:t>/</m:t>
        </m:r>
        <m:sSub>
          <m:sSubPr/>
          <m:e>
            <m:r>
              <m:rPr>
                <m:sty m:val="i"/>
              </m:rPr>
              <m:t>c</m:t>
            </m:r>
          </m:e>
          <m:sub>
            <m:r>
              <m:rPr>
                <m:sty m:val="p"/>
              </m:rPr>
              <m:t>max</m:t>
            </m:r>
          </m:sub>
        </m:sSub>
      </m:oMath>
      <w:r>
        <w:rPr/>
        <w:t xml:space="preserve">.</w:t>
      </w:r>
      <w:r>
        <w:rPr/>
        <w:br w:type="textWrapping"/>
      </w:r>
      <w:r>
        <w:rPr>
          <w:rFonts w:eastAsia="Georgia" w:cs="Georgia" w:ascii="Georgia" w:hAnsi="Georgia"/>
        </w:rPr>
        <w:t xml:space="preserve">Q 21. Commenter les figures 6 a et 6 b . Le calcul semi-quantitatif effectué en question 18 est-il confirmé par les résultats de la figure 6 b ?</w:t>
      </w:r>
    </w:p>
    <w:p>
      <w:pPr>
        <w:spacing w:line="271" w:before="330" w:lineRule="auto"/>
      </w:pPr>
      <w:r>
        <w:rPr>
          <w:b/>
          <w:sz w:val="42"/>
        </w:rPr>
        <w:t xml:space="preserve">II.B.3) Montage avec laser</w:t>
      </w:r>
    </w:p>
    <w:p>
      <w:pPr>
        <w:spacing w:after="220" w:lineRule="auto"/>
      </w:pPr>
      <w:r>
        <w:rPr>
          <w:rFonts w:eastAsia="Georgia" w:cs="Georgia" w:ascii="Georgia" w:hAnsi="Georgia"/>
        </w:rPr>
        <w:t xml:space="preserve">Afin d'éviter les problèmes inhérents à l'utilisation d'une lampe spectrale précédemment décrits, celle-ci est remplacée par un laser comme indiqué en figure 7 . De plus, on insère une lentille </w:t>
      </w:r>
      <m:oMath>
        <m:sSub>
          <m:sSubPr/>
          <m:e>
            <m:r>
              <m:rPr>
                <m:scr m:val="script"/>
              </m:rPr>
              <m:t>L</m:t>
            </m:r>
          </m:e>
          <m:sub>
            <m:r>
              <m:rPr>
                <m:sty m:val="p"/>
              </m:rPr>
              <m:t>1</m:t>
            </m:r>
          </m:sub>
        </m:sSub>
      </m:oMath>
      <w:r>
        <w:rPr>
          <w:rFonts w:eastAsia="Georgia" w:cs="Georgia" w:ascii="Georgia" w:hAnsi="Georgia"/>
        </w:rPr>
        <w:t xml:space="preserve"> entre le laser et l'écran.</w:t>
      </w:r>
      <w:r>
        <w:rPr/>
        <w:br w:type="textWrapping"/>
      </w:r>
      <w:r>
        <w:rPr/>
        <w:t xml:space="preserve">Q 22. Soit </w:t>
      </w:r>
      <m:oMath>
        <m:sSub>
          <m:sSubPr/>
          <m:e>
            <m:r>
              <m:rPr>
                <m:sty m:val="i"/>
              </m:rPr>
              <m:t>d</m:t>
            </m:r>
          </m:e>
          <m:sub>
            <m:r>
              <m:rPr>
                <m:nor/>
              </m:rPr>
              <m:t>laser </m:t>
            </m:r>
          </m:sub>
        </m:sSub>
      </m:oMath>
      <w:r>
        <w:rPr>
          <w:rFonts w:eastAsia="Georgia" w:cs="Georgia" w:ascii="Georgia" w:hAnsi="Georgia"/>
        </w:rPr>
        <w:t xml:space="preserve"> le diamètre du faisceau laser avant sa traversée de la lentille </w:t>
      </w:r>
      <m:oMath>
        <m:sSub>
          <m:sSubPr/>
          <m:e>
            <m:r>
              <m:rPr>
                <m:scr m:val="script"/>
              </m:rPr>
              <m:t>L</m:t>
            </m:r>
          </m:e>
          <m:sub>
            <m:r>
              <m:rPr>
                <m:sty m:val="p"/>
              </m:rPr>
              <m:t>1</m:t>
            </m:r>
          </m:sub>
        </m:sSub>
      </m:oMath>
      <w:r>
        <w:rPr/>
        <w:t xml:space="preserve"> et </w:t>
      </w:r>
      <m:oMath>
        <m:sSub>
          <m:sSubPr/>
          <m:e>
            <m:r>
              <m:rPr>
                <m:sty m:val="i"/>
              </m:rPr>
              <m:t>D</m:t>
            </m:r>
          </m:e>
          <m:sub>
            <m:r>
              <m:rPr>
                <m:nor/>
              </m:rPr>
              <m:t>laser </m:t>
            </m:r>
          </m:sub>
        </m:sSub>
      </m:oMath>
      <w:r>
        <w:rPr>
          <w:rFonts w:eastAsia="Georgia" w:cs="Georgia" w:ascii="Georgia" w:hAnsi="Georgia"/>
        </w:rPr>
        <w:t xml:space="preserve"> le diamètre du faisceau laser après sa traversée de la lentille </w:t>
      </w:r>
      <m:oMath>
        <m:sSub>
          <m:sSubPr/>
          <m:e>
            <m:r>
              <m:rPr>
                <m:scr m:val="script"/>
              </m:rPr>
              <m:t>L</m:t>
            </m:r>
          </m:e>
          <m:sub>
            <m:r>
              <m:rPr>
                <m:sty m:val="p"/>
              </m:rPr>
              <m:t>2</m:t>
            </m:r>
          </m:sub>
        </m:sSub>
      </m:oMath>
      <w:r>
        <w:rPr>
          <w:rFonts w:eastAsia="Georgia" w:cs="Georgia" w:ascii="Georgia" w:hAnsi="Georgia"/>
        </w:rPr>
        <w:t xml:space="preserve">. Exprimer le rapport de ces deux grandeurs en fonction des paramètres du système.</w:t>
      </w:r>
      <w:r>
        <w:rPr/>
        <w:br w:type="textWrapping"/>
      </w:r>
      <w:r>
        <w:rPr>
          <w:rFonts w:eastAsia="Georgia" w:cs="Georgia" w:ascii="Georgia" w:hAnsi="Georgia"/>
        </w:rPr>
        <w:t xml:space="preserve">On envisage à présent l'utilisation de </w:t>
      </w:r>
      <m:oMath>
        <m:r>
          <m:rPr>
            <m:sty m:val="i"/>
          </m:rPr>
          <m:t>N</m:t>
        </m:r>
        <m:r>
          <m:rPr>
            <m:sty m:val="p"/>
          </m:rPr>
          <m:t>=</m:t>
        </m:r>
        <m:r>
          <m:rPr>
            <m:sty m:val="p"/>
          </m:rPr>
          <m:t>4</m:t>
        </m:r>
      </m:oMath>
      <w:r>
        <w:rPr>
          <w:rFonts w:eastAsia="Georgia" w:cs="Georgia" w:ascii="Georgia" w:hAnsi="Georgia"/>
        </w:rPr>
        <w:t xml:space="preserve"> miroirs (représentant 4 pixels) disposés selon un carré de côté </w:t>
      </w:r>
      <m:oMath>
        <m:r>
          <m:rPr>
            <m:sty m:val="i"/>
          </m:rPr>
          <m:t>a</m:t>
        </m:r>
      </m:oMath>
      <w:r>
        <w:rPr>
          <w:rFonts w:eastAsia="Georgia" w:cs="Georgia" w:ascii="Georgia" w:hAnsi="Georgia"/>
        </w:rPr>
        <w:t xml:space="preserve"> (figure 8). Ces miroirs sont notés </w:t>
      </w:r>
      <m:oMath>
        <m:sSub>
          <m:sSubPr/>
          <m:e>
            <m:r>
              <m:rPr>
                <m:sty m:val="i"/>
              </m:rPr>
              <m:t>P</m:t>
            </m:r>
          </m:e>
          <m:sub>
            <m:r>
              <m:rPr>
                <m:sty m:val="p"/>
              </m:rPr>
              <m:t>1</m:t>
            </m:r>
          </m:sub>
        </m:sSub>
      </m:oMath>
      <w:r>
        <w:rPr>
          <w:rFonts w:eastAsia="Georgia" w:cs="Georgia" w:ascii="Georgia" w:hAnsi="Georgia"/>
        </w:rPr>
        <w:t xml:space="preserve"> à </w:t>
      </w:r>
      <m:oMath>
        <m:sSub>
          <m:sSubPr/>
          <m:e>
            <m:r>
              <m:rPr>
                <m:sty m:val="i"/>
              </m:rPr>
              <m:t>P</m:t>
            </m:r>
          </m:e>
          <m:sub>
            <m:r>
              <m:rPr>
                <m:sty m:val="p"/>
              </m:rPr>
              <m:t>4</m:t>
            </m:r>
          </m:sub>
        </m:sSub>
      </m:oMath>
      <w:r>
        <w:rPr>
          <w:rFonts w:eastAsia="Georgia" w:cs="Georgia" w:ascii="Georgia" w:hAnsi="Georgia"/>
        </w:rPr>
        <w:t xml:space="preserve">. Les interférences sont observées en un point </w:t>
      </w:r>
      <m:oMath>
        <m:r>
          <m:rPr>
            <m:sty m:val="i"/>
          </m:rPr>
          <m:t>M</m:t>
        </m:r>
      </m:oMath>
      <w:r>
        <w:rPr>
          <w:rFonts w:eastAsia="Georgia" w:cs="Georgia" w:ascii="Georgia" w:hAnsi="Georgia"/>
        </w:rPr>
        <w:t xml:space="preserve"> de l'écran, de coordonnées </w:t>
      </w:r>
      <m:oMath>
        <m:r>
          <m:rPr>
            <m:sty m:val="p"/>
          </m:rPr>
          <m:t>(</m:t>
        </m:r>
        <m:r>
          <m:rPr>
            <m:sty m:val="i"/>
          </m:rPr>
          <m:t>y</m:t>
        </m:r>
        <m:r>
          <m:rPr>
            <m:sty m:val="p"/>
          </m:rPr>
          <m:t>,</m:t>
        </m:r>
        <m:r>
          <m:rPr>
            <m:sty m:val="i"/>
          </m:rPr>
          <m:t>z</m:t>
        </m:r>
        <m:r>
          <m:rPr>
            <m:sty m:val="p"/>
          </m:rPr>
          <m:t>)</m:t>
        </m:r>
      </m:oMath>
      <w:r>
        <w:rPr/>
        <w:t xml:space="preserve">.</w:t>
      </w:r>
      <w:r>
        <w:rPr/>
        <w:br w:type="textWrapping"/>
      </w:r>
      <w:r>
        <w:rPr>
          <w:rFonts w:eastAsia="Georgia" w:cs="Georgia" w:ascii="Georgia" w:hAnsi="Georgia"/>
        </w:rPr>
        <w:t xml:space="preserve">Q 23. En utilisant les résultats de la question 14, exprimer sans calculs les différences de marches au point </w:t>
      </w:r>
      <m:oMath>
        <m:r>
          <m:rPr>
            <m:sty m:val="i"/>
          </m:rPr>
          <m:t>M</m:t>
        </m:r>
        <m:r>
          <m:rPr>
            <m:sty m:val="p"/>
          </m:rPr>
          <m:t>,</m:t>
        </m:r>
        <m:sSub>
          <m:sSubPr/>
          <m:e>
            <m:r>
              <m:rPr>
                <m:sty m:val="i"/>
              </m:rPr>
              <m:t>δ</m:t>
            </m:r>
          </m:e>
          <m:sub>
            <m:r>
              <m:rPr>
                <m:sty m:val="i"/>
              </m:rPr>
              <m:t>i</m:t>
            </m:r>
            <m:r>
              <m:rPr>
                <m:sty m:val="p"/>
              </m:rPr>
              <m:t>/</m:t>
            </m:r>
            <m:r>
              <m:rPr>
                <m:sty m:val="p"/>
              </m:rPr>
              <m:t>1</m:t>
            </m:r>
          </m:sub>
        </m:sSub>
        <m:r>
          <m:rPr>
            <m:sty m:val="p"/>
          </m:rPr>
          <m:t>(</m:t>
        </m:r>
        <m:r>
          <m:rPr>
            <m:sty m:val="i"/>
          </m:rPr>
          <m:t>M</m:t>
        </m:r>
        <m:r>
          <m:rPr>
            <m:sty m:val="p"/>
          </m:rPr>
          <m:t>)</m:t>
        </m:r>
      </m:oMath>
      <w:r>
        <w:rPr/>
        <w:t xml:space="preserve"> avec </w:t>
      </w:r>
      <m:oMath>
        <m:r>
          <m:rPr>
            <m:sty m:val="i"/>
          </m:rPr>
          <m:t>i</m:t>
        </m:r>
        <m:r>
          <m:rPr>
            <m:sty m:val="p"/>
          </m:rPr>
          <m:t>=</m:t>
        </m:r>
        <m:r>
          <m:rPr>
            <m:sty m:val="p"/>
          </m:rPr>
          <m:t>2</m:t>
        </m:r>
        <m:r>
          <m:rPr>
            <m:sty m:val="p"/>
          </m:rPr>
          <m:t>,</m:t>
        </m:r>
        <m:r>
          <m:rPr>
            <m:sty m:val="p"/>
          </m:rPr>
          <m:t>3</m:t>
        </m:r>
        <m:r>
          <m:rPr>
            <m:sty m:val="p"/>
          </m:rPr>
          <m:t>,</m:t>
        </m:r>
        <m:r>
          <m:rPr>
            <m:sty m:val="p"/>
          </m:rPr>
          <m:t>4</m:t>
        </m:r>
      </m:oMath>
      <w:r>
        <w:rPr/>
        <w:t xml:space="preserve">, entre l'onde passant par le miroir </w:t>
      </w:r>
      <m:oMath>
        <m:sSub>
          <m:sSubPr/>
          <m:e>
            <m:r>
              <m:rPr>
                <m:sty m:val="i"/>
              </m:rPr>
              <m:t>P</m:t>
            </m:r>
          </m:e>
          <m:sub>
            <m:r>
              <m:rPr>
                <m:sty m:val="i"/>
              </m:rPr>
              <m:t>i</m:t>
            </m:r>
          </m:sub>
        </m:sSub>
      </m:oMath>
      <w:r>
        <w:rPr/>
        <w:t xml:space="preserve"> et celle passant par le miroir </w:t>
      </w:r>
      <m:oMath>
        <m:sSub>
          <m:sSubPr/>
          <m:e>
            <m:r>
              <m:rPr>
                <m:sty m:val="i"/>
              </m:rPr>
              <m:t>P</m:t>
            </m:r>
          </m:e>
          <m:sub>
            <m:r>
              <m:rPr>
                <m:sty m:val="p"/>
              </m:rPr>
              <m:t>1</m:t>
            </m:r>
          </m:sub>
        </m:sSub>
      </m:oMath>
      <w:r>
        <w:rPr/>
        <w:t xml:space="preserve">, en fonction de </w:t>
      </w:r>
      <m:oMath>
        <m:r>
          <m:rPr>
            <m:sty m:val="i"/>
          </m:rPr>
          <m:t>y</m:t>
        </m:r>
        <m:r>
          <m:rPr>
            <m:sty m:val="p"/>
          </m:rPr>
          <m:t>,</m:t>
        </m:r>
        <m:r>
          <m:rPr>
            <m:sty m:val="i"/>
          </m:rPr>
          <m:t>z</m:t>
        </m:r>
        <m:r>
          <m:rPr>
            <m:sty m:val="p"/>
          </m:rPr>
          <m:t>,</m:t>
        </m:r>
        <m:r>
          <m:rPr>
            <m:sty m:val="i"/>
          </m:rPr>
          <m:t>a</m:t>
        </m:r>
      </m:oMath>
      <w:r>
        <w:rPr/>
        <w:t xml:space="preserve"> et </w:t>
      </w:r>
      <m:oMath>
        <m:sSubSup>
          <m:sSubSupPr/>
          <m:e>
            <m:r>
              <m:rPr>
                <m:sty m:val="i"/>
              </m:rPr>
              <m:t>f</m:t>
            </m:r>
          </m:e>
          <m:sub>
            <m:r>
              <m:rPr>
                <m:sty m:val="p"/>
              </m:rPr>
              <m:t>2</m:t>
            </m:r>
          </m:sub>
          <m:sup>
            <m:r>
              <m:rPr>
                <m:sty m:val="i"/>
              </m:rPr>
              <m:t>′</m:t>
            </m:r>
          </m:sup>
        </m:sSubSup>
      </m:oMath>
      <w:r>
        <w:rPr>
          <w:rFonts w:eastAsia="Georgia" w:cs="Georgia" w:ascii="Georgia" w:hAnsi="Georgia"/>
        </w:rPr>
        <w:t xml:space="preserve">. Déterminer les coordonnées des points de l'écran pour lesquels les ondes issues des 4 miroirs sont en phase. Montrer que ces maxima d'éclairement forment un réseau carré de points de coordonnées</w:t>
      </w:r>
    </w:p>
    <w:p>
      <w:pPr>
        <w:spacing w:after="220" w:lineRule="auto"/>
      </w:pPr>
      <m:oMathPara>
        <m:oMath>
          <m:d>
            <m:dPr>
              <m:begChr m:val="("/>
              <m:endChr m:val=")"/>
              <m:ctrlPr>
                <w:rPr>
                  <w:rFonts w:ascii="Cambria Math" w:hAnsi="Cambria Math"/>
                </w:rPr>
              </m:ctrlPr>
            </m:dPr>
            <m:e>
              <m:sSub>
                <m:sSubPr/>
                <m:e>
                  <m:r>
                    <m:rPr>
                      <m:sty m:val="i"/>
                    </m:rPr>
                    <m:t>y</m:t>
                  </m:r>
                </m:e>
                <m:sub>
                  <m:r>
                    <m:rPr>
                      <m:sty m:val="i"/>
                    </m:rPr>
                    <m:t>k</m:t>
                  </m:r>
                </m:sub>
              </m:sSub>
              <m:r>
                <m:rPr>
                  <m:sty m:val="p"/>
                </m:rPr>
                <m:t>=</m:t>
              </m:r>
              <m:r>
                <m:rPr>
                  <m:sty m:val="i"/>
                </m:rPr>
                <m:t>k</m:t>
              </m:r>
              <m:r>
                <m:rPr>
                  <m:sty m:val="i"/>
                </m:rPr>
                <m:t>λ</m:t>
              </m:r>
              <m:f>
                <m:fPr>
                  <m:ctrlPr>
                    <w:rPr>
                      <w:rFonts w:ascii="Cambria Math" w:hAnsi="Cambria Math"/>
                    </w:rPr>
                  </m:ctrlPr>
                </m:fPr>
                <m:num>
                  <m:sSubSup>
                    <m:sSubSupPr/>
                    <m:e>
                      <m:r>
                        <m:rPr>
                          <m:sty m:val="i"/>
                        </m:rPr>
                        <m:t>f</m:t>
                      </m:r>
                    </m:e>
                    <m:sub>
                      <m:r>
                        <m:rPr>
                          <m:sty m:val="p"/>
                        </m:rPr>
                        <m:t>2</m:t>
                      </m:r>
                    </m:sub>
                    <m:sup>
                      <m:r>
                        <m:rPr>
                          <m:sty m:val="i"/>
                        </m:rPr>
                        <m:t>′</m:t>
                      </m:r>
                    </m:sup>
                  </m:sSubSup>
                </m:num>
                <m:den>
                  <m:r>
                    <m:rPr>
                      <m:sty m:val="i"/>
                    </m:rPr>
                    <m:t>a</m:t>
                  </m:r>
                </m:den>
              </m:f>
              <m:r>
                <m:rPr>
                  <m:sty m:val="p"/>
                </m:rPr>
                <m:t>,</m:t>
              </m:r>
              <m:r>
                <m:rPr>
                  <m:sty m:val="p"/>
                </m:rPr>
                <m:t xml:space="preserve"> </m:t>
              </m:r>
              <m:sSub>
                <m:sSubPr/>
                <m:e>
                  <m:r>
                    <m:rPr>
                      <m:sty m:val="i"/>
                    </m:rPr>
                    <m:t>z</m:t>
                  </m:r>
                </m:e>
                <m:sub>
                  <m:r>
                    <m:rPr>
                      <m:sty m:val="i"/>
                    </m:rPr>
                    <m:t>m</m:t>
                  </m:r>
                </m:sub>
              </m:sSub>
              <m:r>
                <m:rPr>
                  <m:sty m:val="p"/>
                </m:rPr>
                <m:t>=</m:t>
              </m:r>
              <m:r>
                <m:rPr>
                  <m:sty m:val="i"/>
                </m:rPr>
                <m:t>m</m:t>
              </m:r>
              <m:r>
                <m:rPr>
                  <m:sty m:val="i"/>
                </m:rPr>
                <m:t>λ</m:t>
              </m:r>
              <m:f>
                <m:fPr>
                  <m:ctrlPr>
                    <w:rPr>
                      <w:rFonts w:ascii="Cambria Math" w:hAnsi="Cambria Math"/>
                    </w:rPr>
                  </m:ctrlPr>
                </m:fPr>
                <m:num>
                  <m:sSubSup>
                    <m:sSubSupPr/>
                    <m:e>
                      <m:r>
                        <m:rPr>
                          <m:sty m:val="i"/>
                        </m:rPr>
                        <m:t>f</m:t>
                      </m:r>
                    </m:e>
                    <m:sub>
                      <m:r>
                        <m:rPr>
                          <m:sty m:val="p"/>
                        </m:rPr>
                        <m:t>2</m:t>
                      </m:r>
                    </m:sub>
                    <m:sup>
                      <m:r>
                        <m:rPr>
                          <m:sty m:val="i"/>
                        </m:rPr>
                        <m:t>′</m:t>
                      </m:r>
                    </m:sup>
                  </m:sSubSup>
                </m:num>
                <m:den>
                  <m:r>
                    <m:rPr>
                      <m:sty m:val="i"/>
                    </m:rPr>
                    <m:t>a</m:t>
                  </m:r>
                </m:den>
              </m:f>
            </m:e>
          </m:d>
        </m:oMath>
      </m:oMathPara>
    </w:p>
    <w:p>
      <w:pPr>
        <w:spacing w:after="220" w:lineRule="auto"/>
      </w:pPr>
      <w:r>
        <w:rPr>
          <w:rFonts w:eastAsia="Georgia" w:cs="Georgia" w:ascii="Georgia" w:hAnsi="Georgia"/>
        </w:rPr>
        <w:t xml:space="preserve">où </w:t>
      </w:r>
      <m:oMath>
        <m:r>
          <m:rPr>
            <m:sty m:val="i"/>
          </m:rPr>
          <m:t>k</m:t>
        </m:r>
      </m:oMath>
      <w:r>
        <w:rPr/>
        <w:t xml:space="preserve"> et </w:t>
      </w:r>
      <m:oMath>
        <m:r>
          <m:rPr>
            <m:sty m:val="i"/>
          </m:rPr>
          <m:t>m</m:t>
        </m:r>
      </m:oMath>
      <w:r>
        <w:rPr/>
        <w:t xml:space="preserve"> sont deux nombres entiers.</w:t>
      </w:r>
      <w:r>
        <w:rPr/>
        <w:br w:type="textWrapping"/>
      </w:r>
      <w:r>
        <w:rPr>
          <w:rFonts w:eastAsia="Georgia" w:cs="Georgia" w:ascii="Georgia" w:hAnsi="Georgia"/>
        </w:rPr>
        <w:t xml:space="preserve">Q 24. On modélise l'écran du téléphone par un réseau carré de </w:t>
      </w:r>
      <m:oMath>
        <m:r>
          <m:rPr>
            <m:sty m:val="i"/>
          </m:rPr>
          <m:t>N</m:t>
        </m:r>
      </m:oMath>
      <w:r>
        <w:rPr>
          <w:rFonts w:eastAsia="Georgia" w:cs="Georgia" w:ascii="Georgia" w:hAnsi="Georgia"/>
        </w:rPr>
        <w:t xml:space="preserve"> pixels assimilés à de petits miroirs répartis périodiquement avec une période </w:t>
      </w:r>
      <m:oMath>
        <m:r>
          <m:rPr>
            <m:sty m:val="i"/>
          </m:rPr>
          <m:t>a</m:t>
        </m:r>
      </m:oMath>
      <w:r>
        <w:rPr/>
        <w:t xml:space="preserve"> selon </w:t>
      </w:r>
      <m:oMath>
        <m:r>
          <m:rPr>
            <m:sty m:val="i"/>
          </m:rPr>
          <m:t>y</m:t>
        </m:r>
      </m:oMath>
      <w:r>
        <w:rPr/>
        <w:t xml:space="preserve"> et selon </w:t>
      </w:r>
      <m:oMath>
        <m:r>
          <m:rPr>
            <m:sty m:val="i"/>
          </m:rPr>
          <m:t>z</m:t>
        </m:r>
      </m:oMath>
      <w:r>
        <w:rPr>
          <w:rFonts w:eastAsia="Georgia" w:cs="Georgia" w:ascii="Georgia" w:hAnsi="Georgia"/>
        </w:rPr>
        <w:t xml:space="preserve">. Montrer que l'éclairement obtenu est maximal aux points de coordonnées </w:t>
      </w:r>
      <m:oMath>
        <m:d>
          <m:dPr>
            <m:begChr m:val="("/>
            <m:endChr m:val=")"/>
            <m:ctrlPr>
              <w:rPr>
                <w:rFonts w:ascii="Cambria Math" w:hAnsi="Cambria Math"/>
              </w:rPr>
            </m:ctrlPr>
          </m:dPr>
          <m:e>
            <m:sSub>
              <m:sSubPr/>
              <m:e>
                <m:r>
                  <m:rPr>
                    <m:sty m:val="i"/>
                  </m:rPr>
                  <m:t>y</m:t>
                </m:r>
              </m:e>
              <m:sub>
                <m:r>
                  <m:rPr>
                    <m:sty m:val="i"/>
                  </m:rPr>
                  <m:t>k</m:t>
                </m:r>
              </m:sub>
            </m:sSub>
            <m:r>
              <m:rPr>
                <m:sty m:val="p"/>
              </m:rPr>
              <m:t>,</m:t>
            </m:r>
            <m:sSub>
              <m:sSubPr/>
              <m:e>
                <m:r>
                  <m:rPr>
                    <m:sty m:val="i"/>
                  </m:rPr>
                  <m:t>z</m:t>
                </m:r>
              </m:e>
              <m:sub>
                <m:r>
                  <m:rPr>
                    <m:sty m:val="i"/>
                  </m:rPr>
                  <m:t>m</m:t>
                </m:r>
              </m:sub>
            </m:sSub>
          </m:e>
        </m:d>
      </m:oMath>
      <w:r>
        <w:rPr>
          <w:rFonts w:eastAsia="Georgia" w:cs="Georgia" w:ascii="Georgia" w:hAnsi="Georgia"/>
        </w:rPr>
        <w:t xml:space="preserve"> déterminés à la question précédente et qu'il vaut </w:t>
      </w:r>
      <m:oMath>
        <m:sSub>
          <m:sSubPr/>
          <m:e>
            <m:r>
              <m:rPr>
                <m:sty m:val="i"/>
              </m:rPr>
              <m:t>I</m:t>
            </m:r>
          </m:e>
          <m:sub>
            <m:r>
              <m:rPr>
                <m:sty m:val="p"/>
              </m:rPr>
              <m:t>max</m:t>
            </m:r>
          </m:sub>
        </m:sSub>
        <m:r>
          <m:rPr>
            <m:sty m:val="p"/>
          </m:rPr>
          <m:t>=</m:t>
        </m:r>
        <m:sSup>
          <m:sSupPr/>
          <m:e>
            <m:r>
              <m:rPr>
                <m:sty m:val="i"/>
              </m:rPr>
              <m:t>N</m:t>
            </m:r>
          </m:e>
          <m:sup>
            <m:r>
              <m:rPr>
                <m:sty m:val="p"/>
              </m:rPr>
              <m:t>2</m:t>
            </m:r>
          </m:sup>
        </m:sSup>
        <m:sSub>
          <m:sSubPr/>
          <m:e>
            <m:r>
              <m:rPr>
                <m:sty m:val="i"/>
              </m:rPr>
              <m:t>I</m:t>
            </m:r>
          </m:e>
          <m:sub>
            <m:r>
              <m:rPr>
                <m:sty m:val="p"/>
              </m:rPr>
              <m:t>0</m:t>
            </m:r>
          </m:sub>
        </m:sSub>
        <m:r>
          <m:rPr>
            <m:sty m:val="p"/>
          </m:rPr>
          <m:t>,</m:t>
        </m:r>
        <m:sSub>
          <m:sSubPr/>
          <m:e>
            <m:r>
              <m:rPr>
                <m:sty m:val="i"/>
              </m:rPr>
              <m:t>I</m:t>
            </m:r>
          </m:e>
          <m:sub>
            <m:r>
              <m:rPr>
                <m:sty m:val="p"/>
              </m:rPr>
              <m:t>0</m:t>
            </m:r>
          </m:sub>
        </m:sSub>
      </m:oMath>
      <w:r>
        <w:rPr>
          <w:rFonts w:eastAsia="Georgia" w:cs="Georgia" w:ascii="Georgia" w:hAnsi="Georgia"/>
        </w:rPr>
        <w:t xml:space="preserve"> étant l'éclairement que l'on obtiendrait avec un miroir seul.</w:t>
      </w:r>
      <w:r>
        <w:rPr/>
        <w:br w:type="textWrapping"/>
      </w:r>
      <w:r>
        <w:rPr/>
        <w:t xml:space="preserve">Q 25. Exprimer, en fonction de </w:t>
      </w:r>
      <m:oMath>
        <m:r>
          <m:rPr>
            <m:sty m:val="i"/>
          </m:rPr>
          <m:t>N</m:t>
        </m:r>
      </m:oMath>
      <w:r>
        <w:rPr>
          <w:rFonts w:eastAsia="Georgia" w:cs="Georgia" w:ascii="Georgia" w:hAnsi="Georgia"/>
        </w:rPr>
        <w:t xml:space="preserve">, le rapport entre l'éclairement maximal et l'éclairement moyen observé sur l'écran. Que peut-on en conclure sur l'allure de la figure d'interférence observée lorsque </w:t>
      </w:r>
      <m:oMath>
        <m:r>
          <m:rPr>
            <m:sty m:val="i"/>
          </m:rPr>
          <m:t>N</m:t>
        </m:r>
      </m:oMath>
      <w:r>
        <w:rPr>
          <w:rFonts w:eastAsia="Georgia" w:cs="Georgia" w:ascii="Georgia" w:hAnsi="Georgia"/>
        </w:rPr>
        <w:t xml:space="preserve"> est très grand ?</w:t>
      </w:r>
    </w:p>
    <w:p>
      <w:pPr>
        <w:spacing w:lineRule="auto"/>
      </w:pPr>
      <w:r>
        <w:rPr>
          <w:rFonts w:eastAsia="Georgia" w:cs="Georgia" w:ascii="Georgia" w:hAnsi="Georgia"/>
        </w:rPr>
        <w:t xml:space="preserve">a : intensité relative</w:t>
      </w:r>
    </w:p>
    <w:p>
      <w:pPr>
        <w:spacing w:lineRule="auto"/>
        <w:jc w:val="center"/>
      </w:pPr>
      <w:r>
        <w:rPr/>
        <w:drawing>
          <wp:inline distB="0" distL="0" distR="0" distT="0">
            <wp:extent cx="5486400" cy="4818793"/>
            <wp:effectExtent b="0" l="0" r="0" t="0"/>
            <wp:docPr id="6" name="image-d65260cc38002fa06feb5998d67b1d47962e6001.jpg"/>
            <a:graphic>
              <a:graphicData uri="http://schemas.openxmlformats.org/drawingml/2006/picture">
                <pic:pic>
                  <pic:nvPicPr>
                    <pic:cNvPr id="6" name="image-d65260cc38002fa06feb5998d67b1d47962e6001.jpg" descr=""/>
                    <pic:cNvPicPr/>
                  </pic:nvPicPr>
                  <pic:blipFill>
                    <a:blip r:embed="rId10" cstate="print"/>
                    <a:srcRect b="0" l="0" r="0" t="0"/>
                    <a:stretch>
                      <a:fillRect/>
                    </a:stretch>
                  </pic:blipFill>
                  <pic:spPr>
                    <a:xfrm>
                      <a:off x="0" y="0"/>
                      <a:ext cx="5486400" cy="4818793"/>
                    </a:xfrm>
                    <a:prstGeom prst="rect"/>
                  </pic:spPr>
                </pic:pic>
              </a:graphicData>
            </a:graphic>
          </wp:inline>
        </w:drawing>
      </w:r>
    </w:p>
    <w:p>
      <w:pPr>
        <w:spacing w:after="220" w:lineRule="auto"/>
      </w:pPr>
      <w:r>
        <w:rPr/>
        <w:t xml:space="preserve">Figure 6</w:t>
      </w:r>
      <w:r>
        <w:rPr/>
        <w:br w:type="textWrapping"/>
      </w:r>
      <w:r>
        <w:rPr>
          <w:rFonts w:eastAsia="Georgia" w:cs="Georgia" w:ascii="Georgia" w:hAnsi="Georgia"/>
        </w:rPr>
        <w:t xml:space="preserve">a : intensité résultante en un point de l'écran </w:t>
      </w:r>
      <m:oMath>
        <m:r>
          <m:rPr>
            <m:sty m:val="i"/>
          </m:rPr>
          <m:t>M</m:t>
        </m:r>
      </m:oMath>
      <w:r>
        <w:rPr>
          <w:rFonts w:eastAsia="Georgia" w:cs="Georgia" w:ascii="Georgia" w:hAnsi="Georgia"/>
        </w:rPr>
        <w:t xml:space="preserve"> d'ordonnée </w:t>
      </w:r>
      <m:oMath>
        <m:r>
          <m:rPr>
            <m:sty m:val="i"/>
          </m:rPr>
          <m:t>y</m:t>
        </m:r>
      </m:oMath>
      <w:r>
        <w:rPr>
          <w:rFonts w:eastAsia="Georgia" w:cs="Georgia" w:ascii="Georgia" w:hAnsi="Georgia"/>
        </w:rPr>
        <w:t xml:space="preserve"> due à </w:t>
      </w:r>
      <m:oMath>
        <m:r>
          <m:rPr>
            <m:sty m:val="i"/>
          </m:rPr>
          <m:t>K</m:t>
        </m:r>
        <m:r>
          <m:rPr>
            <m:sty m:val="p"/>
          </m:rPr>
          <m:t>=</m:t>
        </m:r>
        <m:r>
          <m:rPr>
            <m:sty m:val="p"/>
          </m:rPr>
          <m:t>500</m:t>
        </m:r>
      </m:oMath>
      <w:r>
        <w:rPr>
          <w:rFonts w:eastAsia="Georgia" w:cs="Georgia" w:ascii="Georgia" w:hAnsi="Georgia"/>
        </w:rPr>
        <w:t xml:space="preserve"> sources ponctuelles uniformément réparties entre les ordonnées </w:t>
      </w:r>
      <m:oMath>
        <m:r>
          <m:rPr>
            <m:sty m:val="p"/>
          </m:rPr>
          <m:t>−</m:t>
        </m:r>
        <m:r>
          <m:rPr>
            <m:sty m:val="i"/>
          </m:rPr>
          <m:t>c</m:t>
        </m:r>
        <m:r>
          <m:rPr>
            <m:sty m:val="p"/>
          </m:rPr>
          <m:t>/</m:t>
        </m:r>
        <m:r>
          <m:rPr>
            <m:sty m:val="p"/>
          </m:rPr>
          <m:t>2</m:t>
        </m:r>
      </m:oMath>
      <w:r>
        <w:rPr/>
        <w:t xml:space="preserve"> et </w:t>
      </w:r>
      <m:oMath>
        <m:r>
          <m:rPr>
            <m:sty m:val="i"/>
          </m:rPr>
          <m:t>c</m:t>
        </m:r>
        <m:r>
          <m:rPr>
            <m:sty m:val="p"/>
          </m:rPr>
          <m:t>/</m:t>
        </m:r>
        <m:r>
          <m:rPr>
            <m:sty m:val="p"/>
          </m:rPr>
          <m:t>2</m:t>
        </m:r>
      </m:oMath>
      <w:r>
        <w:rPr>
          <w:rFonts w:eastAsia="Georgia" w:cs="Georgia" w:ascii="Georgia" w:hAnsi="Georgia"/>
        </w:rPr>
        <w:t xml:space="preserve"> b : contraste pour différentes extensions spatiales de la source</w:t>
      </w:r>
    </w:p>
    <w:p>
      <w:pPr>
        <w:spacing w:line="271" w:before="330" w:lineRule="auto"/>
      </w:pPr>
      <w:r>
        <w:rPr>
          <w:rFonts w:eastAsia="Georgia" w:cs="Georgia" w:ascii="Georgia" w:hAnsi="Georgia"/>
          <w:b/>
          <w:sz w:val="42"/>
        </w:rPr>
        <w:t xml:space="preserve">II.B.4) Détermination de la taille d'un pixel</w:t>
      </w:r>
    </w:p>
    <w:p>
      <w:pPr>
        <w:spacing w:after="220" w:lineRule="auto"/>
      </w:pPr>
      <w:r>
        <w:rPr>
          <w:rFonts w:eastAsia="Georgia" w:cs="Georgia" w:ascii="Georgia" w:hAnsi="Georgia"/>
        </w:rPr>
        <w:t xml:space="preserve">Le réseau bidimensionnel de </w:t>
      </w:r>
      <m:oMath>
        <m:r>
          <m:rPr>
            <m:sty m:val="i"/>
          </m:rPr>
          <m:t>N</m:t>
        </m:r>
      </m:oMath>
      <w:r>
        <w:rPr>
          <w:rFonts w:eastAsia="Georgia" w:cs="Georgia" w:ascii="Georgia" w:hAnsi="Georgia"/>
        </w:rPr>
        <w:t xml:space="preserve"> miroirs considéré dans la section précédente modélise l'écran d'un téléphone comportant </w:t>
      </w:r>
      <m:oMath>
        <m:r>
          <m:rPr>
            <m:sty m:val="i"/>
          </m:rPr>
          <m:t>N</m:t>
        </m:r>
      </m:oMath>
      <w:r>
        <w:rPr>
          <w:rFonts w:eastAsia="Georgia" w:cs="Georgia" w:ascii="Georgia" w:hAnsi="Georgia"/>
        </w:rPr>
        <w:t xml:space="preserve"> pixels. Le montage est représenté sur la figure 9 et est réalisé comme suit.</w:t>
      </w:r>
    </w:p>
    <w:p>
      <w:pPr>
        <w:numPr>
          <w:ilvl w:val="0"/>
          <w:numId w:val="2"/>
        </w:numPr>
        <w:spacing w:lineRule="auto"/>
      </w:pPr>
      <w:r>
        <w:rPr/>
        <w:t xml:space="preserve">On place sur un banc optique, dans l'ordre de la droite vers la gauche, un laser, une lentille </w:t>
      </w:r>
      <m:oMath>
        <m:sSub>
          <m:sSubPr/>
          <m:e>
            <m:r>
              <m:rPr>
                <m:scr m:val="script"/>
              </m:rPr>
              <m:t>L</m:t>
            </m:r>
          </m:e>
          <m:sub>
            <m:r>
              <m:rPr>
                <m:sty m:val="p"/>
              </m:rPr>
              <m:t>1</m:t>
            </m:r>
          </m:sub>
        </m:sSub>
      </m:oMath>
      <w:r>
        <w:rPr>
          <w:rFonts w:eastAsia="Georgia" w:cs="Georgia" w:ascii="Georgia" w:hAnsi="Georgia"/>
        </w:rPr>
        <w:t xml:space="preserve">, un écran troué en son centre, une lentille </w:t>
      </w:r>
      <m:oMath>
        <m:sSub>
          <m:sSubPr/>
          <m:e>
            <m:r>
              <m:rPr>
                <m:scr m:val="script"/>
              </m:rPr>
              <m:t>L</m:t>
            </m:r>
          </m:e>
          <m:sub>
            <m:r>
              <m:rPr>
                <m:sty m:val="p"/>
              </m:rPr>
              <m:t>2</m:t>
            </m:r>
          </m:sub>
        </m:sSub>
      </m:oMath>
      <w:r>
        <w:rPr>
          <w:rFonts w:eastAsia="Georgia" w:cs="Georgia" w:ascii="Georgia" w:hAnsi="Georgia"/>
        </w:rPr>
        <w:t xml:space="preserve"> et le téléphone.</w:t>
      </w:r>
    </w:p>
    <w:p>
      <w:pPr>
        <w:numPr>
          <w:ilvl w:val="0"/>
          <w:numId w:val="2"/>
        </w:numPr>
        <w:spacing w:lineRule="auto"/>
      </w:pPr>
      <w:r>
        <w:rPr>
          <w:rFonts w:eastAsia="Georgia" w:cs="Georgia" w:ascii="Georgia" w:hAnsi="Georgia"/>
        </w:rPr>
        <w:t xml:space="preserve">On s'assure du centrage du système, la tache du laser est visible sur l'écran du smartphone.</w:t>
      </w:r>
    </w:p>
    <w:p>
      <w:pPr>
        <w:numPr>
          <w:ilvl w:val="0"/>
          <w:numId w:val="2"/>
        </w:numPr>
        <w:spacing w:lineRule="auto"/>
      </w:pPr>
      <w:r>
        <w:rPr>
          <w:rFonts w:eastAsia="Georgia" w:cs="Georgia" w:ascii="Georgia" w:hAnsi="Georgia"/>
        </w:rPr>
        <w:t xml:space="preserve">Sur la face gauche de l'écran, une figure géométrique caractéristique d'un phénomène de diffraction est visible, cette figure est exploitée ci-après.</w:t>
      </w:r>
    </w:p>
    <w:p>
      <w:pPr>
        <w:numPr>
          <w:ilvl w:val="0"/>
          <w:numId w:val="2"/>
        </w:numPr>
        <w:spacing w:lineRule="auto"/>
      </w:pPr>
      <w:r>
        <w:rPr>
          <w:rFonts w:eastAsia="Georgia" w:cs="Georgia" w:ascii="Georgia" w:hAnsi="Georgia"/>
        </w:rPr>
        <w:t xml:space="preserve">Les distances focales utilisées sont </w:t>
      </w:r>
      <m:oMath>
        <m:sSubSup>
          <m:sSubSupPr/>
          <m:e>
            <m:r>
              <m:rPr>
                <m:sty m:val="i"/>
              </m:rPr>
              <m:t>f</m:t>
            </m:r>
          </m:e>
          <m:sub>
            <m:r>
              <m:rPr>
                <m:sty m:val="p"/>
              </m:rPr>
              <m:t>1</m:t>
            </m:r>
          </m:sub>
          <m:sup>
            <m:r>
              <m:rPr>
                <m:sty m:val="i"/>
              </m:rPr>
              <m:t>′</m:t>
            </m:r>
          </m:sup>
        </m:sSubSup>
        <m:r>
          <m:rPr>
            <m:sty m:val="p"/>
          </m:rPr>
          <m:t>=</m:t>
        </m:r>
        <m:r>
          <m:rPr>
            <m:sty m:val="p"/>
          </m:rPr>
          <m:t>10</m:t>
        </m:r>
        <m:r>
          <m:rPr>
            <m:sty m:val="p"/>
          </m:rPr>
          <m:t>,</m:t>
        </m:r>
        <m:r>
          <m:rPr>
            <m:sty m:val="p"/>
          </m:rPr>
          <m:t>50</m:t>
        </m:r>
        <m:r>
          <m:rPr>
            <m:nor/>
          </m:rPr>
          <m:t xml:space="preserve"> </m:t>
        </m:r>
        <m:r>
          <m:rPr>
            <m:sty m:val="p"/>
          </m:rPr>
          <m:t>cm</m:t>
        </m:r>
      </m:oMath>
      <w:r>
        <w:rPr/>
        <w:t xml:space="preserve"> et </w:t>
      </w:r>
      <m:oMath>
        <m:sSubSup>
          <m:sSubSupPr/>
          <m:e>
            <m:r>
              <m:rPr>
                <m:sty m:val="i"/>
              </m:rPr>
              <m:t>f</m:t>
            </m:r>
          </m:e>
          <m:sub>
            <m:r>
              <m:rPr>
                <m:sty m:val="p"/>
              </m:rPr>
              <m:t>2</m:t>
            </m:r>
          </m:sub>
          <m:sup>
            <m:r>
              <m:rPr>
                <m:sty m:val="i"/>
              </m:rPr>
              <m:t>′</m:t>
            </m:r>
          </m:sup>
        </m:sSubSup>
        <m:r>
          <m:rPr>
            <m:sty m:val="p"/>
          </m:rPr>
          <m:t>=</m:t>
        </m:r>
        <m:r>
          <m:rPr>
            <m:sty m:val="p"/>
          </m:rPr>
          <m:t>45</m:t>
        </m:r>
        <m:r>
          <m:rPr>
            <m:sty m:val="p"/>
          </m:rPr>
          <m:t>,</m:t>
        </m:r>
        <m:r>
          <m:rPr>
            <m:sty m:val="p"/>
          </m:rPr>
          <m:t>50</m:t>
        </m:r>
        <m:r>
          <m:rPr>
            <m:nor/>
          </m:rPr>
          <m:t xml:space="preserve"> </m:t>
        </m:r>
        <m:r>
          <m:rPr>
            <m:sty m:val="p"/>
          </m:rPr>
          <m:t>cm</m:t>
        </m:r>
      </m:oMath>
      <w:r>
        <w:rPr/>
        <w:t xml:space="preserve">. Leur incertitude-type vaut </w:t>
      </w:r>
      <m:oMath>
        <m:r>
          <m:rPr>
            <m:sty m:val="i"/>
          </m:rPr>
          <m:t>u</m:t>
        </m:r>
        <m:d>
          <m:dPr>
            <m:begChr m:val="("/>
            <m:endChr m:val=")"/>
            <m:ctrlPr>
              <w:rPr>
                <w:rFonts w:ascii="Cambria Math" w:hAnsi="Cambria Math"/>
              </w:rPr>
            </m:ctrlPr>
          </m:dPr>
          <m:e>
            <m:sSup>
              <m:sSupPr/>
              <m:e>
                <m:r>
                  <m:rPr>
                    <m:sty m:val="i"/>
                  </m:rPr>
                  <m:t>f</m:t>
                </m:r>
              </m:e>
              <m:sup>
                <m:r>
                  <m:rPr>
                    <m:sty m:val="i"/>
                  </m:rPr>
                  <m:t>′</m:t>
                </m:r>
              </m:sup>
            </m:sSup>
          </m:e>
        </m:d>
        <m:r>
          <m:rPr>
            <m:sty m:val="p"/>
          </m:rPr>
          <m:t>=</m:t>
        </m:r>
        <m:r>
          <m:rPr>
            <m:sty m:val="p"/>
          </m:rPr>
          <m:t>0</m:t>
        </m:r>
        <m:r>
          <m:rPr>
            <m:sty m:val="p"/>
          </m:rPr>
          <m:t>,</m:t>
        </m:r>
        <m:r>
          <m:rPr>
            <m:sty m:val="p"/>
          </m:rPr>
          <m:t>30</m:t>
        </m:r>
        <m:r>
          <m:rPr>
            <m:nor/>
          </m:rPr>
          <m:t xml:space="preserve"> </m:t>
        </m:r>
        <m:r>
          <m:rPr>
            <m:sty m:val="p"/>
          </m:rPr>
          <m:t>cm</m:t>
        </m:r>
      </m:oMath>
      <w:r>
        <w:rPr/>
        <w:t xml:space="preserve">.</w:t>
      </w:r>
    </w:p>
    <w:p>
      <w:pPr>
        <w:spacing w:after="220" w:lineRule="auto"/>
      </w:pPr>
      <w:r>
        <w:rPr>
          <w:rFonts w:eastAsia="Georgia" w:cs="Georgia" w:ascii="Georgia" w:hAnsi="Georgia"/>
        </w:rPr>
        <w:t xml:space="preserve">La figure 10 présente une image obtenue au cours de cette expérience, avec un laser vert ( </w:t>
      </w:r>
      <m:oMath>
        <m:sSub>
          <m:sSubPr/>
          <m:e>
            <m:r>
              <m:rPr>
                <m:sty m:val="i"/>
              </m:rPr>
              <m:t>λ</m:t>
            </m:r>
          </m:e>
          <m:sub>
            <m:r>
              <m:rPr>
                <m:sty m:val="i"/>
              </m:rPr>
              <m:t>v</m:t>
            </m:r>
          </m:sub>
        </m:sSub>
        <m:r>
          <m:rPr>
            <m:sty m:val="p"/>
          </m:rPr>
          <m:t>=</m:t>
        </m:r>
        <m:r>
          <m:rPr>
            <m:sty m:val="p"/>
          </m:rPr>
          <m:t>532</m:t>
        </m:r>
        <m:r>
          <m:rPr>
            <m:nor/>
          </m:rPr>
          <m:t xml:space="preserve"> </m:t>
        </m:r>
        <m:r>
          <m:rPr>
            <m:sty m:val="p"/>
          </m:rPr>
          <m:t>nm</m:t>
        </m:r>
      </m:oMath>
      <w:r>
        <w:rPr/>
        <w:t xml:space="preserve"> avec son incertitude-type </w:t>
      </w:r>
      <m:oMath>
        <m:r>
          <m:rPr>
            <m:sty m:val="i"/>
          </m:rPr>
          <m:t>u</m:t>
        </m:r>
        <m:d>
          <m:dPr>
            <m:begChr m:val="("/>
            <m:endChr m:val=")"/>
            <m:ctrlPr>
              <w:rPr>
                <w:rFonts w:ascii="Cambria Math" w:hAnsi="Cambria Math"/>
              </w:rPr>
            </m:ctrlPr>
          </m:dPr>
          <m:e>
            <m:sSub>
              <m:sSubPr/>
              <m:e>
                <m:r>
                  <m:rPr>
                    <m:sty m:val="i"/>
                  </m:rPr>
                  <m:t>λ</m:t>
                </m:r>
              </m:e>
              <m:sub>
                <m:r>
                  <m:rPr>
                    <m:sty m:val="i"/>
                  </m:rPr>
                  <m:t>v</m:t>
                </m:r>
              </m:sub>
            </m:sSub>
          </m:e>
        </m:d>
        <m:r>
          <m:rPr>
            <m:sty m:val="p"/>
          </m:rPr>
          <m:t>=</m:t>
        </m:r>
        <m:r>
          <m:rPr>
            <m:sty m:val="p"/>
          </m:rPr>
          <m:t>10</m:t>
        </m:r>
        <m:r>
          <m:rPr>
            <m:nor/>
          </m:rPr>
          <m:t xml:space="preserve"> </m:t>
        </m:r>
        <m:r>
          <m:rPr>
            <m:sty m:val="p"/>
          </m:rPr>
          <m:t>nm</m:t>
        </m:r>
      </m:oMath>
      <w:r>
        <w:rPr>
          <w:rFonts w:eastAsia="Georgia" w:cs="Georgia" w:ascii="Georgia" w:hAnsi="Georgia"/>
        </w:rPr>
        <w:t xml:space="preserve"> ). Le trou au centre est celui par lequel passe le laser, il possède un diamètre de </w:t>
      </w:r>
      <m:oMath>
        <m:r>
          <m:rPr>
            <m:sty m:val="p"/>
          </m:rPr>
          <m:t>4</m:t>
        </m:r>
        <m:r>
          <m:rPr>
            <m:sty m:val="p"/>
          </m:rPr>
          <m:t>,</m:t>
        </m:r>
        <m:r>
          <m:rPr>
            <m:sty m:val="p"/>
          </m:rPr>
          <m:t>0</m:t>
        </m:r>
        <m:r>
          <m:rPr>
            <m:nor/>
          </m:rPr>
          <m:t xml:space="preserve"> </m:t>
        </m:r>
        <m:r>
          <m:rPr>
            <m:sty m:val="p"/>
          </m:rPr>
          <m:t>mm</m:t>
        </m:r>
      </m:oMath>
      <w:r>
        <w:rPr/>
        <w:t xml:space="preserve">.</w:t>
      </w:r>
      <w:r>
        <w:rPr/>
        <w:br w:type="textWrapping"/>
      </w:r>
      <w:r>
        <w:rPr>
          <w:rFonts w:eastAsia="Georgia" w:cs="Georgia" w:ascii="Georgia" w:hAnsi="Georgia"/>
        </w:rPr>
        <w:t xml:space="preserve">Q 26. Déterminer la distance entre deux pixels avec une estimation de son incertitude-type. Comparer ce résultat à celui de la question 12 par le calcul d'un écart normalisé et conclure.</w:t>
      </w:r>
    </w:p>
    <w:p>
      <w:pPr>
        <w:spacing w:lineRule="auto"/>
        <w:jc w:val="center"/>
      </w:pPr>
      <w:r>
        <w:rPr/>
        <w:drawing>
          <wp:inline distB="0" distL="0" distR="0" distT="0">
            <wp:extent cx="5486400" cy="2978618"/>
            <wp:effectExtent b="0" l="0" r="0" t="0"/>
            <wp:docPr id="7" name="image-0a82f0868ab8cb65e4f184349eae899f4ea07422.jpg"/>
            <a:graphic>
              <a:graphicData uri="http://schemas.openxmlformats.org/drawingml/2006/picture">
                <pic:pic>
                  <pic:nvPicPr>
                    <pic:cNvPr id="7" name="image-0a82f0868ab8cb65e4f184349eae899f4ea07422.jpg" descr=""/>
                    <pic:cNvPicPr/>
                  </pic:nvPicPr>
                  <pic:blipFill>
                    <a:blip r:embed="rId11" cstate="print"/>
                    <a:srcRect b="0" l="0" r="0" t="0"/>
                    <a:stretch>
                      <a:fillRect/>
                    </a:stretch>
                  </pic:blipFill>
                  <pic:spPr>
                    <a:xfrm>
                      <a:off x="0" y="0"/>
                      <a:ext cx="5486400" cy="2978618"/>
                    </a:xfrm>
                    <a:prstGeom prst="rect"/>
                  </pic:spPr>
                </pic:pic>
              </a:graphicData>
            </a:graphic>
          </wp:inline>
        </w:drawing>
      </w:r>
    </w:p>
    <w:p>
      <w:pPr>
        <w:spacing w:lineRule="auto"/>
      </w:pPr>
      <w:r>
        <w:rPr>
          <w:rFonts w:eastAsia="Georgia" w:cs="Georgia" w:ascii="Georgia" w:hAnsi="Georgia"/>
        </w:rPr>
        <w:t xml:space="preserve">Figure 7 Deuxième montage : laser et miroirs</w:t>
      </w:r>
    </w:p>
    <w:p>
      <w:pPr>
        <w:spacing w:lineRule="auto"/>
        <w:jc w:val="center"/>
      </w:pPr>
      <w:r>
        <w:rPr/>
        <w:drawing>
          <wp:inline distB="0" distL="0" distR="0" distT="0">
            <wp:extent cx="3133725" cy="4219575"/>
            <wp:effectExtent b="0" l="0" r="0" t="0"/>
            <wp:docPr id="8" name="image-9d9714485aaeefe3757762901e398d5c788bbfa5.jpg"/>
            <a:graphic>
              <a:graphicData uri="http://schemas.openxmlformats.org/drawingml/2006/picture">
                <pic:pic>
                  <pic:nvPicPr>
                    <pic:cNvPr id="8" name="image-9d9714485aaeefe3757762901e398d5c788bbfa5.jpg" descr=""/>
                    <pic:cNvPicPr/>
                  </pic:nvPicPr>
                  <pic:blipFill>
                    <a:blip r:embed="rId12" cstate="print"/>
                    <a:srcRect b="0" l="0" r="0" t="0"/>
                    <a:stretch>
                      <a:fillRect/>
                    </a:stretch>
                  </pic:blipFill>
                  <pic:spPr>
                    <a:xfrm>
                      <a:off x="0" y="0"/>
                      <a:ext cx="3133725" cy="4219575"/>
                    </a:xfrm>
                    <a:prstGeom prst="rect"/>
                  </pic:spPr>
                </pic:pic>
              </a:graphicData>
            </a:graphic>
          </wp:inline>
        </w:drawing>
      </w:r>
    </w:p>
    <w:p>
      <w:pPr>
        <w:spacing w:lineRule="auto"/>
      </w:pPr>
      <w:r>
        <w:rPr/>
        <w:t xml:space="preserve">Figure 8 Disposition des 4 miroirs</w:t>
      </w:r>
    </w:p>
    <w:p>
      <w:pPr>
        <w:spacing w:lineRule="auto"/>
        <w:jc w:val="center"/>
      </w:pPr>
      <w:r>
        <w:rPr/>
        <w:drawing>
          <wp:inline distB="0" distL="0" distR="0" distT="0">
            <wp:extent cx="5486400" cy="2580614"/>
            <wp:effectExtent b="0" l="0" r="0" t="0"/>
            <wp:docPr id="9" name="image-1113caeeb869035a30187724bf0a24960421e2f5.jpg"/>
            <a:graphic>
              <a:graphicData uri="http://schemas.openxmlformats.org/drawingml/2006/picture">
                <pic:pic>
                  <pic:nvPicPr>
                    <pic:cNvPr id="9" name="image-1113caeeb869035a30187724bf0a24960421e2f5.jpg" descr=""/>
                    <pic:cNvPicPr/>
                  </pic:nvPicPr>
                  <pic:blipFill>
                    <a:blip r:embed="rId13" cstate="print"/>
                    <a:srcRect b="0" l="0" r="0" t="0"/>
                    <a:stretch>
                      <a:fillRect/>
                    </a:stretch>
                  </pic:blipFill>
                  <pic:spPr>
                    <a:xfrm>
                      <a:off x="0" y="0"/>
                      <a:ext cx="5486400" cy="2580614"/>
                    </a:xfrm>
                    <a:prstGeom prst="rect"/>
                  </pic:spPr>
                </pic:pic>
              </a:graphicData>
            </a:graphic>
          </wp:inline>
        </w:drawing>
      </w:r>
    </w:p>
    <w:p>
      <w:pPr>
        <w:spacing w:lineRule="auto"/>
      </w:pPr>
      <w:r>
        <w:rPr>
          <w:rFonts w:eastAsia="Georgia" w:cs="Georgia" w:ascii="Georgia" w:hAnsi="Georgia"/>
        </w:rPr>
        <w:t xml:space="preserve">Figure 9 Dernier montage : détermination de la taille d'un pixel</w:t>
      </w:r>
    </w:p>
    <w:p>
      <w:pPr>
        <w:spacing w:lineRule="auto"/>
        <w:jc w:val="center"/>
      </w:pPr>
      <w:r>
        <w:rPr/>
        <w:drawing>
          <wp:inline distB="0" distL="0" distR="0" distT="0">
            <wp:extent cx="5486400" cy="2618666"/>
            <wp:effectExtent b="0" l="0" r="0" t="0"/>
            <wp:docPr id="10" name="image-191f71f8a99d9da13614c2d7532fb3ba79f89431.jpg"/>
            <a:graphic>
              <a:graphicData uri="http://schemas.openxmlformats.org/drawingml/2006/picture">
                <pic:pic>
                  <pic:nvPicPr>
                    <pic:cNvPr id="10" name="image-191f71f8a99d9da13614c2d7532fb3ba79f89431.jpg" descr=""/>
                    <pic:cNvPicPr/>
                  </pic:nvPicPr>
                  <pic:blipFill>
                    <a:blip r:embed="rId14" cstate="print"/>
                    <a:srcRect b="0" l="0" r="0" t="0"/>
                    <a:stretch>
                      <a:fillRect/>
                    </a:stretch>
                  </pic:blipFill>
                  <pic:spPr>
                    <a:xfrm>
                      <a:off x="0" y="0"/>
                      <a:ext cx="5486400" cy="2618666"/>
                    </a:xfrm>
                    <a:prstGeom prst="rect"/>
                  </pic:spPr>
                </pic:pic>
              </a:graphicData>
            </a:graphic>
          </wp:inline>
        </w:drawing>
      </w:r>
    </w:p>
    <w:p>
      <w:pPr>
        <w:spacing w:lineRule="auto"/>
      </w:pPr>
      <w:r>
        <w:rPr>
          <w:rFonts w:eastAsia="Georgia" w:cs="Georgia" w:ascii="Georgia" w:hAnsi="Georgia"/>
        </w:rPr>
        <w:t xml:space="preserve">Figure 10 Image visible sur l'écran</w:t>
      </w:r>
    </w:p>
    <w:p>
      <w:pPr>
        <w:spacing w:line="271" w:before="330" w:lineRule="auto"/>
      </w:pPr>
      <w:r>
        <w:rPr>
          <w:rFonts w:eastAsia="Georgia" w:cs="Georgia" w:ascii="Georgia" w:hAnsi="Georgia"/>
          <w:b/>
          <w:sz w:val="42"/>
        </w:rPr>
        <w:t xml:space="preserve">III Étude de la batterie lithium-ion</w:t>
      </w:r>
    </w:p>
    <w:p>
      <w:pPr>
        <w:spacing w:after="220" w:lineRule="auto"/>
      </w:pPr>
      <w:r>
        <w:rPr>
          <w:rFonts w:eastAsia="Georgia" w:cs="Georgia" w:ascii="Georgia" w:hAnsi="Georgia"/>
        </w:rPr>
        <w:t xml:space="preserve">Les batteries Li-ion ont contribué à la révolution des téléphones portables modernes. En effet, celles-ci sont très utilisées dans les téléphones et les ordinateurs portables. Ceci s'explique par leur capacité à délivrer une énergie par unité de masse élevée.</w:t>
      </w:r>
      <w:r>
        <w:rPr/>
        <w:br w:type="textWrapping"/>
      </w:r>
      <w:r>
        <w:rPr>
          <w:rFonts w:eastAsia="Georgia" w:cs="Georgia" w:ascii="Georgia" w:hAnsi="Georgia"/>
        </w:rPr>
        <w:t xml:space="preserve">Dans cette partie, l'objectif est de présenter les principes de fonctionnement de base d'une batterie Li-ion, de s'intéresser à la capacité de la pile et aux risques associés à l'utilisation de celle-ci.</w:t>
      </w:r>
      <w:r>
        <w:rPr/>
        <w:br w:type="textWrapping"/>
      </w:r>
      <w:r>
        <w:rPr>
          <w:rFonts w:eastAsia="Georgia" w:cs="Georgia" w:ascii="Georgia" w:hAnsi="Georgia"/>
        </w:rPr>
        <w:t xml:space="preserve">La batterie considérée est constituée d'une première électrode de graphite (une structure du carbone constituée de feuillets) contenant du lithium. Les atomes de lithium sont intercalés dans les feuillets de carbone du graphite. Les sites contenant du lithium ont pour formule chimique </w:t>
      </w:r>
      <m:oMath>
        <m:sSub>
          <m:sSubPr/>
          <m:e>
            <m:r>
              <m:rPr>
                <m:sty m:val="p"/>
              </m:rPr>
              <m:t>LiC</m:t>
            </m:r>
          </m:e>
          <m:sub>
            <m:r>
              <m:rPr>
                <m:sty m:val="p"/>
              </m:rPr>
              <m:t>6</m:t>
            </m:r>
            <m:r>
              <m:rPr>
                <m:sty m:val="p"/>
              </m:rPr>
              <m:t>(</m:t>
            </m:r>
            <m:r>
              <m:rPr>
                <m:nor/>
              </m:rPr>
              <m:t xml:space="preserve"> </m:t>
            </m:r>
            <m:r>
              <m:rPr>
                <m:sty m:val="p"/>
              </m:rPr>
              <m:t>s</m:t>
            </m:r>
            <m:r>
              <m:rPr>
                <m:sty m:val="p"/>
              </m:rPr>
              <m:t>)</m:t>
            </m:r>
          </m:sub>
        </m:sSub>
      </m:oMath>
      <w:r>
        <w:rPr>
          <w:rFonts w:eastAsia="Georgia" w:cs="Georgia" w:ascii="Georgia" w:hAnsi="Georgia"/>
        </w:rPr>
        <w:t xml:space="preserve">. Lors de la décharge de la batterie, des atomes de lithium sont libérés des sites d'intercalation et s'ionisent en ions </w:t>
      </w:r>
      <m:oMath>
        <m:sSup>
          <m:sSupPr/>
          <m:e>
            <m:r>
              <m:rPr>
                <m:sty m:val="p"/>
              </m:rPr>
              <m:t>Li</m:t>
            </m:r>
          </m:e>
          <m:sup>
            <m:r>
              <m:rPr>
                <m:sty m:val="p"/>
              </m:rPr>
              <m:t>+</m:t>
            </m:r>
          </m:sup>
        </m:sSup>
      </m:oMath>
      <w:r>
        <w:rPr>
          <w:rFonts w:eastAsia="Georgia" w:cs="Georgia" w:ascii="Georgia" w:hAnsi="Georgia"/>
        </w:rPr>
        <w:t xml:space="preserve">en libérant un électron. Les ions </w:t>
      </w:r>
      <m:oMath>
        <m:sSup>
          <m:sSupPr/>
          <m:e>
            <m:r>
              <m:rPr>
                <m:sty m:val="p"/>
              </m:rPr>
              <m:t>Li</m:t>
            </m:r>
          </m:e>
          <m:sup>
            <m:r>
              <m:rPr>
                <m:sty m:val="p"/>
              </m:rPr>
              <m:t>+</m:t>
            </m:r>
          </m:sup>
        </m:sSup>
      </m:oMath>
      <w:r>
        <w:rPr>
          <w:rFonts w:eastAsia="Georgia" w:cs="Georgia" w:ascii="Georgia" w:hAnsi="Georgia"/>
        </w:rPr>
        <w:t xml:space="preserve"> sont alors transférés de la première électrode vers la seconde.</w:t>
      </w:r>
      <w:r>
        <w:rPr/>
        <w:br w:type="textWrapping"/>
      </w:r>
      <w:r>
        <w:rPr>
          <w:rFonts w:eastAsia="Georgia" w:cs="Georgia" w:ascii="Georgia" w:hAnsi="Georgia"/>
        </w:rPr>
        <w:t xml:space="preserve">La seconde électrode est constituée d'oxyde de cobalt </w:t>
      </w:r>
      <m:oMath>
        <m:sSub>
          <m:sSubPr/>
          <m:e>
            <m:r>
              <m:rPr>
                <m:sty m:val="p"/>
              </m:rPr>
              <m:t>CoO</m:t>
            </m:r>
          </m:e>
          <m:sub>
            <m:r>
              <m:rPr>
                <m:sty m:val="p"/>
              </m:rPr>
              <m:t>2</m:t>
            </m:r>
            <m:r>
              <m:rPr>
                <m:sty m:val="p"/>
              </m:rPr>
              <m:t>(</m:t>
            </m:r>
            <m:r>
              <m:rPr>
                <m:nor/>
              </m:rPr>
              <m:t xml:space="preserve"> </m:t>
            </m:r>
            <m:r>
              <m:rPr>
                <m:sty m:val="p"/>
              </m:rPr>
              <m:t>s</m:t>
            </m:r>
            <m:r>
              <m:rPr>
                <m:sty m:val="p"/>
              </m:rPr>
              <m:t>)</m:t>
            </m:r>
          </m:sub>
        </m:sSub>
      </m:oMath>
      <w:r>
        <w:rPr>
          <w:rFonts w:eastAsia="Georgia" w:cs="Georgia" w:ascii="Georgia" w:hAnsi="Georgia"/>
        </w:rPr>
        <w:t xml:space="preserve">. Lors de la décharge de la batterie, on y observe la formation de sites d'oxyde de cobalt dopés au lithium, de formule chimique </w:t>
      </w:r>
      <m:oMath>
        <m:sSub>
          <m:sSubPr/>
          <m:e>
            <m:r>
              <m:rPr>
                <m:sty m:val="p"/>
              </m:rPr>
              <m:t>LiCoO</m:t>
            </m:r>
          </m:e>
          <m:sub>
            <m:r>
              <m:rPr>
                <m:sty m:val="p"/>
              </m:rPr>
              <m:t>2</m:t>
            </m:r>
            <m:r>
              <m:rPr>
                <m:sty m:val="p"/>
              </m:rPr>
              <m:t>(</m:t>
            </m:r>
            <m:r>
              <m:rPr>
                <m:nor/>
              </m:rPr>
              <m:t xml:space="preserve"> </m:t>
            </m:r>
            <m:r>
              <m:rPr>
                <m:sty m:val="p"/>
              </m:rPr>
              <m:t>s</m:t>
            </m:r>
            <m:r>
              <m:rPr>
                <m:sty m:val="p"/>
              </m:rPr>
              <m:t>)</m:t>
            </m:r>
          </m:sub>
        </m:sSub>
      </m:oMath>
      <w:r>
        <w:rPr/>
        <w:t xml:space="preserve"> par transfert d'ions </w:t>
      </w:r>
      <m:oMath>
        <m:sSup>
          <m:sSupPr/>
          <m:e>
            <m:r>
              <m:rPr>
                <m:sty m:val="p"/>
              </m:rPr>
              <m:t>Li</m:t>
            </m:r>
          </m:e>
          <m:sup>
            <m:r>
              <m:rPr>
                <m:sty m:val="p"/>
              </m:rPr>
              <m:t>+</m:t>
            </m:r>
          </m:sup>
        </m:sSup>
      </m:oMath>
      <w:r>
        <w:rPr>
          <w:rFonts w:eastAsia="Georgia" w:cs="Georgia" w:ascii="Georgia" w:hAnsi="Georgia"/>
        </w:rPr>
        <w:t xml:space="preserve">captant un électron.</w:t>
      </w:r>
      <w:r>
        <w:rPr/>
        <w:br w:type="textWrapping"/>
      </w:r>
      <w:r>
        <w:rPr>
          <w:rFonts w:eastAsia="Georgia" w:cs="Georgia" w:ascii="Georgia" w:hAnsi="Georgia"/>
        </w:rPr>
        <w:t xml:space="preserve">L'électrolyte est constitué de polymères et contient des ions lithium.</w:t>
      </w:r>
      <w:r>
        <w:rPr/>
        <w:br w:type="textWrapping"/>
      </w:r>
      <w:r>
        <w:rPr>
          <w:rFonts w:eastAsia="Georgia" w:cs="Georgia" w:ascii="Georgia" w:hAnsi="Georgia"/>
        </w:rPr>
        <w:t xml:space="preserve">Q 27. Écrire les demi-équations électroniques associées à chaque électrode lors de la décharge de la batterie. Identifier la cathode et l'anode de cette pile.</w:t>
      </w:r>
      <w:r>
        <w:rPr/>
        <w:br w:type="textWrapping"/>
      </w:r>
      <w:r>
        <w:rPr>
          <w:rFonts w:eastAsia="Georgia" w:cs="Georgia" w:ascii="Georgia" w:hAnsi="Georgia"/>
        </w:rPr>
        <w:t xml:space="preserve">Q 28. Donner l'équation bilan lors du fonctionnement de la batterie en décharge puis en charge. Compléter la figure C du document réponse en indiquant le sens de déplacement des électrons, le sens du courant et le nom des électrodes dans le cas de la décharge.</w:t>
      </w:r>
      <w:r>
        <w:rPr/>
        <w:br w:type="textWrapping"/>
      </w:r>
      <w:r>
        <w:rPr>
          <w:rFonts w:eastAsia="Georgia" w:cs="Georgia" w:ascii="Georgia" w:hAnsi="Georgia"/>
        </w:rPr>
        <w:t xml:space="preserve">Q 29. Déterminer la masse minimale de lithium graphite </w:t>
      </w:r>
      <m:oMath>
        <m:sSub>
          <m:sSubPr/>
          <m:e>
            <m:r>
              <m:rPr>
                <m:sty m:val="p"/>
              </m:rPr>
              <m:t>LiC</m:t>
            </m:r>
          </m:e>
          <m:sub>
            <m:r>
              <m:rPr>
                <m:sty m:val="p"/>
              </m:rPr>
              <m:t>6</m:t>
            </m:r>
            <m:r>
              <m:rPr>
                <m:sty m:val="p"/>
              </m:rPr>
              <m:t>(</m:t>
            </m:r>
            <m:r>
              <m:rPr>
                <m:nor/>
              </m:rPr>
              <m:t xml:space="preserve"> </m:t>
            </m:r>
            <m:r>
              <m:rPr>
                <m:sty m:val="p"/>
              </m:rPr>
              <m:t>s</m:t>
            </m:r>
            <m:r>
              <m:rPr>
                <m:sty m:val="p"/>
              </m:rPr>
              <m:t>)</m:t>
            </m:r>
          </m:sub>
        </m:sSub>
      </m:oMath>
      <w:r>
        <w:rPr>
          <w:rFonts w:eastAsia="Georgia" w:cs="Georgia" w:ascii="Georgia" w:hAnsi="Georgia"/>
        </w:rPr>
        <w:t xml:space="preserve"> contenue dans la batterie du téléphone dont les propriétés sont fournies dans le tableau 1 .</w:t>
      </w:r>
      <w:r>
        <w:rPr/>
        <w:br w:type="textWrapping"/>
      </w:r>
      <w:r>
        <w:rPr>
          <w:rFonts w:eastAsia="Georgia" w:cs="Georgia" w:ascii="Georgia" w:hAnsi="Georgia"/>
        </w:rPr>
        <w:t xml:space="preserve">Q 30. Retrouver la valeur de l'énergie massique annoncée pour ce même téléphone. Il s'agit de l'énergie que peut fournir la pile par unité de masse de cette même pile.</w:t>
      </w:r>
      <w:r>
        <w:rPr/>
        <w:br w:type="textWrapping"/>
      </w:r>
      <w:r>
        <w:rPr>
          <w:rFonts w:eastAsia="Georgia" w:cs="Georgia" w:ascii="Georgia" w:hAnsi="Georgia"/>
        </w:rPr>
        <w:t xml:space="preserve">Q 31. Écrire l'équation de la réaction pouvant modéliser la transformation chimique qui a lieu si le lithium solide entre en contact avec de l'eau. Cette réaction forme notamment des ions hydroxyde </w:t>
      </w:r>
      <m:oMath>
        <m:sSup>
          <m:sSupPr/>
          <m:e>
            <m:r>
              <m:rPr>
                <m:sty m:val="p"/>
              </m:rPr>
              <m:t>HO</m:t>
            </m:r>
          </m:e>
          <m:sup>
            <m:r>
              <m:rPr>
                <m:sty m:val="p"/>
              </m:rPr>
              <m:t>−</m:t>
            </m:r>
          </m:sup>
        </m:sSup>
      </m:oMath>
      <w:r>
        <w:rPr>
          <w:rFonts w:eastAsia="Georgia" w:cs="Georgia" w:ascii="Georgia" w:hAnsi="Georgia"/>
        </w:rPr>
        <w:t xml:space="preserve">et on observe un dégagement gazeux que l'on identifiera.</w:t>
      </w:r>
      <w:r>
        <w:rPr/>
        <w:br w:type="textWrapping"/>
      </w:r>
      <w:r>
        <w:rPr>
          <w:rFonts w:eastAsia="Georgia" w:cs="Georgia" w:ascii="Georgia" w:hAnsi="Georgia"/>
        </w:rPr>
        <w:t xml:space="preserve">Cette transformation s'accompagne d'une forte libération d'énergie. Ceci justifie l'utilisation d'un électrolyte qui ne contient pas d'eau, mais plutôt un polymère organique.</w:t>
      </w:r>
      <w:r>
        <w:rPr/>
        <w:br w:type="textWrapping"/>
      </w:r>
      <w:r>
        <w:rPr/>
        <w:t xml:space="preserve">En dessous de </w:t>
      </w:r>
      <m:oMath>
        <m:r>
          <m:rPr>
            <m:sty m:val="p"/>
          </m:rPr>
          <m:t>0</m:t>
        </m:r>
        <m:sSup>
          <m:sSupPr/>
          <m:e>
            <m:r>
              <m:t xml:space="preserve"> </m:t>
            </m:r>
          </m:e>
          <m:sup>
            <m:r>
              <m:rPr>
                <m:sty m:val="p"/>
              </m:rPr>
              <m:t>∘</m:t>
            </m:r>
          </m:sup>
        </m:sSup>
        <m:r>
          <m:rPr>
            <m:sty m:val="p"/>
          </m:rPr>
          <m:t>C</m:t>
        </m:r>
      </m:oMath>
      <w:r>
        <w:rPr/>
        <w:t xml:space="preserve"> et au-dessus de </w:t>
      </w:r>
      <m:oMath>
        <m:sSup>
          <m:sSupPr/>
          <m:e>
            <m:r>
              <m:rPr>
                <m:sty m:val="p"/>
              </m:rPr>
              <m:t>35</m:t>
            </m:r>
          </m:e>
          <m:sup>
            <m:r>
              <m:rPr>
                <m:sty m:val="p"/>
              </m:rPr>
              <m:t>∘</m:t>
            </m:r>
          </m:sup>
        </m:sSup>
        <m:r>
          <m:rPr>
            <m:sty m:val="p"/>
          </m:rPr>
          <m:t>C</m:t>
        </m:r>
      </m:oMath>
      <w:r>
        <w:rPr>
          <w:rFonts w:eastAsia="Georgia" w:cs="Georgia" w:ascii="Georgia" w:hAnsi="Georgia"/>
        </w:rPr>
        <w:t xml:space="preserve">, la capacité électrique de l'accumulateur peut fortement être modifiée. De nombreuses études ont été menées à très basse et très haute température afin de mesurer les performances du téléphone.</w:t>
      </w:r>
      <w:r>
        <w:rPr/>
        <w:br w:type="textWrapping"/>
      </w:r>
      <w:r>
        <w:rPr>
          <w:rFonts w:eastAsia="Georgia" w:cs="Georgia" w:ascii="Georgia" w:hAnsi="Georgia"/>
        </w:rPr>
        <w:t xml:space="preserve">Q 32. À l'aide des tableaux 1, 2 et 3 et de la figure 11, indiquer les risques ou inconvénients d'utilisation d'un téléphone portable à très haute température et à très basse température.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Tension à vide </w:t>
            </w:r>
            <m:oMath>
              <m:sSub>
                <m:sSubPr/>
                <m:e>
                  <m:r>
                    <m:rPr>
                      <m:sty m:val="i"/>
                    </m:rPr>
                    <m:t>E</m:t>
                  </m:r>
                </m:e>
                <m:sub>
                  <m:r>
                    <m:rPr>
                      <m:sty m:val="p"/>
                    </m:rPr>
                    <m:t>0</m:t>
                  </m:r>
                </m:sub>
              </m:sSub>
            </m:oMath>
          </w:p>
        </w:tc>
        <w:tc>
          <w:tcPr>
            <w:tcBorders/>
            <w:vAlign w:val="center"/>
          </w:tcPr>
          <w:p>
            <w:pPr>
              <w:spacing w:lineRule="auto"/>
              <w:jc w:val="left"/>
            </w:pPr>
            <m:oMathPara>
              <m:oMathParaPr>
                <m:jc m:val="left"/>
              </m:oMathParaPr>
              <m:oMath>
                <m:r>
                  <m:rPr>
                    <m:sty m:val="p"/>
                  </m:rPr>
                  <m:t>3</m:t>
                </m:r>
                <m:r>
                  <m:rPr>
                    <m:sty m:val="p"/>
                  </m:rPr>
                  <m:t>,</m:t>
                </m:r>
                <m:r>
                  <m:rPr>
                    <m:sty m:val="p"/>
                  </m:rPr>
                  <m:t>8</m:t>
                </m:r>
                <m:r>
                  <m:rPr>
                    <m:nor/>
                  </m:rPr>
                  <m:t xml:space="preserve"> </m:t>
                </m:r>
                <m:r>
                  <m:rPr>
                    <m:sty m:val="p"/>
                  </m:rPr>
                  <m:t>V</m:t>
                </m:r>
              </m:oMath>
            </m:oMathPara>
          </w:p>
        </w:tc>
      </w:tr>
      <w:tr>
        <w:trPr>
          <w:cantSplit/>
        </w:trPr>
        <w:tc>
          <w:tcPr>
            <w:tcBorders/>
            <w:vAlign w:val="center"/>
          </w:tcPr>
          <w:p>
            <w:pPr>
              <w:spacing w:lineRule="auto"/>
              <w:jc w:val="left"/>
            </w:pPr>
            <w:r>
              <w:rPr>
                <w:rFonts w:eastAsia="Georgia" w:cs="Georgia" w:ascii="Georgia" w:hAnsi="Georgia"/>
              </w:rPr>
              <w:t xml:space="preserve">Capacité électrique</w:t>
            </w:r>
          </w:p>
        </w:tc>
        <w:tc>
          <w:tcPr>
            <w:tcBorders/>
            <w:vAlign w:val="center"/>
          </w:tcPr>
          <w:p>
            <w:pPr>
              <w:spacing w:lineRule="auto"/>
              <w:jc w:val="left"/>
            </w:pPr>
            <m:oMathPara>
              <m:oMathParaPr>
                <m:jc m:val="left"/>
              </m:oMathParaPr>
              <m:oMath>
                <m:r>
                  <m:rPr>
                    <m:sty m:val="p"/>
                  </m:rPr>
                  <m:t>1440</m:t>
                </m:r>
                <m:r>
                  <m:rPr>
                    <m:nor/>
                  </m:rPr>
                  <m:t xml:space="preserve"> </m:t>
                </m:r>
                <m:r>
                  <m:rPr>
                    <m:sty m:val="p"/>
                  </m:rPr>
                  <m:t>mA</m:t>
                </m:r>
                <m:r>
                  <m:rPr>
                    <m:sty m:val="p"/>
                  </m:rPr>
                  <m:t>⋅</m:t>
                </m:r>
                <m:r>
                  <m:rPr>
                    <m:nor/>
                  </m:rPr>
                  <m:t xml:space="preserve"> </m:t>
                </m:r>
                <m:r>
                  <m:rPr>
                    <m:sty m:val="p"/>
                  </m:rPr>
                  <m:t>h</m:t>
                </m:r>
              </m:oMath>
            </m:oMathPara>
          </w:p>
        </w:tc>
      </w:tr>
      <w:tr>
        <w:trPr>
          <w:cantSplit/>
        </w:trPr>
        <w:tc>
          <w:tcPr>
            <w:tcBorders/>
            <w:vAlign w:val="center"/>
          </w:tcPr>
          <w:p>
            <w:pPr>
              <w:spacing w:lineRule="auto"/>
              <w:jc w:val="left"/>
            </w:pPr>
            <w:r>
              <w:rPr/>
              <w:t xml:space="preserve">Masse</w:t>
            </w:r>
          </w:p>
        </w:tc>
        <w:tc>
          <w:tcPr>
            <w:tcBorders/>
            <w:vAlign w:val="center"/>
          </w:tcPr>
          <w:p>
            <w:pPr>
              <w:spacing w:lineRule="auto"/>
              <w:jc w:val="left"/>
            </w:pPr>
            <w:r>
              <w:rPr/>
              <w:t xml:space="preserve">25 g</w:t>
            </w:r>
          </w:p>
        </w:tc>
      </w:tr>
      <w:tr>
        <w:trPr>
          <w:cantSplit/>
        </w:trPr>
        <w:tc>
          <w:tcPr>
            <w:tcBorders/>
            <w:vAlign w:val="center"/>
          </w:tcPr>
          <w:p>
            <w:pPr>
              <w:spacing w:lineRule="auto"/>
              <w:jc w:val="left"/>
            </w:pPr>
            <w:r>
              <w:rPr>
                <w:rFonts w:eastAsia="Georgia" w:cs="Georgia" w:ascii="Georgia" w:hAnsi="Georgia"/>
              </w:rPr>
              <w:t xml:space="preserve">Énergie massique</w:t>
            </w:r>
          </w:p>
        </w:tc>
        <w:tc>
          <w:tcPr>
            <w:tcBorders/>
            <w:vAlign w:val="center"/>
          </w:tcPr>
          <w:p>
            <w:pPr>
              <w:spacing w:lineRule="auto"/>
              <w:jc w:val="left"/>
            </w:pPr>
            <m:oMathPara>
              <m:oMathParaPr>
                <m:jc m:val="left"/>
              </m:oMathParaPr>
              <m:oMath>
                <m:r>
                  <m:rPr>
                    <m:sty m:val="p"/>
                  </m:rPr>
                  <m:t>218</m:t>
                </m:r>
                <m:r>
                  <m:rPr>
                    <m:nor/>
                  </m:rPr>
                  <m:t xml:space="preserve"> </m:t>
                </m:r>
                <m:r>
                  <m:rPr>
                    <m:sty m:val="p"/>
                  </m:rPr>
                  <m:t>W</m:t>
                </m:r>
                <m:r>
                  <m:rPr>
                    <m:sty m:val="p"/>
                  </m:rPr>
                  <m:t>⋅</m:t>
                </m:r>
                <m:r>
                  <m:rPr>
                    <m:nor/>
                  </m:rPr>
                  <m:t xml:space="preserve"> </m:t>
                </m:r>
                <m:r>
                  <m:rPr>
                    <m:sty m:val="p"/>
                  </m:rPr>
                  <m:t>h</m:t>
                </m:r>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vAlign w:val="center"/>
          </w:tcPr>
          <w:p>
            <w:pPr>
              <w:spacing w:lineRule="auto"/>
              <w:jc w:val="left"/>
            </w:pPr>
            <w:r>
              <w:rPr/>
              <w:t xml:space="preserve">Autonomie</w:t>
            </w:r>
          </w:p>
        </w:tc>
        <w:tc>
          <w:tcPr>
            <w:tcBorders/>
            <w:vAlign w:val="center"/>
          </w:tcPr>
          <w:p>
            <w:pPr>
              <w:spacing w:lineRule="auto"/>
              <w:jc w:val="left"/>
            </w:pPr>
            <w:r>
              <w:rPr/>
              <w:t xml:space="preserve">8 h</w:t>
            </w:r>
          </w:p>
        </w:tc>
      </w:tr>
    </w:tbl>
    <w:p>
      <w:pPr>
        <w:spacing w:lineRule="auto"/>
      </w:pPr>
    </w:p>
    <w:p>
      <w:pPr>
        <w:spacing w:lineRule="auto"/>
      </w:pPr>
      <w:r>
        <w:rPr>
          <w:rFonts w:eastAsia="Georgia" w:cs="Georgia" w:ascii="Georgia" w:hAnsi="Georgia"/>
        </w:rPr>
        <w:t xml:space="preserve">Tableau 1 Propriétés d'une batterie de téléphone portable à température ambiante (d'après Yongquan Sun, Li-ion Batterie Reliability - A Case Study of the Apple iPhone)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w:t>
            </w:r>
            <m:oMath>
              <m:d>
                <m:dPr>
                  <m:begChr m:val="("/>
                  <m:endChr m:val=")"/>
                  <m:ctrlPr>
                    <w:rPr>
                      <w:rFonts w:ascii="Cambria Math" w:hAnsi="Cambria Math"/>
                    </w:rPr>
                  </m:ctrlPr>
                </m:dPr>
                <m:e>
                  <m:sSup>
                    <m:sSupPr/>
                    <m:e>
                      <m:r>
                        <m:t xml:space="preserve"> </m:t>
                      </m:r>
                    </m:e>
                    <m:sup>
                      <m:r>
                        <m:rPr>
                          <m:sty m:val="p"/>
                        </m:rPr>
                        <m:t>∘</m:t>
                      </m:r>
                    </m:sup>
                  </m:sSup>
                  <m:r>
                    <m:rPr>
                      <m:sty m:val="b"/>
                    </m:rPr>
                    <m:t>C</m:t>
                  </m:r>
                </m:e>
              </m:d>
            </m:oMath>
          </w:p>
        </w:tc>
        <w:tc>
          <w:tcPr>
            <w:tcBorders>
              <w:bottom w:val="single" w:sz="8" w:space="0" w:color="000000"/>
            </w:tcBorders>
            <w:vAlign w:val="center"/>
          </w:tcPr>
          <w:p>
            <w:pPr>
              <w:spacing w:lineRule="auto"/>
              <w:jc w:val="center"/>
            </w:pPr>
            <w:r>
              <w:rPr>
                <w:rFonts w:eastAsia="Georgia" w:cs="Georgia" w:ascii="Georgia" w:hAnsi="Georgia"/>
              </w:rPr>
              <w:t xml:space="preserve">Capacité électrique </w:t>
            </w:r>
            <m:oMath>
              <m:r>
                <m:rPr>
                  <m:sty m:val="p"/>
                </m:rPr>
                <m:t>(</m:t>
              </m:r>
              <m:r>
                <m:rPr>
                  <m:sty m:val="p"/>
                </m:rPr>
                <m:t>mA</m:t>
              </m:r>
              <m:r>
                <m:rPr>
                  <m:sty m:val="p"/>
                </m:rPr>
                <m:t>⋅</m:t>
              </m:r>
              <m:r>
                <m:rPr>
                  <m:sty m:val="b"/>
                </m:rPr>
                <m:t>h</m:t>
              </m:r>
              <m:r>
                <m:rPr>
                  <m:sty m:val="p"/>
                </m:rPr>
                <m:t>)</m:t>
              </m:r>
            </m:oMath>
          </w:p>
        </w:tc>
      </w:tr>
      <w:tr>
        <w:trPr>
          <w:cantSplit/>
        </w:trPr>
        <w:tc>
          <w:tcPr>
            <w:tcBorders>
              <w:right w:val="single" w:sz="8" w:space="0" w:color="000000"/>
            </w:tcBorders>
            <w:vAlign w:val="center"/>
          </w:tcPr>
          <w:p>
            <w:pPr>
              <w:spacing w:lineRule="auto"/>
              <w:jc w:val="center"/>
            </w:pPr>
            <w:r>
              <w:rPr/>
              <w:t xml:space="preserve">-40</w:t>
            </w:r>
          </w:p>
        </w:tc>
        <w:tc>
          <w:tcPr>
            <w:tcBorders/>
            <w:vAlign w:val="center"/>
          </w:tcPr>
          <w:p>
            <w:pPr>
              <w:spacing w:lineRule="auto"/>
              <w:jc w:val="center"/>
            </w:pPr>
            <w:r>
              <w:rPr/>
              <w:t xml:space="preserve">168</w:t>
            </w:r>
          </w:p>
        </w:tc>
      </w:tr>
      <w:tr>
        <w:trPr>
          <w:cantSplit/>
        </w:trPr>
        <w:tc>
          <w:tcPr>
            <w:tcBorders>
              <w:right w:val="single" w:sz="8" w:space="0" w:color="000000"/>
            </w:tcBorders>
            <w:vAlign w:val="center"/>
          </w:tcPr>
          <w:p>
            <w:pPr>
              <w:spacing w:lineRule="auto"/>
              <w:jc w:val="center"/>
            </w:pPr>
            <w:r>
              <w:rPr/>
              <w:t xml:space="preserve">-20</w:t>
            </w:r>
          </w:p>
        </w:tc>
        <w:tc>
          <w:tcPr>
            <w:tcBorders/>
            <w:vAlign w:val="center"/>
          </w:tcPr>
          <w:p>
            <w:pPr>
              <w:spacing w:lineRule="auto"/>
              <w:jc w:val="center"/>
            </w:pPr>
            <w:r>
              <w:rPr/>
              <w:t xml:space="preserve">650</w:t>
            </w:r>
          </w:p>
        </w:tc>
      </w:tr>
      <w:tr>
        <w:trPr>
          <w:cantSplit/>
        </w:trPr>
        <w:tc>
          <w:tcPr>
            <w:tcBorders>
              <w:right w:val="single" w:sz="8" w:space="0" w:color="000000"/>
            </w:tcBorders>
            <w:vAlign w:val="center"/>
          </w:tcPr>
          <w:p>
            <w:pPr>
              <w:spacing w:lineRule="auto"/>
              <w:jc w:val="center"/>
            </w:pPr>
            <w:r>
              <w:rPr/>
              <w:t xml:space="preserve">-10</w:t>
            </w:r>
          </w:p>
        </w:tc>
        <w:tc>
          <w:tcPr>
            <w:tcBorders/>
            <w:vAlign w:val="center"/>
          </w:tcPr>
          <w:p>
            <w:pPr>
              <w:spacing w:lineRule="auto"/>
              <w:jc w:val="center"/>
            </w:pPr>
            <w:r>
              <w:rPr/>
              <w:t xml:space="preserve">1060</w:t>
            </w:r>
          </w:p>
        </w:tc>
      </w:tr>
      <w:tr>
        <w:trPr>
          <w:cantSplit/>
        </w:trPr>
        <w:tc>
          <w:tcPr>
            <w:tcBorders>
              <w:right w:val="single" w:sz="8" w:space="0" w:color="000000"/>
            </w:tcBorders>
            <w:vAlign w:val="center"/>
          </w:tcPr>
          <w:p>
            <w:pPr>
              <w:spacing w:lineRule="auto"/>
              <w:jc w:val="center"/>
            </w:pPr>
            <w:r>
              <w:rPr/>
              <w:t xml:space="preserve">0</w:t>
            </w:r>
          </w:p>
        </w:tc>
        <w:tc>
          <w:tcPr>
            <w:tcBorders/>
            <w:vAlign w:val="center"/>
          </w:tcPr>
          <w:p>
            <w:pPr>
              <w:spacing w:lineRule="auto"/>
              <w:jc w:val="center"/>
            </w:pPr>
            <w:r>
              <w:rPr/>
              <w:t xml:space="preserve">1345</w:t>
            </w:r>
          </w:p>
        </w:tc>
      </w:tr>
      <w:tr>
        <w:trPr>
          <w:cantSplit/>
        </w:trPr>
        <w:tc>
          <w:tcPr>
            <w:tcBorders>
              <w:right w:val="single" w:sz="8" w:space="0" w:color="000000"/>
            </w:tcBorders>
            <w:vAlign w:val="center"/>
          </w:tcPr>
          <w:p>
            <w:pPr>
              <w:spacing w:lineRule="auto"/>
              <w:jc w:val="center"/>
            </w:pPr>
            <w:r>
              <w:rPr/>
              <w:t xml:space="preserve">25</w:t>
            </w:r>
          </w:p>
        </w:tc>
        <w:tc>
          <w:tcPr>
            <w:tcBorders/>
            <w:vAlign w:val="center"/>
          </w:tcPr>
          <w:p>
            <w:pPr>
              <w:spacing w:lineRule="auto"/>
              <w:jc w:val="center"/>
            </w:pPr>
            <w:r>
              <w:rPr/>
              <w:t xml:space="preserve">1440</w:t>
            </w:r>
          </w:p>
        </w:tc>
      </w:tr>
      <w:tr>
        <w:trPr>
          <w:cantSplit/>
        </w:trPr>
        <w:tc>
          <w:tcPr>
            <w:tcBorders>
              <w:right w:val="single" w:sz="8" w:space="0" w:color="000000"/>
            </w:tcBorders>
            <w:vAlign w:val="center"/>
          </w:tcPr>
          <w:p>
            <w:pPr>
              <w:spacing w:lineRule="auto"/>
              <w:jc w:val="center"/>
            </w:pPr>
            <w:r>
              <w:rPr/>
              <w:t xml:space="preserve">40</w:t>
            </w:r>
          </w:p>
        </w:tc>
        <w:tc>
          <w:tcPr>
            <w:tcBorders/>
            <w:vAlign w:val="center"/>
          </w:tcPr>
          <w:p>
            <w:pPr>
              <w:spacing w:lineRule="auto"/>
              <w:jc w:val="center"/>
            </w:pPr>
            <w:r>
              <w:rPr/>
              <w:t xml:space="preserve">1430</w:t>
            </w:r>
          </w:p>
        </w:tc>
      </w:tr>
    </w:tbl>
    <w:p>
      <w:pPr>
        <w:spacing w:lineRule="auto"/>
      </w:pPr>
    </w:p>
    <w:p>
      <w:pPr>
        <w:spacing w:lineRule="auto"/>
      </w:pPr>
      <w:r>
        <w:rPr>
          <w:rFonts w:eastAsia="Georgia" w:cs="Georgia" w:ascii="Georgia" w:hAnsi="Georgia"/>
        </w:rPr>
        <w:t xml:space="preserve">Tableau 2 Effet de la basse température sur la capacité électrique (d'après Shuaishuai Lv, The Influence of Temperature on the Capacity of Li)</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Température </w:t>
            </w:r>
            <m:oMath>
              <m:d>
                <m:dPr>
                  <m:begChr m:val="("/>
                  <m:endChr m:val=")"/>
                  <m:ctrlPr>
                    <w:rPr>
                      <w:rFonts w:ascii="Cambria Math" w:hAnsi="Cambria Math"/>
                    </w:rPr>
                  </m:ctrlPr>
                </m:dPr>
                <m:e>
                  <m:sSup>
                    <m:sSupPr/>
                    <m:e>
                      <m:r>
                        <m:t xml:space="preserve"> </m:t>
                      </m:r>
                    </m:e>
                    <m:sup>
                      <m:r>
                        <m:rPr>
                          <m:sty m:val="p"/>
                        </m:rPr>
                        <m:t>∘</m:t>
                      </m:r>
                    </m:sup>
                  </m:sSup>
                  <m:r>
                    <m:rPr>
                      <m:sty m:val="b"/>
                    </m:rPr>
                    <m:t>C</m:t>
                  </m:r>
                </m:e>
              </m:d>
            </m:oMath>
          </w:p>
        </w:tc>
        <w:tc>
          <w:tcPr>
            <w:tcBorders>
              <w:bottom w:val="single" w:sz="8" w:space="0" w:color="000000"/>
            </w:tcBorders>
            <w:vAlign w:val="center"/>
          </w:tcPr>
          <w:p>
            <w:pPr>
              <w:spacing w:lineRule="auto"/>
              <w:jc w:val="center"/>
            </w:pPr>
            <w:r>
              <w:rPr>
                <w:rFonts w:eastAsia="Georgia" w:cs="Georgia" w:ascii="Georgia" w:hAnsi="Georgia"/>
              </w:rPr>
              <w:t xml:space="preserve">État de l'électrolyte</w:t>
            </w:r>
          </w:p>
        </w:tc>
      </w:tr>
      <w:tr>
        <w:trPr>
          <w:cantSplit/>
        </w:trPr>
        <w:tc>
          <w:tcPr>
            <w:tcBorders>
              <w:right w:val="single" w:sz="8" w:space="0" w:color="000000"/>
            </w:tcBorders>
            <w:vAlign w:val="center"/>
          </w:tcPr>
          <w:p>
            <w:pPr>
              <w:spacing w:lineRule="auto"/>
              <w:jc w:val="center"/>
            </w:pPr>
            <w:r>
              <w:rPr/>
              <w:t xml:space="preserve">-30</w:t>
            </w:r>
          </w:p>
        </w:tc>
        <w:tc>
          <w:tcPr>
            <w:tcBorders/>
            <w:vAlign w:val="center"/>
          </w:tcPr>
          <w:p>
            <w:pPr>
              <w:spacing w:lineRule="auto"/>
              <w:jc w:val="center"/>
            </w:pPr>
            <w:r>
              <w:rPr/>
              <w:t xml:space="preserve">liquide</w:t>
            </w:r>
          </w:p>
        </w:tc>
      </w:tr>
      <w:tr>
        <w:trPr>
          <w:cantSplit/>
        </w:trPr>
        <w:tc>
          <w:tcPr>
            <w:tcBorders>
              <w:right w:val="single" w:sz="8" w:space="0" w:color="000000"/>
            </w:tcBorders>
            <w:vAlign w:val="center"/>
          </w:tcPr>
          <w:p>
            <w:pPr>
              <w:spacing w:lineRule="auto"/>
              <w:jc w:val="center"/>
            </w:pPr>
            <w:r>
              <w:rPr/>
              <w:t xml:space="preserve">-35</w:t>
            </w:r>
          </w:p>
        </w:tc>
        <w:tc>
          <w:tcPr>
            <w:tcBorders/>
            <w:vAlign w:val="center"/>
          </w:tcPr>
          <w:p>
            <w:pPr>
              <w:spacing w:lineRule="auto"/>
              <w:jc w:val="center"/>
            </w:pPr>
            <w:r>
              <w:rPr>
                <w:rFonts w:eastAsia="Georgia" w:cs="Georgia" w:ascii="Georgia" w:hAnsi="Georgia"/>
              </w:rPr>
              <w:t xml:space="preserve">mélange liquide-solide</w:t>
            </w:r>
          </w:p>
        </w:tc>
      </w:tr>
      <w:tr>
        <w:trPr>
          <w:cantSplit/>
        </w:trPr>
        <w:tc>
          <w:tcPr>
            <w:tcBorders>
              <w:right w:val="single" w:sz="8" w:space="0" w:color="000000"/>
            </w:tcBorders>
            <w:vAlign w:val="center"/>
          </w:tcPr>
          <w:p>
            <w:pPr>
              <w:spacing w:lineRule="auto"/>
              <w:jc w:val="center"/>
            </w:pPr>
            <w:r>
              <w:rPr/>
              <w:t xml:space="preserve">-40</w:t>
            </w:r>
          </w:p>
        </w:tc>
        <w:tc>
          <w:tcPr>
            <w:tcBorders/>
            <w:vAlign w:val="center"/>
          </w:tcPr>
          <w:p>
            <w:pPr>
              <w:spacing w:lineRule="auto"/>
              <w:jc w:val="center"/>
            </w:pPr>
            <w:r>
              <w:rPr>
                <w:rFonts w:eastAsia="Georgia" w:cs="Georgia" w:ascii="Georgia" w:hAnsi="Georgia"/>
              </w:rPr>
              <w:t xml:space="preserve">mélange liquide-solide</w:t>
            </w:r>
          </w:p>
        </w:tc>
      </w:tr>
      <w:tr>
        <w:trPr>
          <w:cantSplit/>
        </w:trPr>
        <w:tc>
          <w:tcPr>
            <w:tcBorders>
              <w:right w:val="single" w:sz="8" w:space="0" w:color="000000"/>
            </w:tcBorders>
            <w:vAlign w:val="center"/>
          </w:tcPr>
          <w:p>
            <w:pPr>
              <w:spacing w:lineRule="auto"/>
              <w:jc w:val="center"/>
            </w:pPr>
            <m:oMathPara>
              <m:oMathParaPr>
                <m:jc m:val="center"/>
              </m:oMathParaPr>
              <m:oMath>
                <m:r>
                  <m:rPr>
                    <m:sty m:val="p"/>
                  </m:rPr>
                  <m:t>−</m:t>
                </m:r>
                <m:r>
                  <m:rPr>
                    <m:sty m:val="p"/>
                  </m:rPr>
                  <m:t>42</m:t>
                </m:r>
                <m:r>
                  <m:rPr>
                    <m:sty m:val="p"/>
                  </m:rPr>
                  <m:t>,</m:t>
                </m:r>
                <m:r>
                  <m:rPr>
                    <m:sty m:val="p"/>
                  </m:rPr>
                  <m:t>5</m:t>
                </m:r>
              </m:oMath>
            </m:oMathPara>
          </w:p>
        </w:tc>
        <w:tc>
          <w:tcPr>
            <w:tcBorders/>
            <w:vAlign w:val="center"/>
          </w:tcPr>
          <w:p>
            <w:pPr>
              <w:spacing w:lineRule="auto"/>
              <w:jc w:val="center"/>
            </w:pPr>
            <w:r>
              <w:rPr/>
              <w:t xml:space="preserve">solide</w:t>
            </w:r>
          </w:p>
        </w:tc>
      </w:tr>
    </w:tbl>
    <w:p>
      <w:pPr>
        <w:spacing w:lineRule="auto"/>
      </w:pPr>
    </w:p>
    <w:p>
      <w:pPr>
        <w:spacing w:lineRule="auto"/>
      </w:pPr>
      <w:r>
        <w:rPr>
          <w:rFonts w:eastAsia="Georgia" w:cs="Georgia" w:ascii="Georgia" w:hAnsi="Georgia"/>
        </w:rPr>
        <w:t xml:space="preserve">Tableau 3 Effet de la basse température sur l'électrolyte (d'après Dongxu Ouyang, A Review on the Thermal Hazards of the Lithium-Ion)</w:t>
      </w:r>
    </w:p>
    <w:p>
      <w:pPr>
        <w:spacing w:lineRule="auto"/>
        <w:jc w:val="center"/>
      </w:pPr>
      <w:r>
        <w:rPr/>
        <w:drawing>
          <wp:inline distB="0" distL="0" distR="0" distT="0">
            <wp:extent cx="5486400" cy="2129705"/>
            <wp:effectExtent b="0" l="0" r="0" t="0"/>
            <wp:docPr id="11" name="image-93045fff13e9964747cc502e21cc87fea0951913.jpg"/>
            <a:graphic>
              <a:graphicData uri="http://schemas.openxmlformats.org/drawingml/2006/picture">
                <pic:pic>
                  <pic:nvPicPr>
                    <pic:cNvPr id="11" name="image-93045fff13e9964747cc502e21cc87fea0951913.jpg" descr=""/>
                    <pic:cNvPicPr/>
                  </pic:nvPicPr>
                  <pic:blipFill>
                    <a:blip r:embed="rId15" cstate="print"/>
                    <a:srcRect b="0" l="0" r="0" t="0"/>
                    <a:stretch>
                      <a:fillRect/>
                    </a:stretch>
                  </pic:blipFill>
                  <pic:spPr>
                    <a:xfrm>
                      <a:off x="0" y="0"/>
                      <a:ext cx="5486400" cy="2129705"/>
                    </a:xfrm>
                    <a:prstGeom prst="rect"/>
                  </pic:spPr>
                </pic:pic>
              </a:graphicData>
            </a:graphic>
          </wp:inline>
        </w:drawing>
      </w:r>
    </w:p>
    <w:p>
      <w:pPr>
        <w:spacing w:after="220" w:lineRule="auto"/>
      </w:pPr>
      <w:r>
        <w:rPr>
          <w:rFonts w:eastAsia="Georgia" w:cs="Georgia" w:ascii="Georgia" w:hAnsi="Georgia"/>
        </w:rPr>
        <w:t xml:space="preserve">La combustion de la batterie (et de ses couches de protection) s'accompagne d'un dégagement de diverses espèces toxiques gazeuses : le fluorure d'hydrogène HF, le chlorure d'hydrogène HCl , le monoxyde de carbone CO , le dioxyde de soufre </w:t>
      </w:r>
      <m:oMath>
        <m:sSub>
          <m:sSubPr/>
          <m:e>
            <m:r>
              <m:rPr>
                <m:sty m:val="p"/>
              </m:rPr>
              <m:t>SO</m:t>
            </m:r>
          </m:e>
          <m:sub>
            <m:r>
              <m:rPr>
                <m:sty m:val="p"/>
              </m:rPr>
              <m:t>2</m:t>
            </m:r>
          </m:sub>
        </m:sSub>
      </m:oMath>
      <w:r>
        <w:rPr>
          <w:rFonts w:eastAsia="Georgia" w:cs="Georgia" w:ascii="Georgia" w:hAnsi="Georgia"/>
        </w:rPr>
        <w:t xml:space="preserve">, le dihydrogène </w:t>
      </w:r>
      <m:oMath>
        <m:sSub>
          <m:sSubPr/>
          <m:e>
            <m:r>
              <m:rPr>
                <m:sty m:val="p"/>
              </m:rPr>
              <m:t>H</m:t>
            </m:r>
          </m:e>
          <m:sub>
            <m:r>
              <m:rPr>
                <m:sty m:val="p"/>
              </m:rPr>
              <m:t>2</m:t>
            </m:r>
          </m:sub>
        </m:sSub>
      </m:oMath>
      <w:r>
        <w:rPr/>
        <w:t xml:space="preserve">.</w:t>
      </w:r>
      <w:r>
        <w:rPr/>
        <w:br w:type="textWrapping"/>
      </w:r>
      <w:r>
        <w:rPr>
          <w:rFonts w:eastAsia="Georgia" w:cs="Georgia" w:ascii="Georgia" w:hAnsi="Georgia"/>
        </w:rPr>
        <w:t xml:space="preserve">Les gaz HF et HCl, à forte dose inhalée, peuvent être mortels pour l'homme. Le monoxyde de carbone réagit avec l'hémoglobine et peut être lui aussi mortel. Le dihydrogène est hautement réactif et peut mener à une combustion très exothermique ou une explosion.</w:t>
      </w:r>
    </w:p>
    <w:p>
      <w:pPr>
        <w:spacing w:after="220" w:lineRule="auto"/>
      </w:pPr>
      <w:r>
        <w:rPr>
          <w:rFonts w:eastAsia="Georgia" w:cs="Georgia" w:ascii="Georgia" w:hAnsi="Georgia"/>
        </w:rPr>
        <w:t xml:space="preserve">Figure 11 Effets de la haute température sur des batteries complètement chargées (d'après Dongxu Ouyang, A Review on the Thermal Hazards of the Lithium-Ion)</w:t>
      </w:r>
    </w:p>
    <w:p>
      <w:pPr>
        <w:spacing w:line="271" w:before="330" w:lineRule="auto"/>
      </w:pPr>
      <w:r>
        <w:rPr>
          <w:rFonts w:eastAsia="Georgia" w:cs="Georgia" w:ascii="Georgia" w:hAnsi="Georgia"/>
          <w:b/>
          <w:sz w:val="42"/>
        </w:rPr>
        <w:t xml:space="preserve">IV Étude d'un congélateur</w:t>
      </w:r>
    </w:p>
    <w:p>
      <w:pPr>
        <w:spacing w:after="220" w:lineRule="auto"/>
      </w:pPr>
      <w:r>
        <w:rPr>
          <w:rFonts w:eastAsia="Georgia" w:cs="Georgia" w:ascii="Georgia" w:hAnsi="Georgia"/>
        </w:rPr>
        <w:t xml:space="preserve">Afin de reproduire les conditions d'un environnement à très basse température, des congélateurs sont utilisés par les constructeurs de téléphones portables. Ces congélateurs sont l'objet de cette partie.</w:t>
      </w:r>
      <w:r>
        <w:rPr/>
        <w:br w:type="textWrapping"/>
      </w:r>
      <w:r>
        <w:rPr>
          <w:rFonts w:eastAsia="Georgia" w:cs="Georgia" w:ascii="Georgia" w:hAnsi="Georgia"/>
        </w:rPr>
        <w:t xml:space="preserve">La température au sein du congélateur utilisé pour mettre à l'épreuve le téléphone portable est de </w:t>
      </w:r>
      <m:oMath>
        <m:r>
          <m:rPr>
            <m:sty m:val="p"/>
          </m:rPr>
          <m:t>−</m:t>
        </m:r>
        <m:sSup>
          <m:sSupPr/>
          <m:e>
            <m:r>
              <m:rPr>
                <m:sty m:val="p"/>
              </m:rPr>
              <m:t>18</m:t>
            </m:r>
          </m:e>
          <m:sup>
            <m:r>
              <m:rPr>
                <m:sty m:val="p"/>
              </m:rPr>
              <m:t>∘</m:t>
            </m:r>
          </m:sup>
        </m:sSup>
        <m:r>
          <m:rPr>
            <m:sty m:val="p"/>
          </m:rPr>
          <m:t>C</m:t>
        </m:r>
      </m:oMath>
      <w:r>
        <w:rPr/>
        <w:t xml:space="preserve"> et celle de la salle de laboratoire est de </w:t>
      </w:r>
      <m:oMath>
        <m:sSup>
          <m:sSupPr/>
          <m:e>
            <m:r>
              <m:rPr>
                <m:sty m:val="p"/>
              </m:rPr>
              <m:t>19</m:t>
            </m:r>
          </m:e>
          <m:sup>
            <m:r>
              <m:rPr>
                <m:sty m:val="p"/>
              </m:rPr>
              <m:t>∘</m:t>
            </m:r>
          </m:sup>
        </m:sSup>
        <m:r>
          <m:rPr>
            <m:sty m:val="p"/>
          </m:rPr>
          <m:t>C</m:t>
        </m:r>
      </m:oMath>
      <w:r>
        <w:rPr>
          <w:rFonts w:eastAsia="Georgia" w:cs="Georgia" w:ascii="Georgia" w:hAnsi="Georgia"/>
        </w:rPr>
        <w:t xml:space="preserve">. Dans toute cette partie, on suppose un fonctionnement réversible.</w:t>
      </w:r>
    </w:p>
    <w:p>
      <w:pPr>
        <w:spacing w:line="271" w:before="330" w:lineRule="auto"/>
      </w:pPr>
      <w:r>
        <w:rPr>
          <w:rFonts w:eastAsia="Georgia" w:cs="Georgia" w:ascii="Georgia" w:hAnsi="Georgia"/>
          <w:b/>
          <w:sz w:val="42"/>
        </w:rPr>
        <w:t xml:space="preserve">IV.A - Congélateur à compresseur</w:t>
      </w:r>
    </w:p>
    <w:p>
      <w:pPr>
        <w:spacing w:after="220" w:lineRule="auto"/>
      </w:pPr>
      <w:r>
        <w:rPr>
          <w:rFonts w:eastAsia="Georgia" w:cs="Georgia" w:ascii="Georgia" w:hAnsi="Georgia"/>
        </w:rPr>
        <w:t xml:space="preserve">La source externe d'énergie est le réseau électrique, le compresseur fonctionne avec un moteur électrique de puissance </w:t>
      </w:r>
      <m:oMath>
        <m:r>
          <m:rPr>
            <m:sty m:val="i"/>
          </m:rPr>
          <m:t>P</m:t>
        </m:r>
        <m:r>
          <m:rPr>
            <m:sty m:val="p"/>
          </m:rPr>
          <m:t>=</m:t>
        </m:r>
        <m:r>
          <m:rPr>
            <m:sty m:val="p"/>
          </m:rPr>
          <m:t>250</m:t>
        </m:r>
        <m:r>
          <m:rPr>
            <m:nor/>
          </m:rPr>
          <m:t xml:space="preserve"> </m:t>
        </m:r>
        <m:r>
          <m:rPr>
            <m:sty m:val="p"/>
          </m:rPr>
          <m:t>W</m:t>
        </m:r>
      </m:oMath>
      <w:r>
        <w:rPr>
          <w:rFonts w:eastAsia="Georgia" w:cs="Georgia" w:ascii="Georgia" w:hAnsi="Georgia"/>
        </w:rPr>
        <w:t xml:space="preserve">. Les échanges d'énergie thermiques sont assurés par un fluide caloporteur, typiquement du réfrigérant R-134a (1,1,1,2-tétrafluoroéthane).</w:t>
      </w:r>
      <w:r>
        <w:rPr/>
        <w:br w:type="textWrapping"/>
      </w:r>
      <w:r>
        <w:rPr>
          <w:rFonts w:eastAsia="Georgia" w:cs="Georgia" w:ascii="Georgia" w:hAnsi="Georgia"/>
        </w:rPr>
        <w:t xml:space="preserve">Q 33. Définir l'efficacité de Carnot et montrer qu'elle s'exprime par</w:t>
      </w:r>
    </w:p>
    <w:p>
      <w:pPr>
        <w:spacing w:after="220" w:lineRule="auto"/>
      </w:pPr>
      <m:oMathPara>
        <m:oMath>
          <m:r>
            <m:rPr>
              <m:sty m:val="i"/>
            </m:rPr>
            <m:t>e</m:t>
          </m:r>
          <m:r>
            <m:rPr>
              <m:sty m:val="p"/>
            </m:rPr>
            <m:t>=</m:t>
          </m:r>
          <m:f>
            <m:fPr>
              <m:ctrlPr>
                <w:rPr>
                  <w:rFonts w:ascii="Cambria Math" w:hAnsi="Cambria Math"/>
                </w:rPr>
              </m:ctrlPr>
            </m:fPr>
            <m:num>
              <m:sSub>
                <m:sSubPr/>
                <m:e>
                  <m:r>
                    <m:rPr>
                      <m:sty m:val="i"/>
                    </m:rPr>
                    <m:t>T</m:t>
                  </m:r>
                </m:e>
                <m:sub>
                  <m:r>
                    <m:rPr>
                      <m:sty m:val="i"/>
                    </m:rPr>
                    <m:t>f</m:t>
                  </m:r>
                </m:sub>
              </m:sSub>
            </m:num>
            <m:den>
              <m:sSub>
                <m:sSubPr/>
                <m:e>
                  <m:r>
                    <m:rPr>
                      <m:sty m:val="i"/>
                    </m:rPr>
                    <m:t>T</m:t>
                  </m:r>
                </m:e>
                <m:sub>
                  <m:r>
                    <m:rPr>
                      <m:sty m:val="i"/>
                    </m:rPr>
                    <m:t>c</m:t>
                  </m:r>
                </m:sub>
              </m:sSub>
              <m:r>
                <m:rPr>
                  <m:sty m:val="p"/>
                </m:rPr>
                <m:t>−</m:t>
              </m:r>
              <m:sSub>
                <m:sSubPr/>
                <m:e>
                  <m:r>
                    <m:rPr>
                      <m:sty m:val="i"/>
                    </m:rPr>
                    <m:t>T</m:t>
                  </m:r>
                </m:e>
                <m:sub>
                  <m:r>
                    <m:rPr>
                      <m:sty m:val="i"/>
                    </m:rPr>
                    <m:t>f</m:t>
                  </m:r>
                </m:sub>
              </m:sSub>
            </m:den>
          </m:f>
        </m:oMath>
      </m:oMathPara>
    </w:p>
    <w:p>
      <w:pPr>
        <w:spacing w:after="220" w:lineRule="auto"/>
      </w:pPr>
      <w:r>
        <w:rPr>
          <w:rFonts w:eastAsia="Georgia" w:cs="Georgia" w:ascii="Georgia" w:hAnsi="Georgia"/>
        </w:rPr>
        <w:t xml:space="preserve">où </w:t>
      </w:r>
      <m:oMath>
        <m:sSub>
          <m:sSubPr/>
          <m:e>
            <m:r>
              <m:rPr>
                <m:sty m:val="i"/>
              </m:rPr>
              <m:t>T</m:t>
            </m:r>
          </m:e>
          <m:sub>
            <m:r>
              <m:rPr>
                <m:sty m:val="i"/>
              </m:rPr>
              <m:t>f</m:t>
            </m:r>
          </m:sub>
        </m:sSub>
      </m:oMath>
      <w:r>
        <w:rPr>
          <w:rFonts w:eastAsia="Georgia" w:cs="Georgia" w:ascii="Georgia" w:hAnsi="Georgia"/>
        </w:rPr>
        <w:t xml:space="preserve"> est la température de la source froide et </w:t>
      </w:r>
      <m:oMath>
        <m:sSub>
          <m:sSubPr/>
          <m:e>
            <m:r>
              <m:rPr>
                <m:sty m:val="i"/>
              </m:rPr>
              <m:t>T</m:t>
            </m:r>
          </m:e>
          <m:sub>
            <m:r>
              <m:rPr>
                <m:sty m:val="i"/>
              </m:rPr>
              <m:t>c</m:t>
            </m:r>
          </m:sub>
        </m:sSub>
      </m:oMath>
      <w:r>
        <w:rPr>
          <w:rFonts w:eastAsia="Georgia" w:cs="Georgia" w:ascii="Georgia" w:hAnsi="Georgia"/>
        </w:rPr>
        <w:t xml:space="preserve"> la température de la source chaude pour un congélateur en utilisation normale.</w:t>
      </w:r>
      <w:r>
        <w:rPr/>
        <w:br w:type="textWrapping"/>
      </w:r>
      <w:r>
        <w:rPr>
          <w:rFonts w:eastAsia="Georgia" w:cs="Georgia" w:ascii="Georgia" w:hAnsi="Georgia"/>
        </w:rPr>
        <w:t xml:space="preserve">Q 34. Calculer numériquement l'efficacité de Carnot.</w:t>
      </w:r>
      <w:r>
        <w:rPr/>
        <w:br w:type="textWrapping"/>
      </w:r>
      <w:r>
        <w:rPr>
          <w:rFonts w:eastAsia="Georgia" w:cs="Georgia" w:ascii="Georgia" w:hAnsi="Georgia"/>
        </w:rPr>
        <w:t xml:space="preserve">En réalité le congélateur est moins performant et son efficacité vaut </w:t>
      </w:r>
      <m:oMath>
        <m:r>
          <m:rPr>
            <m:sty m:val="i"/>
          </m:rPr>
          <m:t>e</m:t>
        </m:r>
        <m:r>
          <m:rPr>
            <m:sty m:val="p"/>
          </m:rPr>
          <m:t>=</m:t>
        </m:r>
        <m:r>
          <m:rPr>
            <m:sty m:val="p"/>
          </m:rPr>
          <m:t>3</m:t>
        </m:r>
        <m:r>
          <m:rPr>
            <m:sty m:val="p"/>
          </m:rPr>
          <m:t>,</m:t>
        </m:r>
        <m:r>
          <m:rPr>
            <m:sty m:val="p"/>
          </m:rPr>
          <m:t>2</m:t>
        </m:r>
      </m:oMath>
      <w:r>
        <w:rPr/>
        <w:t xml:space="preserve">.</w:t>
      </w:r>
      <w:r>
        <w:rPr/>
        <w:br w:type="textWrapping"/>
      </w:r>
      <w:r>
        <w:rPr>
          <w:rFonts w:eastAsia="Georgia" w:cs="Georgia" w:ascii="Georgia" w:hAnsi="Georgia"/>
        </w:rPr>
        <w:t xml:space="preserve">Q 35. Évaluer le temps nécessaire afin d'amener un téléphone portable de la température de </w:t>
      </w:r>
      <m:oMath>
        <m:sSup>
          <m:sSupPr/>
          <m:e>
            <m:r>
              <m:rPr>
                <m:sty m:val="p"/>
              </m:rPr>
              <m:t>19</m:t>
            </m:r>
          </m:e>
          <m:sup>
            <m:r>
              <m:rPr>
                <m:sty m:val="p"/>
              </m:rPr>
              <m:t>∘</m:t>
            </m:r>
          </m:sup>
        </m:sSup>
        <m:r>
          <m:rPr>
            <m:sty m:val="p"/>
          </m:rPr>
          <m:t>C</m:t>
        </m:r>
      </m:oMath>
      <w:r>
        <w:rPr>
          <w:rFonts w:eastAsia="Georgia" w:cs="Georgia" w:ascii="Georgia" w:hAnsi="Georgia"/>
        </w:rPr>
        <w:t xml:space="preserve"> à </w:t>
      </w:r>
      <m:oMath>
        <m:r>
          <m:rPr>
            <m:sty m:val="p"/>
          </m:rPr>
          <m:t>−</m:t>
        </m:r>
        <m:sSup>
          <m:sSupPr/>
          <m:e>
            <m:r>
              <m:rPr>
                <m:sty m:val="p"/>
              </m:rPr>
              <m:t>18</m:t>
            </m:r>
          </m:e>
          <m:sup>
            <m:r>
              <m:rPr>
                <m:sty m:val="p"/>
              </m:rPr>
              <m:t>∘</m:t>
            </m:r>
          </m:sup>
        </m:sSup>
        <m:r>
          <m:rPr>
            <m:sty m:val="p"/>
          </m:rPr>
          <m:t>C</m:t>
        </m:r>
      </m:oMath>
      <w:r>
        <w:rPr>
          <w:rFonts w:eastAsia="Georgia" w:cs="Georgia" w:ascii="Georgia" w:hAnsi="Georgia"/>
        </w:rPr>
        <w:t xml:space="preserve">. Commenter quant à l'adéquation du dispositif de refroidissement.</w:t>
      </w:r>
      <w:r>
        <w:rPr/>
        <w:br w:type="textWrapping"/>
      </w:r>
      <w:r>
        <w:rPr>
          <w:rFonts w:eastAsia="Georgia" w:cs="Georgia" w:ascii="Georgia" w:hAnsi="Georgia"/>
        </w:rPr>
        <w:t xml:space="preserve">Q 36. On observe souvent la formation de givre dans un congélateur. Estimer la masse maximale d'eau, initialement considérée liquide à </w:t>
      </w:r>
      <m:oMath>
        <m:sSup>
          <m:sSupPr/>
          <m:e>
            <m:r>
              <m:rPr>
                <m:sty m:val="p"/>
              </m:rPr>
              <m:t>19</m:t>
            </m:r>
          </m:e>
          <m:sup>
            <m:r>
              <m:rPr>
                <m:sty m:val="p"/>
              </m:rPr>
              <m:t>∘</m:t>
            </m:r>
          </m:sup>
        </m:sSup>
        <m:r>
          <m:rPr>
            <m:sty m:val="p"/>
          </m:rPr>
          <m:t>C</m:t>
        </m:r>
      </m:oMath>
      <w:r>
        <w:rPr>
          <w:rFonts w:eastAsia="Georgia" w:cs="Georgia" w:ascii="Georgia" w:hAnsi="Georgia"/>
        </w:rPr>
        <w:t xml:space="preserve">, que peut congeler à </w:t>
      </w:r>
      <m:oMath>
        <m:r>
          <m:rPr>
            <m:sty m:val="p"/>
          </m:rPr>
          <m:t>−</m:t>
        </m:r>
        <m:sSup>
          <m:sSupPr/>
          <m:e>
            <m:r>
              <m:rPr>
                <m:sty m:val="p"/>
              </m:rPr>
              <m:t>18</m:t>
            </m:r>
          </m:e>
          <m:sup>
            <m:r>
              <m:rPr>
                <m:sty m:val="p"/>
              </m:rPr>
              <m:t>∘</m:t>
            </m:r>
          </m:sup>
        </m:sSup>
        <m:r>
          <m:rPr>
            <m:sty m:val="p"/>
          </m:rPr>
          <m:t>C</m:t>
        </m:r>
      </m:oMath>
      <w:r>
        <w:rPr>
          <w:rFonts w:eastAsia="Georgia" w:cs="Georgia" w:ascii="Georgia" w:hAnsi="Georgia"/>
        </w:rPr>
        <w:t xml:space="preserve"> ce congélateur en une heure. Commenter.</w:t>
      </w:r>
      <w:r>
        <w:rPr/>
        <w:br w:type="textWrapping"/>
      </w:r>
      <w:r>
        <w:rPr>
          <w:rFonts w:eastAsia="Georgia" w:cs="Georgia" w:ascii="Georgia" w:hAnsi="Georgia"/>
        </w:rPr>
        <w:t xml:space="preserve">On étudie les pertes thermiques liées à ce congélateur. Par souci de simplicité, les parois du congélateur sont modélisées par une unique couche d'isolant thermique d'épaisseur </w:t>
      </w:r>
      <m:oMath>
        <m:r>
          <m:rPr>
            <m:sty m:val="i"/>
          </m:rPr>
          <m:t>D</m:t>
        </m:r>
      </m:oMath>
      <w:r>
        <w:rPr/>
        <w:t xml:space="preserve">, de masse volumique </w:t>
      </w:r>
      <m:oMath>
        <m:r>
          <m:rPr>
            <m:sty m:val="i"/>
          </m:rPr>
          <m:t>ρ</m:t>
        </m:r>
      </m:oMath>
      <w:r>
        <w:rPr>
          <w:rFonts w:eastAsia="Georgia" w:cs="Georgia" w:ascii="Georgia" w:hAnsi="Georgia"/>
        </w:rPr>
        <w:t xml:space="preserve"> et de conductivité thermique </w:t>
      </w:r>
      <m:oMath>
        <m:r>
          <m:rPr>
            <m:sty m:val="i"/>
          </m:rPr>
          <m:t>λ</m:t>
        </m:r>
      </m:oMath>
      <w:r>
        <w:rPr/>
        <w:t xml:space="preserve">.</w:t>
      </w:r>
      <w:r>
        <w:rPr/>
        <w:br w:type="textWrapping"/>
      </w:r>
      <w:r>
        <w:rPr>
          <w:rFonts w:eastAsia="Georgia" w:cs="Georgia" w:ascii="Georgia" w:hAnsi="Georgia"/>
        </w:rPr>
        <w:t xml:space="preserve">Q 37. Indiquer le mécanisme majeur de transfert thermique qui a lieu entre la zone froide du congélateur et le laboratoire.</w:t>
      </w:r>
      <w:r>
        <w:rPr/>
        <w:br w:type="textWrapping"/>
      </w:r>
      <w:r>
        <w:rPr>
          <w:rFonts w:eastAsia="Georgia" w:cs="Georgia" w:ascii="Georgia" w:hAnsi="Georgia"/>
        </w:rPr>
        <w:t xml:space="preserve">Q 38. En considérant un modèle unidimensionnel d'axe ( </w:t>
      </w:r>
      <m:oMath>
        <m:r>
          <m:rPr>
            <m:sty m:val="i"/>
          </m:rPr>
          <m:t>O</m:t>
        </m:r>
        <m:r>
          <m:rPr>
            <m:sty m:val="i"/>
          </m:rPr>
          <m:t>x</m:t>
        </m:r>
      </m:oMath>
      <w:r>
        <w:rPr>
          <w:rFonts w:eastAsia="Georgia" w:cs="Georgia" w:ascii="Georgia" w:hAnsi="Georgia"/>
        </w:rPr>
        <w:t xml:space="preserve"> ), de propriétés uniformes, établir le profil de température au sein de la paroi qui sépare l'intérieur du congélateur du milieu extérieur. On se placera en régime stationnaire.</w:t>
      </w:r>
      <w:r>
        <w:rPr/>
        <w:br w:type="textWrapping"/>
      </w:r>
      <w:r>
        <w:rPr>
          <w:rFonts w:eastAsia="Georgia" w:cs="Georgia" w:ascii="Georgia" w:hAnsi="Georgia"/>
        </w:rPr>
        <w:t xml:space="preserve">Q 39. En considérant que les pertes thermiques vers l'extérieur représentent </w:t>
      </w:r>
      <m:oMath>
        <m:r>
          <m:rPr>
            <m:sty m:val="i"/>
          </m:rPr>
          <m:t>p</m:t>
        </m:r>
        <m:r>
          <m:rPr>
            <m:sty m:val="p"/>
          </m:rPr>
          <m:t>=</m:t>
        </m:r>
        <m:r>
          <m:rPr>
            <m:sty m:val="p"/>
          </m:rPr>
          <m:t>20</m:t>
        </m:r>
        <m:r>
          <m:rPr>
            <m:sty m:val="p"/>
          </m:rPr>
          <m:t>%</m:t>
        </m:r>
      </m:oMath>
      <w:r>
        <w:rPr>
          <w:rFonts w:eastAsia="Georgia" w:cs="Georgia" w:ascii="Georgia" w:hAnsi="Georgia"/>
        </w:rPr>
        <w:t xml:space="preserve"> de la puissance du compresseur, déterminer l'épaisseur minimale </w:t>
      </w:r>
      <m:oMath>
        <m:r>
          <m:rPr>
            <m:sty m:val="i"/>
          </m:rPr>
          <m:t>D</m:t>
        </m:r>
      </m:oMath>
      <w:r>
        <w:rPr>
          <w:rFonts w:eastAsia="Georgia" w:cs="Georgia" w:ascii="Georgia" w:hAnsi="Georgia"/>
        </w:rPr>
        <w:t xml:space="preserve"> d'isolant à placer autour de l'enceinte froide pour que le congélateur puisse satisfaire la consigne de température de </w:t>
      </w:r>
      <m:oMath>
        <m:r>
          <m:rPr>
            <m:sty m:val="p"/>
          </m:rPr>
          <m:t>−</m:t>
        </m:r>
        <m:sSup>
          <m:sSupPr/>
          <m:e>
            <m:r>
              <m:rPr>
                <m:sty m:val="p"/>
              </m:rPr>
              <m:t>18</m:t>
            </m:r>
          </m:e>
          <m:sup>
            <m:r>
              <m:rPr>
                <m:sty m:val="p"/>
              </m:rPr>
              <m:t>∘</m:t>
            </m:r>
          </m:sup>
        </m:sSup>
        <m:r>
          <m:rPr>
            <m:sty m:val="p"/>
          </m:rPr>
          <m:t>C</m:t>
        </m:r>
      </m:oMath>
      <w:r>
        <w:rPr>
          <w:rFonts w:eastAsia="Georgia" w:cs="Georgia" w:ascii="Georgia" w:hAnsi="Georgia"/>
        </w:rPr>
        <w:t xml:space="preserve"> à l'intérieur du congélateur.</w:t>
      </w:r>
    </w:p>
    <w:p>
      <w:pPr>
        <w:spacing w:line="271" w:before="330" w:lineRule="auto"/>
      </w:pPr>
      <w:r>
        <w:rPr>
          <w:rFonts w:eastAsia="Georgia" w:cs="Georgia" w:ascii="Georgia" w:hAnsi="Georgia"/>
          <w:b/>
          <w:sz w:val="42"/>
        </w:rPr>
        <w:t xml:space="preserve">IV.B - Résolution approchée de l'équation de la diffusion thermique dans le congélateur</w:t>
      </w:r>
    </w:p>
    <w:p>
      <w:pPr>
        <w:spacing w:after="220" w:lineRule="auto"/>
      </w:pPr>
      <w:r>
        <w:rPr>
          <w:rFonts w:eastAsia="Georgia" w:cs="Georgia" w:ascii="Georgia" w:hAnsi="Georgia"/>
        </w:rPr>
        <w:t xml:space="preserve">On s'intéresse à un modèle en deux dimensions du congélateur : voir la géométrie représentée en haut de la figure 13a. On modélise la paroi du congélateur par l'espace compris entre deux carrés : la température sur le carré le plus grand est égale à la température du laboratoire et la température sur le carré le plus petit est égale à la température intérieure du congélateur.</w:t>
      </w:r>
      <w:r>
        <w:rPr/>
        <w:br w:type="textWrapping"/>
      </w:r>
      <w:r>
        <w:rPr>
          <w:rFonts w:eastAsia="Georgia" w:cs="Georgia" w:ascii="Georgia" w:hAnsi="Georgia"/>
        </w:rPr>
        <w:t xml:space="preserve">Nous étudions une méthode numérique permettant de déterminer de façon approchée la température qui règne, en régime permanent, entre deux carrés. Celle-ci vérifie l'équation de Laplace,</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T</m:t>
              </m:r>
              <m:r>
                <m:rPr>
                  <m:sty m:val="p"/>
                </m:rPr>
                <m:t>(</m:t>
              </m:r>
              <m:r>
                <m:rPr>
                  <m:sty m:val="i"/>
                </m:rPr>
                <m:t>x</m:t>
              </m:r>
              <m:r>
                <m:rPr>
                  <m:sty m:val="p"/>
                </m:rPr>
                <m:t>,</m:t>
              </m:r>
              <m:r>
                <m:rPr>
                  <m:sty m:val="i"/>
                </m:rPr>
                <m:t>y</m:t>
              </m:r>
              <m:r>
                <m:rPr>
                  <m:sty m:val="p"/>
                </m:rPr>
                <m:t>)</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T</m:t>
              </m:r>
              <m:r>
                <m:rPr>
                  <m:sty m:val="p"/>
                </m:rPr>
                <m:t>(</m:t>
              </m:r>
              <m:r>
                <m:rPr>
                  <m:sty m:val="i"/>
                </m:rPr>
                <m:t>x</m:t>
              </m:r>
              <m:r>
                <m:rPr>
                  <m:sty m:val="p"/>
                </m:rPr>
                <m:t>,</m:t>
              </m:r>
              <m:r>
                <m:rPr>
                  <m:sty m:val="i"/>
                </m:rPr>
                <m:t>y</m:t>
              </m:r>
              <m:r>
                <m:rPr>
                  <m:sty m:val="p"/>
                </m:rPr>
                <m:t>)</m:t>
              </m:r>
            </m:num>
            <m:den>
              <m:r>
                <m:rPr>
                  <m:sty m:val="i"/>
                </m:rPr>
                <m:t>∂</m:t>
              </m:r>
              <m:sSup>
                <m:sSupPr/>
                <m:e>
                  <m:r>
                    <m:rPr>
                      <m:sty m:val="i"/>
                    </m:rPr>
                    <m:t>y</m:t>
                  </m:r>
                </m:e>
                <m:sup>
                  <m:r>
                    <m:rPr>
                      <m:sty m:val="p"/>
                    </m:rPr>
                    <m:t>2</m:t>
                  </m:r>
                </m:sup>
              </m:sSup>
            </m:den>
          </m:f>
          <m:r>
            <m:rPr>
              <m:sty m:val="p"/>
            </m:rPr>
            <m:t>=</m:t>
          </m:r>
          <m:r>
            <m:rPr>
              <m:sty m:val="p"/>
            </m:rPr>
            <m:t>0</m:t>
          </m:r>
        </m:oMath>
      </m:oMathPara>
    </w:p>
    <w:p>
      <w:pPr>
        <w:spacing w:after="220" w:lineRule="auto"/>
      </w:pPr>
      <w:r>
        <w:rPr>
          <w:rFonts w:eastAsia="Georgia" w:cs="Georgia" w:ascii="Georgia" w:hAnsi="Georgia"/>
        </w:rPr>
        <w:t xml:space="preserve">où </w:t>
      </w:r>
      <m:oMath>
        <m:r>
          <m:rPr>
            <m:sty m:val="i"/>
          </m:rPr>
          <m:t>T</m:t>
        </m:r>
        <m:r>
          <m:rPr>
            <m:sty m:val="p"/>
          </m:rPr>
          <m:t>(</m:t>
        </m:r>
        <m:r>
          <m:rPr>
            <m:sty m:val="i"/>
          </m:rPr>
          <m:t>x</m:t>
        </m:r>
        <m:r>
          <m:rPr>
            <m:sty m:val="p"/>
          </m:rPr>
          <m:t>,</m:t>
        </m:r>
        <m:r>
          <m:rPr>
            <m:sty m:val="i"/>
          </m:rPr>
          <m:t>y</m:t>
        </m:r>
        <m:r>
          <m:rPr>
            <m:sty m:val="p"/>
          </m:rPr>
          <m:t>)</m:t>
        </m:r>
      </m:oMath>
      <w:r>
        <w:rPr>
          <w:rFonts w:eastAsia="Georgia" w:cs="Georgia" w:ascii="Georgia" w:hAnsi="Georgia"/>
        </w:rPr>
        <w:t xml:space="preserve"> est la température au sein de la paroi du congélateur au point de coordonnées </w:t>
      </w:r>
      <m:oMath>
        <m:r>
          <m:rPr>
            <m:sty m:val="p"/>
          </m:rPr>
          <m:t>(</m:t>
        </m:r>
        <m:r>
          <m:rPr>
            <m:sty m:val="i"/>
          </m:rPr>
          <m:t>x</m:t>
        </m:r>
        <m:r>
          <m:rPr>
            <m:sty m:val="p"/>
          </m:rPr>
          <m:t>,</m:t>
        </m:r>
        <m:r>
          <m:rPr>
            <m:sty m:val="i"/>
          </m:rPr>
          <m:t>y</m:t>
        </m:r>
        <m:r>
          <m:rPr>
            <m:sty m:val="p"/>
          </m:rPr>
          <m:t>)</m:t>
        </m:r>
      </m:oMath>
      <w:r>
        <w:rPr/>
        <w:t xml:space="preserve">.</w:t>
      </w:r>
      <w:r>
        <w:rPr/>
        <w:br w:type="textWrapping"/>
      </w:r>
      <w:r>
        <w:rPr>
          <w:rFonts w:eastAsia="Georgia" w:cs="Georgia" w:ascii="Georgia" w:hAnsi="Georgia"/>
        </w:rPr>
        <w:t xml:space="preserve">On utilise pour cela une méthode des différences finies associée à une méthode de relaxation. Cette dernière permet de calculer le champ de température par une méthode itérative qui s'appuie sur les valeurs de température aux frontières : à savoir à l'intérieur et à l'extérieur de la paroi d'isolant.</w:t>
      </w:r>
    </w:p>
    <w:p>
      <w:pPr>
        <w:spacing w:line="271" w:before="330" w:lineRule="auto"/>
      </w:pPr>
      <w:r>
        <w:rPr>
          <w:rFonts w:eastAsia="Georgia" w:cs="Georgia" w:ascii="Georgia" w:hAnsi="Georgia"/>
          <w:b/>
          <w:sz w:val="42"/>
        </w:rPr>
        <w:t xml:space="preserve">IV.B.1) Modèle à une dimension</w:t>
      </w:r>
    </w:p>
    <w:p>
      <w:pPr>
        <w:spacing w:after="220" w:lineRule="auto"/>
      </w:pPr>
      <w:r>
        <w:rPr>
          <w:rFonts w:eastAsia="Georgia" w:cs="Georgia" w:ascii="Georgia" w:hAnsi="Georgia"/>
        </w:rPr>
        <w:t xml:space="preserve">On envisage tout d'abord la résolution approchée d'un problème simplifié à une dimension </w:t>
      </w:r>
      <m:oMath>
        <m:f>
          <m:fPr>
            <m:ctrlPr>
              <w:rPr>
                <w:rFonts w:ascii="Cambria Math" w:hAnsi="Cambria Math"/>
              </w:rPr>
            </m:ctrlPr>
          </m:fPr>
          <m:num>
            <m:sSup>
              <m:sSupPr/>
              <m:e>
                <m:r>
                  <m:rPr>
                    <m:sty m:val="p"/>
                  </m:rPr>
                  <m:t>d</m:t>
                </m:r>
              </m:e>
              <m:sup>
                <m:r>
                  <m:rPr>
                    <m:sty m:val="p"/>
                  </m:rPr>
                  <m:t>2</m:t>
                </m:r>
              </m:sup>
            </m:sSup>
            <m:r>
              <m:rPr>
                <m:sty m:val="i"/>
              </m:rPr>
              <m:t>T</m:t>
            </m:r>
            <m:r>
              <m:rPr>
                <m:sty m:val="p"/>
              </m:rPr>
              <m:t>(</m:t>
            </m:r>
            <m:r>
              <m:rPr>
                <m:sty m:val="i"/>
              </m:rPr>
              <m:t>x</m:t>
            </m:r>
            <m:r>
              <m:rPr>
                <m:sty m:val="p"/>
              </m:rPr>
              <m:t>)</m:t>
            </m:r>
          </m:num>
          <m:den>
            <m:r>
              <m:rPr>
                <m:sty m:val="p"/>
              </m:rPr>
              <m:t>d</m:t>
            </m:r>
            <m:sSup>
              <m:sSupPr/>
              <m:e>
                <m:r>
                  <m:rPr>
                    <m:sty m:val="i"/>
                  </m:rPr>
                  <m:t>x</m:t>
                </m:r>
              </m:e>
              <m:sup>
                <m:r>
                  <m:rPr>
                    <m:sty m:val="p"/>
                  </m:rPr>
                  <m:t>2</m:t>
                </m:r>
              </m:sup>
            </m:sSup>
          </m:den>
        </m:f>
        <m:r>
          <m:rPr>
            <m:sty m:val="p"/>
          </m:rPr>
          <m:t>=</m:t>
        </m:r>
        <m:r>
          <m:rPr>
            <m:sty m:val="p"/>
          </m:rPr>
          <m:t>0</m:t>
        </m:r>
      </m:oMath>
      <w:r>
        <w:rPr/>
        <w:t xml:space="preserve"> sur l'intervalle </w:t>
      </w:r>
      <m:oMath>
        <m:r>
          <m:rPr>
            <m:sty m:val="p"/>
          </m:rPr>
          <m:t>[</m:t>
        </m:r>
        <m:r>
          <m:rPr>
            <m:sty m:val="p"/>
          </m:rPr>
          <m:t>0</m:t>
        </m:r>
        <m:r>
          <m:rPr>
            <m:sty m:val="p"/>
          </m:rPr>
          <m:t>,</m:t>
        </m:r>
        <m:r>
          <m:rPr>
            <m:sty m:val="i"/>
          </m:rPr>
          <m:t>D</m:t>
        </m:r>
        <m:r>
          <m:rPr>
            <m:sty m:val="p"/>
          </m:rPr>
          <m:t>]</m:t>
        </m:r>
      </m:oMath>
      <w:r>
        <w:rPr>
          <w:rFonts w:eastAsia="Georgia" w:cs="Georgia" w:ascii="Georgia" w:hAnsi="Georgia"/>
        </w:rPr>
        <w:t xml:space="preserve"> où </w:t>
      </w:r>
      <m:oMath>
        <m:r>
          <m:rPr>
            <m:sty m:val="i"/>
          </m:rPr>
          <m:t>D</m:t>
        </m:r>
      </m:oMath>
      <w:r>
        <w:rPr>
          <w:rFonts w:eastAsia="Georgia" w:cs="Georgia" w:ascii="Georgia" w:hAnsi="Georgia"/>
        </w:rPr>
        <w:t xml:space="preserve"> est l'épaisseur du mur. On divise cet intervalle en </w:t>
      </w:r>
      <m:oMath>
        <m:r>
          <m:rPr>
            <m:sty m:val="i"/>
          </m:rPr>
          <m:t>N</m:t>
        </m:r>
      </m:oMath>
      <w:r>
        <w:rPr>
          <w:rFonts w:eastAsia="Georgia" w:cs="Georgia" w:ascii="Georgia" w:hAnsi="Georgia"/>
        </w:rPr>
        <w:t xml:space="preserve"> points, numérotés de 0 à </w:t>
      </w:r>
      <m:oMath>
        <m:r>
          <m:rPr>
            <m:sty m:val="i"/>
          </m:rPr>
          <m:t>N</m:t>
        </m:r>
        <m:r>
          <m:rPr>
            <m:sty m:val="p"/>
          </m:rPr>
          <m:t>−</m:t>
        </m:r>
        <m:r>
          <m:rPr>
            <m:sty m:val="p"/>
          </m:rPr>
          <m:t>1</m:t>
        </m:r>
      </m:oMath>
      <w:r>
        <w:rPr>
          <w:rFonts w:eastAsia="Georgia" w:cs="Georgia" w:ascii="Georgia" w:hAnsi="Georgia"/>
        </w:rPr>
        <w:t xml:space="preserve">, régulièrement espacés de </w:t>
      </w:r>
      <m:oMath>
        <m:r>
          <m:rPr>
            <m:sty m:val="p"/>
          </m:rPr>
          <m:t>Δ</m:t>
        </m:r>
        <m:r>
          <m:rPr>
            <m:sty m:val="i"/>
          </m:rPr>
          <m:t>x</m:t>
        </m:r>
      </m:oMath>
      <w:r>
        <w:rPr>
          <w:rFonts w:eastAsia="Georgia" w:cs="Georgia" w:ascii="Georgia" w:hAnsi="Georgia"/>
        </w:rPr>
        <w:t xml:space="preserve"> (figure 12). Cette division est appelée «discrétisation». La distance </w:t>
      </w:r>
      <m:oMath>
        <m:r>
          <m:rPr>
            <m:sty m:val="p"/>
          </m:rPr>
          <m:t>Δ</m:t>
        </m:r>
        <m:r>
          <m:rPr>
            <m:sty m:val="i"/>
          </m:rPr>
          <m:t>x</m:t>
        </m:r>
      </m:oMath>
      <w:r>
        <w:rPr>
          <w:rFonts w:eastAsia="Georgia" w:cs="Georgia" w:ascii="Georgia" w:hAnsi="Georgia"/>
        </w:rPr>
        <w:t xml:space="preserve"> est appelée le «pas de discrétisation». À l'intérieur du mur (frontières intérieure et extérieure exclues) se trouvent donc </w:t>
      </w:r>
      <m:oMath>
        <m:r>
          <m:rPr>
            <m:sty m:val="i"/>
          </m:rPr>
          <m:t>N</m:t>
        </m:r>
        <m:r>
          <m:rPr>
            <m:sty m:val="p"/>
          </m:rPr>
          <m:t>−</m:t>
        </m:r>
        <m:r>
          <m:rPr>
            <m:sty m:val="p"/>
          </m:rPr>
          <m:t>2</m:t>
        </m:r>
      </m:oMath>
      <w:r>
        <w:rPr>
          <w:rFonts w:eastAsia="Georgia" w:cs="Georgia" w:ascii="Georgia" w:hAnsi="Georgia"/>
        </w:rPr>
        <w:t xml:space="preserve"> points. On cherche à obtenir la température en ces points particuliers de manière itérative.</w:t>
      </w:r>
    </w:p>
    <w:p>
      <w:pPr>
        <w:spacing w:lineRule="auto"/>
        <w:jc w:val="center"/>
      </w:pPr>
      <w:r>
        <w:rPr/>
        <w:drawing>
          <wp:inline distB="0" distL="0" distR="0" distT="0">
            <wp:extent cx="5486400" cy="1371600"/>
            <wp:effectExtent b="0" l="0" r="0" t="0"/>
            <wp:docPr id="12" name="image-57ef190ce05965a7b14cee5166305979d5da3efb.jpg"/>
            <a:graphic>
              <a:graphicData uri="http://schemas.openxmlformats.org/drawingml/2006/picture">
                <pic:pic>
                  <pic:nvPicPr>
                    <pic:cNvPr id="12" name="image-57ef190ce05965a7b14cee5166305979d5da3efb.jpg" descr=""/>
                    <pic:cNvPicPr/>
                  </pic:nvPicPr>
                  <pic:blipFill>
                    <a:blip r:embed="rId16" cstate="print"/>
                    <a:srcRect b="0" l="0" r="0" t="0"/>
                    <a:stretch>
                      <a:fillRect/>
                    </a:stretch>
                  </pic:blipFill>
                  <pic:spPr>
                    <a:xfrm>
                      <a:off x="0" y="0"/>
                      <a:ext cx="5486400" cy="1371600"/>
                    </a:xfrm>
                    <a:prstGeom prst="rect"/>
                  </pic:spPr>
                </pic:pic>
              </a:graphicData>
            </a:graphic>
          </wp:inline>
        </w:drawing>
      </w:r>
    </w:p>
    <w:p>
      <w:pPr>
        <w:spacing w:lineRule="auto"/>
      </w:pPr>
      <w:r>
        <w:rPr>
          <w:rFonts w:eastAsia="Georgia" w:cs="Georgia" w:ascii="Georgia" w:hAnsi="Georgia"/>
        </w:rPr>
        <w:t xml:space="preserve">Figure 12 Discrétisation dans la direction </w:t>
      </w:r>
      <m:oMath>
        <m:r>
          <m:rPr>
            <m:sty m:val="i"/>
          </m:rPr>
          <m:t>x</m:t>
        </m:r>
      </m:oMath>
    </w:p>
    <w:p>
      <w:pPr>
        <w:spacing w:after="220" w:lineRule="auto"/>
      </w:pPr>
      <w:r>
        <w:rPr/>
        <w:t xml:space="preserve">Q 40. Exprimer </w:t>
      </w:r>
      <m:oMath>
        <m:r>
          <m:rPr>
            <m:sty m:val="p"/>
          </m:rPr>
          <m:t>Δ</m:t>
        </m:r>
        <m:r>
          <m:rPr>
            <m:sty m:val="i"/>
          </m:rPr>
          <m:t>x</m:t>
        </m:r>
      </m:oMath>
      <w:r>
        <w:rPr/>
        <w:t xml:space="preserve"> en fonction de </w:t>
      </w:r>
      <m:oMath>
        <m:r>
          <m:rPr>
            <m:sty m:val="i"/>
          </m:rPr>
          <m:t>N</m:t>
        </m:r>
      </m:oMath>
      <w:r>
        <w:rPr>
          <w:rFonts w:eastAsia="Georgia" w:cs="Georgia" w:ascii="Georgia" w:hAnsi="Georgia"/>
        </w:rPr>
        <w:t xml:space="preserve"> et de l'épaisseur du mur </w:t>
      </w:r>
      <m:oMath>
        <m:r>
          <m:rPr>
            <m:sty m:val="i"/>
          </m:rPr>
          <m:t>D</m:t>
        </m:r>
      </m:oMath>
      <w:r>
        <w:rPr>
          <w:rFonts w:eastAsia="Georgia" w:cs="Georgia" w:ascii="Georgia" w:hAnsi="Georgia"/>
        </w:rPr>
        <w:t xml:space="preserve">. En déduire l'abscisse </w:t>
      </w:r>
      <m:oMath>
        <m:sSub>
          <m:sSubPr/>
          <m:e>
            <m:r>
              <m:rPr>
                <m:sty m:val="i"/>
              </m:rPr>
              <m:t>x</m:t>
            </m:r>
          </m:e>
          <m:sub>
            <m:r>
              <m:rPr>
                <m:sty m:val="i"/>
              </m:rPr>
              <m:t>i</m:t>
            </m:r>
          </m:sub>
        </m:sSub>
      </m:oMath>
      <w:r>
        <w:rPr/>
        <w:t xml:space="preserve"> du </w:t>
      </w:r>
      <m:oMath>
        <m:r>
          <m:rPr>
            <m:sty m:val="i"/>
          </m:rPr>
          <m:t>i</m:t>
        </m:r>
      </m:oMath>
      <w:r>
        <w:rPr>
          <w:rFonts w:eastAsia="Georgia" w:cs="Georgia" w:ascii="Georgia" w:hAnsi="Georgia"/>
        </w:rPr>
        <w:t xml:space="preserve">-ème point en fonction de </w:t>
      </w:r>
      <m:oMath>
        <m:r>
          <m:rPr>
            <m:sty m:val="i"/>
          </m:rPr>
          <m:t>i</m:t>
        </m:r>
      </m:oMath>
      <w:r>
        <w:rPr/>
        <w:t xml:space="preserve"> et </w:t>
      </w:r>
      <m:oMath>
        <m:r>
          <m:rPr>
            <m:sty m:val="p"/>
          </m:rPr>
          <m:t>Δ</m:t>
        </m:r>
        <m:r>
          <m:rPr>
            <m:sty m:val="i"/>
          </m:rPr>
          <m:t>x</m:t>
        </m:r>
      </m:oMath>
      <w:r>
        <w:rPr/>
        <w:t xml:space="preserve">, sachant que </w:t>
      </w:r>
      <m:oMath>
        <m:sSub>
          <m:sSubPr/>
          <m:e>
            <m:r>
              <m:rPr>
                <m:sty m:val="i"/>
              </m:rPr>
              <m:t>x</m:t>
            </m:r>
          </m:e>
          <m:sub>
            <m:r>
              <m:rPr>
                <m:sty m:val="p"/>
              </m:rPr>
              <m:t>0</m:t>
            </m:r>
          </m:sub>
        </m:sSub>
        <m:r>
          <m:rPr>
            <m:sty m:val="p"/>
          </m:rPr>
          <m:t>=</m:t>
        </m:r>
        <m:r>
          <m:rPr>
            <m:sty m:val="p"/>
          </m:rPr>
          <m:t>0</m:t>
        </m:r>
      </m:oMath>
      <w:r>
        <w:rPr/>
        <w:t xml:space="preserve"> et </w:t>
      </w:r>
      <m:oMath>
        <m:sSub>
          <m:sSubPr/>
          <m:e>
            <m:r>
              <m:rPr>
                <m:sty m:val="i"/>
              </m:rPr>
              <m:t>x</m:t>
            </m:r>
          </m:e>
          <m:sub>
            <m:r>
              <m:rPr>
                <m:sty m:val="i"/>
              </m:rPr>
              <m:t>N</m:t>
            </m:r>
            <m:r>
              <m:rPr>
                <m:sty m:val="p"/>
              </m:rPr>
              <m:t>−</m:t>
            </m:r>
            <m:r>
              <m:rPr>
                <m:sty m:val="p"/>
              </m:rPr>
              <m:t>1</m:t>
            </m:r>
          </m:sub>
        </m:sSub>
        <m:r>
          <m:rPr>
            <m:sty m:val="p"/>
          </m:rPr>
          <m:t>=</m:t>
        </m:r>
        <m:r>
          <m:rPr>
            <m:sty m:val="i"/>
          </m:rPr>
          <m:t>D</m:t>
        </m:r>
      </m:oMath>
      <w:r>
        <w:rPr/>
        <w:t xml:space="preserve">.</w:t>
      </w:r>
      <w:r>
        <w:rPr/>
        <w:br w:type="textWrapping"/>
      </w:r>
      <w:r>
        <w:rPr>
          <w:rFonts w:eastAsia="Georgia" w:cs="Georgia" w:ascii="Georgia" w:hAnsi="Georgia"/>
        </w:rPr>
        <w:t xml:space="preserve">Q 41. À l'aide d'un développement limité de la fonction </w:t>
      </w:r>
      <m:oMath>
        <m:r>
          <m:rPr>
            <m:sty m:val="i"/>
          </m:rPr>
          <m:t>x</m:t>
        </m:r>
        <m:r>
          <m:rPr>
            <m:sty m:val="p"/>
          </m:rPr>
          <m:t>↦</m:t>
        </m:r>
        <m:r>
          <m:rPr>
            <m:sty m:val="i"/>
          </m:rPr>
          <m:t>T</m:t>
        </m:r>
        <m:r>
          <m:rPr>
            <m:sty m:val="p"/>
          </m:rPr>
          <m:t>(</m:t>
        </m:r>
        <m:r>
          <m:rPr>
            <m:sty m:val="i"/>
          </m:rPr>
          <m:t>x</m:t>
        </m:r>
        <m:r>
          <m:rPr>
            <m:sty m:val="p"/>
          </m:rPr>
          <m:t>)</m:t>
        </m:r>
      </m:oMath>
      <w:r>
        <w:rPr/>
        <w:t xml:space="preserve">, donner une expression de </w:t>
      </w:r>
      <m:oMath>
        <m:r>
          <m:rPr>
            <m:sty m:val="i"/>
          </m:rPr>
          <m:t>T</m:t>
        </m:r>
        <m:r>
          <m:rPr>
            <m:sty m:val="p"/>
          </m:rPr>
          <m:t>(</m:t>
        </m:r>
        <m:r>
          <m:rPr>
            <m:sty m:val="i"/>
          </m:rPr>
          <m:t>x</m:t>
        </m:r>
        <m:r>
          <m:rPr>
            <m:sty m:val="p"/>
          </m:rPr>
          <m:t>+</m:t>
        </m:r>
        <m:r>
          <m:rPr>
            <m:sty m:val="p"/>
          </m:rPr>
          <m:t>Δ</m:t>
        </m:r>
        <m:r>
          <m:rPr>
            <m:sty m:val="i"/>
          </m:rPr>
          <m:t>x</m:t>
        </m:r>
        <m:r>
          <m:rPr>
            <m:sty m:val="p"/>
          </m:rPr>
          <m:t>)</m:t>
        </m:r>
      </m:oMath>
      <w:r>
        <w:rPr>
          <w:rFonts w:eastAsia="Georgia" w:cs="Georgia" w:ascii="Georgia" w:hAnsi="Georgia"/>
        </w:rPr>
        <w:t xml:space="preserve"> à l'ordre </w:t>
      </w:r>
      <m:oMath>
        <m:r>
          <m:rPr>
            <m:sty m:val="p"/>
          </m:rPr>
          <m:t>3</m:t>
        </m:r>
        <m:d>
          <m:dPr>
            <m:begChr m:val="("/>
            <m:endChr m:val=")"/>
            <m:ctrlPr>
              <w:rPr>
                <w:rFonts w:ascii="Cambria Math" w:hAnsi="Cambria Math"/>
              </w:rPr>
            </m:ctrlPr>
          </m:dPr>
          <m:e>
            <m:r>
              <m:rPr>
                <m:sty m:val="i"/>
              </m:rPr>
              <m:t>o</m:t>
            </m:r>
            <m:d>
              <m:dPr>
                <m:begChr m:val="("/>
                <m:endChr m:val=")"/>
                <m:ctrlPr>
                  <w:rPr>
                    <w:rFonts w:ascii="Cambria Math" w:hAnsi="Cambria Math"/>
                  </w:rPr>
                </m:ctrlPr>
              </m:dPr>
              <m:e>
                <m:r>
                  <m:rPr>
                    <m:sty m:val="p"/>
                  </m:rPr>
                  <m:t>Δ</m:t>
                </m:r>
                <m:sSup>
                  <m:sSupPr/>
                  <m:e>
                    <m:r>
                      <m:rPr>
                        <m:sty m:val="i"/>
                      </m:rPr>
                      <m:t>x</m:t>
                    </m:r>
                  </m:e>
                  <m:sup>
                    <m:r>
                      <m:rPr>
                        <m:sty m:val="p"/>
                      </m:rPr>
                      <m:t>3</m:t>
                    </m:r>
                  </m:sup>
                </m:sSup>
              </m:e>
            </m:d>
          </m:e>
        </m:d>
      </m:oMath>
      <w:r>
        <w:rPr/>
        <w:t xml:space="preserve"> en fonction de </w:t>
      </w:r>
      <m:oMath>
        <m:r>
          <m:rPr>
            <m:sty m:val="i"/>
          </m:rPr>
          <m:t>T</m:t>
        </m:r>
      </m:oMath>
      <w:r>
        <w:rPr>
          <w:rFonts w:eastAsia="Georgia" w:cs="Georgia" w:ascii="Georgia" w:hAnsi="Georgia"/>
        </w:rPr>
        <w:t xml:space="preserve"> et de ses dérivées partielles par rapport à </w:t>
      </w:r>
      <m:oMath>
        <m:r>
          <m:rPr>
            <m:sty m:val="i"/>
          </m:rPr>
          <m:t>x</m:t>
        </m:r>
      </m:oMath>
      <w:r>
        <w:rPr>
          <w:rFonts w:eastAsia="Georgia" w:cs="Georgia" w:ascii="Georgia" w:hAnsi="Georgia"/>
        </w:rPr>
        <w:t xml:space="preserve"> évaluées en ( </w:t>
      </w:r>
      <m:oMath>
        <m:r>
          <m:rPr>
            <m:sty m:val="i"/>
          </m:rPr>
          <m:t>x</m:t>
        </m:r>
      </m:oMath>
      <w:r>
        <w:rPr>
          <w:rFonts w:eastAsia="Georgia" w:cs="Georgia" w:ascii="Georgia" w:hAnsi="Georgia"/>
        </w:rPr>
        <w:t xml:space="preserve"> ). De même, donner une expression de </w:t>
      </w:r>
      <m:oMath>
        <m:r>
          <m:rPr>
            <m:sty m:val="i"/>
          </m:rPr>
          <m:t>T</m:t>
        </m:r>
        <m:r>
          <m:rPr>
            <m:sty m:val="p"/>
          </m:rPr>
          <m:t>(</m:t>
        </m:r>
        <m:r>
          <m:rPr>
            <m:sty m:val="i"/>
          </m:rPr>
          <m:t>x</m:t>
        </m:r>
        <m:r>
          <m:rPr>
            <m:sty m:val="p"/>
          </m:rPr>
          <m:t>−</m:t>
        </m:r>
        <m:r>
          <m:rPr>
            <m:sty m:val="p"/>
          </m:rPr>
          <m:t>Δ</m:t>
        </m:r>
        <m:r>
          <m:rPr>
            <m:sty m:val="i"/>
          </m:rPr>
          <m:t>x</m:t>
        </m:r>
        <m:r>
          <m:rPr>
            <m:sty m:val="p"/>
          </m:rPr>
          <m:t>)</m:t>
        </m:r>
      </m:oMath>
      <w:r>
        <w:rPr>
          <w:rFonts w:eastAsia="Georgia" w:cs="Georgia" w:ascii="Georgia" w:hAnsi="Georgia"/>
        </w:rPr>
        <w:t xml:space="preserve"> à l'ordre 3 .</w:t>
      </w:r>
      <w:r>
        <w:rPr/>
        <w:br w:type="textWrapping"/>
      </w:r>
      <w:r>
        <w:rPr>
          <w:rFonts w:eastAsia="Georgia" w:cs="Georgia" w:ascii="Georgia" w:hAnsi="Georgia"/>
        </w:rPr>
        <w:t xml:space="preserve">Q 42. En déduire une expression approchée à l'ordre </w:t>
      </w:r>
      <m:oMath>
        <m:r>
          <m:rPr>
            <m:sty m:val="p"/>
          </m:rPr>
          <m:t>1</m:t>
        </m:r>
        <m:r>
          <m:rPr>
            <m:sty m:val="p"/>
          </m:rPr>
          <m:t>(</m:t>
        </m:r>
        <m:r>
          <m:rPr>
            <m:sty m:val="i"/>
          </m:rPr>
          <m:t>o</m:t>
        </m:r>
        <m:r>
          <m:rPr>
            <m:sty m:val="p"/>
          </m:rPr>
          <m:t>(</m:t>
        </m:r>
        <m:r>
          <m:rPr>
            <m:sty m:val="p"/>
          </m:rPr>
          <m:t>Δ</m:t>
        </m:r>
        <m:r>
          <m:rPr>
            <m:sty m:val="i"/>
          </m:rPr>
          <m:t>x</m:t>
        </m:r>
        <m:r>
          <m:rPr>
            <m:sty m:val="p"/>
          </m:rPr>
          <m:t>)</m:t>
        </m:r>
        <m:r>
          <m:rPr>
            <m:sty m:val="p"/>
          </m:rPr>
          <m:t>)</m:t>
        </m:r>
      </m:oMath>
      <w:r>
        <w:rPr/>
        <w:t xml:space="preserve"> de </w:t>
      </w:r>
      <m:oMath>
        <m:f>
          <m:fPr>
            <m:ctrlPr>
              <w:rPr>
                <w:rFonts w:ascii="Cambria Math" w:hAnsi="Cambria Math"/>
              </w:rPr>
            </m:ctrlPr>
          </m:fPr>
          <m:num>
            <m:sSup>
              <m:sSupPr/>
              <m:e>
                <m:r>
                  <m:rPr>
                    <m:sty m:val="p"/>
                  </m:rPr>
                  <m:t>d</m:t>
                </m:r>
              </m:e>
              <m:sup>
                <m:r>
                  <m:rPr>
                    <m:sty m:val="p"/>
                  </m:rPr>
                  <m:t>2</m:t>
                </m:r>
              </m:sup>
            </m:sSup>
            <m:r>
              <m:rPr>
                <m:sty m:val="i"/>
              </m:rPr>
              <m:t>T</m:t>
            </m:r>
            <m:r>
              <m:rPr>
                <m:sty m:val="p"/>
              </m:rPr>
              <m:t>(</m:t>
            </m:r>
            <m:r>
              <m:rPr>
                <m:sty m:val="i"/>
              </m:rPr>
              <m:t>x</m:t>
            </m:r>
            <m:r>
              <m:rPr>
                <m:sty m:val="p"/>
              </m:rPr>
              <m:t>)</m:t>
            </m:r>
          </m:num>
          <m:den>
            <m:r>
              <m:rPr>
                <m:sty m:val="p"/>
              </m:rPr>
              <m:t>d</m:t>
            </m:r>
            <m:sSup>
              <m:sSupPr/>
              <m:e>
                <m:r>
                  <m:rPr>
                    <m:sty m:val="i"/>
                  </m:rPr>
                  <m:t>x</m:t>
                </m:r>
              </m:e>
              <m:sup>
                <m:r>
                  <m:rPr>
                    <m:sty m:val="p"/>
                  </m:rPr>
                  <m:t>2</m:t>
                </m:r>
              </m:sup>
            </m:sSup>
          </m:den>
        </m:f>
      </m:oMath>
      <w:r>
        <w:rPr/>
        <w:t xml:space="preserve"> en fonction de </w:t>
      </w:r>
      <m:oMath>
        <m:r>
          <m:rPr>
            <m:sty m:val="i"/>
          </m:rPr>
          <m:t>T</m:t>
        </m:r>
        <m:r>
          <m:rPr>
            <m:sty m:val="p"/>
          </m:rPr>
          <m:t>(</m:t>
        </m:r>
        <m:r>
          <m:rPr>
            <m:sty m:val="i"/>
          </m:rPr>
          <m:t>x</m:t>
        </m:r>
        <m:r>
          <m:rPr>
            <m:sty m:val="p"/>
          </m:rPr>
          <m:t>+</m:t>
        </m:r>
        <m:r>
          <m:rPr>
            <m:sty m:val="p"/>
          </m:rPr>
          <m:t>Δ</m:t>
        </m:r>
        <m:r>
          <m:rPr>
            <m:sty m:val="i"/>
          </m:rPr>
          <m:t>x</m:t>
        </m:r>
        <m:r>
          <m:rPr>
            <m:sty m:val="p"/>
          </m:rPr>
          <m:t>)</m:t>
        </m:r>
        <m:r>
          <m:rPr>
            <m:sty m:val="p"/>
          </m:rPr>
          <m:t>,</m:t>
        </m:r>
        <m:r>
          <m:rPr>
            <m:sty m:val="i"/>
          </m:rPr>
          <m:t>T</m:t>
        </m:r>
        <m:r>
          <m:rPr>
            <m:sty m:val="p"/>
          </m:rPr>
          <m:t>(</m:t>
        </m:r>
        <m:r>
          <m:rPr>
            <m:sty m:val="i"/>
          </m:rPr>
          <m:t>x</m:t>
        </m:r>
        <m:r>
          <m:rPr>
            <m:sty m:val="p"/>
          </m:rPr>
          <m:t>−</m:t>
        </m:r>
        <m:r>
          <m:rPr>
            <m:sty m:val="p"/>
          </m:rPr>
          <m:t>Δ</m:t>
        </m:r>
        <m:r>
          <m:rPr>
            <m:sty m:val="i"/>
          </m:rPr>
          <m:t>x</m:t>
        </m:r>
        <m:r>
          <m:rPr>
            <m:sty m:val="p"/>
          </m:rPr>
          <m:t>)</m:t>
        </m:r>
        <m:r>
          <m:rPr>
            <m:sty m:val="p"/>
          </m:rPr>
          <m:t>,</m:t>
        </m:r>
        <m:r>
          <m:rPr>
            <m:sty m:val="i"/>
          </m:rPr>
          <m:t>T</m:t>
        </m:r>
        <m:r>
          <m:rPr>
            <m:sty m:val="p"/>
          </m:rPr>
          <m:t>(</m:t>
        </m:r>
        <m:r>
          <m:rPr>
            <m:sty m:val="i"/>
          </m:rPr>
          <m:t>x</m:t>
        </m:r>
        <m:r>
          <m:rPr>
            <m:sty m:val="p"/>
          </m:rPr>
          <m:t>)</m:t>
        </m:r>
      </m:oMath>
      <w:r>
        <w:rPr/>
        <w:t xml:space="preserve"> et </w:t>
      </w:r>
      <m:oMath>
        <m:r>
          <m:rPr>
            <m:sty m:val="p"/>
          </m:rPr>
          <m:t>Δ</m:t>
        </m:r>
        <m:r>
          <m:rPr>
            <m:sty m:val="i"/>
          </m:rPr>
          <m:t>x</m:t>
        </m:r>
      </m:oMath>
      <w:r>
        <w:rPr/>
        <w:t xml:space="preserve">.</w:t>
      </w:r>
      <w:r>
        <w:rPr/>
        <w:br w:type="textWrapping"/>
      </w:r>
      <w:r>
        <w:rPr/>
        <w:t xml:space="preserve">On note </w:t>
      </w:r>
      <m:oMath>
        <m:sSub>
          <m:sSubPr/>
          <m:e>
            <m:r>
              <m:rPr>
                <m:sty m:val="i"/>
              </m:rPr>
              <m:t>T</m:t>
            </m:r>
          </m:e>
          <m:sub>
            <m:r>
              <m:rPr>
                <m:sty m:val="i"/>
              </m:rPr>
              <m:t>i</m:t>
            </m:r>
          </m:sub>
        </m:sSub>
      </m:oMath>
      <w:r>
        <w:rPr>
          <w:rFonts w:eastAsia="Georgia" w:cs="Georgia" w:ascii="Georgia" w:hAnsi="Georgia"/>
        </w:rPr>
        <w:t xml:space="preserve"> la température </w:t>
      </w:r>
      <m:oMath>
        <m:r>
          <m:rPr>
            <m:sty m:val="i"/>
          </m:rPr>
          <m:t>T</m:t>
        </m:r>
        <m:d>
          <m:dPr>
            <m:begChr m:val="("/>
            <m:endChr m:val=")"/>
            <m:ctrlPr>
              <w:rPr>
                <w:rFonts w:ascii="Cambria Math" w:hAnsi="Cambria Math"/>
              </w:rPr>
            </m:ctrlPr>
          </m:dPr>
          <m:e>
            <m:sSub>
              <m:sSubPr/>
              <m:e>
                <m:r>
                  <m:rPr>
                    <m:sty m:val="i"/>
                  </m:rPr>
                  <m:t>x</m:t>
                </m:r>
              </m:e>
              <m:sub>
                <m:r>
                  <m:rPr>
                    <m:sty m:val="i"/>
                  </m:rPr>
                  <m:t>i</m:t>
                </m:r>
              </m:sub>
            </m:sSub>
          </m:e>
        </m:d>
      </m:oMath>
      <w:r>
        <w:rPr>
          <w:rFonts w:eastAsia="Georgia" w:cs="Georgia" w:ascii="Georgia" w:hAnsi="Georgia"/>
        </w:rPr>
        <w:t xml:space="preserve">, évaluée au point d'abscisse </w:t>
      </w:r>
      <m:oMath>
        <m:sSub>
          <m:sSubPr/>
          <m:e>
            <m:r>
              <m:rPr>
                <m:sty m:val="i"/>
              </m:rPr>
              <m:t>x</m:t>
            </m:r>
          </m:e>
          <m:sub>
            <m:r>
              <m:rPr>
                <m:sty m:val="i"/>
              </m:rPr>
              <m:t>i</m:t>
            </m:r>
          </m:sub>
        </m:sSub>
      </m:oMath>
      <w:r>
        <w:rPr>
          <w:rFonts w:eastAsia="Georgia" w:cs="Georgia" w:ascii="Georgia" w:hAnsi="Georgia"/>
        </w:rPr>
        <w:t xml:space="preserve">. De même, on note </w:t>
      </w:r>
      <m:oMath>
        <m:sSub>
          <m:sSubPr/>
          <m:e>
            <m:r>
              <m:rPr>
                <m:sty m:val="i"/>
              </m:rPr>
              <m:t>T</m:t>
            </m:r>
          </m:e>
          <m:sub>
            <m:r>
              <m:rPr>
                <m:sty m:val="i"/>
              </m:rPr>
              <m:t>i</m:t>
            </m:r>
            <m:r>
              <m:rPr>
                <m:sty m:val="p"/>
              </m:rPr>
              <m:t>+</m:t>
            </m:r>
            <m:r>
              <m:rPr>
                <m:sty m:val="p"/>
              </m:rPr>
              <m:t>1</m:t>
            </m:r>
          </m:sub>
        </m:sSub>
        <m:r>
          <m:rPr>
            <m:sty m:val="p"/>
          </m:rPr>
          <m:t>=</m:t>
        </m:r>
        <m:r>
          <m:rPr>
            <m:sty m:val="i"/>
          </m:rPr>
          <m:t>T</m:t>
        </m:r>
        <m:d>
          <m:dPr>
            <m:begChr m:val="("/>
            <m:endChr m:val=")"/>
            <m:ctrlPr>
              <w:rPr>
                <w:rFonts w:ascii="Cambria Math" w:hAnsi="Cambria Math"/>
              </w:rPr>
            </m:ctrlPr>
          </m:dPr>
          <m:e>
            <m:sSub>
              <m:sSubPr/>
              <m:e>
                <m:r>
                  <m:rPr>
                    <m:sty m:val="i"/>
                  </m:rPr>
                  <m:t>x</m:t>
                </m:r>
              </m:e>
              <m:sub>
                <m:r>
                  <m:rPr>
                    <m:sty m:val="i"/>
                  </m:rPr>
                  <m:t>i</m:t>
                </m:r>
              </m:sub>
            </m:sSub>
            <m:r>
              <m:rPr>
                <m:sty m:val="p"/>
              </m:rPr>
              <m:t>+</m:t>
            </m:r>
            <m:r>
              <m:rPr>
                <m:sty m:val="p"/>
              </m:rPr>
              <m:t>Δ</m:t>
            </m:r>
            <m:r>
              <m:rPr>
                <m:sty m:val="i"/>
              </m:rPr>
              <m:t>x</m:t>
            </m:r>
          </m:e>
        </m:d>
      </m:oMath>
      <w:r>
        <w:rPr/>
        <w:t xml:space="preserve"> et </w:t>
      </w:r>
      <m:oMath>
        <m:sSub>
          <m:sSubPr/>
          <m:e>
            <m:r>
              <m:rPr>
                <m:sty m:val="i"/>
              </m:rPr>
              <m:t>T</m:t>
            </m:r>
          </m:e>
          <m:sub>
            <m:r>
              <m:rPr>
                <m:sty m:val="i"/>
              </m:rPr>
              <m:t>i</m:t>
            </m:r>
            <m:r>
              <m:rPr>
                <m:sty m:val="p"/>
              </m:rPr>
              <m:t>−</m:t>
            </m:r>
            <m:r>
              <m:rPr>
                <m:sty m:val="p"/>
              </m:rPr>
              <m:t>1</m:t>
            </m:r>
          </m:sub>
        </m:sSub>
        <m:r>
          <m:rPr>
            <m:sty m:val="p"/>
          </m:rPr>
          <m:t>=</m:t>
        </m:r>
        <m:r>
          <m:rPr>
            <m:sty m:val="i"/>
          </m:rPr>
          <m:t>T</m:t>
        </m:r>
        <m:d>
          <m:dPr>
            <m:begChr m:val="("/>
            <m:endChr m:val=")"/>
            <m:ctrlPr>
              <w:rPr>
                <w:rFonts w:ascii="Cambria Math" w:hAnsi="Cambria Math"/>
              </w:rPr>
            </m:ctrlPr>
          </m:dPr>
          <m:e>
            <m:sSub>
              <m:sSubPr/>
              <m:e>
                <m:r>
                  <m:rPr>
                    <m:sty m:val="i"/>
                  </m:rPr>
                  <m:t>x</m:t>
                </m:r>
              </m:e>
              <m:sub>
                <m:r>
                  <m:rPr>
                    <m:sty m:val="i"/>
                  </m:rPr>
                  <m:t>i</m:t>
                </m:r>
              </m:sub>
            </m:sSub>
            <m:r>
              <m:rPr>
                <m:sty m:val="p"/>
              </m:rPr>
              <m:t>−</m:t>
            </m:r>
            <m:r>
              <m:rPr>
                <m:sty m:val="p"/>
              </m:rPr>
              <m:t>Δ</m:t>
            </m:r>
            <m:r>
              <m:rPr>
                <m:sty m:val="i"/>
              </m:rPr>
              <m:t>x</m:t>
            </m:r>
            <m:r>
              <m:rPr>
                <m:sty m:val="p"/>
              </m:rPr>
              <m:t>,</m:t>
            </m:r>
          </m:e>
        </m:d>
      </m:oMath>
      <w:r>
        <w:rPr/>
        <w:t xml:space="preserve">.</w:t>
      </w:r>
      <w:r>
        <w:rPr/>
        <w:br w:type="textWrapping"/>
      </w:r>
      <w:r>
        <w:rPr>
          <w:rFonts w:eastAsia="Georgia" w:cs="Georgia" w:ascii="Georgia" w:hAnsi="Georgia"/>
        </w:rPr>
        <w:t xml:space="preserve">Q 43. Montrer que les valeurs discrètes </w:t>
      </w:r>
      <m:oMath>
        <m:sSub>
          <m:sSubPr/>
          <m:e>
            <m:r>
              <m:rPr>
                <m:sty m:val="i"/>
              </m:rPr>
              <m:t>T</m:t>
            </m:r>
          </m:e>
          <m:sub>
            <m:r>
              <m:rPr>
                <m:sty m:val="i"/>
              </m:rPr>
              <m:t>i</m:t>
            </m:r>
          </m:sub>
        </m:sSub>
      </m:oMath>
      <w:r>
        <w:rPr>
          <w:rFonts w:eastAsia="Georgia" w:cs="Georgia" w:ascii="Georgia" w:hAnsi="Georgia"/>
        </w:rPr>
        <w:t xml:space="preserve"> de la température vérifient</w:t>
      </w:r>
    </w:p>
    <w:p>
      <w:pPr>
        <w:spacing w:after="220" w:lineRule="auto"/>
      </w:pPr>
      <m:oMathPara>
        <m:oMath>
          <m:sSub>
            <m:sSubPr/>
            <m:e>
              <m:r>
                <m:rPr>
                  <m:sty m:val="i"/>
                </m:rPr>
                <m:t>T</m:t>
              </m:r>
            </m:e>
            <m:sub>
              <m:r>
                <m:rPr>
                  <m:sty m:val="i"/>
                </m:rPr>
                <m:t>i</m:t>
              </m:r>
            </m:sub>
          </m:sSub>
          <m:r>
            <m:rPr>
              <m:sty m:val="p"/>
            </m:rPr>
            <m:t>=</m:t>
          </m:r>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sSub>
                <m:sSubPr/>
                <m:e>
                  <m:r>
                    <m:rPr>
                      <m:sty m:val="i"/>
                    </m:rPr>
                    <m:t>T</m:t>
                  </m:r>
                </m:e>
                <m:sub>
                  <m:r>
                    <m:rPr>
                      <m:sty m:val="i"/>
                    </m:rPr>
                    <m:t>i</m:t>
                  </m:r>
                  <m:r>
                    <m:rPr>
                      <m:sty m:val="p"/>
                    </m:rPr>
                    <m:t>−</m:t>
                  </m:r>
                  <m:r>
                    <m:rPr>
                      <m:sty m:val="p"/>
                    </m:rPr>
                    <m:t>1</m:t>
                  </m:r>
                </m:sub>
              </m:sSub>
              <m:r>
                <m:rPr>
                  <m:sty m:val="p"/>
                </m:rPr>
                <m:t>+</m:t>
              </m:r>
              <m:sSub>
                <m:sSubPr/>
                <m:e>
                  <m:r>
                    <m:rPr>
                      <m:sty m:val="i"/>
                    </m:rPr>
                    <m:t>T</m:t>
                  </m:r>
                </m:e>
                <m:sub>
                  <m:r>
                    <m:rPr>
                      <m:sty m:val="i"/>
                    </m:rPr>
                    <m:t>i</m:t>
                  </m:r>
                  <m:r>
                    <m:rPr>
                      <m:sty m:val="p"/>
                    </m:rPr>
                    <m:t>+</m:t>
                  </m:r>
                  <m:r>
                    <m:rPr>
                      <m:sty m:val="p"/>
                    </m:rPr>
                    <m:t>1</m:t>
                  </m:r>
                </m:sub>
              </m:sSub>
            </m:e>
          </m:d>
          <m:r>
            <m:rPr>
              <m:sty m:val="p"/>
            </m:rPr>
            <m:t>.</m:t>
          </m:r>
        </m:oMath>
      </m:oMathPara>
    </w:p>
    <w:p>
      <w:pPr>
        <w:spacing w:after="220" w:lineRule="auto"/>
      </w:pPr>
      <w:r>
        <w:rPr>
          <w:rFonts w:eastAsia="Georgia" w:cs="Georgia" w:ascii="Georgia" w:hAnsi="Georgia"/>
        </w:rPr>
        <w:t xml:space="preserve">Cette équation nous permet de calculer la température en un point à partir du point précédent et du point suivant. Il faudra faire attention lors de la programmation au fait que cette équation n'est pas valable en 0 et </w:t>
      </w:r>
      <m:oMath>
        <m:r>
          <m:rPr>
            <m:sty m:val="i"/>
          </m:rPr>
          <m:t>N</m:t>
        </m:r>
        <m:r>
          <m:rPr>
            <m:sty m:val="p"/>
          </m:rPr>
          <m:t>−</m:t>
        </m:r>
        <m:r>
          <m:rPr>
            <m:sty m:val="p"/>
          </m:rPr>
          <m:t>1</m:t>
        </m:r>
      </m:oMath>
      <w:r>
        <w:rPr>
          <w:rFonts w:eastAsia="Georgia" w:cs="Georgia" w:ascii="Georgia" w:hAnsi="Georgia"/>
        </w:rPr>
        <w:t xml:space="preserve"> où son calcul fait appel aux indices </w:t>
      </w:r>
      <m:oMath>
        <m:r>
          <m:rPr>
            <m:sty m:val="i"/>
          </m:rPr>
          <m:t>i</m:t>
        </m:r>
        <m:r>
          <m:rPr>
            <m:sty m:val="p"/>
          </m:rPr>
          <m:t>=</m:t>
        </m:r>
        <m:r>
          <m:rPr>
            <m:sty m:val="p"/>
          </m:rPr>
          <m:t>−</m:t>
        </m:r>
        <m:r>
          <m:rPr>
            <m:sty m:val="p"/>
          </m:rPr>
          <m:t>1</m:t>
        </m:r>
      </m:oMath>
      <w:r>
        <w:rPr/>
        <w:t xml:space="preserve"> et </w:t>
      </w:r>
      <m:oMath>
        <m:r>
          <m:rPr>
            <m:sty m:val="i"/>
          </m:rPr>
          <m:t>i</m:t>
        </m:r>
        <m:r>
          <m:rPr>
            <m:sty m:val="p"/>
          </m:rPr>
          <m:t>=</m:t>
        </m:r>
        <m:r>
          <m:rPr>
            <m:sty m:val="i"/>
          </m:rPr>
          <m:t>N</m:t>
        </m:r>
      </m:oMath>
      <w:r>
        <w:rPr>
          <w:rFonts w:eastAsia="Georgia" w:cs="Georgia" w:ascii="Georgia" w:hAnsi="Georgia"/>
        </w:rPr>
        <w:t xml:space="preserve"> qui ne sont pas définis.</w:t>
      </w:r>
    </w:p>
    <w:p>
      <w:pPr>
        <w:spacing w:line="271" w:before="330" w:lineRule="auto"/>
      </w:pPr>
      <w:r>
        <w:rPr>
          <w:rFonts w:eastAsia="Georgia" w:cs="Georgia" w:ascii="Georgia" w:hAnsi="Georgia"/>
          <w:b/>
          <w:sz w:val="42"/>
        </w:rPr>
        <w:t xml:space="preserve">IV.B.2) Modèle à deux dimensions </w:t>
      </w:r>
      <m:oMath>
        <m:r>
          <m:rPr>
            <m:sty m:val="i"/>
          </m:rPr>
          <w:rPr>
            <w:sz w:val="42"/>
          </w:rPr>
          <m:t>x</m:t>
        </m:r>
      </m:oMath>
      <w:r>
        <w:rPr>
          <w:b/>
          <w:sz w:val="42"/>
        </w:rPr>
        <w:t xml:space="preserve"> et </w:t>
      </w:r>
      <m:oMath>
        <m:r>
          <m:rPr>
            <m:sty m:val="i"/>
          </m:rPr>
          <w:rPr>
            <w:sz w:val="42"/>
          </w:rPr>
          <m:t>y</m:t>
        </m:r>
      </m:oMath>
    </w:p>
    <w:p>
      <w:pPr>
        <w:spacing w:after="220" w:lineRule="auto"/>
      </w:pPr>
      <w:r>
        <w:rPr>
          <w:rFonts w:eastAsia="Georgia" w:cs="Georgia" w:ascii="Georgia" w:hAnsi="Georgia"/>
        </w:rPr>
        <w:t xml:space="preserve">Pour le problème bidimensionnel, on effectue une discrétisation selon les axes </w:t>
      </w:r>
      <m:oMath>
        <m:r>
          <m:rPr>
            <m:sty m:val="p"/>
          </m:rPr>
          <m:t>(</m:t>
        </m:r>
        <m:r>
          <m:rPr>
            <m:sty m:val="i"/>
          </m:rPr>
          <m:t>O</m:t>
        </m:r>
        <m:r>
          <m:rPr>
            <m:sty m:val="i"/>
          </m:rPr>
          <m:t>x</m:t>
        </m:r>
        <m:r>
          <m:rPr>
            <m:sty m:val="p"/>
          </m:rPr>
          <m:t>)</m:t>
        </m:r>
      </m:oMath>
      <w:r>
        <w:rPr/>
        <w:t xml:space="preserve"> et </w:t>
      </w:r>
      <m:oMath>
        <m:r>
          <m:rPr>
            <m:sty m:val="p"/>
          </m:rPr>
          <m:t>(</m:t>
        </m:r>
        <m:r>
          <m:rPr>
            <m:sty m:val="i"/>
          </m:rPr>
          <m:t>O</m:t>
        </m:r>
        <m:r>
          <m:rPr>
            <m:sty m:val="i"/>
          </m:rPr>
          <m:t>y</m:t>
        </m:r>
        <m:r>
          <m:rPr>
            <m:sty m:val="p"/>
          </m:rPr>
          <m:t>)</m:t>
        </m:r>
      </m:oMath>
      <w:r>
        <w:rPr>
          <w:rFonts w:eastAsia="Georgia" w:cs="Georgia" w:ascii="Georgia" w:hAnsi="Georgia"/>
        </w:rPr>
        <w:t xml:space="preserve"> avec le même pas de discrétisation dans les deux directions. Dans ce cas, on admettra que </w:t>
      </w:r>
      <m:oMath>
        <m:sSub>
          <m:sSubPr/>
          <m:e>
            <m:r>
              <m:rPr>
                <m:sty m:val="i"/>
              </m:rPr>
              <m:t>T</m:t>
            </m:r>
          </m:e>
          <m:sub>
            <m:r>
              <m:rPr>
                <m:sty m:val="i"/>
              </m:rPr>
              <m:t>i</m:t>
            </m:r>
            <m:r>
              <m:rPr>
                <m:sty m:val="p"/>
              </m:rPr>
              <m:t>,</m:t>
            </m:r>
            <m:r>
              <m:rPr>
                <m:sty m:val="i"/>
              </m:rPr>
              <m:t>j</m:t>
            </m:r>
          </m:sub>
        </m:sSub>
      </m:oMath>
      <w:r>
        <w:rPr>
          <w:rFonts w:eastAsia="Georgia" w:cs="Georgia" w:ascii="Georgia" w:hAnsi="Georgia"/>
        </w:rPr>
        <w:t xml:space="preserve">, la température en un point d'abscisse </w:t>
      </w:r>
      <m:oMath>
        <m:sSub>
          <m:sSubPr/>
          <m:e>
            <m:r>
              <m:rPr>
                <m:sty m:val="i"/>
              </m:rPr>
              <m:t>x</m:t>
            </m:r>
          </m:e>
          <m:sub>
            <m:r>
              <m:rPr>
                <m:sty m:val="i"/>
              </m:rPr>
              <m:t>i</m:t>
            </m:r>
          </m:sub>
        </m:sSub>
      </m:oMath>
      <w:r>
        <w:rPr>
          <w:rFonts w:eastAsia="Georgia" w:cs="Georgia" w:ascii="Georgia" w:hAnsi="Georgia"/>
        </w:rPr>
        <w:t xml:space="preserve"> et d'ordonnée </w:t>
      </w:r>
      <m:oMath>
        <m:sSub>
          <m:sSubPr/>
          <m:e>
            <m:r>
              <m:rPr>
                <m:sty m:val="i"/>
              </m:rPr>
              <m:t>y</m:t>
            </m:r>
          </m:e>
          <m:sub>
            <m:r>
              <m:rPr>
                <m:sty m:val="i"/>
              </m:rPr>
              <m:t>j</m:t>
            </m:r>
          </m:sub>
        </m:sSub>
      </m:oMath>
      <w:r>
        <w:rPr>
          <w:rFonts w:eastAsia="Georgia" w:cs="Georgia" w:ascii="Georgia" w:hAnsi="Georgia"/>
        </w:rPr>
        <w:t xml:space="preserve"> vérifie</w:t>
      </w:r>
    </w:p>
    <w:p>
      <w:pPr>
        <w:spacing w:after="220" w:lineRule="auto"/>
      </w:pPr>
      <m:oMathPara>
        <m:oMath>
          <m:sSub>
            <m:sSubPr/>
            <m:e>
              <m:r>
                <m:rPr>
                  <m:sty m:val="i"/>
                </m:rPr>
                <m:t>T</m:t>
              </m:r>
            </m:e>
            <m:sub>
              <m:r>
                <m:rPr>
                  <m:sty m:val="i"/>
                </m:rPr>
                <m:t>i</m:t>
              </m:r>
              <m:r>
                <m:rPr>
                  <m:sty m:val="p"/>
                </m:rPr>
                <m:t>,</m:t>
              </m:r>
              <m:r>
                <m:rPr>
                  <m:sty m:val="i"/>
                </m:rPr>
                <m:t>j</m:t>
              </m:r>
            </m:sub>
          </m:sSub>
          <m:r>
            <m:rPr>
              <m:sty m:val="p"/>
            </m:rPr>
            <m:t>=</m:t>
          </m:r>
          <m:f>
            <m:fPr>
              <m:ctrlPr>
                <w:rPr>
                  <w:rFonts w:ascii="Cambria Math" w:hAnsi="Cambria Math"/>
                </w:rPr>
              </m:ctrlPr>
            </m:fPr>
            <m:num>
              <m:r>
                <m:rPr>
                  <m:sty m:val="p"/>
                </m:rPr>
                <m:t>1</m:t>
              </m:r>
            </m:num>
            <m:den>
              <m:r>
                <m:rPr>
                  <m:sty m:val="p"/>
                </m:rPr>
                <m:t>4</m:t>
              </m:r>
            </m:den>
          </m:f>
          <m:d>
            <m:dPr>
              <m:begChr m:val="("/>
              <m:endChr m:val=")"/>
              <m:ctrlPr>
                <w:rPr>
                  <w:rFonts w:ascii="Cambria Math" w:hAnsi="Cambria Math"/>
                </w:rPr>
              </m:ctrlPr>
            </m:dPr>
            <m:e>
              <m:sSub>
                <m:sSubPr/>
                <m:e>
                  <m:r>
                    <m:rPr>
                      <m:sty m:val="i"/>
                    </m:rPr>
                    <m:t>T</m:t>
                  </m:r>
                </m:e>
                <m:sub>
                  <m:r>
                    <m:rPr>
                      <m:sty m:val="i"/>
                    </m:rPr>
                    <m:t>i</m:t>
                  </m:r>
                  <m:r>
                    <m:rPr>
                      <m:sty m:val="p"/>
                    </m:rPr>
                    <m:t>−</m:t>
                  </m:r>
                  <m:r>
                    <m:rPr>
                      <m:sty m:val="p"/>
                    </m:rPr>
                    <m:t>1</m:t>
                  </m:r>
                  <m:r>
                    <m:rPr>
                      <m:sty m:val="p"/>
                    </m:rPr>
                    <m:t>,</m:t>
                  </m:r>
                  <m:r>
                    <m:rPr>
                      <m:sty m:val="i"/>
                    </m:rPr>
                    <m:t>j</m:t>
                  </m:r>
                </m:sub>
              </m:sSub>
              <m:r>
                <m:rPr>
                  <m:sty m:val="p"/>
                </m:rPr>
                <m:t>+</m:t>
              </m:r>
              <m:sSub>
                <m:sSubPr/>
                <m:e>
                  <m:r>
                    <m:rPr>
                      <m:sty m:val="i"/>
                    </m:rPr>
                    <m:t>T</m:t>
                  </m:r>
                </m:e>
                <m:sub>
                  <m:r>
                    <m:rPr>
                      <m:sty m:val="i"/>
                    </m:rPr>
                    <m:t>i</m:t>
                  </m:r>
                  <m:r>
                    <m:rPr>
                      <m:sty m:val="p"/>
                    </m:rPr>
                    <m:t>+</m:t>
                  </m:r>
                  <m:r>
                    <m:rPr>
                      <m:sty m:val="p"/>
                    </m:rPr>
                    <m:t>1</m:t>
                  </m:r>
                  <m:r>
                    <m:rPr>
                      <m:sty m:val="p"/>
                    </m:rPr>
                    <m:t>,</m:t>
                  </m:r>
                  <m:r>
                    <m:rPr>
                      <m:sty m:val="i"/>
                    </m:rPr>
                    <m:t>j</m:t>
                  </m:r>
                </m:sub>
              </m:sSub>
              <m:r>
                <m:rPr>
                  <m:sty m:val="p"/>
                </m:rPr>
                <m:t>+</m:t>
              </m:r>
              <m:sSub>
                <m:sSubPr/>
                <m:e>
                  <m:r>
                    <m:rPr>
                      <m:sty m:val="i"/>
                    </m:rPr>
                    <m:t>T</m:t>
                  </m:r>
                </m:e>
                <m:sub>
                  <m:r>
                    <m:rPr>
                      <m:sty m:val="i"/>
                    </m:rPr>
                    <m:t>i</m:t>
                  </m:r>
                  <m:r>
                    <m:rPr>
                      <m:sty m:val="p"/>
                    </m:rPr>
                    <m:t>,</m:t>
                  </m:r>
                  <m:r>
                    <m:rPr>
                      <m:sty m:val="i"/>
                    </m:rPr>
                    <m:t>j</m:t>
                  </m:r>
                  <m:r>
                    <m:rPr>
                      <m:sty m:val="p"/>
                    </m:rPr>
                    <m:t>+</m:t>
                  </m:r>
                  <m:r>
                    <m:rPr>
                      <m:sty m:val="p"/>
                    </m:rPr>
                    <m:t>1</m:t>
                  </m:r>
                </m:sub>
              </m:sSub>
              <m:r>
                <m:rPr>
                  <m:sty m:val="p"/>
                </m:rPr>
                <m:t>+</m:t>
              </m:r>
              <m:sSub>
                <m:sSubPr/>
                <m:e>
                  <m:r>
                    <m:rPr>
                      <m:sty m:val="i"/>
                    </m:rPr>
                    <m:t>T</m:t>
                  </m:r>
                </m:e>
                <m:sub>
                  <m:r>
                    <m:rPr>
                      <m:sty m:val="i"/>
                    </m:rPr>
                    <m:t>i</m:t>
                  </m:r>
                  <m:r>
                    <m:rPr>
                      <m:sty m:val="p"/>
                    </m:rPr>
                    <m:t>,</m:t>
                  </m:r>
                  <m:r>
                    <m:rPr>
                      <m:sty m:val="i"/>
                    </m:rPr>
                    <m:t>j</m:t>
                  </m:r>
                  <m:r>
                    <m:rPr>
                      <m:sty m:val="p"/>
                    </m:rPr>
                    <m:t>−</m:t>
                  </m:r>
                  <m:r>
                    <m:rPr>
                      <m:sty m:val="p"/>
                    </m:rPr>
                    <m:t>1</m:t>
                  </m:r>
                </m:sub>
              </m:sSub>
            </m:e>
          </m:d>
          <m:r>
            <m:rPr>
              <m:sty m:val="p"/>
            </m:rPr>
            <m:t>.</m:t>
          </m:r>
        </m:oMath>
      </m:oMathPara>
    </w:p>
    <w:p>
      <w:pPr>
        <w:spacing w:after="220" w:lineRule="auto"/>
      </w:pPr>
      <w:r>
        <w:rPr>
          <w:rFonts w:eastAsia="Georgia" w:cs="Georgia" w:ascii="Georgia" w:hAnsi="Georgia"/>
        </w:rPr>
        <w:t xml:space="preserve">L'algorithme de relaxation permet d'obtenir des valeurs de la température vérifiant cette relation et respectant les conditions aux limites imposées. Les températures </w:t>
      </w:r>
      <m:oMath>
        <m:sSubSup>
          <m:sSubSupPr/>
          <m:e>
            <m:r>
              <m:rPr>
                <m:sty m:val="i"/>
              </m:rPr>
              <m:t>T</m:t>
            </m:r>
          </m:e>
          <m:sub>
            <m:r>
              <m:rPr>
                <m:sty m:val="i"/>
              </m:rPr>
              <m:t>i</m:t>
            </m:r>
            <m:r>
              <m:rPr>
                <m:sty m:val="p"/>
              </m:rPr>
              <m:t>,</m:t>
            </m:r>
            <m:r>
              <m:rPr>
                <m:sty m:val="i"/>
              </m:rPr>
              <m:t>j</m:t>
            </m:r>
          </m:sub>
          <m:sup>
            <m:r>
              <m:rPr>
                <m:sty m:val="p"/>
              </m:rPr>
              <m:t>(</m:t>
            </m:r>
            <m:r>
              <m:rPr>
                <m:sty m:val="i"/>
              </m:rPr>
              <m:t>k</m:t>
            </m:r>
            <m:r>
              <m:rPr>
                <m:sty m:val="p"/>
              </m:rPr>
              <m:t>+</m:t>
            </m:r>
            <m:r>
              <m:rPr>
                <m:sty m:val="p"/>
              </m:rPr>
              <m:t>1</m:t>
            </m:r>
            <m:r>
              <m:rPr>
                <m:sty m:val="p"/>
              </m:rPr>
              <m:t>)</m:t>
            </m:r>
          </m:sup>
        </m:sSubSup>
      </m:oMath>
      <w:r>
        <w:rPr>
          <w:rFonts w:eastAsia="Georgia" w:cs="Georgia" w:ascii="Georgia" w:hAnsi="Georgia"/>
        </w:rPr>
        <w:t xml:space="preserve"> déterminées à l'étape </w:t>
      </w:r>
      <m:oMath>
        <m:r>
          <m:rPr>
            <m:sty m:val="i"/>
          </m:rPr>
          <m:t>k</m:t>
        </m:r>
        <m:r>
          <m:rPr>
            <m:sty m:val="p"/>
          </m:rPr>
          <m:t>+</m:t>
        </m:r>
        <m:r>
          <m:rPr>
            <m:sty m:val="p"/>
          </m:rPr>
          <m:t>1</m:t>
        </m:r>
      </m:oMath>
      <w:r>
        <w:rPr>
          <w:rFonts w:eastAsia="Georgia" w:cs="Georgia" w:ascii="Georgia" w:hAnsi="Georgia"/>
        </w:rPr>
        <w:t xml:space="preserve"> sont calculées à partir du champ de température déterminé à l'étape </w:t>
      </w:r>
      <m:oMath>
        <m:r>
          <m:rPr>
            <m:sty m:val="i"/>
          </m:rPr>
          <m:t>k</m:t>
        </m:r>
      </m:oMath>
      <w:r>
        <w:rPr/>
        <w:t xml:space="preserve"> par</w:t>
      </w:r>
    </w:p>
    <w:p>
      <w:pPr>
        <w:spacing w:after="220" w:lineRule="auto"/>
      </w:pPr>
      <m:oMathPara>
        <m:oMath>
          <m:sSubSup>
            <m:sSubSupPr/>
            <m:e>
              <m:r>
                <m:rPr>
                  <m:sty m:val="i"/>
                </m:rPr>
                <m:t>T</m:t>
              </m:r>
            </m:e>
            <m:sub>
              <m:r>
                <m:rPr>
                  <m:sty m:val="i"/>
                </m:rPr>
                <m:t>i</m:t>
              </m:r>
              <m:r>
                <m:rPr>
                  <m:sty m:val="p"/>
                </m:rPr>
                <m:t>,</m:t>
              </m:r>
              <m:r>
                <m:rPr>
                  <m:sty m:val="i"/>
                </m:rPr>
                <m:t>j</m:t>
              </m:r>
            </m:sub>
            <m:sup>
              <m:r>
                <m:rPr>
                  <m:sty m:val="p"/>
                </m:rPr>
                <m:t>(</m:t>
              </m:r>
              <m:r>
                <m:rPr>
                  <m:sty m:val="i"/>
                </m:rPr>
                <m:t>k</m:t>
              </m:r>
              <m:r>
                <m:rPr>
                  <m:sty m:val="p"/>
                </m:rPr>
                <m:t>+</m:t>
              </m:r>
              <m:r>
                <m:rPr>
                  <m:sty m:val="p"/>
                </m:rPr>
                <m:t>1</m:t>
              </m:r>
              <m:r>
                <m:rPr>
                  <m:sty m:val="p"/>
                </m:rPr>
                <m:t>)</m:t>
              </m:r>
            </m:sup>
          </m:sSubSup>
          <m:r>
            <m:rPr>
              <m:sty m:val="p"/>
            </m:rPr>
            <m:t>=</m:t>
          </m:r>
          <m:f>
            <m:fPr>
              <m:ctrlPr>
                <w:rPr>
                  <w:rFonts w:ascii="Cambria Math" w:hAnsi="Cambria Math"/>
                </w:rPr>
              </m:ctrlPr>
            </m:fPr>
            <m:num>
              <m:r>
                <m:rPr>
                  <m:sty m:val="p"/>
                </m:rPr>
                <m:t>1</m:t>
              </m:r>
            </m:num>
            <m:den>
              <m:r>
                <m:rPr>
                  <m:sty m:val="p"/>
                </m:rPr>
                <m:t>4</m:t>
              </m:r>
            </m:den>
          </m:f>
          <m:d>
            <m:dPr>
              <m:begChr m:val="("/>
              <m:endChr m:val=")"/>
              <m:ctrlPr>
                <w:rPr>
                  <w:rFonts w:ascii="Cambria Math" w:hAnsi="Cambria Math"/>
                </w:rPr>
              </m:ctrlPr>
            </m:dPr>
            <m:e>
              <m:sSubSup>
                <m:sSubSupPr/>
                <m:e>
                  <m:r>
                    <m:rPr>
                      <m:sty m:val="i"/>
                    </m:rPr>
                    <m:t>T</m:t>
                  </m:r>
                </m:e>
                <m:sub>
                  <m:r>
                    <m:rPr>
                      <m:sty m:val="i"/>
                    </m:rPr>
                    <m:t>i</m:t>
                  </m:r>
                  <m:r>
                    <m:rPr>
                      <m:sty m:val="p"/>
                    </m:rPr>
                    <m:t>−</m:t>
                  </m:r>
                  <m:r>
                    <m:rPr>
                      <m:sty m:val="p"/>
                    </m:rPr>
                    <m:t>1</m:t>
                  </m:r>
                  <m:r>
                    <m:rPr>
                      <m:sty m:val="p"/>
                    </m:rPr>
                    <m:t>,</m:t>
                  </m:r>
                  <m:r>
                    <m:rPr>
                      <m:sty m:val="i"/>
                    </m:rPr>
                    <m:t>j</m:t>
                  </m:r>
                </m:sub>
                <m:sup>
                  <m:r>
                    <m:rPr>
                      <m:sty m:val="p"/>
                    </m:rPr>
                    <m:t>(</m:t>
                  </m:r>
                  <m:r>
                    <m:rPr>
                      <m:sty m:val="i"/>
                    </m:rPr>
                    <m:t>k</m:t>
                  </m:r>
                  <m:r>
                    <m:rPr>
                      <m:sty m:val="p"/>
                    </m:rPr>
                    <m:t>)</m:t>
                  </m:r>
                </m:sup>
              </m:sSubSup>
              <m:r>
                <m:rPr>
                  <m:sty m:val="p"/>
                </m:rPr>
                <m:t>+</m:t>
              </m:r>
              <m:sSubSup>
                <m:sSubSupPr/>
                <m:e>
                  <m:r>
                    <m:rPr>
                      <m:sty m:val="i"/>
                    </m:rPr>
                    <m:t>T</m:t>
                  </m:r>
                </m:e>
                <m:sub>
                  <m:r>
                    <m:rPr>
                      <m:sty m:val="i"/>
                    </m:rPr>
                    <m:t>i</m:t>
                  </m:r>
                  <m:r>
                    <m:rPr>
                      <m:sty m:val="p"/>
                    </m:rPr>
                    <m:t>+</m:t>
                  </m:r>
                  <m:r>
                    <m:rPr>
                      <m:sty m:val="p"/>
                    </m:rPr>
                    <m:t>1</m:t>
                  </m:r>
                  <m:r>
                    <m:rPr>
                      <m:sty m:val="p"/>
                    </m:rPr>
                    <m:t>,</m:t>
                  </m:r>
                  <m:r>
                    <m:rPr>
                      <m:sty m:val="i"/>
                    </m:rPr>
                    <m:t>j</m:t>
                  </m:r>
                </m:sub>
                <m:sup>
                  <m:r>
                    <m:rPr>
                      <m:sty m:val="p"/>
                    </m:rPr>
                    <m:t>(</m:t>
                  </m:r>
                  <m:r>
                    <m:rPr>
                      <m:sty m:val="i"/>
                    </m:rPr>
                    <m:t>k</m:t>
                  </m:r>
                  <m:r>
                    <m:rPr>
                      <m:sty m:val="p"/>
                    </m:rPr>
                    <m:t>)</m:t>
                  </m:r>
                </m:sup>
              </m:sSubSup>
              <m:r>
                <m:rPr>
                  <m:sty m:val="p"/>
                </m:rPr>
                <m:t>+</m:t>
              </m:r>
              <m:sSubSup>
                <m:sSubSupPr/>
                <m:e>
                  <m:r>
                    <m:rPr>
                      <m:sty m:val="i"/>
                    </m:rPr>
                    <m:t>T</m:t>
                  </m:r>
                </m:e>
                <m:sub>
                  <m:r>
                    <m:rPr>
                      <m:sty m:val="i"/>
                    </m:rPr>
                    <m:t>i</m:t>
                  </m:r>
                  <m:r>
                    <m:rPr>
                      <m:sty m:val="p"/>
                    </m:rPr>
                    <m:t>,</m:t>
                  </m:r>
                  <m:r>
                    <m:rPr>
                      <m:sty m:val="i"/>
                    </m:rPr>
                    <m:t>j</m:t>
                  </m:r>
                  <m:r>
                    <m:rPr>
                      <m:sty m:val="p"/>
                    </m:rPr>
                    <m:t>+</m:t>
                  </m:r>
                  <m:r>
                    <m:rPr>
                      <m:sty m:val="p"/>
                    </m:rPr>
                    <m:t>1</m:t>
                  </m:r>
                </m:sub>
                <m:sup>
                  <m:r>
                    <m:rPr>
                      <m:sty m:val="p"/>
                    </m:rPr>
                    <m:t>(</m:t>
                  </m:r>
                  <m:r>
                    <m:rPr>
                      <m:sty m:val="i"/>
                    </m:rPr>
                    <m:t>k</m:t>
                  </m:r>
                  <m:r>
                    <m:rPr>
                      <m:sty m:val="p"/>
                    </m:rPr>
                    <m:t>)</m:t>
                  </m:r>
                </m:sup>
              </m:sSubSup>
              <m:r>
                <m:rPr>
                  <m:sty m:val="p"/>
                </m:rPr>
                <m:t>+</m:t>
              </m:r>
              <m:sSubSup>
                <m:sSubSupPr/>
                <m:e>
                  <m:r>
                    <m:rPr>
                      <m:sty m:val="i"/>
                    </m:rPr>
                    <m:t>T</m:t>
                  </m:r>
                </m:e>
                <m:sub>
                  <m:r>
                    <m:rPr>
                      <m:sty m:val="i"/>
                    </m:rPr>
                    <m:t>i</m:t>
                  </m:r>
                  <m:r>
                    <m:rPr>
                      <m:sty m:val="p"/>
                    </m:rPr>
                    <m:t>,</m:t>
                  </m:r>
                  <m:r>
                    <m:rPr>
                      <m:sty m:val="i"/>
                    </m:rPr>
                    <m:t>j</m:t>
                  </m:r>
                  <m:r>
                    <m:rPr>
                      <m:sty m:val="p"/>
                    </m:rPr>
                    <m:t>−</m:t>
                  </m:r>
                  <m:r>
                    <m:rPr>
                      <m:sty m:val="p"/>
                    </m:rPr>
                    <m:t>1</m:t>
                  </m:r>
                </m:sub>
                <m:sup>
                  <m:r>
                    <m:rPr>
                      <m:sty m:val="p"/>
                    </m:rPr>
                    <m:t>(</m:t>
                  </m:r>
                  <m:r>
                    <m:rPr>
                      <m:sty m:val="i"/>
                    </m:rPr>
                    <m:t>k</m:t>
                  </m:r>
                  <m:r>
                    <m:rPr>
                      <m:sty m:val="p"/>
                    </m:rPr>
                    <m:t>)</m:t>
                  </m:r>
                </m:sup>
              </m:sSubSup>
            </m:e>
          </m:d>
          <m:r>
            <m:rPr>
              <m:sty m:val="p"/>
            </m:rPr>
            <m:t>.</m:t>
          </m:r>
        </m:oMath>
      </m:oMathPara>
    </w:p>
    <w:p>
      <w:pPr>
        <w:spacing w:after="220" w:lineRule="auto"/>
      </w:pPr>
      <w:r>
        <w:rPr>
          <w:rFonts w:eastAsia="Georgia" w:cs="Georgia" w:ascii="Georgia" w:hAnsi="Georgia"/>
        </w:rPr>
        <w:t xml:space="preserve">À partir d'un tableau initial </w:t>
      </w:r>
      <m:oMath>
        <m:sSubSup>
          <m:sSubSupPr/>
          <m:e>
            <m:r>
              <m:rPr>
                <m:sty m:val="i"/>
              </m:rPr>
              <m:t>T</m:t>
            </m:r>
          </m:e>
          <m:sub>
            <m:r>
              <m:rPr>
                <m:sty m:val="i"/>
              </m:rPr>
              <m:t>i</m:t>
            </m:r>
            <m:r>
              <m:rPr>
                <m:sty m:val="p"/>
              </m:rPr>
              <m:t>,</m:t>
            </m:r>
            <m:r>
              <m:rPr>
                <m:sty m:val="i"/>
              </m:rPr>
              <m:t>j</m:t>
            </m:r>
          </m:sub>
          <m:sup>
            <m:r>
              <m:rPr>
                <m:sty m:val="p"/>
              </m:rPr>
              <m:t>(</m:t>
            </m:r>
            <m:r>
              <m:rPr>
                <m:sty m:val="p"/>
              </m:rPr>
              <m:t>0</m:t>
            </m:r>
            <m:r>
              <m:rPr>
                <m:sty m:val="p"/>
              </m:rPr>
              <m:t>)</m:t>
            </m:r>
          </m:sup>
        </m:sSubSup>
      </m:oMath>
      <w:r>
        <w:rPr>
          <w:rFonts w:eastAsia="Georgia" w:cs="Georgia" w:ascii="Georgia" w:hAnsi="Georgia"/>
        </w:rPr>
        <w:t xml:space="preserve">, choisi arbitrairement, mais vérifiant les conditions aux limites, cette procédure converge vers un tableau vérifiant la relation recherchée. La convergence est évaluée en calculant à chaque étape le résidu </w:t>
      </w:r>
      <m:oMath>
        <m:r>
          <m:rPr>
            <m:sty m:val="i"/>
          </m:rPr>
          <m:t>r</m:t>
        </m:r>
        <m:r>
          <m:rPr>
            <m:sty m:val="p"/>
          </m:rPr>
          <m:t>=</m:t>
        </m:r>
        <m:r>
          <m:rPr>
            <m:sty m:val="p"/>
          </m:rPr>
          <m:t>max</m:t>
        </m:r>
        <m:d>
          <m:dPr>
            <m:begChr m:val="("/>
            <m:endChr m:val=")"/>
            <m:ctrlPr>
              <w:rPr>
                <w:rFonts w:ascii="Cambria Math" w:hAnsi="Cambria Math"/>
              </w:rPr>
            </m:ctrlPr>
          </m:dPr>
          <m:e>
            <m:sSubSup>
              <m:sSubSupPr/>
              <m:e>
                <m:r>
                  <m:rPr>
                    <m:sty m:val="i"/>
                  </m:rPr>
                  <m:t>T</m:t>
                </m:r>
              </m:e>
              <m:sub>
                <m:r>
                  <m:rPr>
                    <m:sty m:val="i"/>
                  </m:rPr>
                  <m:t>i</m:t>
                </m:r>
                <m:r>
                  <m:rPr>
                    <m:sty m:val="p"/>
                  </m:rPr>
                  <m:t>,</m:t>
                </m:r>
                <m:r>
                  <m:rPr>
                    <m:sty m:val="i"/>
                  </m:rPr>
                  <m:t>j</m:t>
                </m:r>
              </m:sub>
              <m:sup>
                <m:r>
                  <m:rPr>
                    <m:sty m:val="p"/>
                  </m:rPr>
                  <m:t>(</m:t>
                </m:r>
                <m:r>
                  <m:rPr>
                    <m:sty m:val="i"/>
                  </m:rPr>
                  <m:t>k</m:t>
                </m:r>
                <m:r>
                  <m:rPr>
                    <m:sty m:val="p"/>
                  </m:rPr>
                  <m:t>)</m:t>
                </m:r>
              </m:sup>
            </m:sSubSup>
            <m:r>
              <m:rPr>
                <m:sty m:val="p"/>
              </m:rPr>
              <m:t>−</m:t>
            </m:r>
            <m:sSubSup>
              <m:sSubSupPr/>
              <m:e>
                <m:r>
                  <m:rPr>
                    <m:sty m:val="i"/>
                  </m:rPr>
                  <m:t>T</m:t>
                </m:r>
              </m:e>
              <m:sub>
                <m:r>
                  <m:rPr>
                    <m:sty m:val="i"/>
                  </m:rPr>
                  <m:t>i</m:t>
                </m:r>
                <m:r>
                  <m:rPr>
                    <m:sty m:val="p"/>
                  </m:rPr>
                  <m:t>,</m:t>
                </m:r>
                <m:r>
                  <m:rPr>
                    <m:sty m:val="i"/>
                  </m:rPr>
                  <m:t>j</m:t>
                </m:r>
              </m:sub>
              <m:sup>
                <m:r>
                  <m:rPr>
                    <m:sty m:val="p"/>
                  </m:rPr>
                  <m:t>(</m:t>
                </m:r>
                <m:r>
                  <m:rPr>
                    <m:sty m:val="i"/>
                  </m:rPr>
                  <m:t>k</m:t>
                </m:r>
                <m:r>
                  <m:rPr>
                    <m:sty m:val="p"/>
                  </m:rPr>
                  <m:t>−</m:t>
                </m:r>
                <m:r>
                  <m:rPr>
                    <m:sty m:val="p"/>
                  </m:rPr>
                  <m:t>1</m:t>
                </m:r>
                <m:r>
                  <m:rPr>
                    <m:sty m:val="p"/>
                  </m:rPr>
                  <m:t>)</m:t>
                </m:r>
              </m:sup>
            </m:sSubSup>
          </m:e>
        </m:d>
      </m:oMath>
      <w:r>
        <w:rPr/>
        <w:t xml:space="preserve">, pour </w:t>
      </w:r>
      <m:oMath>
        <m:r>
          <m:rPr>
            <m:sty m:val="i"/>
          </m:rPr>
          <m:t>k</m:t>
        </m:r>
        <m:r>
          <m:rPr>
            <m:sty m:val="p"/>
          </m:rPr>
          <m:t>⩾</m:t>
        </m:r>
        <m:r>
          <m:rPr>
            <m:sty m:val="p"/>
          </m:rPr>
          <m:t>1</m:t>
        </m:r>
      </m:oMath>
      <w:r>
        <w:rPr/>
        <w:t xml:space="preserve">. Tant que la valeur de </w:t>
      </w:r>
      <m:oMath>
        <m:r>
          <m:rPr>
            <m:sty m:val="i"/>
          </m:rPr>
          <m:t>r</m:t>
        </m:r>
      </m:oMath>
      <w:r>
        <w:rPr>
          <w:rFonts w:eastAsia="Georgia" w:cs="Georgia" w:ascii="Georgia" w:hAnsi="Georgia"/>
        </w:rPr>
        <w:t xml:space="preserve"> excède une valeur choisie </w:t>
      </w:r>
      <m:oMath>
        <m:sSub>
          <m:sSubPr/>
          <m:e>
            <m:r>
              <m:rPr>
                <m:sty m:val="i"/>
              </m:rPr>
              <m:t>r</m:t>
            </m:r>
          </m:e>
          <m:sub>
            <m:r>
              <m:rPr>
                <m:nor/>
              </m:rPr>
              <m:t>max </m:t>
            </m:r>
          </m:sub>
        </m:sSub>
      </m:oMath>
      <w:r>
        <w:rPr>
          <w:rFonts w:eastAsia="Georgia" w:cs="Georgia" w:ascii="Georgia" w:hAnsi="Georgia"/>
        </w:rPr>
        <w:t xml:space="preserve">, le calcul est répété.</w:t>
      </w:r>
      <w:r>
        <w:rPr/>
        <w:br w:type="textWrapping"/>
      </w:r>
      <w:r>
        <w:rPr>
          <w:rFonts w:eastAsia="Georgia" w:cs="Georgia" w:ascii="Georgia" w:hAnsi="Georgia"/>
        </w:rPr>
        <w:t xml:space="preserve">La figure D du document réponse propose un extrait du programme utilisé. Avec quelques instructions de tracé, ce programme produit le graphique de la figure 13b.</w:t>
      </w:r>
      <w:r>
        <w:rPr/>
        <w:br w:type="textWrapping"/>
      </w:r>
      <w:r>
        <w:rPr/>
        <w:t xml:space="preserve">Q 44. Quelle est la valeur choisie pour </w:t>
      </w:r>
      <m:oMath>
        <m:sSub>
          <m:sSubPr/>
          <m:e>
            <m:r>
              <m:rPr>
                <m:sty m:val="i"/>
              </m:rPr>
              <m:t>r</m:t>
            </m:r>
          </m:e>
          <m:sub>
            <m:r>
              <m:rPr>
                <m:nor/>
              </m:rPr>
              <m:t>max </m:t>
            </m:r>
          </m:sub>
        </m:sSub>
      </m:oMath>
      <w:r>
        <w:rPr>
          <w:rFonts w:eastAsia="Georgia" w:cs="Georgia" w:ascii="Georgia" w:hAnsi="Georgia"/>
        </w:rPr>
        <w:t xml:space="preserve"> ? La figure 13b est obtenue avec le programme tel qu'il est écrit. Ce programme permet-il vraiment de s'assurer de la qualité de la convergence de l'algorithme ?</w:t>
      </w:r>
      <w:r>
        <w:rPr/>
        <w:br w:type="textWrapping"/>
      </w:r>
      <w:r>
        <w:rPr>
          <w:rFonts w:eastAsia="Georgia" w:cs="Georgia" w:ascii="Georgia" w:hAnsi="Georgia"/>
        </w:rPr>
        <w:t xml:space="preserve">Q 45. Proposer une modification du programme permettant de vérifier que le champ de température obtenu vérifie bien le critère de convergence (les figures 13a et 13c ont été obtenues après correction). On ne demande pas d'ajouter les lignes de code relatives au tracé des graphiques.</w:t>
      </w:r>
    </w:p>
    <w:p>
      <w:pPr>
        <w:spacing w:lineRule="auto"/>
        <w:jc w:val="center"/>
      </w:pPr>
      <w:r>
        <w:rPr/>
        <w:drawing>
          <wp:inline distB="0" distL="0" distR="0" distT="0">
            <wp:extent cx="5486400" cy="5888528"/>
            <wp:effectExtent b="0" l="0" r="0" t="0"/>
            <wp:docPr id="13" name="image-644629c7077c725cef9c6c0502fe30350604e606.jpg"/>
            <a:graphic>
              <a:graphicData uri="http://schemas.openxmlformats.org/drawingml/2006/picture">
                <pic:pic>
                  <pic:nvPicPr>
                    <pic:cNvPr id="13" name="image-644629c7077c725cef9c6c0502fe30350604e606.jpg" descr=""/>
                    <pic:cNvPicPr/>
                  </pic:nvPicPr>
                  <pic:blipFill>
                    <a:blip r:embed="rId17" cstate="print"/>
                    <a:srcRect b="0" l="0" r="0" t="0"/>
                    <a:stretch>
                      <a:fillRect/>
                    </a:stretch>
                  </pic:blipFill>
                  <pic:spPr>
                    <a:xfrm>
                      <a:off x="0" y="0"/>
                      <a:ext cx="5486400" cy="5888528"/>
                    </a:xfrm>
                    <a:prstGeom prst="rect"/>
                  </pic:spPr>
                </pic:pic>
              </a:graphicData>
            </a:graphic>
          </wp:inline>
        </w:drawing>
      </w:r>
    </w:p>
    <w:p>
      <w:pPr>
        <w:spacing w:lineRule="auto"/>
      </w:pPr>
      <w:r>
        <w:rPr/>
        <w:t xml:space="preserve">Figure 13</w:t>
      </w:r>
      <w:r>
        <w:rPr/>
        <w:br w:type="textWrapping"/>
      </w:r>
      <w:r>
        <w:rPr/>
        <w:t xml:space="preserve">a : contours de </w:t>
      </w:r>
      <m:oMath>
        <m:r>
          <m:rPr>
            <m:sty m:val="i"/>
          </m:rPr>
          <m:t>T</m:t>
        </m:r>
        <m:r>
          <m:rPr>
            <m:sty m:val="p"/>
          </m:rPr>
          <m:t>(</m:t>
        </m:r>
        <m:r>
          <m:rPr>
            <m:sty m:val="i"/>
          </m:rPr>
          <m:t>x</m:t>
        </m:r>
        <m:r>
          <m:rPr>
            <m:sty m:val="p"/>
          </m:rPr>
          <m:t>,</m:t>
        </m:r>
        <m:r>
          <m:rPr>
            <m:sty m:val="i"/>
          </m:rPr>
          <m:t>y</m:t>
        </m:r>
        <m:r>
          <m:rPr>
            <m:sty m:val="p"/>
          </m:rPr>
          <m:t>)</m:t>
        </m:r>
      </m:oMath>
      <w:r>
        <w:rPr>
          <w:rFonts w:eastAsia="Georgia" w:cs="Georgia" w:ascii="Georgia" w:hAnsi="Georgia"/>
        </w:rPr>
        <w:t xml:space="preserve"> corrects dans les parois du congélateur</w:t>
      </w:r>
      <w:r>
        <w:rPr/>
        <w:br w:type="textWrapping"/>
      </w:r>
      <w:r>
        <w:rPr>
          <w:rFonts w:eastAsia="Georgia" w:cs="Georgia" w:ascii="Georgia" w:hAnsi="Georgia"/>
        </w:rPr>
        <w:t xml:space="preserve">b : tracé erroné de </w:t>
      </w:r>
      <m:oMath>
        <m:r>
          <m:rPr>
            <m:sty m:val="i"/>
          </m:rPr>
          <m:t>T</m:t>
        </m:r>
        <m:r>
          <m:rPr>
            <m:sty m:val="p"/>
          </m:rPr>
          <m:t>(</m:t>
        </m:r>
        <m:r>
          <m:rPr>
            <m:sty m:val="i"/>
          </m:rPr>
          <m:t>x</m:t>
        </m:r>
        <m:r>
          <m:rPr>
            <m:sty m:val="p"/>
          </m:rPr>
          <m:t>,</m:t>
        </m:r>
        <m:r>
          <m:rPr>
            <m:sty m:val="i"/>
          </m:rPr>
          <m:t>y</m:t>
        </m:r>
        <m:r>
          <m:rPr>
            <m:sty m:val="p"/>
          </m:rPr>
          <m:t>)</m:t>
        </m:r>
      </m:oMath>
      <w:r>
        <w:rPr>
          <w:rFonts w:eastAsia="Georgia" w:cs="Georgia" w:ascii="Georgia" w:hAnsi="Georgia"/>
        </w:rPr>
        <w:t xml:space="preserve"> le long de la ligne horizontale en pointillés</w:t>
      </w:r>
      <w:r>
        <w:rPr/>
        <w:br w:type="textWrapping"/>
      </w:r>
      <w:r>
        <w:rPr>
          <w:rFonts w:eastAsia="Georgia" w:cs="Georgia" w:ascii="Georgia" w:hAnsi="Georgia"/>
        </w:rPr>
        <w:t xml:space="preserve">c : tracé correct de </w:t>
      </w:r>
      <m:oMath>
        <m:r>
          <m:rPr>
            <m:sty m:val="i"/>
          </m:rPr>
          <m:t>T</m:t>
        </m:r>
        <m:r>
          <m:rPr>
            <m:sty m:val="p"/>
          </m:rPr>
          <m:t>(</m:t>
        </m:r>
        <m:r>
          <m:rPr>
            <m:sty m:val="i"/>
          </m:rPr>
          <m:t>x</m:t>
        </m:r>
        <m:r>
          <m:rPr>
            <m:sty m:val="p"/>
          </m:rPr>
          <m:t>,</m:t>
        </m:r>
        <m:r>
          <m:rPr>
            <m:sty m:val="i"/>
          </m:rPr>
          <m:t>y</m:t>
        </m:r>
        <m:r>
          <m:rPr>
            <m:sty m:val="p"/>
          </m:rPr>
          <m:t>)</m:t>
        </m:r>
      </m:oMath>
      <w:r>
        <w:rPr>
          <w:rFonts w:eastAsia="Georgia" w:cs="Georgia" w:ascii="Georgia" w:hAnsi="Georgia"/>
        </w:rPr>
        <w:t xml:space="preserve"> le long de la ligne horizontale en pointillés</w:t>
      </w:r>
    </w:p>
    <w:p>
      <w:pPr>
        <w:spacing w:lineRule="auto"/>
        <w:jc w:val="center"/>
      </w:pPr>
      <w:r>
        <w:rPr/>
        <w:drawing>
          <wp:inline distB="0" distL="0" distR="0" distT="0">
            <wp:extent cx="5486400" cy="769385"/>
            <wp:effectExtent b="0" l="0" r="0" t="0"/>
            <wp:docPr id="14" name="image-96aca4e69495d7bfc96d7ad9bb249009e6a15e71.jpg"/>
            <a:graphic>
              <a:graphicData uri="http://schemas.openxmlformats.org/drawingml/2006/picture">
                <pic:pic>
                  <pic:nvPicPr>
                    <pic:cNvPr id="14" name="image-96aca4e69495d7bfc96d7ad9bb249009e6a15e71.jpg" descr=""/>
                    <pic:cNvPicPr/>
                  </pic:nvPicPr>
                  <pic:blipFill>
                    <a:blip r:embed="rId18" cstate="print"/>
                    <a:srcRect b="0" l="0" r="0" t="0"/>
                    <a:stretch>
                      <a:fillRect/>
                    </a:stretch>
                  </pic:blipFill>
                  <pic:spPr>
                    <a:xfrm>
                      <a:off x="0" y="0"/>
                      <a:ext cx="5486400" cy="76938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672215"/>
            <wp:effectExtent b="0" l="0" r="0" t="0"/>
            <wp:docPr id="15" name="image-15a75343db2ccb63180aa2db65c14935455cf801.jpg"/>
            <a:graphic>
              <a:graphicData uri="http://schemas.openxmlformats.org/drawingml/2006/picture">
                <pic:pic>
                  <pic:nvPicPr>
                    <pic:cNvPr id="15" name="image-15a75343db2ccb63180aa2db65c14935455cf801.jpg" descr=""/>
                    <pic:cNvPicPr/>
                  </pic:nvPicPr>
                  <pic:blipFill>
                    <a:blip r:embed="rId19" cstate="print"/>
                    <a:srcRect b="0" l="0" r="0" t="0"/>
                    <a:stretch>
                      <a:fillRect/>
                    </a:stretch>
                  </pic:blipFill>
                  <pic:spPr>
                    <a:xfrm>
                      <a:off x="0" y="0"/>
                      <a:ext cx="5486400" cy="672215"/>
                    </a:xfrm>
                    <a:prstGeom prst="rect"/>
                  </pic:spPr>
                </pic:pic>
              </a:graphicData>
            </a:graphic>
          </wp:inline>
        </w:drawing>
      </w:r>
    </w:p>
    <w:p>
      <w:pPr>
        <w:spacing w:after="220" w:lineRule="auto"/>
      </w:pPr>
      <w:r>
        <w:rPr/>
        <w:br w:type="textWrapping"/>
      </w:r>
      <m:oMathPara>
        <m:oMathParaPr>
          <m:jc m:val="left"/>
        </m:oMathParaPr>
        <m:oMath>
          <m:r>
            <m:rPr>
              <m:sty m:val="i"/>
            </m:rPr>
            <m:t>◻</m:t>
          </m:r>
        </m:oMath>
      </m:oMathPara>
      <w:r>
        <w:rPr/>
        <w:br w:type="textWrapping"/>
      </w:r>
      <m:oMathPara>
        <m:oMathParaPr>
          <m:jc m:val="left"/>
        </m:oMathParaPr>
        <m:oMath>
          <m:r>
            <m:rPr>
              <m:sty m:val="i"/>
            </m:rPr>
            <m:t>◻</m:t>
          </m:r>
        </m:oMath>
      </m:oMathPara>
      <w:r>
        <w:rPr/>
        <w:br w:type="textWrapping"/>
      </w:r>
      <w:r>
        <w:rPr/>
        <w:t xml:space="preserve">Question 4</w:t>
      </w:r>
    </w:p>
    <w:p>
      <w:pPr>
        <w:spacing w:lineRule="auto"/>
        <w:jc w:val="center"/>
      </w:pPr>
      <w:r>
        <w:rPr/>
        <w:drawing>
          <wp:inline distB="0" distL="0" distR="0" distT="0">
            <wp:extent cx="5486400" cy="1677026"/>
            <wp:effectExtent b="0" l="0" r="0" t="0"/>
            <wp:docPr id="16" name="image-653e42df03caec89cddd21fae82d867908d39abd.jpg"/>
            <a:graphic>
              <a:graphicData uri="http://schemas.openxmlformats.org/drawingml/2006/picture">
                <pic:pic>
                  <pic:nvPicPr>
                    <pic:cNvPr id="16" name="image-653e42df03caec89cddd21fae82d867908d39abd.jpg" descr=""/>
                    <pic:cNvPicPr/>
                  </pic:nvPicPr>
                  <pic:blipFill>
                    <a:blip r:embed="rId20" cstate="print"/>
                    <a:srcRect b="0" l="0" r="0" t="0"/>
                    <a:stretch>
                      <a:fillRect/>
                    </a:stretch>
                  </pic:blipFill>
                  <pic:spPr>
                    <a:xfrm>
                      <a:off x="0" y="0"/>
                      <a:ext cx="5486400" cy="1677026"/>
                    </a:xfrm>
                    <a:prstGeom prst="rect"/>
                  </pic:spPr>
                </pic:pic>
              </a:graphicData>
            </a:graphic>
          </wp:inline>
        </w:drawing>
      </w:r>
    </w:p>
    <w:p>
      <w:pPr>
        <w:spacing w:lineRule="auto"/>
      </w:pPr>
      <w:r>
        <w:rPr>
          <w:rFonts w:eastAsia="Georgia" w:cs="Georgia" w:ascii="Georgia" w:hAnsi="Georgia"/>
        </w:rPr>
        <w:t xml:space="preserve">Figure A Modèle de la lentille demi-boule</w:t>
      </w:r>
    </w:p>
    <w:p>
      <w:pPr>
        <w:spacing w:after="220" w:lineRule="auto"/>
      </w:pPr>
      <w:r>
        <w:rPr/>
        <w:t xml:space="preserve">Question 13</w:t>
      </w:r>
    </w:p>
    <w:p>
      <w:pPr>
        <w:spacing w:lineRule="auto"/>
        <w:jc w:val="center"/>
      </w:pPr>
      <w:r>
        <w:rPr/>
        <w:drawing>
          <wp:inline distB="0" distL="0" distR="0" distT="0">
            <wp:extent cx="5486400" cy="4084093"/>
            <wp:effectExtent b="0" l="0" r="0" t="0"/>
            <wp:docPr id="17" name="image-910ba4021f28fd08ceed22a1ccc411276d47fdc5.jpg"/>
            <a:graphic>
              <a:graphicData uri="http://schemas.openxmlformats.org/drawingml/2006/picture">
                <pic:pic>
                  <pic:nvPicPr>
                    <pic:cNvPr id="17" name="image-910ba4021f28fd08ceed22a1ccc411276d47fdc5.jpg" descr=""/>
                    <pic:cNvPicPr/>
                  </pic:nvPicPr>
                  <pic:blipFill>
                    <a:blip r:embed="rId21" cstate="print"/>
                    <a:srcRect b="0" l="0" r="0" t="0"/>
                    <a:stretch>
                      <a:fillRect/>
                    </a:stretch>
                  </pic:blipFill>
                  <pic:spPr>
                    <a:xfrm>
                      <a:off x="0" y="0"/>
                      <a:ext cx="5486400" cy="4084093"/>
                    </a:xfrm>
                    <a:prstGeom prst="rect"/>
                  </pic:spPr>
                </pic:pic>
              </a:graphicData>
            </a:graphic>
          </wp:inline>
        </w:drawing>
      </w:r>
    </w:p>
    <w:p>
      <w:pPr>
        <w:spacing w:lineRule="auto"/>
      </w:pPr>
      <w:r>
        <w:rPr/>
        <w:t xml:space="preserve">Figure B Premier montage : lampe spectrale et miroirs</w:t>
      </w:r>
    </w:p>
    <w:p>
      <w:pPr>
        <w:spacing w:lineRule="auto"/>
        <w:jc w:val="center"/>
      </w:pPr>
      <w:r>
        <w:rPr/>
        <w:drawing>
          <wp:inline distB="0" distL="0" distR="0" distT="0">
            <wp:extent cx="5486400" cy="1383323"/>
            <wp:effectExtent b="0" l="0" r="0" t="0"/>
            <wp:docPr id="18" name="image-25e090c91cc1ad9b2b27bfbbcadd1d9451c3a876.jpg"/>
            <a:graphic>
              <a:graphicData uri="http://schemas.openxmlformats.org/drawingml/2006/picture">
                <pic:pic>
                  <pic:nvPicPr>
                    <pic:cNvPr id="18" name="image-25e090c91cc1ad9b2b27bfbbcadd1d9451c3a876.jpg" descr=""/>
                    <pic:cNvPicPr/>
                  </pic:nvPicPr>
                  <pic:blipFill>
                    <a:blip r:embed="rId22" cstate="print"/>
                    <a:srcRect b="0" l="0" r="0" t="0"/>
                    <a:stretch>
                      <a:fillRect/>
                    </a:stretch>
                  </pic:blipFill>
                  <pic:spPr>
                    <a:xfrm>
                      <a:off x="0" y="0"/>
                      <a:ext cx="5486400" cy="1383323"/>
                    </a:xfrm>
                    <a:prstGeom prst="rect"/>
                  </pic:spPr>
                </pic:pic>
              </a:graphicData>
            </a:graphic>
          </wp:inline>
        </w:drawing>
      </w:r>
    </w:p>
    <w:p>
      <w:pPr>
        <w:spacing w:lineRule="auto"/>
      </w:pPr>
      <w:r>
        <w:rPr/>
        <w:t xml:space="preserve">Question 28</w:t>
      </w:r>
    </w:p>
    <w:p>
      <w:pPr>
        <w:spacing w:lineRule="auto"/>
        <w:jc w:val="center"/>
      </w:pPr>
      <w:r>
        <w:rPr/>
        <w:drawing>
          <wp:inline distB="0" distL="0" distR="0" distT="0">
            <wp:extent cx="5486400" cy="7512866"/>
            <wp:effectExtent b="0" l="0" r="0" t="0"/>
            <wp:docPr id="19" name="image-c6406196afd0b97089df620c86203a3935ed88cd.jpg"/>
            <a:graphic>
              <a:graphicData uri="http://schemas.openxmlformats.org/drawingml/2006/picture">
                <pic:pic>
                  <pic:nvPicPr>
                    <pic:cNvPr id="19" name="image-c6406196afd0b97089df620c86203a3935ed88cd.jpg" descr=""/>
                    <pic:cNvPicPr/>
                  </pic:nvPicPr>
                  <pic:blipFill>
                    <a:blip r:embed="rId23" cstate="print"/>
                    <a:srcRect b="0" l="0" r="0" t="0"/>
                    <a:stretch>
                      <a:fillRect/>
                    </a:stretch>
                  </pic:blipFill>
                  <pic:spPr>
                    <a:xfrm>
                      <a:off x="0" y="0"/>
                      <a:ext cx="5486400" cy="7512866"/>
                    </a:xfrm>
                    <a:prstGeom prst="rect"/>
                  </pic:spPr>
                </pic:pic>
              </a:graphicData>
            </a:graphic>
          </wp:inline>
        </w:drawing>
      </w:r>
    </w:p>
    <w:p>
      <w:pPr>
        <w:spacing w:lineRule="auto"/>
      </w:pPr>
      <w:r>
        <w:rPr/>
        <w:t xml:space="preserve">Figure C</w:t>
      </w:r>
    </w:p>
    <w:p>
      <w:pPr>
        <w:pStyle w:val="SourceCode"/>
        <w:shd w:val="clear" w:fill="F8F8FA"/>
        <w:spacing w:lineRule="auto"/>
      </w:pPr>
      <w:r>
        <w:rPr>
          <w:rStyle w:val="VerbatimChar"/>
          <w:rFonts w:eastAsia="Consolas" w:cs="Consolas" w:ascii="Consolas" w:hAnsi="Consolas"/>
        </w:rPr>
        <w:t xml:space="preserve">import numpy as np</w:t>
        <w:br/>
        <w:t xml:space="preserve">N_int = 100 # nombre de points par axe à l'intérieur du congélateur</w:t>
        <w:br/>
        <w:t xml:space="preserve">N_paroi = 40 # nombre de points dans l'épaisseur de chaque paroi</w:t>
        <w:br/>
        <w:t xml:space="preserve">T_out = 19.0 # température extérieure en }\mp@subsup{}{}{\circ}\textrm{C</w:t>
        <w:br/>
        <w:t xml:space="preserve">T_in = -18.0 # température intérieure en }\mp@subsup{}{}{\circ}\textrm{C</w:t>
        <w:br/>
        <w:t xml:space="preserve">res = 1 # erreur résiduelle initialisée à une valeur élevée</w:t>
        <w:br/>
        <w:t xml:space="preserve">compteur = 0 # compteur d'itérations</w:t>
        <w:br/>
        <w:t xml:space="preserve">N = N_int + 2 * N_paroi # nombre total de points sur chaque axe (x et y)</w:t>
        <w:br/>
        <w:t xml:space="preserve">def cond_lim(T:np.ndarray) -&gt; None:</w:t>
        <w:br/>
        <w:t xml:space="preserve">    # Fixer les conditions aux limites (modifie T)</w:t>
        <w:br/>
        <w:t xml:space="preserve">    T[N_paroi:N_int+N_paroi, N_paroi:N_int+N_paroi] = T_in # intérieur</w:t>
        <w:br/>
        <w:t xml:space="preserve">    T[:, 0] = T_out # extérieur de la paroi gauche</w:t>
        <w:br/>
        <w:t xml:space="preserve">    T[:, N-1] = T_out # extérieur de la paroi droite</w:t>
        <w:br/>
        <w:t xml:space="preserve">    T[0, :] = T_out # extérieur de la paroi supérieure</w:t>
        <w:br/>
        <w:t xml:space="preserve">    T[N-1, :] = T_out # extérieur de la paroi inférieure</w:t>
        <w:br/>
        <w:t xml:space="preserve">def iterate(T:np.ndarray, old:np.ndarray) -&gt; None:</w:t>
        <w:br/>
        <w:t xml:space="preserve">    # Calculer la température moyenne en chacun des points de la grille</w:t>
        <w:br/>
        <w:t xml:space="preserve">    T_s = old[0:N-2, 1:N-1] # les valeurs supérieures de l'ancienne grille [i-1, j]</w:t>
        <w:br/>
        <w:t xml:space="preserve">    T_i = old[2:N, 1:N-1] # les valeurs inférieures de l'ancienne grille [i+1; j]</w:t>
        <w:br/>
        <w:t xml:space="preserve">    T_g = old[1:N-1, 0:N-2] # les valeurs de gauche de l'ancienne grille [i, j-1]</w:t>
        <w:br/>
        <w:t xml:space="preserve">    T_d = old[1:N-1, 2:N] # les valeurs de droite de l'ancienne grille [i, j+1]</w:t>
        <w:br/>
        <w:t xml:space="preserve">    T[1:N-1, 1:N-1] = (T_s + T_i + T_g + T_d) / 4</w:t>
        <w:br/>
        <w:t xml:space="preserve">T = np.zeros((N, N)) # grille de calcul</w:t>
        <w:br/>
        <w:t xml:space="preserve">cond_lim(T) # la valeur de départ (arbitraire) doit vérifier les conditions aux limites</w:t>
        <w:br/>
        <w:t xml:space="preserve">while (res &gt; 1e-3 and compteur &lt; 20):</w:t>
        <w:br/>
        <w:t xml:space="preserve">    old = np.copy(T) # mémoriser le résultat du tour précédent</w:t>
        <w:br/>
        <w:t xml:space="preserve">    iterate(T, old) # calculer la nouvelle grille de température</w:t>
        <w:br/>
        <w:t xml:space="preserve">    cond_lim(T) # s'assurer de respecter les conditions aux limites</w:t>
        <w:br/>
        <w:t xml:space="preserve">    res = np.max(np.abs(T - old)) # variation apportée par cette itération</w:t>
        <w:br/>
        <w:t xml:space="preserve">    compteur += 1 # comptabiliser une nouvelle itération</w:t>
        <w:br/>
        <w:t xml:space="preserve"/>
      </w:r>
    </w:p>
    <w:p>
      <w:pPr>
        <w:spacing w:after="220" w:lineRule="auto"/>
      </w:pPr>
      <w:r>
        <w:rPr>
          <w:rFonts w:eastAsia="Georgia" w:cs="Georgia" w:ascii="Georgia" w:hAnsi="Georgia"/>
        </w:rPr>
        <w:t xml:space="preserve">Figure D Calcul du profil de température dans la paroi du congélateur</w:t>
      </w:r>
    </w:p>
    <w:p>
      <w:pPr>
        <w:spacing w:line="271" w:before="330" w:lineRule="auto"/>
      </w:pPr>
      <w:r>
        <w:rPr>
          <w:rFonts w:eastAsia="Georgia" w:cs="Georgia" w:ascii="Georgia" w:hAnsi="Georgia"/>
          <w:b/>
          <w:sz w:val="42"/>
        </w:rPr>
        <w:t xml:space="preserve">Instructions Python : opérations sur les tableaux numpy</w:t>
      </w:r>
    </w:p>
    <w:p>
      <w:pPr>
        <w:spacing w:after="220" w:lineRule="auto"/>
      </w:pPr>
      <m:oMath>
        <m:r>
          <m:rPr>
            <m:sty m:val="i"/>
          </m:rPr>
          <m:t>n</m:t>
        </m:r>
        <m:r>
          <m:rPr>
            <m:sty m:val="i"/>
          </m:rPr>
          <m:t>p</m:t>
        </m:r>
        <m:r>
          <m:rPr>
            <m:sty m:val="p"/>
          </m:rPr>
          <m:t>.</m:t>
        </m:r>
        <m:r>
          <m:rPr>
            <m:sty m:val="p"/>
          </m:rPr>
          <m:t>zeros</m:t>
        </m:r>
        <m:r>
          <m:rPr>
            <m:sty m:val="p"/>
          </m:rPr>
          <m:t>(</m:t>
        </m:r>
        <m:r>
          <m:rPr>
            <m:sty m:val="i"/>
          </m:rPr>
          <m:t>n</m:t>
        </m:r>
        <m:r>
          <m:rPr>
            <m:sty m:val="p"/>
          </m:rPr>
          <m:t>)</m:t>
        </m:r>
        <m:r>
          <m:rPr>
            <m:sty m:val="p"/>
          </m:rPr>
          <m:t>,</m:t>
        </m:r>
        <m:r>
          <m:rPr>
            <m:sty m:val="i"/>
          </m:rPr>
          <m:t>n</m:t>
        </m:r>
        <m:r>
          <m:rPr>
            <m:sty m:val="i"/>
          </m:rPr>
          <m:t>p</m:t>
        </m:r>
        <m:r>
          <m:rPr>
            <m:sty m:val="p"/>
          </m:rPr>
          <m:t>.</m:t>
        </m:r>
        <m:r>
          <m:rPr>
            <m:sty m:val="p"/>
          </m:rPr>
          <m:t>zeros</m:t>
        </m:r>
        <m:r>
          <m:rPr>
            <m:sty m:val="p"/>
          </m:rPr>
          <m:t>(</m:t>
        </m:r>
        <m:r>
          <m:rPr>
            <m:sty m:val="p"/>
          </m:rPr>
          <m:t>(</m:t>
        </m:r>
        <m:r>
          <m:rPr>
            <m:sty m:val="i"/>
          </m:rPr>
          <m:t>n</m:t>
        </m:r>
        <m:r>
          <m:rPr>
            <m:sty m:val="p"/>
          </m:rPr>
          <m:t>,</m:t>
        </m:r>
        <m:r>
          <m:rPr>
            <m:sty m:val="i"/>
          </m:rPr>
          <m:t>m</m:t>
        </m:r>
        <m:r>
          <m:rPr>
            <m:sty m:val="p"/>
          </m:rPr>
          <m:t>)</m:t>
        </m:r>
        <m:r>
          <m:rPr>
            <m:sty m:val="p"/>
          </m:rPr>
          <m:t>)</m:t>
        </m:r>
      </m:oMath>
      <w:r>
        <w:rPr>
          <w:rFonts w:eastAsia="Georgia" w:cs="Georgia" w:ascii="Georgia" w:hAnsi="Georgia"/>
        </w:rPr>
        <w:t xml:space="preserve"> crée respectivement un vecteur à </w:t>
      </w:r>
      <m:oMath>
        <m:r>
          <m:rPr>
            <m:sty m:val="i"/>
          </m:rPr>
          <m:t>n</m:t>
        </m:r>
      </m:oMath>
      <w:r>
        <w:rPr>
          <w:rFonts w:eastAsia="Georgia" w:cs="Georgia" w:ascii="Georgia" w:hAnsi="Georgia"/>
        </w:rPr>
        <w:t xml:space="preserve"> éléments ou une matrice à </w:t>
      </w:r>
      <m:oMath>
        <m:r>
          <m:rPr>
            <m:sty m:val="i"/>
          </m:rPr>
          <m:t>n</m:t>
        </m:r>
      </m:oMath>
      <w:r>
        <w:rPr/>
        <w:t xml:space="preserve"> lignes et </w:t>
      </w:r>
      <m:oMath>
        <m:r>
          <m:rPr>
            <m:sty m:val="i"/>
          </m:rPr>
          <m:t>m</m:t>
        </m:r>
      </m:oMath>
      <w:r>
        <w:rPr/>
        <w:t xml:space="preserve"> colonnes dont les coefficients sont tous nuls.</w:t>
      </w:r>
    </w:p>
    <w:p>
      <w:pPr>
        <w:numPr>
          <w:ilvl w:val="0"/>
          <w:numId w:val="3"/>
        </w:numPr>
        <w:spacing w:lineRule="auto"/>
      </w:pPr>
      <w:r>
        <w:rPr>
          <w:rFonts w:eastAsia="Georgia" w:cs="Georgia" w:ascii="Georgia" w:hAnsi="Georgia"/>
        </w:rPr>
        <w:t xml:space="preserve">np.ones(n), np.ones((n, m)) fonctionne comme np.zeros en initialisant chaque coefficient à la valeur un.</w:t>
      </w:r>
    </w:p>
    <w:p>
      <w:pPr>
        <w:numPr>
          <w:ilvl w:val="0"/>
          <w:numId w:val="3"/>
        </w:numPr>
        <w:spacing w:lineRule="auto"/>
      </w:pPr>
      <w:r>
        <w:rPr>
          <w:rFonts w:eastAsia="Georgia" w:cs="Georgia" w:ascii="Georgia" w:hAnsi="Georgia"/>
        </w:rPr>
        <w:t xml:space="preserve">np.min(a), np.max(a) renvoie la valeur du plus petit (respectivement plus grand) élément du tableau a.</w:t>
      </w:r>
    </w:p>
    <w:p>
      <w:pPr>
        <w:numPr>
          <w:ilvl w:val="0"/>
          <w:numId w:val="3"/>
        </w:numPr>
        <w:spacing w:lineRule="auto"/>
      </w:pPr>
      <w:r>
        <w:rPr>
          <w:rFonts w:eastAsia="Georgia" w:cs="Georgia" w:ascii="Georgia" w:hAnsi="Georgia"/>
        </w:rPr>
        <w:t xml:space="preserve">np.abs(a) crée un tableau similaire au tableau a dont les coefficients sont les valeurs absolues des coefficients de a.</w:t>
      </w:r>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Appareil photographique d'un téléphone portable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Résolution du capteur</w:t>
            </w:r>
          </w:p>
        </w:tc>
        <w:tc>
          <w:tcPr>
            <w:tcBorders/>
            <w:vAlign w:val="center"/>
          </w:tcPr>
          <w:p>
            <w:pPr>
              <w:spacing w:lineRule="auto"/>
              <w:jc w:val="left"/>
            </w:pPr>
            <m:oMath>
              <m:r>
                <m:rPr>
                  <m:sty m:val="p"/>
                </m:rPr>
                <m:t>4000</m:t>
              </m:r>
              <m:r>
                <m:rPr>
                  <m:sty m:val="p"/>
                </m:rPr>
                <m:t>×</m:t>
              </m:r>
              <m:r>
                <m:rPr>
                  <m:sty m:val="p"/>
                </m:rPr>
                <m:t>3000</m:t>
              </m:r>
            </m:oMath>
            <w:r>
              <w:rPr/>
              <w:t xml:space="preserve"> pixels</w:t>
            </w:r>
          </w:p>
        </w:tc>
      </w:tr>
      <w:tr>
        <w:trPr>
          <w:cantSplit/>
        </w:trPr>
        <w:tc>
          <w:tcPr>
            <w:tcBorders/>
            <w:vAlign w:val="center"/>
          </w:tcPr>
          <w:p>
            <w:pPr>
              <w:spacing w:lineRule="auto"/>
              <w:jc w:val="left"/>
            </w:pPr>
            <w:r>
              <w:rPr/>
              <w:t xml:space="preserve">Nombre d'ouverture</w:t>
            </w:r>
          </w:p>
        </w:tc>
        <w:tc>
          <w:tcPr>
            <w:tcBorders/>
            <w:vAlign w:val="center"/>
          </w:tcPr>
          <w:p>
            <w:pPr>
              <w:spacing w:lineRule="auto"/>
              <w:jc w:val="left"/>
            </w:pPr>
            <m:oMathPara>
              <m:oMathParaPr>
                <m:jc m:val="left"/>
              </m:oMathParaPr>
              <m:oMath>
                <m:r>
                  <m:rPr>
                    <m:sty m:val="i"/>
                  </m:rPr>
                  <m:t>N</m:t>
                </m:r>
                <m:r>
                  <m:rPr>
                    <m:sty m:val="p"/>
                  </m:rPr>
                  <m:t>=</m:t>
                </m:r>
                <m:r>
                  <m:rPr>
                    <m:sty m:val="p"/>
                  </m:rPr>
                  <m:t>2</m:t>
                </m:r>
                <m:r>
                  <m:rPr>
                    <m:sty m:val="p"/>
                  </m:rPr>
                  <m:t>,</m:t>
                </m:r>
                <m:r>
                  <m:rPr>
                    <m:sty m:val="p"/>
                  </m:rPr>
                  <m:t>2</m:t>
                </m:r>
              </m:oMath>
            </m:oMathPara>
          </w:p>
        </w:tc>
      </w:tr>
      <w:tr>
        <w:trPr>
          <w:cantSplit/>
        </w:trPr>
        <w:tc>
          <w:tcPr>
            <w:tcBorders/>
            <w:vAlign w:val="center"/>
          </w:tcPr>
          <w:p>
            <w:pPr>
              <w:spacing w:lineRule="auto"/>
              <w:jc w:val="left"/>
            </w:pPr>
            <w:r>
              <w:rPr/>
              <w:t xml:space="preserve">Diagonale du capteur</w:t>
            </w:r>
          </w:p>
        </w:tc>
        <w:tc>
          <w:tcPr>
            <w:tcBorders/>
            <w:vAlign w:val="center"/>
          </w:tcPr>
          <w:p>
            <w:pPr>
              <w:spacing w:lineRule="auto"/>
              <w:jc w:val="left"/>
            </w:pPr>
            <m:oMath>
              <m:r>
                <m:rPr>
                  <m:sty m:val="p"/>
                </m:rPr>
                <m:t>1</m:t>
              </m:r>
              <m:r>
                <m:rPr>
                  <m:sty m:val="p"/>
                </m:rPr>
                <m:t>/</m:t>
              </m:r>
              <m:r>
                <m:rPr>
                  <m:sty m:val="p"/>
                </m:rPr>
                <m:t>3</m:t>
              </m:r>
            </m:oMath>
            <w:r>
              <w:rPr/>
              <w:t xml:space="preserve"> de pouce</w:t>
            </w:r>
          </w:p>
        </w:tc>
      </w:tr>
      <w:tr>
        <w:trPr>
          <w:cantSplit/>
        </w:trPr>
        <w:tc>
          <w:tcPr>
            <w:tcBorders/>
            <w:vAlign w:val="center"/>
          </w:tcPr>
          <w:p>
            <w:pPr>
              <w:spacing w:lineRule="auto"/>
              <w:jc w:val="left"/>
            </w:pPr>
            <w:r>
              <w:rPr>
                <w:rFonts w:eastAsia="Georgia" w:cs="Georgia" w:ascii="Georgia" w:hAnsi="Georgia"/>
              </w:rPr>
              <w:t xml:space="preserve">Indice de réfraction de l'air</w:t>
            </w:r>
          </w:p>
        </w:tc>
        <w:tc>
          <w:tcPr>
            <w:tcBorders/>
            <w:vAlign w:val="center"/>
          </w:tcPr>
          <w:p>
            <w:pPr>
              <w:spacing w:lineRule="auto"/>
              <w:jc w:val="left"/>
            </w:pPr>
            <m:oMathPara>
              <m:oMathParaPr>
                <m:jc m:val="left"/>
              </m:oMathParaPr>
              <m:oMath>
                <m:sSub>
                  <m:sSubPr/>
                  <m:e>
                    <m:r>
                      <m:rPr>
                        <m:sty m:val="i"/>
                      </m:rPr>
                      <m:t>n</m:t>
                    </m:r>
                  </m:e>
                  <m:sub>
                    <m:r>
                      <m:rPr>
                        <m:nor/>
                      </m:rPr>
                      <m:t>air </m:t>
                    </m:r>
                  </m:sub>
                </m:sSub>
                <m:r>
                  <m:rPr>
                    <m:sty m:val="p"/>
                  </m:rPr>
                  <m:t>=</m:t>
                </m:r>
                <m:r>
                  <m:rPr>
                    <m:sty m:val="p"/>
                  </m:rPr>
                  <m:t>1</m:t>
                </m:r>
                <m:r>
                  <m:rPr>
                    <m:sty m:val="p"/>
                  </m:rPr>
                  <m:t>,</m:t>
                </m:r>
                <m:r>
                  <m:rPr>
                    <m:sty m:val="p"/>
                  </m:rPr>
                  <m:t>0</m:t>
                </m:r>
              </m:oMath>
            </m:oMathPara>
          </w:p>
        </w:tc>
      </w:tr>
      <w:tr>
        <w:trPr>
          <w:cantSplit/>
        </w:trPr>
        <w:tc>
          <w:tcPr>
            <w:tcBorders/>
            <w:vAlign w:val="center"/>
          </w:tcPr>
          <w:p>
            <w:pPr>
              <w:spacing w:lineRule="auto"/>
              <w:jc w:val="left"/>
            </w:pPr>
            <w:r>
              <w:rPr>
                <w:rFonts w:eastAsia="Georgia" w:cs="Georgia" w:ascii="Georgia" w:hAnsi="Georgia"/>
              </w:rPr>
              <w:t xml:space="preserve">Indice de réfraction de la lentille</w:t>
            </w:r>
          </w:p>
        </w:tc>
        <w:tc>
          <w:tcPr>
            <w:tcBorders/>
            <w:vAlign w:val="center"/>
          </w:tcPr>
          <w:p>
            <w:pPr>
              <w:spacing w:lineRule="auto"/>
              <w:jc w:val="left"/>
            </w:pPr>
            <m:oMathPara>
              <m:oMathParaPr>
                <m:jc m:val="left"/>
              </m:oMathParaPr>
              <m:oMath>
                <m:r>
                  <m:rPr>
                    <m:sty m:val="i"/>
                  </m:rPr>
                  <m:t>n</m:t>
                </m:r>
                <m:r>
                  <m:rPr>
                    <m:sty m:val="p"/>
                  </m:rPr>
                  <m:t>=</m:t>
                </m:r>
                <m:r>
                  <m:rPr>
                    <m:sty m:val="p"/>
                  </m:rPr>
                  <m:t>1</m:t>
                </m:r>
                <m:r>
                  <m:rPr>
                    <m:sty m:val="p"/>
                  </m:rPr>
                  <m:t>,</m:t>
                </m:r>
                <m:r>
                  <m:rPr>
                    <m:sty m:val="p"/>
                  </m:rPr>
                  <m:t>52</m:t>
                </m:r>
              </m:oMath>
            </m:oMathPara>
          </w:p>
        </w:tc>
      </w:tr>
      <w:tr>
        <w:trPr>
          <w:cantSplit/>
        </w:trPr>
        <w:tc>
          <w:tcPr>
            <w:tcBorders/>
            <w:vAlign w:val="center"/>
          </w:tcPr>
          <w:p>
            <w:pPr>
              <w:spacing w:lineRule="auto"/>
              <w:jc w:val="left"/>
            </w:pPr>
            <w:r>
              <w:rPr/>
              <w:t xml:space="preserve">Rayon de courbure de la lentille</w:t>
            </w:r>
          </w:p>
        </w:tc>
        <w:tc>
          <w:tcPr>
            <w:tcBorders/>
            <w:vAlign w:val="center"/>
          </w:tcPr>
          <w:p>
            <w:pPr>
              <w:spacing w:lineRule="auto"/>
              <w:jc w:val="left"/>
            </w:pPr>
            <m:oMathPara>
              <m:oMathParaPr>
                <m:jc m:val="left"/>
              </m:oMathParaPr>
              <m:oMath>
                <m:r>
                  <m:rPr>
                    <m:sty m:val="i"/>
                  </m:rPr>
                  <m:t>R</m:t>
                </m:r>
                <m:r>
                  <m:rPr>
                    <m:sty m:val="p"/>
                  </m:rPr>
                  <m:t>=</m:t>
                </m:r>
                <m:r>
                  <m:rPr>
                    <m:sty m:val="p"/>
                  </m:rPr>
                  <m:t>4</m:t>
                </m:r>
                <m:r>
                  <m:rPr>
                    <m:sty m:val="p"/>
                  </m:rPr>
                  <m:t>,</m:t>
                </m:r>
                <m:r>
                  <m:rPr>
                    <m:sty m:val="p"/>
                  </m:rPr>
                  <m:t>0</m:t>
                </m:r>
                <m:r>
                  <m:rPr>
                    <m:nor/>
                  </m:rPr>
                  <m:t xml:space="preserve"> </m:t>
                </m:r>
                <m:r>
                  <m:rPr>
                    <m:sty m:val="p"/>
                  </m:rPr>
                  <m:t>mm</m:t>
                </m:r>
              </m:oMath>
            </m:oMathPara>
          </w:p>
        </w:tc>
      </w:tr>
      <w:tr>
        <w:trPr>
          <w:cantSplit/>
        </w:trPr>
        <w:tc>
          <w:tcPr>
            <w:tcBorders/>
            <w:vAlign w:val="center"/>
          </w:tcPr>
          <w:p>
            <w:pPr>
              <w:spacing w:lineRule="auto"/>
              <w:jc w:val="left"/>
            </w:pPr>
            <w:r>
              <w:rPr>
                <w:rFonts w:eastAsia="Georgia" w:cs="Georgia" w:ascii="Georgia" w:hAnsi="Georgia"/>
              </w:rPr>
              <w:t xml:space="preserve">Diamètre réel la lentille</w:t>
            </w:r>
          </w:p>
        </w:tc>
        <w:tc>
          <w:tcPr>
            <w:tcBorders/>
            <w:vAlign w:val="center"/>
          </w:tcPr>
          <w:p>
            <w:pPr>
              <w:spacing w:lineRule="auto"/>
              <w:jc w:val="left"/>
            </w:pPr>
            <m:oMathPara>
              <m:oMathParaPr>
                <m:jc m:val="left"/>
              </m:oMathParaPr>
              <m:oMath>
                <m:r>
                  <m:rPr>
                    <m:sty m:val="p"/>
                  </m:rPr>
                  <m:t>Φ</m:t>
                </m:r>
                <m:r>
                  <m:rPr>
                    <m:sty m:val="p"/>
                  </m:rPr>
                  <m:t>=</m:t>
                </m:r>
                <m:r>
                  <m:rPr>
                    <m:sty m:val="p"/>
                  </m:rPr>
                  <m:t>5</m:t>
                </m:r>
                <m:r>
                  <m:rPr>
                    <m:sty m:val="p"/>
                  </m:rPr>
                  <m:t>,</m:t>
                </m:r>
                <m:r>
                  <m:rPr>
                    <m:sty m:val="p"/>
                  </m:rPr>
                  <m:t>0</m:t>
                </m:r>
                <m:r>
                  <m:rPr>
                    <m:nor/>
                  </m:rPr>
                  <m:t xml:space="preserve"> </m:t>
                </m:r>
                <m:r>
                  <m:rPr>
                    <m:sty m:val="p"/>
                  </m:rPr>
                  <m:t>mm</m:t>
                </m:r>
              </m:oMath>
            </m:oMathPara>
          </w:p>
        </w:tc>
      </w:tr>
      <w:tr>
        <w:trPr>
          <w:cantSplit/>
        </w:trPr>
        <w:tc>
          <w:tcPr>
            <w:tcBorders/>
            <w:vAlign w:val="center"/>
          </w:tcPr>
          <w:p>
            <w:pPr>
              <w:spacing w:lineRule="auto"/>
              <w:jc w:val="left"/>
            </w:pPr>
            <w:r>
              <w:rPr/>
              <w:t xml:space="preserve">Distance focale effective de l'objectif</w:t>
            </w:r>
          </w:p>
        </w:tc>
        <w:tc>
          <w:tcPr>
            <w:tcBorders/>
            <w:vAlign w:val="center"/>
          </w:tcPr>
          <w:p>
            <w:pPr>
              <w:spacing w:lineRule="auto"/>
              <w:jc w:val="left"/>
            </w:pPr>
            <m:oMathPara>
              <m:oMathParaPr>
                <m:jc m:val="left"/>
              </m:oMathParaPr>
              <m:oMath>
                <m:sSup>
                  <m:sSupPr/>
                  <m:e>
                    <m:r>
                      <m:rPr>
                        <m:sty m:val="i"/>
                      </m:rPr>
                      <m:t>f</m:t>
                    </m:r>
                  </m:e>
                  <m:sup>
                    <m:r>
                      <m:rPr>
                        <m:sty m:val="i"/>
                      </m:rPr>
                      <m:t>′</m:t>
                    </m:r>
                  </m:sup>
                </m:sSup>
                <m:r>
                  <m:rPr>
                    <m:sty m:val="p"/>
                  </m:rPr>
                  <m:t>=</m:t>
                </m:r>
                <m:r>
                  <m:rPr>
                    <m:sty m:val="p"/>
                  </m:rPr>
                  <m:t>9</m:t>
                </m:r>
                <m:r>
                  <m:rPr>
                    <m:sty m:val="p"/>
                  </m:rPr>
                  <m:t>,</m:t>
                </m:r>
                <m:r>
                  <m:rPr>
                    <m:sty m:val="p"/>
                  </m:rPr>
                  <m:t>0</m:t>
                </m:r>
                <m:r>
                  <m:rPr>
                    <m:nor/>
                  </m:rPr>
                  <m:t xml:space="preserve"> </m:t>
                </m:r>
                <m:r>
                  <m:rPr>
                    <m:sty m:val="p"/>
                  </m:rPr>
                  <m:t>mm</m:t>
                </m:r>
              </m:oMath>
            </m:oMathPara>
          </w:p>
        </w:tc>
      </w:tr>
    </w:tbl>
    <w:p>
      <w:pPr>
        <w:spacing w:lineRule="auto"/>
      </w:pPr>
    </w:p>
    <w:p>
      <w:pPr>
        <w:spacing w:after="220" w:lineRule="auto"/>
      </w:pPr>
      <w:r>
        <w:rPr>
          <w:rFonts w:eastAsia="Georgia" w:cs="Georgia" w:ascii="Georgia" w:hAnsi="Georgia"/>
        </w:rPr>
        <w:t xml:space="preserve">Propriétés de l'oeil humain</w:t>
      </w:r>
      <w:r>
        <w:rPr/>
        <w:br w:type="textWrapping"/>
      </w:r>
      <w:r>
        <w:rPr>
          <w:rFonts w:eastAsia="Georgia" w:cs="Georgia" w:ascii="Georgia" w:hAnsi="Georgia"/>
        </w:rPr>
        <w:t xml:space="preserve">Distance normale d'observation d'un téléphone portable 30 cm</w:t>
      </w:r>
      <w:r>
        <w:rPr/>
        <w:br w:type="textWrapping"/>
      </w:r>
      <w:r>
        <w:rPr>
          <w:rFonts w:eastAsia="Georgia" w:cs="Georgia" w:ascii="Georgia" w:hAnsi="Georgia"/>
        </w:rPr>
        <w:t xml:space="preserve">Pouvoir de résolution d'un l'œil «normal» </w:t>
      </w:r>
      <m:oMath>
        <m:r>
          <m:rPr>
            <m:sty m:val="p"/>
          </m:rPr>
          <m:t xml:space="preserve"> </m:t>
        </m:r>
        <m:r>
          <m:rPr>
            <m:sty m:val="i"/>
          </m:rPr>
          <m:t>α</m:t>
        </m:r>
        <m:r>
          <m:rPr>
            <m:sty m:val="p"/>
          </m:rPr>
          <m:t>=</m:t>
        </m:r>
        <m:r>
          <m:rPr>
            <m:sty m:val="p"/>
          </m:rPr>
          <m:t>3</m:t>
        </m:r>
        <m:r>
          <m:rPr>
            <m:sty m:val="p"/>
          </m:rPr>
          <m:t>,</m:t>
        </m:r>
        <m:r>
          <m:rPr>
            <m:sty m:val="p"/>
          </m:rPr>
          <m:t>0</m:t>
        </m:r>
        <m:r>
          <m:rPr>
            <m:sty m:val="p"/>
          </m:rPr>
          <m:t>×</m:t>
        </m:r>
        <m:sSup>
          <m:sSupPr/>
          <m:e>
            <m:r>
              <m:rPr>
                <m:sty m:val="p"/>
              </m:rPr>
              <m:t>10</m:t>
            </m:r>
          </m:e>
          <m:sup>
            <m:r>
              <m:rPr>
                <m:sty m:val="p"/>
              </m:rPr>
              <m:t>−</m:t>
            </m:r>
            <m:r>
              <m:rPr>
                <m:sty m:val="p"/>
              </m:rPr>
              <m:t>4</m:t>
            </m:r>
          </m:sup>
        </m:sSup>
        <m:r>
          <m:rPr>
            <m:sty m:val="p"/>
          </m:rPr>
          <m:t>rad</m:t>
        </m:r>
      </m:oMath>
    </w:p>
    <w:p>
      <w:pPr>
        <w:spacing w:after="220" w:lineRule="auto"/>
      </w:pPr>
      <w:r>
        <w:rPr>
          <w:rFonts w:eastAsia="Georgia" w:cs="Georgia" w:ascii="Georgia" w:hAnsi="Georgia"/>
        </w:rPr>
        <w:t xml:space="preserve">Conversions d'unités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1</m:t>
                </m:r>
                <m:r>
                  <m:rPr>
                    <m:nor/>
                  </m:rPr>
                  <m:t> pouce </m:t>
                </m:r>
                <m:r>
                  <m:rPr>
                    <m:sty m:val="p"/>
                  </m:rPr>
                  <m:t>=</m:t>
                </m:r>
                <m:r>
                  <m:rPr>
                    <m:sty m:val="p"/>
                  </m:rPr>
                  <m:t>25</m:t>
                </m:r>
                <m:r>
                  <m:rPr>
                    <m:sty m:val="p"/>
                  </m:rPr>
                  <m:t>,</m:t>
                </m:r>
                <m:r>
                  <m:rPr>
                    <m:sty m:val="p"/>
                  </m:rPr>
                  <m:t>4</m:t>
                </m:r>
                <m:r>
                  <m:rPr>
                    <m:nor/>
                  </m:rPr>
                  <m:t xml:space="preserve"> </m:t>
                </m:r>
                <m:r>
                  <m:rPr>
                    <m:sty m:val="p"/>
                  </m:rPr>
                  <m:t>mm</m:t>
                </m:r>
              </m:e>
            </m:mr>
            <m:mr>
              <m:e/>
              <m:e>
                <m:r>
                  <m:rPr>
                    <m:sty m:val="p"/>
                  </m:rPr>
                  <m:t>1</m:t>
                </m:r>
                <m:r>
                  <m:rPr>
                    <m:nor/>
                  </m:rPr>
                  <m:t xml:space="preserve"> </m:t>
                </m:r>
                <m:r>
                  <m:rPr>
                    <m:sty m:val="p"/>
                  </m:rPr>
                  <m:t>A</m:t>
                </m:r>
                <m:r>
                  <m:rPr>
                    <m:sty m:val="p"/>
                  </m:rPr>
                  <m:t>⋅</m:t>
                </m:r>
                <m:r>
                  <m:rPr>
                    <m:nor/>
                  </m:rPr>
                  <m:t xml:space="preserve"> </m:t>
                </m:r>
                <m:r>
                  <m:rPr>
                    <m:sty m:val="p"/>
                  </m:rPr>
                  <m:t>h</m:t>
                </m:r>
                <m:r>
                  <m:rPr>
                    <m:sty m:val="p"/>
                  </m:rPr>
                  <m:t>=</m:t>
                </m:r>
                <m:r>
                  <m:rPr>
                    <m:sty m:val="p"/>
                  </m:rPr>
                  <m:t>3600</m:t>
                </m:r>
                <m:r>
                  <m:rPr>
                    <m:sty m:val="p"/>
                  </m:rPr>
                  <m:t>C</m:t>
                </m:r>
              </m:e>
            </m:mr>
            <m:mr>
              <m:e/>
              <m:e>
                <m:r>
                  <m:rPr>
                    <m:sty m:val="p"/>
                  </m:rPr>
                  <m:t>1</m:t>
                </m:r>
                <m:r>
                  <m:rPr>
                    <m:nor/>
                  </m:rPr>
                  <m:t xml:space="preserve"> </m:t>
                </m:r>
                <m:r>
                  <m:rPr>
                    <m:sty m:val="p"/>
                  </m:rPr>
                  <m:t>W</m:t>
                </m:r>
                <m:r>
                  <m:rPr>
                    <m:sty m:val="p"/>
                  </m:rPr>
                  <m:t>⋅</m:t>
                </m:r>
                <m:r>
                  <m:rPr>
                    <m:nor/>
                  </m:rPr>
                  <m:t xml:space="preserve"> </m:t>
                </m:r>
                <m:r>
                  <m:rPr>
                    <m:sty m:val="p"/>
                  </m:rPr>
                  <m:t>h</m:t>
                </m:r>
                <m:r>
                  <m:rPr>
                    <m:sty m:val="p"/>
                  </m:rPr>
                  <m:t>=</m:t>
                </m:r>
                <m:r>
                  <m:rPr>
                    <m:sty m:val="p"/>
                  </m:rPr>
                  <m:t>3600</m:t>
                </m:r>
                <m:r>
                  <m:rPr>
                    <m:nor/>
                  </m:rPr>
                  <m:t xml:space="preserve"> </m:t>
                </m:r>
                <m:r>
                  <m:rPr>
                    <m:sty m:val="p"/>
                  </m:rPr>
                  <m:t>J</m:t>
                </m:r>
              </m:e>
            </m:mr>
          </m:m>
        </m:oMath>
      </m:oMathPara>
    </w:p>
    <w:p>
      <w:pPr>
        <w:spacing w:after="220" w:lineRule="auto"/>
      </w:pPr>
      <w:r>
        <w:rPr>
          <w:rFonts w:eastAsia="Georgia" w:cs="Georgia" w:ascii="Georgia" w:hAnsi="Georgia"/>
        </w:rPr>
        <w:t xml:space="preserve">Données physico-chimiques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Numéro atomique du lithium</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Z</m:t>
                </m:r>
                <m:r>
                  <m:rPr>
                    <m:sty m:val="p"/>
                  </m:rPr>
                  <m:t>=</m:t>
                </m:r>
                <m:r>
                  <m:rPr>
                    <m:sty m:val="p"/>
                  </m:rPr>
                  <m:t>3</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du lithium</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p"/>
                      </m:rPr>
                      <m:t>Li</m:t>
                    </m:r>
                  </m:sub>
                </m:sSub>
                <m:r>
                  <m:rPr>
                    <m:sty m:val="p"/>
                  </m:rPr>
                  <m:t>=</m:t>
                </m:r>
                <m:r>
                  <m:rPr>
                    <m:sty m:val="p"/>
                  </m:rPr>
                  <m:t>6</m:t>
                </m:r>
                <m:r>
                  <m:rPr>
                    <m:sty m:val="p"/>
                  </m:rPr>
                  <m:t>,</m:t>
                </m:r>
                <m:r>
                  <m:rPr>
                    <m:sty m:val="p"/>
                  </m:rPr>
                  <m:t>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molaire du carbone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M</m:t>
                    </m:r>
                  </m:e>
                  <m:sub>
                    <m:r>
                      <m:rPr>
                        <m:sty m:val="p"/>
                      </m:rPr>
                      <m:t>C</m:t>
                    </m:r>
                  </m:sub>
                </m:sSub>
                <m:r>
                  <m:rPr>
                    <m:sty m:val="p"/>
                  </m:rPr>
                  <m:t>=</m:t>
                </m:r>
                <m:r>
                  <m:rPr>
                    <m:sty m:val="p"/>
                  </m:rPr>
                  <m:t>12</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Constante de Faraday</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F</m:t>
                </m:r>
                <m:r>
                  <m:rPr>
                    <m:sty m:val="p"/>
                  </m:rPr>
                  <m:t>=</m:t>
                </m:r>
                <m:r>
                  <m:rPr>
                    <m:sty m:val="p"/>
                  </m:rPr>
                  <m:t>96485</m:t>
                </m:r>
                <m:r>
                  <m:rPr>
                    <m:sty m:val="p"/>
                  </m:rPr>
                  <m:t>C</m:t>
                </m:r>
                <m:r>
                  <m:rPr>
                    <m:sty m:val="p"/>
                  </m:rPr>
                  <m:t>⋅</m:t>
                </m:r>
                <m:sSup>
                  <m:sSupPr/>
                  <m:e>
                    <m:r>
                      <m:rPr>
                        <m:sty m:val="p"/>
                      </m:rPr>
                      <m:t>mol</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Masse du téléphone portable considéré</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m</m:t>
                </m:r>
                <m:r>
                  <m:rPr>
                    <m:sty m:val="p"/>
                  </m:rPr>
                  <m:t>=</m:t>
                </m:r>
                <m:r>
                  <m:rPr>
                    <m:sty m:val="p"/>
                  </m:rPr>
                  <m:t>150</m:t>
                </m:r>
                <m:r>
                  <m:rPr>
                    <m:nor/>
                  </m:rPr>
                  <m:t xml:space="preserve"> </m:t>
                </m:r>
                <m:r>
                  <m:rPr>
                    <m:sty m:val="p"/>
                  </m:rPr>
                  <m:t>g</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Potentiel standard du couple </w:t>
            </w:r>
            <m:oMath>
              <m:sSubSup>
                <m:sSubSupPr/>
                <m:e>
                  <m:r>
                    <m:rPr>
                      <m:sty m:val="p"/>
                    </m:rPr>
                    <m:t>Li</m:t>
                  </m:r>
                </m:e>
                <m:sub>
                  <m:r>
                    <m:rPr>
                      <m:sty m:val="p"/>
                    </m:rPr>
                    <m:t>(</m:t>
                  </m:r>
                  <m:r>
                    <m:rPr>
                      <m:sty m:val="p"/>
                    </m:rPr>
                    <m:t>aq</m:t>
                  </m:r>
                  <m:r>
                    <m:rPr>
                      <m:sty m:val="p"/>
                    </m:rPr>
                    <m:t>)</m:t>
                  </m:r>
                </m:sub>
                <m:sup>
                  <m:r>
                    <m:rPr>
                      <m:sty m:val="p"/>
                    </m:rPr>
                    <m:t>+</m:t>
                  </m:r>
                </m:sup>
              </m:sSubSup>
              <m:r>
                <m:rPr>
                  <m:sty m:val="p"/>
                </m:rPr>
                <m:t>/</m:t>
              </m:r>
              <m:sSub>
                <m:sSubPr/>
                <m:e>
                  <m:r>
                    <m:rPr>
                      <m:sty m:val="p"/>
                    </m:rPr>
                    <m:t>Li</m:t>
                  </m:r>
                </m:e>
                <m:sub>
                  <m:r>
                    <m:rPr>
                      <m:sty m:val="p"/>
                    </m:rPr>
                    <m:t>(</m:t>
                  </m:r>
                  <m:r>
                    <m:rPr>
                      <m:sty m:val="p"/>
                    </m:rPr>
                    <m:t>s</m:t>
                  </m:r>
                  <m:r>
                    <m:rPr>
                      <m:sty m:val="p"/>
                    </m:rPr>
                    <m:t>)</m:t>
                  </m:r>
                </m:sub>
              </m:sSub>
            </m:oMath>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E</m:t>
                    </m:r>
                  </m:e>
                  <m:sub>
                    <m:r>
                      <m:rPr>
                        <m:sty m:val="p"/>
                      </m:rPr>
                      <m:t>1</m:t>
                    </m:r>
                  </m:sub>
                  <m:sup>
                    <m:r>
                      <m:rPr>
                        <m:sty m:val="p"/>
                      </m:rPr>
                      <m:t>∘</m:t>
                    </m:r>
                  </m:sup>
                </m:sSubSup>
                <m:r>
                  <m:rPr>
                    <m:sty m:val="p"/>
                  </m:rPr>
                  <m:t>=</m:t>
                </m:r>
                <m:r>
                  <m:rPr>
                    <m:sty m:val="p"/>
                  </m:rPr>
                  <m:t>−</m:t>
                </m:r>
                <m:r>
                  <m:rPr>
                    <m:sty m:val="p"/>
                  </m:rPr>
                  <m:t>3</m:t>
                </m:r>
                <m:r>
                  <m:rPr>
                    <m:sty m:val="p"/>
                  </m:rPr>
                  <m:t>,</m:t>
                </m:r>
                <m:r>
                  <m:rPr>
                    <m:sty m:val="p"/>
                  </m:rPr>
                  <m:t>04</m:t>
                </m:r>
                <m:r>
                  <m:rPr>
                    <m:nor/>
                  </m:rPr>
                  <m:t xml:space="preserve"> </m:t>
                </m:r>
                <m:r>
                  <m:rPr>
                    <m:sty m:val="p"/>
                  </m:rPr>
                  <m:t>V</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Potentiel standard du couple de l'eau </w:t>
            </w:r>
            <m:oMath>
              <m:sSub>
                <m:sSubPr/>
                <m:e>
                  <m:r>
                    <m:rPr>
                      <m:sty m:val="p"/>
                    </m:rPr>
                    <m:t>H</m:t>
                  </m:r>
                </m:e>
                <m:sub>
                  <m:r>
                    <m:rPr>
                      <m:sty m:val="p"/>
                    </m:rPr>
                    <m:t>2</m:t>
                  </m:r>
                </m:sub>
              </m:sSub>
              <m:sSub>
                <m:sSubPr/>
                <m:e>
                  <m:r>
                    <m:rPr>
                      <m:sty m:val="p"/>
                    </m:rPr>
                    <m:t>O</m:t>
                  </m:r>
                </m:e>
                <m:sub>
                  <m:r>
                    <m:rPr>
                      <m:sty m:val="p"/>
                    </m:rPr>
                    <m:t>(</m:t>
                  </m:r>
                  <m:r>
                    <m:rPr>
                      <m:sty m:val="p"/>
                    </m:rPr>
                    <m:t>1</m:t>
                  </m:r>
                  <m:r>
                    <m:rPr>
                      <m:sty m:val="p"/>
                    </m:rPr>
                    <m:t>)</m:t>
                  </m:r>
                </m:sub>
              </m:sSub>
              <m:r>
                <m:rPr>
                  <m:sty m:val="p"/>
                </m:rPr>
                <m:t>/</m:t>
              </m:r>
              <m:sSub>
                <m:sSubPr/>
                <m:e>
                  <m:r>
                    <m:rPr>
                      <m:sty m:val="p"/>
                    </m:rPr>
                    <m:t>H</m:t>
                  </m:r>
                </m:e>
                <m:sub>
                  <m:r>
                    <m:rPr>
                      <m:sty m:val="p"/>
                    </m:rPr>
                    <m:t>2</m:t>
                  </m:r>
                  <m:r>
                    <m:rPr>
                      <m:sty m:val="p"/>
                    </m:rPr>
                    <m:t>(</m:t>
                  </m:r>
                  <m:r>
                    <m:rPr>
                      <m:nor/>
                    </m:rPr>
                    <m:t xml:space="preserve"> </m:t>
                  </m:r>
                  <m:r>
                    <m:rPr>
                      <m:sty m:val="p"/>
                    </m:rPr>
                    <m:t>g</m:t>
                  </m:r>
                  <m:r>
                    <m:rPr>
                      <m:sty m:val="p"/>
                    </m:rPr>
                    <m:t>)</m:t>
                  </m:r>
                </m:sub>
              </m:sSub>
            </m:oMath>
          </w:p>
        </w:tc>
        <w:tc>
          <w:tcPr>
            <w:tcBorders>
              <w:bottom w:val="single" w:sz="8" w:space="0" w:color="000000"/>
              <w:right w:val="single" w:sz="8" w:space="0" w:color="000000"/>
            </w:tcBorders>
            <w:vAlign w:val="center"/>
          </w:tcPr>
          <w:p>
            <w:pPr>
              <w:spacing w:lineRule="auto"/>
              <w:jc w:val="left"/>
            </w:pPr>
            <m:oMathPara>
              <m:oMathParaPr>
                <m:jc m:val="left"/>
              </m:oMathParaPr>
              <m:oMath>
                <m:sSubSup>
                  <m:sSubSupPr/>
                  <m:e>
                    <m:r>
                      <m:rPr>
                        <m:sty m:val="i"/>
                      </m:rPr>
                      <m:t>E</m:t>
                    </m:r>
                  </m:e>
                  <m:sub>
                    <m:r>
                      <m:rPr>
                        <m:sty m:val="p"/>
                      </m:rPr>
                      <m:t>2</m:t>
                    </m:r>
                  </m:sub>
                  <m:sup>
                    <m:r>
                      <m:rPr>
                        <m:sty m:val="p"/>
                      </m:rPr>
                      <m:t>∘</m:t>
                    </m:r>
                  </m:sup>
                </m:sSubSup>
                <m:r>
                  <m:rPr>
                    <m:sty m:val="p"/>
                  </m:rPr>
                  <m:t>=</m:t>
                </m:r>
                <m:r>
                  <m:rPr>
                    <m:sty m:val="p"/>
                  </m:rPr>
                  <m:t>−</m:t>
                </m:r>
                <m:r>
                  <m:rPr>
                    <m:sty m:val="p"/>
                  </m:rPr>
                  <m:t>0</m:t>
                </m:r>
                <m:r>
                  <m:rPr>
                    <m:sty m:val="p"/>
                  </m:rPr>
                  <m:t>,</m:t>
                </m:r>
                <m:r>
                  <m:rPr>
                    <m:sty m:val="p"/>
                  </m:rPr>
                  <m:t>83</m:t>
                </m:r>
                <m:r>
                  <m:rPr>
                    <m:nor/>
                  </m:rPr>
                  <m:t xml:space="preserve"> </m:t>
                </m:r>
                <m:r>
                  <m:rPr>
                    <m:sty m:val="p"/>
                  </m:rPr>
                  <m:t>V</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 de l'eau liquide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m</m:t>
                    </m:r>
                  </m:sub>
                </m:sSub>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m:t>
                        </m:r>
                        <m:r>
                          <m:rPr>
                            <m:sty m:val="p"/>
                          </m:rPr>
                          <m:t>1</m:t>
                        </m:r>
                        <m:r>
                          <m:rPr>
                            <m:sty m:val="p"/>
                          </m:rPr>
                          <m:t>)</m:t>
                        </m:r>
                      </m:sub>
                    </m:sSub>
                  </m:e>
                </m:d>
                <m:r>
                  <m:rPr>
                    <m:sty m:val="p"/>
                  </m:rPr>
                  <m:t>=</m:t>
                </m:r>
                <m:r>
                  <m:rPr>
                    <m:sty m:val="p"/>
                  </m:rPr>
                  <m:t>4</m:t>
                </m:r>
                <m:r>
                  <m:rPr>
                    <m:sty m:val="p"/>
                  </m:rPr>
                  <m:t>,</m:t>
                </m:r>
                <m:r>
                  <m:rPr>
                    <m:sty m:val="p"/>
                  </m:rPr>
                  <m:t>18</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 de l'eau solide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m</m:t>
                    </m:r>
                  </m:sub>
                </m:sSub>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m:t>
                        </m:r>
                        <m:r>
                          <m:rPr>
                            <m:sty m:val="p"/>
                          </m:rPr>
                          <m:t>s</m:t>
                        </m:r>
                        <m:r>
                          <m:rPr>
                            <m:sty m:val="p"/>
                          </m:rPr>
                          <m:t>)</m:t>
                        </m:r>
                      </m:sub>
                    </m:sSub>
                  </m:e>
                </m:d>
                <m:r>
                  <m:rPr>
                    <m:sty m:val="p"/>
                  </m:rPr>
                  <m:t>=</m:t>
                </m:r>
                <m:r>
                  <m:rPr>
                    <m:sty m:val="p"/>
                  </m:rPr>
                  <m:t>2</m:t>
                </m:r>
                <m:r>
                  <m:rPr>
                    <m:sty m:val="p"/>
                  </m:rPr>
                  <m:t>,</m:t>
                </m:r>
                <m:r>
                  <m:rPr>
                    <m:sty m:val="p"/>
                  </m:rPr>
                  <m:t>06</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Enthalpie massique de fusion de la glace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l</m:t>
                </m:r>
                <m:r>
                  <m:rPr>
                    <m:sty m:val="p"/>
                  </m:rPr>
                  <m:t>=</m:t>
                </m:r>
                <m:r>
                  <m:rPr>
                    <m:sty m:val="p"/>
                  </m:rPr>
                  <m:t>333</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 d'un téléphone portable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i"/>
                      </m:rPr>
                      <m:t>m</m:t>
                    </m:r>
                  </m:sub>
                </m:sSub>
                <m:r>
                  <m:rPr>
                    <m:sty m:val="p"/>
                  </m:rPr>
                  <m:t>(</m:t>
                </m:r>
                <m:r>
                  <m:rPr>
                    <m:sty m:val="p"/>
                  </m:rPr>
                  <m:t>tel</m:t>
                </m:r>
                <m:r>
                  <m:rPr>
                    <m:sty m:val="p"/>
                  </m:rPr>
                  <m:t>)</m:t>
                </m:r>
                <m:r>
                  <m:rPr>
                    <m:sty m:val="p"/>
                  </m:rPr>
                  <m:t>=</m:t>
                </m:r>
                <m:r>
                  <m:rPr>
                    <m:sty m:val="p"/>
                  </m:rPr>
                  <m:t>2</m:t>
                </m:r>
                <m:r>
                  <m:rPr>
                    <m:sty m:val="p"/>
                  </m:rPr>
                  <m:t>,</m:t>
                </m:r>
                <m:r>
                  <m:rPr>
                    <m:sty m:val="p"/>
                  </m:rPr>
                  <m:t>4</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Coefficient de conductivité thermique d'un matériau isolant</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λ</m:t>
                    </m:r>
                  </m:e>
                  <m:sub>
                    <m:r>
                      <m:rPr>
                        <m:nor/>
                      </m:rPr>
                      <m:t>polyurethane </m:t>
                    </m:r>
                  </m:sub>
                </m:sSub>
                <m:r>
                  <m:rPr>
                    <m:sty m:val="p"/>
                  </m:rPr>
                  <m:t>=</m:t>
                </m:r>
                <m:r>
                  <m:rPr>
                    <m:sty m:val="p"/>
                  </m:rPr>
                  <m:t>0</m:t>
                </m:r>
                <m:r>
                  <m:rPr>
                    <m:sty m:val="p"/>
                  </m:rPr>
                  <m:t>,</m:t>
                </m:r>
                <m:r>
                  <m:rPr>
                    <m:sty m:val="p"/>
                  </m:rPr>
                  <m:t>03</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m:t>
                    </m:r>
                  </m:e>
                  <m:sup>
                    <m:r>
                      <m:rPr>
                        <m:sty m:val="p"/>
                      </m:rPr>
                      <m:t>−</m:t>
                    </m:r>
                    <m:r>
                      <m:rPr>
                        <m:sty m:val="p"/>
                      </m:rPr>
                      <m:t>1</m:t>
                    </m:r>
                  </m:sup>
                </m:sSup>
              </m:oMath>
            </m:oMathPara>
          </w:p>
        </w:tc>
      </w:tr>
    </w:tbl>
    <w:p>
      <w:pPr>
        <w:spacing w:lineRule="auto"/>
      </w:pPr>
    </w:p>
    <w:p>
      <w:pPr>
        <w:spacing w:line="271" w:before="330" w:lineRule="auto"/>
      </w:pPr>
      <w:r>
        <w:rPr>
          <w:rFonts w:eastAsia="Georgia" w:cs="Georgia" w:ascii="Georgia" w:hAnsi="Georgia"/>
          <w:b/>
          <w:sz w:val="42"/>
        </w:rPr>
        <w:t xml:space="preserve">Estimation d'une incertitude-type composée</w:t>
      </w:r>
    </w:p>
    <w:p>
      <w:pPr>
        <w:spacing w:after="220" w:lineRule="auto"/>
      </w:pPr>
      <w:r>
        <w:rPr/>
        <w:t xml:space="preserve">Si la grandeur </w:t>
      </w:r>
      <m:oMath>
        <m:r>
          <m:rPr>
            <m:sty m:val="i"/>
          </m:rPr>
          <m:t>y</m:t>
        </m:r>
      </m:oMath>
      <w:r>
        <w:rPr>
          <w:rFonts w:eastAsia="Georgia" w:cs="Georgia" w:ascii="Georgia" w:hAnsi="Georgia"/>
        </w:rPr>
        <w:t xml:space="preserve"> calculée est un produit ou un quotient du type </w:t>
      </w:r>
      <m:oMath>
        <m:r>
          <m:rPr>
            <m:sty m:val="i"/>
          </m:rPr>
          <m:t>y</m:t>
        </m:r>
        <m:r>
          <m:rPr>
            <m:sty m:val="p"/>
          </m:rPr>
          <m:t>=</m:t>
        </m:r>
        <m:sSub>
          <m:sSubPr/>
          <m:e>
            <m:r>
              <m:rPr>
                <m:sty m:val="i"/>
              </m:rPr>
              <m:t>x</m:t>
            </m:r>
          </m:e>
          <m:sub>
            <m:r>
              <m:rPr>
                <m:sty m:val="p"/>
              </m:rPr>
              <m:t>1</m:t>
            </m:r>
          </m:sub>
        </m:sSub>
        <m:sSub>
          <m:sSubPr/>
          <m:e>
            <m:r>
              <m:rPr>
                <m:sty m:val="i"/>
              </m:rPr>
              <m:t>x</m:t>
            </m:r>
          </m:e>
          <m:sub>
            <m:r>
              <m:rPr>
                <m:sty m:val="p"/>
              </m:rPr>
              <m:t>2</m:t>
            </m:r>
          </m:sub>
        </m:sSub>
      </m:oMath>
      <w:r>
        <w:rPr/>
        <w:t xml:space="preserve"> ou </w:t>
      </w:r>
      <m:oMath>
        <m:r>
          <m:rPr>
            <m:sty m:val="i"/>
          </m:rPr>
          <m:t>y</m:t>
        </m:r>
        <m:r>
          <m:rPr>
            <m:sty m:val="p"/>
          </m:rPr>
          <m:t>=</m:t>
        </m:r>
        <m:sSub>
          <m:sSubPr/>
          <m:e>
            <m:r>
              <m:rPr>
                <m:sty m:val="i"/>
              </m:rPr>
              <m:t>x</m:t>
            </m:r>
          </m:e>
          <m:sub>
            <m:r>
              <m:rPr>
                <m:sty m:val="p"/>
              </m:rPr>
              <m:t>1</m:t>
            </m:r>
          </m:sub>
        </m:sSub>
        <m:r>
          <m:rPr>
            <m:sty m:val="p"/>
          </m:rPr>
          <m:t>/</m:t>
        </m:r>
        <m:sSub>
          <m:sSubPr/>
          <m:e>
            <m:r>
              <m:rPr>
                <m:sty m:val="i"/>
              </m:rPr>
              <m:t>x</m:t>
            </m:r>
          </m:e>
          <m:sub>
            <m:r>
              <m:rPr>
                <m:sty m:val="p"/>
              </m:rPr>
              <m:t>2</m:t>
            </m:r>
          </m:sub>
        </m:sSub>
      </m:oMath>
      <w:r>
        <w:rPr/>
        <w:t xml:space="preserve">, alors l'incertitude-type sur </w:t>
      </w:r>
      <m:oMath>
        <m:r>
          <m:rPr>
            <m:sty m:val="i"/>
          </m:rPr>
          <m:t>y</m:t>
        </m:r>
      </m:oMath>
      <w:r>
        <w:rPr>
          <w:rFonts w:eastAsia="Georgia" w:cs="Georgia" w:ascii="Georgia" w:hAnsi="Georgia"/>
        </w:rPr>
        <w:t xml:space="preserve">, notée </w:t>
      </w:r>
      <m:oMath>
        <m:r>
          <m:rPr>
            <m:sty m:val="i"/>
          </m:rPr>
          <m:t>u</m:t>
        </m:r>
        <m:r>
          <m:rPr>
            <m:sty m:val="p"/>
          </m:rPr>
          <m:t>(</m:t>
        </m:r>
        <m:r>
          <m:rPr>
            <m:sty m:val="i"/>
          </m:rPr>
          <m:t>y</m:t>
        </m:r>
        <m:r>
          <m:rPr>
            <m:sty m:val="p"/>
          </m:rPr>
          <m:t>)</m:t>
        </m:r>
      </m:oMath>
      <w:r>
        <w:rPr>
          <w:rFonts w:eastAsia="Georgia" w:cs="Georgia" w:ascii="Georgia" w:hAnsi="Georgia"/>
        </w:rPr>
        <w:t xml:space="preserve"> est reliée à l'incertitude-type sur chacun des facteurs par</w:t>
      </w:r>
    </w:p>
    <w:p>
      <w:pPr>
        <w:spacing w:after="220" w:lineRule="auto"/>
      </w:pPr>
      <m:oMathPara>
        <m:oMath>
          <m:sSup>
            <m:sSupPr/>
            <m:e>
              <m:d>
                <m:dPr>
                  <m:begChr m:val="("/>
                  <m:endChr m:val=")"/>
                  <m:ctrlPr>
                    <w:rPr>
                      <w:rFonts w:ascii="Cambria Math" w:hAnsi="Cambria Math"/>
                    </w:rPr>
                  </m:ctrlPr>
                </m:dPr>
                <m:e>
                  <m:f>
                    <m:fPr>
                      <m:ctrlPr>
                        <w:rPr>
                          <w:rFonts w:ascii="Cambria Math" w:hAnsi="Cambria Math"/>
                        </w:rPr>
                      </m:ctrlPr>
                    </m:fPr>
                    <m:num>
                      <m:r>
                        <m:rPr>
                          <m:sty m:val="i"/>
                        </m:rPr>
                        <m:t>u</m:t>
                      </m:r>
                      <m:r>
                        <m:rPr>
                          <m:sty m:val="p"/>
                        </m:rPr>
                        <m:t>(</m:t>
                      </m:r>
                      <m:r>
                        <m:rPr>
                          <m:sty m:val="i"/>
                        </m:rPr>
                        <m:t>y</m:t>
                      </m:r>
                      <m:r>
                        <m:rPr>
                          <m:sty m:val="p"/>
                        </m:rPr>
                        <m:t>)</m:t>
                      </m:r>
                    </m:num>
                    <m:den>
                      <m:r>
                        <m:rPr>
                          <m:sty m:val="i"/>
                        </m:rPr>
                        <m:t>y</m:t>
                      </m:r>
                    </m:den>
                  </m:f>
                </m:e>
              </m:d>
            </m:e>
            <m:sup>
              <m:r>
                <m:rPr>
                  <m:sty m:val="p"/>
                </m:rPr>
                <m:t>2</m:t>
              </m:r>
            </m:sup>
          </m:sSup>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u</m:t>
                      </m:r>
                      <m:d>
                        <m:dPr>
                          <m:begChr m:val="("/>
                          <m:endChr m:val=")"/>
                          <m:ctrlPr>
                            <w:rPr>
                              <w:rFonts w:ascii="Cambria Math" w:hAnsi="Cambria Math"/>
                            </w:rPr>
                          </m:ctrlPr>
                        </m:dPr>
                        <m:e>
                          <m:sSub>
                            <m:sSubPr/>
                            <m:e>
                              <m:r>
                                <m:rPr>
                                  <m:sty m:val="i"/>
                                </m:rPr>
                                <m:t>x</m:t>
                              </m:r>
                            </m:e>
                            <m:sub>
                              <m:r>
                                <m:rPr>
                                  <m:sty m:val="p"/>
                                </m:rPr>
                                <m:t>1</m:t>
                              </m:r>
                            </m:sub>
                          </m:sSub>
                        </m:e>
                      </m:d>
                    </m:num>
                    <m:den>
                      <m:sSub>
                        <m:sSubPr/>
                        <m:e>
                          <m:r>
                            <m:rPr>
                              <m:sty m:val="i"/>
                            </m:rPr>
                            <m:t>x</m:t>
                          </m:r>
                        </m:e>
                        <m:sub>
                          <m:r>
                            <m:rPr>
                              <m:sty m:val="p"/>
                            </m:rPr>
                            <m:t>1</m:t>
                          </m:r>
                        </m:sub>
                      </m:sSub>
                    </m:den>
                  </m:f>
                </m:e>
              </m:d>
            </m:e>
            <m:sup>
              <m:r>
                <m:rPr>
                  <m:sty m:val="p"/>
                </m:rPr>
                <m:t>2</m:t>
              </m:r>
            </m:sup>
          </m:sSup>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u</m:t>
                      </m:r>
                      <m:d>
                        <m:dPr>
                          <m:begChr m:val="("/>
                          <m:endChr m:val=")"/>
                          <m:ctrlPr>
                            <w:rPr>
                              <w:rFonts w:ascii="Cambria Math" w:hAnsi="Cambria Math"/>
                            </w:rPr>
                          </m:ctrlPr>
                        </m:dPr>
                        <m:e>
                          <m:sSub>
                            <m:sSubPr/>
                            <m:e>
                              <m:r>
                                <m:rPr>
                                  <m:sty m:val="i"/>
                                </m:rPr>
                                <m:t>x</m:t>
                              </m:r>
                            </m:e>
                            <m:sub>
                              <m:r>
                                <m:rPr>
                                  <m:sty m:val="p"/>
                                </m:rPr>
                                <m:t>2</m:t>
                              </m:r>
                            </m:sub>
                          </m:sSub>
                        </m:e>
                      </m:d>
                    </m:num>
                    <m:den>
                      <m:sSub>
                        <m:sSubPr/>
                        <m:e>
                          <m:r>
                            <m:rPr>
                              <m:sty m:val="i"/>
                            </m:rPr>
                            <m:t>x</m:t>
                          </m:r>
                        </m:e>
                        <m:sub>
                          <m:r>
                            <m:rPr>
                              <m:sty m:val="p"/>
                            </m:rPr>
                            <m:t>2</m:t>
                          </m:r>
                        </m:sub>
                      </m:sSub>
                    </m:den>
                  </m:f>
                </m:e>
              </m:d>
            </m:e>
            <m:sup>
              <m:r>
                <m:rPr>
                  <m:sty m:val="p"/>
                </m:rPr>
                <m:t>2</m:t>
              </m:r>
            </m:sup>
          </m:sSup>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bac46b83c7398f92ae35885838b5bf52a64a4bf6.jpg" TargetMode="Internal"/><Relationship Id="rId6" Type="http://schemas.openxmlformats.org/officeDocument/2006/relationships/image" Target="media/image-ba6b919934f53dc187c6043191a749c7c431b293.jpg" TargetMode="Internal"/><Relationship Id="rId7" Type="http://schemas.openxmlformats.org/officeDocument/2006/relationships/image" Target="media/image-4c9572467b8fe2f82417593f7d3c4152e55e098b.jpg" TargetMode="Internal"/><Relationship Id="rId8" Type="http://schemas.openxmlformats.org/officeDocument/2006/relationships/image" Target="media/image-a5264229717a4bd1d3c479db64b82c18540c7621.jpg" TargetMode="Internal"/><Relationship Id="rId9" Type="http://schemas.openxmlformats.org/officeDocument/2006/relationships/image" Target="media/image-ab46f8008ad952d102bbf67c69768a39e63b81a5.jpg" TargetMode="Internal"/><Relationship Id="rId10" Type="http://schemas.openxmlformats.org/officeDocument/2006/relationships/image" Target="media/image-d65260cc38002fa06feb5998d67b1d47962e6001.jpg" TargetMode="Internal"/><Relationship Id="rId11" Type="http://schemas.openxmlformats.org/officeDocument/2006/relationships/image" Target="media/image-0a82f0868ab8cb65e4f184349eae899f4ea07422.jpg" TargetMode="Internal"/><Relationship Id="rId12" Type="http://schemas.openxmlformats.org/officeDocument/2006/relationships/image" Target="media/image-9d9714485aaeefe3757762901e398d5c788bbfa5.jpg" TargetMode="Internal"/><Relationship Id="rId13" Type="http://schemas.openxmlformats.org/officeDocument/2006/relationships/image" Target="media/image-1113caeeb869035a30187724bf0a24960421e2f5.jpg" TargetMode="Internal"/><Relationship Id="rId14" Type="http://schemas.openxmlformats.org/officeDocument/2006/relationships/image" Target="media/image-191f71f8a99d9da13614c2d7532fb3ba79f89431.jpg" TargetMode="Internal"/><Relationship Id="rId15" Type="http://schemas.openxmlformats.org/officeDocument/2006/relationships/image" Target="media/image-93045fff13e9964747cc502e21cc87fea0951913.jpg" TargetMode="Internal"/><Relationship Id="rId16" Type="http://schemas.openxmlformats.org/officeDocument/2006/relationships/image" Target="media/image-57ef190ce05965a7b14cee5166305979d5da3efb.jpg" TargetMode="Internal"/><Relationship Id="rId17" Type="http://schemas.openxmlformats.org/officeDocument/2006/relationships/image" Target="media/image-644629c7077c725cef9c6c0502fe30350604e606.jpg" TargetMode="Internal"/><Relationship Id="rId18" Type="http://schemas.openxmlformats.org/officeDocument/2006/relationships/image" Target="media/image-96aca4e69495d7bfc96d7ad9bb249009e6a15e71.jpg" TargetMode="Internal"/><Relationship Id="rId19" Type="http://schemas.openxmlformats.org/officeDocument/2006/relationships/image" Target="media/image-15a75343db2ccb63180aa2db65c14935455cf801.jpg" TargetMode="Internal"/><Relationship Id="rId20" Type="http://schemas.openxmlformats.org/officeDocument/2006/relationships/image" Target="media/image-653e42df03caec89cddd21fae82d867908d39abd.jpg" TargetMode="Internal"/><Relationship Id="rId21" Type="http://schemas.openxmlformats.org/officeDocument/2006/relationships/image" Target="media/image-910ba4021f28fd08ceed22a1ccc411276d47fdc5.jpg" TargetMode="Internal"/><Relationship Id="rId22" Type="http://schemas.openxmlformats.org/officeDocument/2006/relationships/image" Target="media/image-25e090c91cc1ad9b2b27bfbbcadd1d9451c3a876.jpg" TargetMode="Internal"/><Relationship Id="rId23" Type="http://schemas.openxmlformats.org/officeDocument/2006/relationships/image" Target="media/image-c6406196afd0b97089df620c86203a3935ed88cd.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2025-09-04T21:11:13.222Z</dcterms:created>
  <dcterms:modified xsi:type="dcterms:W3CDTF">2025-09-04T21:11:13.222Z</dcterms:modified>
</cp:coreProperties>
</file>