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Explosion, propulsions chimique et électromagnétique (coilgun)</w:t>
      </w:r>
    </w:p>
    <w:p>
      <w:pPr>
        <w:spacing w:after="220" w:lineRule="auto"/>
      </w:pPr>
      <w:r>
        <w:rPr>
          <w:rFonts w:eastAsia="Georgia" w:cs="Georgia" w:ascii="Georgia" w:hAnsi="Georgia"/>
        </w:rPr>
        <w:t xml:space="preserve">L'hydrazine est le premier propergol à avoir été utilisé pour la propulsion aéronautique, en particulier dans les avions fusées Messerschmitt Me 163. La formule de l'hydrazine est </w:t>
      </w:r>
      <m:oMath>
        <m:sSub>
          <m:sSubPr/>
          <m:e>
            <m:r>
              <m:rPr>
                <m:sty m:val="p"/>
              </m:rPr>
              <m:t>N</m:t>
            </m:r>
          </m:e>
          <m:sub>
            <m:r>
              <m:rPr>
                <m:sty m:val="p"/>
              </m:rPr>
              <m:t>2</m:t>
            </m:r>
          </m:sub>
        </m:sSub>
        <m:sSub>
          <m:sSubPr/>
          <m:e>
            <m:r>
              <m:rPr>
                <m:sty m:val="p"/>
              </m:rPr>
              <m:t>H</m:t>
            </m:r>
          </m:e>
          <m:sub>
            <m:r>
              <m:rPr>
                <m:sty m:val="p"/>
              </m:rPr>
              <m:t>4</m:t>
            </m:r>
          </m:sub>
        </m:sSub>
      </m:oMath>
      <w:r>
        <w:rPr/>
        <w:t xml:space="preserve">.</w:t>
      </w:r>
      <w:r>
        <w:rPr/>
        <w:br w:type="textWrapping"/>
      </w:r>
      <w:r>
        <w:rPr>
          <w:rFonts w:eastAsia="Georgia" w:cs="Georgia" w:ascii="Georgia" w:hAnsi="Georgia"/>
        </w:rPr>
        <w:t xml:space="preserve">Certaines données utiles sont rassemblées en fin d'énoncé.</w:t>
      </w:r>
    </w:p>
    <w:p>
      <w:pPr>
        <w:spacing w:line="271" w:before="330" w:lineRule="auto"/>
      </w:pPr>
      <w:r>
        <w:rPr>
          <w:b/>
          <w:sz w:val="42"/>
        </w:rPr>
        <w:t xml:space="preserve">I L'hydrazine</w:t>
      </w:r>
    </w:p>
    <w:p>
      <w:pPr>
        <w:spacing w:after="220" w:lineRule="auto"/>
      </w:pPr>
      <w:r>
        <w:rPr>
          <w:rFonts w:eastAsia="Georgia" w:cs="Georgia" w:ascii="Georgia" w:hAnsi="Georgia"/>
        </w:rPr>
        <w:t xml:space="preserve">La tableau suivant compare quelques données physico-chimiques de l'hydrazine à celles de l'eau, de l'éthanol et de l'éthane.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Hydrazine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Eau</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Éthanol</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Éthane </w:t>
            </w:r>
            <m:oMath>
              <m:d>
                <m:dPr>
                  <m:begChr m:val="("/>
                  <m:endChr m:val=")"/>
                  <m:ctrlPr>
                    <w:rPr>
                      <w:rFonts w:ascii="Cambria Math" w:hAnsi="Cambria Math"/>
                    </w:rPr>
                  </m:ctrlPr>
                </m:dPr>
                <m:e>
                  <m:sSub>
                    <m:sSubPr/>
                    <m:e>
                      <m:r>
                        <m:rPr>
                          <m:sty m:val="p"/>
                        </m:rPr>
                        <m:t>C</m:t>
                      </m:r>
                    </m:e>
                    <m:sub>
                      <m:r>
                        <m:rPr>
                          <m:sty m:val="p"/>
                        </m:rPr>
                        <m:t>2</m:t>
                      </m:r>
                    </m:sub>
                  </m:sSub>
                  <m:sSub>
                    <m:sSubPr/>
                    <m:e>
                      <m:r>
                        <m:rPr>
                          <m:sty m:val="p"/>
                        </m:rPr>
                        <m:t>H</m:t>
                      </m:r>
                    </m:e>
                    <m:sub>
                      <m:r>
                        <m:rPr>
                          <m:sty m:val="p"/>
                        </m:rPr>
                        <m:t>6</m:t>
                      </m:r>
                    </m:sub>
                  </m:sSub>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fusion </w:t>
            </w:r>
            <m:oMath>
              <m:d>
                <m:dPr>
                  <m:begChr m:val="("/>
                  <m:endChr m:val=")"/>
                  <m:ctrlPr>
                    <w:rPr>
                      <w:rFonts w:ascii="Cambria Math" w:hAnsi="Cambria Math"/>
                    </w:rPr>
                  </m:ctrlPr>
                </m:dPr>
                <m:e>
                  <m:sSup>
                    <m:sSupPr/>
                    <m:e>
                      <m:r>
                        <m:t xml:space="preserve"> </m:t>
                      </m:r>
                    </m:e>
                    <m:sup>
                      <m:r>
                        <m:rPr>
                          <m:sty m:val="p"/>
                        </m:rPr>
                        <m:t>∘</m:t>
                      </m:r>
                    </m:sup>
                  </m:sSup>
                  <m:r>
                    <m:rPr>
                      <m:sty m:val="p"/>
                    </m:rPr>
                    <m:t>C</m:t>
                  </m:r>
                </m:e>
              </m:d>
            </m:oMath>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-117</w:t>
            </w:r>
          </w:p>
        </w:tc>
        <w:tc>
          <w:tcPr>
            <w:tcBorders>
              <w:bottom w:val="single" w:sz="8" w:space="0" w:color="000000"/>
              <w:right w:val="single" w:sz="8" w:space="0" w:color="000000"/>
            </w:tcBorders>
            <w:vAlign w:val="center"/>
          </w:tcPr>
          <w:p>
            <w:pPr>
              <w:spacing w:lineRule="auto"/>
              <w:jc w:val="center"/>
            </w:pPr>
            <w:r>
              <w:rPr/>
              <w:t xml:space="preserve">-183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ébullition </w:t>
            </w:r>
            <m:oMath>
              <m:d>
                <m:dPr>
                  <m:begChr m:val="("/>
                  <m:endChr m:val=")"/>
                  <m:ctrlPr>
                    <w:rPr>
                      <w:rFonts w:ascii="Cambria Math" w:hAnsi="Cambria Math"/>
                    </w:rPr>
                  </m:ctrlPr>
                </m:dPr>
                <m:e>
                  <m:sSup>
                    <m:sSupPr/>
                    <m:e>
                      <m:r>
                        <m:t xml:space="preserve"> </m:t>
                      </m:r>
                    </m:e>
                    <m:sup>
                      <m:r>
                        <m:rPr>
                          <m:sty m:val="p"/>
                        </m:rPr>
                        <m:t>∘</m:t>
                      </m:r>
                    </m:sup>
                  </m:sSup>
                  <m:r>
                    <m:rPr>
                      <m:sty m:val="p"/>
                    </m:rPr>
                    <m:t>C</m:t>
                  </m:r>
                </m:e>
              </m:d>
            </m:oMath>
          </w:p>
        </w:tc>
        <w:tc>
          <w:tcPr>
            <w:tcBorders>
              <w:bottom w:val="single" w:sz="8" w:space="0" w:color="000000"/>
              <w:right w:val="single" w:sz="8" w:space="0" w:color="000000"/>
            </w:tcBorders>
            <w:vAlign w:val="center"/>
          </w:tcPr>
          <w:p>
            <w:pPr>
              <w:spacing w:lineRule="auto"/>
              <w:jc w:val="center"/>
            </w:pPr>
            <w:r>
              <w:rPr/>
              <w:t xml:space="preserve">114</w:t>
            </w:r>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-79</w:t>
            </w:r>
          </w:p>
        </w:tc>
        <w:tc>
          <w:tcPr>
            <w:tcBorders>
              <w:bottom w:val="single" w:sz="8" w:space="0" w:color="000000"/>
              <w:right w:val="single" w:sz="8" w:space="0" w:color="000000"/>
            </w:tcBorders>
            <w:vAlign w:val="center"/>
          </w:tcPr>
          <w:p>
            <w:pPr>
              <w:spacing w:lineRule="auto"/>
              <w:jc w:val="center"/>
            </w:pPr>
            <w:r>
              <w:rPr/>
              <w:t xml:space="preserve">-89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Moment dipolaire (D)</w:t>
            </w:r>
          </w:p>
        </w:tc>
        <w:tc>
          <w:tcPr>
            <w:tcBorders>
              <w:bottom w:val="single" w:sz="8" w:space="0" w:color="000000"/>
              <w:right w:val="single" w:sz="8" w:space="0" w:color="000000"/>
            </w:tcBorders>
            <w:vAlign w:val="center"/>
          </w:tcPr>
          <w:p>
            <w:pPr>
              <w:spacing w:lineRule="auto"/>
              <w:jc w:val="center"/>
            </w:pPr>
            <w:r>
              <w:rPr/>
              <w:t xml:space="preserve">1,75</w:t>
            </w:r>
          </w:p>
        </w:tc>
        <w:tc>
          <w:tcPr>
            <w:tcBorders>
              <w:bottom w:val="single" w:sz="8" w:space="0" w:color="000000"/>
              <w:right w:val="single" w:sz="8" w:space="0" w:color="000000"/>
            </w:tcBorders>
            <w:vAlign w:val="center"/>
          </w:tcPr>
          <w:p>
            <w:pPr>
              <w:spacing w:lineRule="auto"/>
              <w:jc w:val="center"/>
            </w:pPr>
            <w:r>
              <w:rPr/>
              <w:t xml:space="preserve">1,85</w:t>
            </w:r>
          </w:p>
        </w:tc>
        <w:tc>
          <w:tcPr>
            <w:tcBorders>
              <w:bottom w:val="single" w:sz="8" w:space="0" w:color="000000"/>
              <w:right w:val="single" w:sz="8" w:space="0" w:color="000000"/>
            </w:tcBorders>
            <w:vAlign w:val="center"/>
          </w:tcPr>
          <w:p>
            <w:pPr>
              <w:spacing w:lineRule="auto"/>
              <w:jc w:val="center"/>
            </w:pPr>
            <w:r>
              <w:rPr/>
              <w:t xml:space="preserve">1,66</w:t>
            </w: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I. </w:t>
      </w:r>
      <m:oMath>
        <m:r>
          <m:rPr>
            <m:sty m:val="bi"/>
          </m:rPr>
          <m:t>A</m:t>
        </m:r>
      </m:oMath>
      <w:r>
        <w:rPr>
          <w:rFonts w:eastAsia="Georgia" w:cs="Georgia" w:ascii="Georgia" w:hAnsi="Georgia"/>
        </w:rPr>
        <w:t xml:space="preserve"> - Donner la structure de Lewis de la molécule d'hydrazine.</w:t>
      </w:r>
    </w:p>
    <w:p>
      <w:pPr>
        <w:spacing w:after="220" w:lineRule="auto"/>
      </w:pPr>
      <w:r>
        <w:rPr/>
        <w:t xml:space="preserve">Donner un ordre de grandeur pour les angles HNH.</w:t>
      </w:r>
      <w:r>
        <w:rPr/>
        <w:br w:type="textWrapping"/>
      </w:r>
      <w:r>
        <w:rPr>
          <w:rFonts w:eastAsia="Georgia" w:cs="Georgia" w:ascii="Georgia" w:hAnsi="Georgia"/>
        </w:rPr>
        <w:t xml:space="preserve">Compte tenu des données, quelle structure tridimensionnelle peut-on proposer pour l'hydrazine?</w:t>
      </w:r>
      <w:r>
        <w:rPr/>
        <w:br w:type="textWrapping"/>
      </w:r>
      <w:r>
        <w:rPr/>
        <w:t xml:space="preserve">I. </w:t>
      </w:r>
      <m:oMath>
        <m:r>
          <m:rPr>
            <m:sty m:val="bi"/>
          </m:rPr>
          <m:t>B</m:t>
        </m:r>
      </m:oMath>
      <w:r>
        <w:rPr>
          <w:rFonts w:eastAsia="Georgia" w:cs="Georgia" w:ascii="Georgia" w:hAnsi="Georgia"/>
        </w:rPr>
        <w:t xml:space="preserve"> - Comment expliquer la valeur élevée des températures de fusion et d'ébullition de l'hydrazine ? D'après vous, l'hydrazine est-elle très miscible ou peu miscible dans l'eau? Justifier.</w:t>
      </w:r>
      <w:r>
        <w:rPr/>
        <w:br w:type="textWrapping"/>
      </w:r>
      <w:r>
        <w:rPr/>
        <w:t xml:space="preserve">I. </w:t>
      </w:r>
      <m:oMath>
        <m:r>
          <m:rPr>
            <m:sty m:val="i"/>
          </m:rPr>
          <m:t>C</m:t>
        </m:r>
      </m:oMath>
      <w:r>
        <w:rPr>
          <w:rFonts w:eastAsia="Georgia" w:cs="Georgia" w:ascii="Georgia" w:hAnsi="Georgia"/>
        </w:rPr>
        <w:t xml:space="preserve"> - Comme l'eau, l'hydrazine est un amphotère. Écrire l'équation bilan de l'autoprotolyse de l'hydrazine. La constante de cet équilibre à 298 K est </w:t>
      </w:r>
      <m:oMath>
        <m:sSub>
          <m:sSubPr/>
          <m:e>
            <m:r>
              <m:rPr>
                <m:sty m:val="i"/>
              </m:rPr>
              <m:t>K</m:t>
            </m:r>
          </m:e>
          <m:sub>
            <m:r>
              <m:rPr>
                <m:sty m:val="p"/>
              </m:rPr>
              <m:t>1</m:t>
            </m:r>
          </m:sub>
        </m:sSub>
        <m:r>
          <m:rPr>
            <m:sty m:val="p"/>
          </m:rPr>
          <m:t>=</m:t>
        </m:r>
        <m:sSup>
          <m:sSupPr/>
          <m:e>
            <m:r>
              <m:rPr>
                <m:sty m:val="p"/>
              </m:rPr>
              <m:t>10</m:t>
            </m:r>
          </m:e>
          <m:sup>
            <m:r>
              <m:rPr>
                <m:sty m:val="p"/>
              </m:rPr>
              <m:t>−</m:t>
            </m:r>
            <m:r>
              <m:rPr>
                <m:sty m:val="p"/>
              </m:rPr>
              <m:t>25</m:t>
            </m:r>
          </m:sup>
        </m:sSup>
      </m:oMath>
      <w:r>
        <w:rPr/>
        <w:t xml:space="preserve">. Faire une comparaison avec l'eau.</w:t>
      </w:r>
    </w:p>
    <w:p>
      <w:pPr>
        <w:spacing w:line="271" w:before="330" w:lineRule="auto"/>
      </w:pPr>
      <w:r>
        <w:rPr>
          <w:rFonts w:eastAsia="Georgia" w:cs="Georgia" w:ascii="Georgia" w:hAnsi="Georgia"/>
          <w:b/>
          <w:sz w:val="42"/>
        </w:rPr>
        <w:t xml:space="preserve">II Pile à hydrazine</w:t>
      </w:r>
    </w:p>
    <w:p>
      <w:pPr>
        <w:spacing w:after="220" w:lineRule="auto"/>
      </w:pPr>
      <w:r>
        <w:rPr>
          <w:rFonts w:eastAsia="Georgia" w:cs="Georgia" w:ascii="Georgia" w:hAnsi="Georgia"/>
        </w:rPr>
        <w:t xml:space="preserve">L'hydrazine a été remise au gout du jour par le constructeur automobile Daihatsu : elle remplace l'hydrogène dans les piles à combustibles, sources d'énergie pour les moteurs.</w:t>
      </w:r>
      <w:r>
        <w:rPr/>
        <w:br w:type="textWrapping"/>
      </w:r>
      <w:r>
        <w:rPr>
          <w:rFonts w:eastAsia="Georgia" w:cs="Georgia" w:ascii="Georgia" w:hAnsi="Georgia"/>
        </w:rPr>
        <w:t xml:space="preserve">Une pile à combustible est constituée de (figure 1) :</w:t>
      </w:r>
    </w:p>
    <w:p>
      <w:pPr>
        <w:numPr>
          <w:ilvl w:val="0"/>
          <w:numId w:val="1"/>
        </w:numPr>
        <w:spacing w:lineRule="auto"/>
      </w:pPr>
      <w:r>
        <w:rPr>
          <w:rFonts w:eastAsia="Georgia" w:cs="Georgia" w:ascii="Georgia" w:hAnsi="Georgia"/>
        </w:rPr>
        <w:t xml:space="preserve">deux électrodes métalliques poreuses permettant le passage du combustible et du dioxygène ;</w:t>
      </w:r>
    </w:p>
    <w:p>
      <w:pPr>
        <w:numPr>
          <w:ilvl w:val="0"/>
          <w:numId w:val="1"/>
        </w:numPr>
        <w:spacing w:lineRule="auto"/>
      </w:pPr>
      <w:r>
        <w:rPr>
          <w:rFonts w:eastAsia="Georgia" w:cs="Georgia" w:ascii="Georgia" w:hAnsi="Georgia"/>
        </w:rPr>
        <w:t xml:space="preserve">un électrolyte contenant des ions </w:t>
      </w:r>
      <m:oMath>
        <m:sSup>
          <m:sSupPr/>
          <m:e>
            <m:r>
              <m:rPr>
                <m:sty m:val="p"/>
              </m:rPr>
              <m:t>H</m:t>
            </m:r>
          </m:e>
          <m:sup>
            <m:r>
              <m:rPr>
                <m:sty m:val="p"/>
              </m:rPr>
              <m:t>+</m:t>
            </m:r>
          </m:sup>
        </m:sSup>
      </m:oMath>
      <w:r>
        <w:rPr>
          <w:rFonts w:eastAsia="Georgia" w:cs="Georgia" w:ascii="Georgia" w:hAnsi="Georgia"/>
        </w:rPr>
        <w:t xml:space="preserve">pour la pile à hydrogène et </w:t>
      </w:r>
      <m:oMath>
        <m:sSup>
          <m:sSupPr/>
          <m:e>
            <m:r>
              <m:rPr>
                <m:sty m:val="p"/>
              </m:rPr>
              <m:t>OH</m:t>
            </m:r>
          </m:e>
          <m:sup>
            <m:r>
              <m:rPr>
                <m:sty m:val="p"/>
              </m:rPr>
              <m:t>−</m:t>
            </m:r>
          </m:sup>
        </m:sSup>
      </m:oMath>
      <w:r>
        <w:rPr>
          <w:rFonts w:eastAsia="Georgia" w:cs="Georgia" w:ascii="Georgia" w:hAnsi="Georgia"/>
        </w:rPr>
        <w:t xml:space="preserve">pour la pile à hydrazine.</w:t>
      </w:r>
    </w:p>
    <w:p>
      <w:pPr>
        <w:spacing w:lineRule="auto"/>
        <w:jc w:val="center"/>
      </w:pPr>
      <w:r>
        <w:rPr/>
        <w:drawing>
          <wp:inline distB="0" distL="0" distR="0" distT="0">
            <wp:extent cx="5486400" cy="2306502"/>
            <wp:effectExtent b="0" l="0" r="0" t="0"/>
            <wp:docPr id="1" name="image-576157e41efeae0f27d19e2c2393dfede8f6d149.jpg"/>
            <a:graphic>
              <a:graphicData uri="http://schemas.openxmlformats.org/drawingml/2006/picture">
                <pic:pic>
                  <pic:nvPicPr>
                    <pic:cNvPr id="1" name="image-576157e41efeae0f27d19e2c2393dfede8f6d149.jpg" descr=""/>
                    <pic:cNvPicPr/>
                  </pic:nvPicPr>
                  <pic:blipFill>
                    <a:blip r:embed="rId5" cstate="print"/>
                    <a:srcRect b="0" l="0" r="0" t="0"/>
                    <a:stretch>
                      <a:fillRect/>
                    </a:stretch>
                  </pic:blipFill>
                  <pic:spPr>
                    <a:xfrm>
                      <a:off x="0" y="0"/>
                      <a:ext cx="5486400" cy="2306502"/>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Pour la pile à hydrogène, le combustible est du dihydrogène sous forme gazeuse, la réaction se fait en milieu très acide. Pour la pile à hydrazine, le combustible est une solution aqueuse à </w:t>
      </w:r>
      <m:oMath>
        <m:r>
          <m:rPr>
            <m:sty m:val="p"/>
          </m:rPr>
          <m:t>5</m:t>
        </m:r>
        <m:r>
          <m:rPr>
            <m:sty m:val="p"/>
          </m:rPr>
          <m:t>%</m:t>
        </m:r>
      </m:oMath>
      <w:r>
        <w:rPr>
          <w:rFonts w:eastAsia="Georgia" w:cs="Georgia" w:ascii="Georgia" w:hAnsi="Georgia"/>
        </w:rPr>
        <w:t xml:space="preserve"> en hydrazine, la réaction se fait en milieu basique.</w:t>
      </w:r>
      <w:r>
        <w:rPr/>
        <w:br w:type="textWrapping"/>
      </w:r>
      <w:r>
        <w:rPr/>
        <w:t xml:space="preserve">II. </w:t>
      </w:r>
      <m:oMath>
        <m:r>
          <m:rPr>
            <m:sty m:val="bi"/>
          </m:rPr>
          <m:t>A</m:t>
        </m:r>
      </m:oMath>
      <w:r>
        <w:rPr/>
        <w:t xml:space="preserve"> - On donne les potentiels standard</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H</m:t>
                    </m:r>
                  </m:e>
                  <m:sub>
                    <m:r>
                      <m:rPr>
                        <m:sty m:val="p"/>
                      </m:rPr>
                      <m:t>(</m:t>
                    </m:r>
                    <m:r>
                      <m:rPr>
                        <m:sty m:val="p"/>
                      </m:rPr>
                      <m:t>aq</m:t>
                    </m:r>
                    <m:r>
                      <m:rPr>
                        <m:sty m:val="p"/>
                      </m:rPr>
                      <m:t>)</m:t>
                    </m:r>
                  </m:sub>
                  <m:sup>
                    <m:r>
                      <m:rPr>
                        <m:sty m:val="p"/>
                      </m:rPr>
                      <m:t>+</m:t>
                    </m:r>
                  </m:sup>
                </m:sSubSup>
                <m:r>
                  <m:rPr>
                    <m:sty m:val="p"/>
                  </m:rPr>
                  <m:t>/</m:t>
                </m:r>
                <m:sSub>
                  <m:sSubPr/>
                  <m:e>
                    <m:r>
                      <m:rPr>
                        <m:sty m:val="p"/>
                      </m:rPr>
                      <m:t>H</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sub>
                </m:sSub>
                <m:r>
                  <m:rPr>
                    <m:sty m:val="p"/>
                  </m:rPr>
                  <m:t>/</m:t>
                </m:r>
                <m:sSub>
                  <m:sSubPr/>
                  <m:e>
                    <m:r>
                      <m:rPr>
                        <m:sty m:val="p"/>
                      </m:rPr>
                      <m:t>N</m:t>
                    </m:r>
                  </m:e>
                  <m:sub>
                    <m:r>
                      <m:rPr>
                        <m:sty m:val="p"/>
                      </m:rPr>
                      <m:t>2</m:t>
                    </m:r>
                  </m:sub>
                </m:sSub>
                <m:sSub>
                  <m:sSubPr/>
                  <m:e>
                    <m:r>
                      <m:rPr>
                        <m:sty m:val="p"/>
                      </m:rPr>
                      <m:t>H</m:t>
                    </m:r>
                  </m:e>
                  <m:sub>
                    <m:r>
                      <m:rPr>
                        <m:sty m:val="p"/>
                      </m:rPr>
                      <m:t>4</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0,00</w:t>
            </w:r>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33</m:t>
                </m:r>
              </m:oMath>
            </m:oMathPara>
          </w:p>
        </w:tc>
      </w:tr>
    </w:tbl>
    <w:p>
      <w:pPr>
        <w:spacing w:lineRule="auto"/>
      </w:pPr>
    </w:p>
    <w:p>
      <w:pPr>
        <w:spacing w:after="220" w:lineRule="auto"/>
      </w:pPr>
      <w:r>
        <w:rPr>
          <w:rFonts w:eastAsia="Georgia" w:cs="Georgia" w:ascii="Georgia" w:hAnsi="Georgia"/>
        </w:rPr>
        <w:t xml:space="preserve">II.A.1) Pour chacune des piles, écrire, pour les différents couples susceptibles d'intervenir, les demi-équations rédox.</w:t>
      </w:r>
      <w:r>
        <w:rPr/>
        <w:br w:type="textWrapping"/>
      </w:r>
      <w:r>
        <w:rPr/>
        <w:t xml:space="preserve">II.A.2) Pour chacune des piles, reproduire succinctement la figure 1 en indiquant :</w:t>
      </w:r>
    </w:p>
    <w:p>
      <w:pPr>
        <w:numPr>
          <w:ilvl w:val="0"/>
          <w:numId w:val="2"/>
        </w:numPr>
        <w:spacing w:lineRule="auto"/>
      </w:pPr>
      <w:r>
        <w:rPr>
          <w:rFonts w:eastAsia="Georgia" w:cs="Georgia" w:ascii="Georgia" w:hAnsi="Georgia"/>
        </w:rPr>
        <w:t xml:space="preserve">le nom des électrodes;</w:t>
      </w:r>
    </w:p>
    <w:p>
      <w:pPr>
        <w:numPr>
          <w:ilvl w:val="0"/>
          <w:numId w:val="2"/>
        </w:numPr>
        <w:spacing w:lineRule="auto"/>
      </w:pPr>
      <w:r>
        <w:rPr/>
        <w:t xml:space="preserve">le nom des produits 1 et 2 ;</w:t>
      </w:r>
    </w:p>
    <w:p>
      <w:pPr>
        <w:numPr>
          <w:ilvl w:val="0"/>
          <w:numId w:val="2"/>
        </w:numPr>
        <w:spacing w:lineRule="auto"/>
      </w:pPr>
      <w:r>
        <w:rPr>
          <w:rFonts w:eastAsia="Georgia" w:cs="Georgia" w:ascii="Georgia" w:hAnsi="Georgia"/>
        </w:rPr>
        <w:t xml:space="preserve">le sens de circulation des électrons;</w:t>
      </w:r>
    </w:p>
    <w:p>
      <w:pPr>
        <w:numPr>
          <w:ilvl w:val="0"/>
          <w:numId w:val="2"/>
        </w:numPr>
        <w:spacing w:lineRule="auto"/>
      </w:pPr>
      <w:r>
        <w:rPr/>
        <w:t xml:space="preserve">le sens de circulation du courant ;</w:t>
      </w:r>
    </w:p>
    <w:p>
      <w:pPr>
        <w:numPr>
          <w:ilvl w:val="0"/>
          <w:numId w:val="2"/>
        </w:numPr>
        <w:spacing w:lineRule="auto"/>
      </w:pPr>
      <w:r>
        <w:rPr>
          <w:rFonts w:eastAsia="Georgia" w:cs="Georgia" w:ascii="Georgia" w:hAnsi="Georgia"/>
        </w:rPr>
        <w:t xml:space="preserve">le sens de déplacement des ions dans l'électrolyte;</w:t>
      </w:r>
    </w:p>
    <w:p>
      <w:pPr>
        <w:numPr>
          <w:ilvl w:val="0"/>
          <w:numId w:val="2"/>
        </w:numPr>
        <w:spacing w:lineRule="auto"/>
      </w:pPr>
      <w:r>
        <w:rPr>
          <w:rFonts w:eastAsia="Georgia" w:cs="Georgia" w:ascii="Georgia" w:hAnsi="Georgia"/>
        </w:rPr>
        <w:t xml:space="preserve">les pôles de la pile.</w:t>
      </w:r>
      <w:r>
        <w:rPr/>
        <w:br w:type="textWrapping"/>
      </w:r>
      <w:r>
        <w:rPr>
          <w:rFonts w:eastAsia="Georgia" w:cs="Georgia" w:ascii="Georgia" w:hAnsi="Georgia"/>
        </w:rPr>
        <w:t xml:space="preserve">II.A.3) Pour chaque pile, écrire l'équation bilan de la réaction et déterminer la valeur de sa constante d'équilibre. Commenter les résultats obtenus.</w:t>
      </w:r>
      <w:r>
        <w:rPr/>
        <w:br w:type="textWrapping"/>
      </w:r>
      <w:r>
        <w:rPr>
          <w:rFonts w:eastAsia="Georgia" w:cs="Georgia" w:ascii="Georgia" w:hAnsi="Georgia"/>
        </w:rPr>
        <w:t xml:space="preserve">II.A.4) Écrire l'équation de combustion de l'éthane par le dioxygène. Quel est un avantage de la pile à combustible par rapport à un moteur thermique utilisant la combustion de l'éthane?</w:t>
      </w:r>
    </w:p>
    <w:p>
      <w:pPr>
        <w:spacing w:line="271" w:before="330" w:lineRule="auto"/>
      </w:pPr>
      <w:r>
        <w:rPr>
          <w:rFonts w:eastAsia="Georgia" w:cs="Georgia" w:ascii="Georgia" w:hAnsi="Georgia"/>
          <w:b/>
          <w:sz w:val="42"/>
        </w:rPr>
        <w:t xml:space="preserve">II.B - Choix des électrodes</w:t>
      </w:r>
    </w:p>
    <w:p>
      <w:pPr>
        <w:spacing w:after="220" w:lineRule="auto"/>
      </w:pPr>
      <w:r>
        <w:rPr>
          <w:rFonts w:eastAsia="Georgia" w:cs="Georgia" w:ascii="Georgia" w:hAnsi="Georgia"/>
        </w:rPr>
        <w:t xml:space="preserve">II.B.1) Dans la pile à hydrogène, les électrodes sont en platine. Dans la pile à hydrazine, l'électrode en contact avec l'hydrazine est en nickel, celle en contact avec le dioxygène est en cobalt. Quelle doit être la principale propriété des électrodes utilisées dans les piles à combustible ?</w:t>
      </w:r>
      <w:r>
        <w:rPr/>
        <w:br w:type="textWrapping"/>
      </w:r>
      <w:r>
        <w:rPr>
          <w:rFonts w:eastAsia="Georgia" w:cs="Georgia" w:ascii="Georgia" w:hAnsi="Georgia"/>
        </w:rPr>
        <w:t xml:space="preserve">II.B.2) Les diagrammes potentiel-pH simplifiés du cobalt, du nickel et du platine sont donnés figure 2. Les diagrammes potentiel-pH du cobalt et du nickel peuvent être considérés comme identiques.</w:t>
      </w:r>
    </w:p>
    <w:p>
      <w:pPr>
        <w:spacing w:lineRule="auto"/>
        <w:jc w:val="center"/>
      </w:pPr>
      <w:r>
        <w:rPr/>
        <w:drawing>
          <wp:inline distB="0" distL="0" distR="0" distT="0">
            <wp:extent cx="5486400" cy="2720529"/>
            <wp:effectExtent b="0" l="0" r="0" t="0"/>
            <wp:docPr id="2" name="image-9b69f48c1d5d123ee25f1ea8cd1bc8b2f100b05b.jpg"/>
            <a:graphic>
              <a:graphicData uri="http://schemas.openxmlformats.org/drawingml/2006/picture">
                <pic:pic>
                  <pic:nvPicPr>
                    <pic:cNvPr id="2" name="image-9b69f48c1d5d123ee25f1ea8cd1bc8b2f100b05b.jpg" descr=""/>
                    <pic:cNvPicPr/>
                  </pic:nvPicPr>
                  <pic:blipFill>
                    <a:blip r:embed="rId6" cstate="print"/>
                    <a:srcRect b="0" l="0" r="0" t="0"/>
                    <a:stretch>
                      <a:fillRect/>
                    </a:stretch>
                  </pic:blipFill>
                  <pic:spPr>
                    <a:xfrm>
                      <a:off x="0" y="0"/>
                      <a:ext cx="5486400" cy="2720529"/>
                    </a:xfrm>
                    <a:prstGeom prst="rect"/>
                  </pic:spPr>
                </pic:pic>
              </a:graphicData>
            </a:graphic>
          </wp:inline>
        </w:drawing>
      </w:r>
    </w:p>
    <w:p>
      <w:pPr>
        <w:spacing w:lineRule="auto"/>
      </w:pPr>
      <w:r>
        <w:rPr/>
        <w:t xml:space="preserve">Figure 2 Diagrammes potentiel-pH du cobalt, du nickel et du platine</w:t>
      </w:r>
    </w:p>
    <w:p>
      <w:pPr>
        <w:spacing w:after="220" w:lineRule="auto"/>
      </w:pPr>
      <w:r>
        <w:rPr>
          <w:rFonts w:eastAsia="Georgia" w:cs="Georgia" w:ascii="Georgia" w:hAnsi="Georgia"/>
        </w:rPr>
        <w:t xml:space="preserve">a) Qu'appelle-t-on domaines d'immunité, de corrosion et de passivité ?</w:t>
      </w:r>
      <w:r>
        <w:rPr/>
        <w:br w:type="textWrapping"/>
      </w:r>
      <w:r>
        <w:rPr>
          <w:rFonts w:eastAsia="Georgia" w:cs="Georgia" w:ascii="Georgia" w:hAnsi="Georgia"/>
        </w:rPr>
        <w:t xml:space="preserve">b) À quoi correspondent les trois domaines A , B et C délimités par les deux droites en pointillés relatives aux couples rédox de l'eau?</w:t>
      </w:r>
      <w:r>
        <w:rPr/>
        <w:br w:type="textWrapping"/>
      </w:r>
      <w:r>
        <w:rPr>
          <w:rFonts w:eastAsia="Georgia" w:cs="Georgia" w:ascii="Georgia" w:hAnsi="Georgia"/>
        </w:rPr>
        <w:t xml:space="preserve">II.B.3) Compte tenu des conditions opératoires pour chacune des piles et en exploitant les diagrammes potentiel-pH de la figure 2, justifier le choix des électrodes. Est-il possible d'utiliser une électrode en cobalt ou nickel pour la pile à hydrogène ? Quelles peuvent être les raisons qui ont conduit au choix des électrodes en nickel et en cobalt pour la pile à hydrazine ?</w:t>
      </w:r>
    </w:p>
    <w:p>
      <w:pPr>
        <w:spacing w:line="271" w:before="330" w:lineRule="auto"/>
      </w:pPr>
      <w:r>
        <w:rPr>
          <w:rFonts w:eastAsia="Georgia" w:cs="Georgia" w:ascii="Georgia" w:hAnsi="Georgia"/>
          <w:b/>
          <w:sz w:val="42"/>
        </w:rPr>
        <w:t xml:space="preserve">II.C - Rendement de la pile à combustible</w:t>
      </w:r>
    </w:p>
    <w:p>
      <w:pPr>
        <w:spacing w:after="220" w:lineRule="auto"/>
      </w:pPr>
      <w:r>
        <w:rPr>
          <w:rFonts w:eastAsia="Georgia" w:cs="Georgia" w:ascii="Georgia" w:hAnsi="Georgia"/>
        </w:rPr>
        <w:t xml:space="preserve">On se place à </w:t>
      </w:r>
      <m:oMath>
        <m:r>
          <m:rPr>
            <m:sty m:val="i"/>
          </m:rPr>
          <m:t>T</m:t>
        </m:r>
        <m:r>
          <m:rPr>
            <m:sty m:val="p"/>
          </m:rPr>
          <m:t>=</m:t>
        </m:r>
        <m:r>
          <m:rPr>
            <m:sty m:val="p"/>
          </m:rPr>
          <m:t>298</m:t>
        </m:r>
        <m:r>
          <m:rPr>
            <m:nor/>
          </m:rPr>
          <m:t xml:space="preserve"> </m:t>
        </m:r>
        <m:r>
          <m:rPr>
            <m:sty m:val="p"/>
          </m:rPr>
          <m:t>K</m:t>
        </m:r>
      </m:oMath>
      <w:r>
        <w:rPr/>
        <w:t xml:space="preserve">. On donne: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Composant</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sub>
                </m:sSub>
                <m:sSub>
                  <m:sSubPr/>
                  <m:e>
                    <m:r>
                      <m:rPr>
                        <m:sty m:val="p"/>
                      </m:rPr>
                      <m:t>H</m:t>
                    </m:r>
                  </m:e>
                  <m:sub>
                    <m:r>
                      <m:rPr>
                        <m:sty m:val="p"/>
                      </m:rPr>
                      <m:t>4</m:t>
                    </m:r>
                  </m:sub>
                </m:sSub>
                <m:r>
                  <m:rPr>
                    <m:sty m:val="p"/>
                  </m:rPr>
                  <m:t>(</m:t>
                </m:r>
                <m:r>
                  <m:rPr>
                    <m:sty m:val="i"/>
                  </m:rPr>
                  <m:t>ℓ</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r>
                      <m:rPr>
                        <m:nor/>
                      </m:rPr>
                      <m:t> (dissous)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i"/>
                      </m:rPr>
                      <m:t>ℓ</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51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-286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S</m:t>
                    </m:r>
                  </m:e>
                  <m:sub>
                    <m:r>
                      <m:rPr>
                        <m:sty m:val="i"/>
                      </m:rPr>
                      <m:t>m</m:t>
                    </m:r>
                  </m:sub>
                  <m:sup>
                    <m:r>
                      <m:rPr>
                        <m:sty m:val="p"/>
                      </m:rPr>
                      <m:t>∘</m:t>
                    </m:r>
                  </m:sup>
                </m:sSubSup>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121</w:t>
            </w:r>
          </w:p>
        </w:tc>
        <w:tc>
          <w:tcPr>
            <w:tcBorders>
              <w:bottom w:val="single" w:sz="8" w:space="0" w:color="000000"/>
              <w:right w:val="single" w:sz="8" w:space="0" w:color="000000"/>
            </w:tcBorders>
            <w:vAlign w:val="center"/>
          </w:tcPr>
          <w:p>
            <w:pPr>
              <w:spacing w:lineRule="auto"/>
              <w:jc w:val="center"/>
            </w:pPr>
            <w:r>
              <w:rPr/>
              <w:t xml:space="preserve">205</w:t>
            </w:r>
          </w:p>
        </w:tc>
        <w:tc>
          <w:tcPr>
            <w:tcBorders>
              <w:bottom w:val="single" w:sz="8" w:space="0" w:color="000000"/>
              <w:right w:val="single" w:sz="8" w:space="0" w:color="000000"/>
            </w:tcBorders>
            <w:vAlign w:val="center"/>
          </w:tcPr>
          <w:p>
            <w:pPr>
              <w:spacing w:lineRule="auto"/>
              <w:jc w:val="center"/>
            </w:pPr>
            <w:r>
              <w:rPr/>
              <w:t xml:space="preserve">63</w:t>
            </w:r>
          </w:p>
        </w:tc>
        <w:tc>
          <w:tcPr>
            <w:tcBorders>
              <w:bottom w:val="single" w:sz="8" w:space="0" w:color="000000"/>
              <w:right w:val="single" w:sz="8" w:space="0" w:color="000000"/>
            </w:tcBorders>
            <w:vAlign w:val="center"/>
          </w:tcPr>
          <w:p>
            <w:pPr>
              <w:spacing w:lineRule="auto"/>
              <w:jc w:val="center"/>
            </w:pPr>
            <w:r>
              <w:rPr/>
              <w:t xml:space="preserve">70</w:t>
            </w:r>
          </w:p>
        </w:tc>
      </w:tr>
    </w:tbl>
    <w:p>
      <w:pPr>
        <w:spacing w:lineRule="auto"/>
      </w:pPr>
    </w:p>
    <w:p>
      <w:pPr>
        <w:spacing w:after="220" w:lineRule="auto"/>
      </w:pPr>
      <w:r>
        <w:rPr>
          <w:rFonts w:eastAsia="Georgia" w:cs="Georgia" w:ascii="Georgia" w:hAnsi="Georgia"/>
        </w:rPr>
        <w:t xml:space="preserve">II.C.1) Une valeur d'enthalpie de formation n'est pas précisée dans le tableau précédent. Pourquoi?</w:t>
      </w:r>
      <w:r>
        <w:rPr/>
        <w:br w:type="textWrapping"/>
      </w:r>
      <w:r>
        <w:rPr>
          <w:rFonts w:eastAsia="Georgia" w:cs="Georgia" w:ascii="Georgia" w:hAnsi="Georgia"/>
        </w:rPr>
        <w:t xml:space="preserve">II.C.2) Pour un accroissement élémentaire </w:t>
      </w:r>
      <m:oMath>
        <m:r>
          <m:rPr>
            <m:sty m:val="p"/>
          </m:rPr>
          <m:t>d</m:t>
        </m:r>
        <m:r>
          <m:rPr>
            <m:sty m:val="i"/>
          </m:rPr>
          <m:t>ξ</m:t>
        </m:r>
      </m:oMath>
      <w:r>
        <w:rPr>
          <w:rFonts w:eastAsia="Georgia" w:cs="Georgia" w:ascii="Georgia" w:hAnsi="Georgia"/>
        </w:rPr>
        <w:t xml:space="preserve"> de l'avancement de la réaction, on note respectivement </w:t>
      </w:r>
      <m:oMath>
        <m:r>
          <m:rPr>
            <m:sty m:val="i"/>
          </m:rPr>
          <m:t>δ</m:t>
        </m:r>
        <m:r>
          <m:rPr>
            <m:sty m:val="i"/>
          </m:rPr>
          <m:t>Q</m:t>
        </m:r>
      </m:oMath>
      <w:r>
        <w:rPr/>
        <w:t xml:space="preserve"> et </w:t>
      </w:r>
      <m:oMath>
        <m:r>
          <m:rPr>
            <m:sty m:val="i"/>
          </m:rPr>
          <m:t>δ</m:t>
        </m:r>
        <m:sSub>
          <m:sSubPr/>
          <m:e>
            <m:r>
              <m:rPr>
                <m:sty m:val="i"/>
              </m:rPr>
              <m:t>W</m:t>
            </m:r>
          </m:e>
          <m:sub>
            <m:r>
              <m:rPr>
                <m:sty m:val="i"/>
              </m:rPr>
              <m:t>e</m:t>
            </m:r>
          </m:sub>
        </m:sSub>
      </m:oMath>
      <w:r>
        <w:rPr>
          <w:rFonts w:eastAsia="Georgia" w:cs="Georgia" w:ascii="Georgia" w:hAnsi="Georgia"/>
        </w:rPr>
        <w:t xml:space="preserve"> le transfert thermique et le travail électrique (travail utile) reçus par la pile.</w:t>
      </w:r>
      <w:r>
        <w:rPr/>
        <w:br w:type="textWrapping"/>
      </w:r>
      <w:r>
        <w:rPr>
          <w:rFonts w:eastAsia="Georgia" w:cs="Georgia" w:ascii="Georgia" w:hAnsi="Georgia"/>
        </w:rPr>
        <w:t xml:space="preserve">Le rendement thermodynamique de la pile est défini par </w:t>
      </w:r>
      <m:oMath>
        <m:r>
          <m:rPr>
            <m:sty m:val="i"/>
          </m:rPr>
          <m:t>ρ</m:t>
        </m:r>
        <m:r>
          <m:rPr>
            <m:sty m:val="p"/>
          </m:rPr>
          <m:t>=</m:t>
        </m:r>
        <m:f>
          <m:fPr>
            <m:ctrlPr>
              <w:rPr>
                <w:rFonts w:ascii="Cambria Math" w:hAnsi="Cambria Math"/>
              </w:rPr>
            </m:ctrlPr>
          </m:fPr>
          <m:num>
            <m:r>
              <m:rPr>
                <m:sty m:val="i"/>
              </m:rPr>
              <m:t>δ</m:t>
            </m:r>
            <m:sSub>
              <m:sSubPr/>
              <m:e>
                <m:r>
                  <m:rPr>
                    <m:sty m:val="i"/>
                  </m:rPr>
                  <m:t>W</m:t>
                </m:r>
              </m:e>
              <m:sub>
                <m:r>
                  <m:rPr>
                    <m:sty m:val="i"/>
                  </m:rPr>
                  <m:t>e</m:t>
                </m:r>
              </m:sub>
            </m:sSub>
          </m:num>
          <m:den>
            <m:r>
              <m:rPr>
                <m:sty m:val="i"/>
              </m:rPr>
              <m:t>δ</m:t>
            </m:r>
            <m:r>
              <m:rPr>
                <m:sty m:val="i"/>
              </m:rPr>
              <m:t>Q</m:t>
            </m:r>
            <m:r>
              <m:rPr>
                <m:sty m:val="p"/>
              </m:rPr>
              <m:t>+</m:t>
            </m:r>
            <m:r>
              <m:rPr>
                <m:sty m:val="i"/>
              </m:rPr>
              <m:t>δ</m:t>
            </m:r>
            <m:sSub>
              <m:sSubPr/>
              <m:e>
                <m:r>
                  <m:rPr>
                    <m:sty m:val="i"/>
                  </m:rPr>
                  <m:t>W</m:t>
                </m:r>
              </m:e>
              <m:sub>
                <m:r>
                  <m:rPr>
                    <m:sty m:val="i"/>
                  </m:rPr>
                  <m:t>e</m:t>
                </m:r>
              </m:sub>
            </m:sSub>
          </m:den>
        </m:f>
      </m:oMath>
      <w:r>
        <w:rPr/>
        <w:t xml:space="preserve">. Justifier cette expression.</w:t>
      </w:r>
      <w:r>
        <w:rPr/>
        <w:br w:type="textWrapping"/>
      </w:r>
      <w:r>
        <w:rPr>
          <w:rFonts w:eastAsia="Georgia" w:cs="Georgia" w:ascii="Georgia" w:hAnsi="Georgia"/>
        </w:rPr>
        <w:t xml:space="preserve">II.C.3) Pour simplifier les calculs, on fait l'hypothèse d'un fonctionnement réversible, isotherme et isobare.</w:t>
      </w:r>
      <w:r>
        <w:rPr/>
        <w:br w:type="textWrapping"/>
      </w:r>
      <w:r>
        <w:rPr>
          <w:rFonts w:eastAsia="Georgia" w:cs="Georgia" w:ascii="Georgia" w:hAnsi="Georgia"/>
        </w:rPr>
        <w:t xml:space="preserve">a) Pour un accroissement élémentaire </w:t>
      </w:r>
      <m:oMath>
        <m:r>
          <m:rPr>
            <m:sty m:val="p"/>
          </m:rPr>
          <m:t>d</m:t>
        </m:r>
        <m:r>
          <m:rPr>
            <m:sty m:val="i"/>
          </m:rPr>
          <m:t>ξ</m:t>
        </m:r>
      </m:oMath>
      <w:r>
        <w:rPr>
          <w:rFonts w:eastAsia="Georgia" w:cs="Georgia" w:ascii="Georgia" w:hAnsi="Georgia"/>
        </w:rPr>
        <w:t xml:space="preserve"> de l'avancement de la réaction, donner, dans ces conditions, les expressions de </w:t>
      </w:r>
      <m:oMath>
        <m:r>
          <m:rPr>
            <m:sty m:val="i"/>
          </m:rPr>
          <m:t>δ</m:t>
        </m:r>
        <m:r>
          <m:rPr>
            <m:sty m:val="i"/>
          </m:rPr>
          <m:t>Q</m:t>
        </m:r>
      </m:oMath>
      <w:r>
        <w:rPr/>
        <w:t xml:space="preserve"> et </w:t>
      </w:r>
      <m:oMath>
        <m:r>
          <m:rPr>
            <m:sty m:val="i"/>
          </m:rPr>
          <m:t>δ</m:t>
        </m:r>
        <m:sSub>
          <m:sSubPr/>
          <m:e>
            <m:r>
              <m:rPr>
                <m:sty m:val="i"/>
              </m:rPr>
              <m:t>W</m:t>
            </m:r>
          </m:e>
          <m:sub>
            <m:r>
              <m:rPr>
                <m:sty m:val="i"/>
              </m:rPr>
              <m:t>e</m:t>
            </m:r>
          </m:sub>
        </m:sSub>
      </m:oMath>
      <w:r>
        <w:rPr/>
        <w:t xml:space="preserve"> en fonction de </w:t>
      </w:r>
      <m:oMath>
        <m:r>
          <m:rPr>
            <m:sty m:val="p"/>
          </m:rPr>
          <m:t>d</m:t>
        </m:r>
        <m:r>
          <m:rPr>
            <m:sty m:val="i"/>
          </m:rPr>
          <m:t>H</m:t>
        </m:r>
      </m:oMath>
      <w:r>
        <w:rPr/>
        <w:t xml:space="preserve"> et </w:t>
      </w:r>
      <m:oMath>
        <m:r>
          <m:rPr>
            <m:sty m:val="p"/>
          </m:rPr>
          <m:t>d</m:t>
        </m:r>
        <m:r>
          <m:rPr>
            <m:sty m:val="i"/>
          </m:rPr>
          <m:t>G</m:t>
        </m:r>
      </m:oMath>
      <w:r>
        <w:rPr/>
        <w:t xml:space="preserve">, respectivement les variations de l'enthalpie et de l'enthalpie libre de la pile.</w:t>
      </w:r>
      <w:r>
        <w:rPr/>
        <w:br w:type="textWrapping"/>
      </w:r>
      <w:r>
        <w:rPr/>
        <w:t xml:space="preserve">b) Relier </w:t>
      </w:r>
      <m:oMath>
        <m:r>
          <m:rPr>
            <m:sty m:val="p"/>
          </m:rPr>
          <m:t>d</m:t>
        </m:r>
        <m:r>
          <m:rPr>
            <m:sty m:val="i"/>
          </m:rPr>
          <m:t>H</m:t>
        </m:r>
      </m:oMath>
      <w:r>
        <w:rPr/>
        <w:t xml:space="preserve"> et </w:t>
      </w:r>
      <m:oMath>
        <m:r>
          <m:rPr>
            <m:sty m:val="p"/>
          </m:rPr>
          <m:t>d</m:t>
        </m:r>
        <m:r>
          <m:rPr>
            <m:sty m:val="i"/>
          </m:rPr>
          <m:t>G</m:t>
        </m:r>
      </m:oMath>
      <w:r>
        <w:rPr>
          <w:rFonts w:eastAsia="Georgia" w:cs="Georgia" w:ascii="Georgia" w:hAnsi="Georgia"/>
        </w:rPr>
        <w:t xml:space="preserve"> à </w:t>
      </w:r>
      <m:oMath>
        <m:r>
          <m:rPr>
            <m:sty m:val="p"/>
          </m:rPr>
          <m:t>d</m:t>
        </m:r>
        <m:r>
          <m:rPr>
            <m:sty m:val="i"/>
          </m:rPr>
          <m:t>ξ</m:t>
        </m:r>
      </m:oMath>
      <w:r>
        <w:rPr/>
        <w:t xml:space="preserve">.</w:t>
      </w:r>
      <w:r>
        <w:rPr/>
        <w:br w:type="textWrapping"/>
      </w:r>
      <w:r>
        <w:rPr>
          <w:rFonts w:eastAsia="Georgia" w:cs="Georgia" w:ascii="Georgia" w:hAnsi="Georgia"/>
        </w:rPr>
        <w:t xml:space="preserve">c) En déduire alors l'expression du rendement en fonction des grandeurs standard de réaction. Faire l'application numérique.</w:t>
      </w:r>
      <w:r>
        <w:rPr/>
        <w:br w:type="textWrapping"/>
      </w:r>
      <w:r>
        <w:rPr>
          <w:rFonts w:eastAsia="Georgia" w:cs="Georgia" w:ascii="Georgia" w:hAnsi="Georgia"/>
        </w:rPr>
        <w:t xml:space="preserve">II.C.4) On souhaite comparer ce résultat à celui obtenu pour un moteur thermique fonctionnant selon un cycle de Carnot. Proposer des valeurs pour les températures des sources froide et chaude en contact avec le moteur. Après l'avoir défini, évaluer le rendement thermodynamique de ce moteur thermique. Commenter.</w:t>
      </w:r>
    </w:p>
    <w:p>
      <w:pPr>
        <w:spacing w:line="271" w:before="330" w:lineRule="auto"/>
      </w:pPr>
      <w:r>
        <w:rPr>
          <w:b/>
          <w:sz w:val="42"/>
        </w:rPr>
        <w:t xml:space="preserve">III Propulsion chimique du projectile</w:t>
      </w:r>
    </w:p>
    <w:p>
      <w:pPr>
        <w:spacing w:after="220" w:lineRule="auto"/>
      </w:pPr>
      <w:r>
        <w:rPr>
          <w:rFonts w:eastAsia="Georgia" w:cs="Georgia" w:ascii="Georgia" w:hAnsi="Georgia"/>
        </w:rPr>
        <w:t xml:space="preserve">Les munitions à poudre utilisent un explosif rapide primaire pour amorcer la déflagration de la poudre qui propulse alors le projectile. Nous allons considérer un calibre 9 mm dont le projectile est de masse </w:t>
      </w:r>
      <m:oMath>
        <m:sSub>
          <m:sSubPr/>
          <m:e>
            <m:r>
              <m:rPr>
                <m:sty m:val="i"/>
              </m:rPr>
              <m:t>m</m:t>
            </m:r>
          </m:e>
          <m:sub>
            <m:r>
              <m:rPr>
                <m:sty m:val="i"/>
              </m:rPr>
              <m:t>p</m:t>
            </m:r>
          </m:sub>
        </m:sSub>
        <m:r>
          <m:rPr>
            <m:sty m:val="p"/>
          </m:rPr>
          <m:t>=</m:t>
        </m:r>
        <m:r>
          <m:rPr>
            <m:sty m:val="p"/>
          </m:rPr>
          <m:t>8</m:t>
        </m:r>
        <m:r>
          <m:rPr>
            <m:sty m:val="p"/>
          </m:rPr>
          <m:t>,</m:t>
        </m:r>
        <m:r>
          <m:rPr>
            <m:sty m:val="p"/>
          </m:rPr>
          <m:t>00</m:t>
        </m:r>
        <m:r>
          <m:rPr>
            <m:nor/>
          </m:rPr>
          <m:t xml:space="preserve"> </m:t>
        </m:r>
        <m:r>
          <m:rPr>
            <m:sty m:val="p"/>
          </m:rPr>
          <m:t>g</m:t>
        </m:r>
      </m:oMath>
      <w:r>
        <w:rPr>
          <w:rFonts w:eastAsia="Georgia" w:cs="Georgia" w:ascii="Georgia" w:hAnsi="Georgia"/>
        </w:rPr>
        <w:t xml:space="preserve"> et de diamètre </w:t>
      </w:r>
      <m:oMath>
        <m:r>
          <m:rPr>
            <m:sty m:val="i"/>
          </m:rPr>
          <m:t>d</m:t>
        </m:r>
        <m:r>
          <m:rPr>
            <m:sty m:val="p"/>
          </m:rPr>
          <m:t>=</m:t>
        </m:r>
        <m:r>
          <m:rPr>
            <m:sty m:val="p"/>
          </m:rPr>
          <m:t>9</m:t>
        </m:r>
        <m:r>
          <m:rPr>
            <m:sty m:val="p"/>
          </m:rPr>
          <m:t>,</m:t>
        </m:r>
        <m:r>
          <m:rPr>
            <m:sty m:val="p"/>
          </m:rPr>
          <m:t>00</m:t>
        </m:r>
        <m:r>
          <m:rPr>
            <m:nor/>
          </m:rPr>
          <m:t xml:space="preserve"> </m:t>
        </m:r>
        <m:r>
          <m:rPr>
            <m:sty m:val="p"/>
          </m:rPr>
          <m:t>mm</m:t>
        </m:r>
      </m:oMath>
      <w:r>
        <w:rPr>
          <w:rFonts w:eastAsia="Georgia" w:cs="Georgia" w:ascii="Georgia" w:hAnsi="Georgia"/>
        </w:rPr>
        <w:t xml:space="preserve">. La charge propulsive est une poudre dite «sans fumée» constituée d'un mélange de nitrocellulose et de nitroglycérine. Une masse </w:t>
      </w:r>
      <m:oMath>
        <m:sSub>
          <m:sSubPr/>
          <m:e>
            <m:r>
              <m:rPr>
                <m:sty m:val="i"/>
              </m:rPr>
              <m:t>m</m:t>
            </m:r>
          </m:e>
          <m:sub>
            <m:r>
              <m:rPr>
                <m:sty m:val="i"/>
              </m:rPr>
              <m:t>c</m:t>
            </m:r>
          </m:sub>
        </m:sSub>
        <m:r>
          <m:rPr>
            <m:sty m:val="p"/>
          </m:rPr>
          <m:t>=</m:t>
        </m:r>
        <m:r>
          <m:rPr>
            <m:sty m:val="p"/>
          </m:rPr>
          <m:t>0</m:t>
        </m:r>
        <m:r>
          <m:rPr>
            <m:sty m:val="p"/>
          </m:rPr>
          <m:t>,</m:t>
        </m:r>
        <m:r>
          <m:rPr>
            <m:sty m:val="p"/>
          </m:rPr>
          <m:t>38</m:t>
        </m:r>
        <m:r>
          <m:rPr>
            <m:nor/>
          </m:rPr>
          <m:t xml:space="preserve"> </m:t>
        </m:r>
        <m:r>
          <m:rPr>
            <m:sty m:val="p"/>
          </m:rPr>
          <m:t>g</m:t>
        </m:r>
      </m:oMath>
      <w:r>
        <w:rPr>
          <w:rFonts w:eastAsia="Georgia" w:cs="Georgia" w:ascii="Georgia" w:hAnsi="Georgia"/>
        </w:rPr>
        <w:t xml:space="preserve"> de cette matière est stockée sous forme gélifiée dans la douille et y occupe un volume cylindrique de longueur </w:t>
      </w:r>
      <m:oMath>
        <m:r>
          <m:rPr>
            <m:sty m:val="i"/>
          </m:rPr>
          <m:t>l</m:t>
        </m:r>
        <m:r>
          <m:rPr>
            <m:sty m:val="p"/>
          </m:rPr>
          <m:t>=</m:t>
        </m:r>
        <m:r>
          <m:rPr>
            <m:sty m:val="p"/>
          </m:rPr>
          <m:t>5</m:t>
        </m:r>
        <m:r>
          <m:rPr>
            <m:sty m:val="p"/>
          </m:rPr>
          <m:t>,</m:t>
        </m:r>
        <m:r>
          <m:rPr>
            <m:sty m:val="p"/>
          </m:rPr>
          <m:t>1</m:t>
        </m:r>
        <m:r>
          <m:rPr>
            <m:nor/>
          </m:rPr>
          <m:t xml:space="preserve"> </m:t>
        </m:r>
        <m:r>
          <m:rPr>
            <m:sty m:val="p"/>
          </m:rPr>
          <m:t>mm</m:t>
        </m:r>
      </m:oMath>
      <w:r>
        <w:rPr>
          <w:rFonts w:eastAsia="Georgia" w:cs="Georgia" w:ascii="Georgia" w:hAnsi="Georgia"/>
        </w:rPr>
        <w:t xml:space="preserve"> et de diamètre </w:t>
      </w:r>
      <m:oMath>
        <m:r>
          <m:rPr>
            <m:sty m:val="i"/>
          </m:rPr>
          <m:t>d</m:t>
        </m:r>
      </m:oMath>
      <w:r>
        <w:rPr/>
        <w:t xml:space="preserve">.</w:t>
      </w:r>
      <w:r>
        <w:rPr/>
        <w:br w:type="textWrapping"/>
      </w:r>
      <w:r>
        <w:rPr>
          <w:rFonts w:eastAsia="Georgia" w:cs="Georgia" w:ascii="Georgia" w:hAnsi="Georgia"/>
        </w:rPr>
        <w:t xml:space="preserve">L'enthalpie massique de réaction de la décomposition de la poudre en de nombreux gaz diatomiques est </w:t>
      </w:r>
      <m:oMath>
        <m:sSub>
          <m:sSubPr/>
          <m:e>
            <m:r>
              <m:rPr>
                <m:sty m:val="p"/>
              </m:rPr>
              <m:t>Δ</m:t>
            </m:r>
          </m:e>
          <m:sub>
            <m:r>
              <m:rPr>
                <m:sty m:val="i"/>
              </m:rPr>
              <m:t>r</m:t>
            </m:r>
          </m:sub>
        </m:sSub>
        <m:sSubSup>
          <m:sSubSupPr/>
          <m:e>
            <m:r>
              <m:rPr>
                <m:sty m:val="i"/>
              </m:rPr>
              <m:t>H</m:t>
            </m:r>
          </m:e>
          <m:sub>
            <m:r>
              <m:rPr>
                <m:sty m:val="i"/>
              </m:rPr>
              <m:t>c</m:t>
            </m:r>
          </m:sub>
          <m:sup>
            <m:r>
              <m:rPr>
                <m:sty m:val="p"/>
              </m:rPr>
              <m:t>∘</m:t>
            </m:r>
          </m:sup>
        </m:sSubSup>
        <m:r>
          <m:rPr>
            <m:sty m:val="p"/>
          </m:rPr>
          <m:t>=</m:t>
        </m:r>
        <m:r>
          <m:rPr>
            <m:sty m:val="p"/>
          </m:rPr>
          <m:t>−</m:t>
        </m:r>
        <m:r>
          <m:rPr>
            <m:sty m:val="p"/>
          </m:rPr>
          <m:t>3</m:t>
        </m:r>
        <m:r>
          <m:rPr>
            <m:sty m:val="p"/>
          </m:rPr>
          <m:t>,</m:t>
        </m:r>
        <m:r>
          <m:rPr>
            <m:sty m:val="p"/>
          </m:rPr>
          <m:t>20</m:t>
        </m:r>
        <m:r>
          <m:rPr>
            <m:nor/>
          </m:rPr>
          <m:t xml:space="preserve"> </m:t>
        </m:r>
        <m:r>
          <m:rPr>
            <m:sty m:val="p"/>
          </m:rPr>
          <m:t>kJ</m:t>
        </m:r>
        <m:r>
          <m:rPr>
            <m:sty m:val="p"/>
          </m:rPr>
          <m:t>⋅</m:t>
        </m:r>
        <m:sSup>
          <m:sSupPr/>
          <m:e>
            <m:r>
              <m:rPr>
                <m:nor/>
              </m:rPr>
              <m:t xml:space="preserve"> </m:t>
            </m:r>
            <m:r>
              <m:rPr>
                <m:sty m:val="p"/>
              </m:rPr>
              <m:t>g</m:t>
            </m:r>
          </m:e>
          <m:sup>
            <m:r>
              <m:rPr>
                <m:sty m:val="p"/>
              </m:rPr>
              <m:t>−</m:t>
            </m:r>
            <m:r>
              <m:rPr>
                <m:sty m:val="p"/>
              </m:rPr>
              <m:t>1</m:t>
            </m:r>
          </m:sup>
        </m:sSup>
      </m:oMath>
      <w:r>
        <w:rPr>
          <w:rFonts w:eastAsia="Georgia" w:cs="Georgia" w:ascii="Georgia" w:hAnsi="Georgia"/>
        </w:rPr>
        <w:t xml:space="preserve">. On suppose que les gaz produits sont parfaits et que le rapport de leur capacité calorifique à pression constante à celle à volume constant est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Par souci de simplification du paramétrage, nous allons considérer que le front de réaction de la poudre se situe du côté du projectile et qu'il est situé à la distance </w:t>
      </w:r>
      <m:oMath>
        <m:r>
          <m:rPr>
            <m:sty m:val="i"/>
          </m:rPr>
          <m:t>z</m:t>
        </m:r>
      </m:oMath>
      <w:r>
        <w:rPr/>
        <w:t xml:space="preserve"> du fond de la douille. Le projectile a une position </w:t>
      </w:r>
      <m:oMath>
        <m:r>
          <m:rPr>
            <m:sty m:val="i"/>
          </m:rPr>
          <m:t>x</m:t>
        </m:r>
      </m:oMath>
      <w:r>
        <w:rPr/>
        <w:t xml:space="preserve"> et une vitesse </w:t>
      </w:r>
      <m:oMath>
        <m:acc>
          <m:accPr>
            <m:chr m:val="⃗"/>
          </m:accPr>
          <m:e>
            <m:r>
              <m:rPr>
                <m:sty m:val="i"/>
              </m:rPr>
              <m:t>v</m:t>
            </m:r>
          </m:e>
        </m:acc>
      </m:oMath>
      <w:r>
        <w:rPr>
          <w:rFonts w:eastAsia="Georgia" w:cs="Georgia" w:ascii="Georgia" w:hAnsi="Georgia"/>
        </w:rPr>
        <w:t xml:space="preserve">, telles que représentées sur la figure 3 . On considèrera une arme de poing dont la longueur du canon est </w:t>
      </w:r>
      <m:oMath>
        <m:r>
          <m:rPr>
            <m:sty m:val="i"/>
          </m:rPr>
          <m:t>L</m:t>
        </m:r>
        <m:r>
          <m:rPr>
            <m:sty m:val="p"/>
          </m:rPr>
          <m:t>=</m:t>
        </m:r>
        <m:r>
          <m:rPr>
            <m:sty m:val="p"/>
          </m:rPr>
          <m:t>17</m:t>
        </m:r>
        <m:r>
          <m:rPr>
            <m:nor/>
          </m:rPr>
          <m:t xml:space="preserve"> </m:t>
        </m:r>
        <m:r>
          <m:rPr>
            <m:sty m:val="p"/>
          </m:rPr>
          <m:t>cm</m:t>
        </m:r>
      </m:oMath>
      <w:r>
        <w:rPr/>
        <w:t xml:space="preserve"> et de section </w:t>
      </w:r>
      <m:oMath>
        <m:r>
          <m:rPr>
            <m:sty m:val="i"/>
          </m:rPr>
          <m:t>S</m:t>
        </m:r>
      </m:oMath>
      <w:r>
        <w:rPr>
          <w:rFonts w:eastAsia="Georgia" w:cs="Georgia" w:ascii="Georgia" w:hAnsi="Georgia"/>
        </w:rPr>
        <w:t xml:space="preserve"> correspondant au calibre. La figure 4 présente des informations sur le tir avec cette arme.</w:t>
      </w:r>
    </w:p>
    <w:p>
      <w:pPr>
        <w:spacing w:lineRule="auto"/>
        <w:jc w:val="center"/>
      </w:pPr>
      <w:r>
        <w:rPr/>
        <w:drawing>
          <wp:inline distB="0" distL="0" distR="0" distT="0">
            <wp:extent cx="5486400" cy="1907579"/>
            <wp:effectExtent b="0" l="0" r="0" t="0"/>
            <wp:docPr id="3" name="image-66ebda9c74ed58c5e00bc9c8da91ec5d99c6a0a8.jpg"/>
            <a:graphic>
              <a:graphicData uri="http://schemas.openxmlformats.org/drawingml/2006/picture">
                <pic:pic>
                  <pic:nvPicPr>
                    <pic:cNvPr id="3" name="image-66ebda9c74ed58c5e00bc9c8da91ec5d99c6a0a8.jpg" descr=""/>
                    <pic:cNvPicPr/>
                  </pic:nvPicPr>
                  <pic:blipFill>
                    <a:blip r:embed="rId7" cstate="print"/>
                    <a:srcRect b="0" l="0" r="0" t="0"/>
                    <a:stretch>
                      <a:fillRect/>
                    </a:stretch>
                  </pic:blipFill>
                  <pic:spPr>
                    <a:xfrm>
                      <a:off x="0" y="0"/>
                      <a:ext cx="5486400" cy="1907579"/>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2094807"/>
            <wp:effectExtent b="0" l="0" r="0" t="0"/>
            <wp:docPr id="4" name="image-ab26ca4e944981be1a7c4526b2e95206bfac6f87.jpg"/>
            <a:graphic>
              <a:graphicData uri="http://schemas.openxmlformats.org/drawingml/2006/picture">
                <pic:pic>
                  <pic:nvPicPr>
                    <pic:cNvPr id="4" name="image-ab26ca4e944981be1a7c4526b2e95206bfac6f87.jpg" descr=""/>
                    <pic:cNvPicPr/>
                  </pic:nvPicPr>
                  <pic:blipFill>
                    <a:blip r:embed="rId8" cstate="print"/>
                    <a:srcRect b="0" l="0" r="0" t="0"/>
                    <a:stretch>
                      <a:fillRect/>
                    </a:stretch>
                  </pic:blipFill>
                  <pic:spPr>
                    <a:xfrm>
                      <a:off x="0" y="0"/>
                      <a:ext cx="5486400" cy="2094807"/>
                    </a:xfrm>
                    <a:prstGeom prst="rect"/>
                  </pic:spPr>
                </pic:pic>
              </a:graphicData>
            </a:graphic>
          </wp:inline>
        </w:drawing>
      </w:r>
    </w:p>
    <w:p>
      <w:pPr>
        <w:spacing w:lineRule="auto"/>
      </w:pPr>
      <w:r>
        <w:rPr>
          <w:rFonts w:eastAsia="Georgia" w:cs="Georgia" w:ascii="Georgia" w:hAnsi="Georgia"/>
        </w:rPr>
        <w:t xml:space="preserve">Figure 4 D'après l'ouvrage Traces d'armes à feu de Alain Gallusser, expert en sciences criminelles</w:t>
      </w:r>
    </w:p>
    <w:p>
      <w:pPr>
        <w:spacing w:after="220" w:lineRule="auto"/>
      </w:pPr>
      <w:r>
        <w:rPr>
          <w:rFonts w:eastAsia="Georgia" w:cs="Georgia" w:ascii="Georgia" w:hAnsi="Georgia"/>
        </w:rPr>
        <w:t xml:space="preserve">III.A - Estimer la fraction d'énergie chimique convertie en énergie cinétique du projectile.</w:t>
      </w:r>
      <w:r>
        <w:rPr/>
        <w:br w:type="textWrapping"/>
      </w:r>
      <w:r>
        <w:rPr>
          <w:rFonts w:eastAsia="Georgia" w:cs="Georgia" w:ascii="Georgia" w:hAnsi="Georgia"/>
        </w:rPr>
        <w:t xml:space="preserve">III.B - En considérant l'ensemble {poudre+projectile}, montrer qu'au cours de la déflagration, la conservation de l'énergie conduit à l'équation de balistique intérieure suivante:</w:t>
      </w:r>
    </w:p>
    <w:p>
      <w:pPr>
        <w:spacing w:after="220" w:lineRule="auto"/>
      </w:pPr>
      <m:oMathPara>
        <m:oMath>
          <m:sSub>
            <m:sSubPr/>
            <m:e>
              <m:r>
                <m:rPr>
                  <m:sty m:val="i"/>
                </m:rPr>
                <m:t>m</m:t>
              </m:r>
            </m:e>
            <m:sub>
              <m:r>
                <m:rPr>
                  <m:sty m:val="i"/>
                </m:rPr>
                <m:t>c</m:t>
              </m:r>
            </m:sub>
          </m:sSub>
          <m:f>
            <m:fPr>
              <m:ctrlPr>
                <w:rPr>
                  <w:rFonts w:ascii="Cambria Math" w:hAnsi="Cambria Math"/>
                </w:rPr>
              </m:ctrlPr>
            </m:fPr>
            <m:num>
              <m:r>
                <m:rPr>
                  <m:sty m:val="i"/>
                </m:rPr>
                <m:t>l</m:t>
              </m:r>
              <m:r>
                <m:rPr>
                  <m:sty m:val="p"/>
                </m:rPr>
                <m:t>−</m:t>
              </m:r>
              <m:r>
                <m:rPr>
                  <m:sty m:val="i"/>
                </m:rPr>
                <m:t>z</m:t>
              </m:r>
            </m:num>
            <m:den>
              <m:r>
                <m:rPr>
                  <m:sty m:val="i"/>
                </m:rPr>
                <m:t>l</m:t>
              </m:r>
            </m:den>
          </m:f>
          <m:d>
            <m:dPr>
              <m:begChr m:val="|"/>
              <m:endChr m:val="|"/>
              <m:ctrlPr>
                <w:rPr>
                  <w:rFonts w:ascii="Cambria Math" w:hAnsi="Cambria Math"/>
                </w:rPr>
              </m:ctrlPr>
            </m:dPr>
            <m:e>
              <m:sSub>
                <m:sSubPr/>
                <m:e>
                  <m:r>
                    <m:rPr>
                      <m:sty m:val="p"/>
                    </m:rPr>
                    <m:t>Δ</m:t>
                  </m:r>
                </m:e>
                <m:sub>
                  <m:r>
                    <m:rPr>
                      <m:sty m:val="i"/>
                    </m:rPr>
                    <m:t>r</m:t>
                  </m:r>
                </m:sub>
              </m:sSub>
              <m:sSubSup>
                <m:sSubSupPr/>
                <m:e>
                  <m:r>
                    <m:rPr>
                      <m:sty m:val="i"/>
                    </m:rPr>
                    <m:t>H</m:t>
                  </m:r>
                </m:e>
                <m:sub>
                  <m:r>
                    <m:rPr>
                      <m:sty m:val="i"/>
                    </m:rPr>
                    <m:t>c</m:t>
                  </m:r>
                </m:sub>
                <m:sup>
                  <m:r>
                    <m:rPr>
                      <m:sty m:val="p"/>
                    </m:rPr>
                    <m:t>∘</m:t>
                  </m:r>
                </m:sup>
              </m:sSubSup>
            </m:e>
          </m:d>
          <m:r>
            <m:rPr>
              <m:sty m:val="p"/>
            </m:rPr>
            <m:t>=</m:t>
          </m:r>
          <m:f>
            <m:fPr>
              <m:ctrlPr>
                <w:rPr>
                  <w:rFonts w:ascii="Cambria Math" w:hAnsi="Cambria Math"/>
                </w:rPr>
              </m:ctrlPr>
            </m:fPr>
            <m:num>
              <m:r>
                <m:rPr>
                  <m:sty m:val="i"/>
                </m:rPr>
                <m:t>p</m:t>
              </m:r>
              <m:r>
                <m:rPr>
                  <m:sty m:val="i"/>
                </m:rPr>
                <m:t>S</m:t>
              </m:r>
              <m:r>
                <m:rPr>
                  <m:sty m:val="i"/>
                </m:rPr>
                <m:t>x</m:t>
              </m:r>
            </m:num>
            <m:den>
              <m:r>
                <m:rPr>
                  <m:sty m:val="i"/>
                </m:rPr>
                <m:t>γ</m:t>
              </m:r>
              <m:r>
                <m:rPr>
                  <m:sty m:val="p"/>
                </m:rPr>
                <m:t>−</m:t>
              </m:r>
              <m:r>
                <m:rPr>
                  <m:sty m:val="p"/>
                </m:rPr>
                <m:t>1</m:t>
              </m:r>
            </m:den>
          </m:f>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i"/>
                </m:rPr>
                <m:t>p</m:t>
              </m:r>
            </m:sub>
          </m:sSub>
          <m:sSup>
            <m:sSupPr/>
            <m:e>
              <m:r>
                <m:rPr>
                  <m:sty m:val="i"/>
                </m:rPr>
                <m:t>v</m:t>
              </m:r>
            </m:e>
            <m:sup>
              <m:r>
                <m:rPr>
                  <m:sty m:val="p"/>
                </m:rPr>
                <m:t>2</m:t>
              </m:r>
            </m:sup>
          </m:sSup>
        </m:oMath>
      </m:oMathPara>
    </w:p>
    <w:p>
      <w:pPr>
        <w:spacing w:after="220" w:lineRule="auto"/>
      </w:pPr>
      <w:r>
        <w:rPr>
          <w:rFonts w:eastAsia="Georgia" w:cs="Georgia" w:ascii="Georgia" w:hAnsi="Georgia"/>
        </w:rPr>
        <w:t xml:space="preserve">Préciser les approximations faites et les justifier à partir de la figure 4 .</w:t>
      </w:r>
      <w:r>
        <w:rPr/>
        <w:br w:type="textWrapping"/>
      </w:r>
      <w:r>
        <w:rPr/>
        <w:t xml:space="preserve">III. </w:t>
      </w:r>
      <m:oMath>
        <m:r>
          <m:rPr>
            <m:sty m:val="i"/>
          </m:rPr>
          <m:t>C</m:t>
        </m:r>
      </m:oMath>
      <w:r>
        <w:rPr>
          <w:rFonts w:eastAsia="Georgia" w:cs="Georgia" w:ascii="Georgia" w:hAnsi="Georgia"/>
        </w:rPr>
        <w:t xml:space="preserve"> - Dans le cadre précédent, quelle est la fraction de poudre brûlée lorsque le projectile est expulsé du canon?</w:t>
      </w:r>
      <w:r>
        <w:rPr/>
        <w:br w:type="textWrapping"/>
      </w:r>
      <w:r>
        <w:rPr>
          <w:rFonts w:eastAsia="Georgia" w:cs="Georgia" w:ascii="Georgia" w:hAnsi="Georgia"/>
        </w:rPr>
        <w:t xml:space="preserve">III.D - La cinétique de combustion de la poudre dépend de la forme de ses grains et est donnée pour des grains cylindriques par la loi de combustion </w:t>
      </w:r>
      <m:oMath>
        <m:f>
          <m:fPr>
            <m:ctrlPr>
              <w:rPr>
                <w:rFonts w:ascii="Cambria Math" w:hAnsi="Cambria Math"/>
              </w:rPr>
            </m:ctrlPr>
          </m:fPr>
          <m:num>
            <m:r>
              <m:rPr>
                <m:sty m:val="p"/>
              </m:rPr>
              <m:t>d</m:t>
            </m:r>
            <m:r>
              <m:rPr>
                <m:sty m:val="i"/>
              </m:rPr>
              <m:t>z</m:t>
            </m:r>
          </m:num>
          <m:den>
            <m:r>
              <m:rPr>
                <m:nor/>
              </m:rPr>
              <m:t xml:space="preserve"> </m:t>
            </m:r>
            <m:r>
              <m:rPr>
                <m:sty m:val="p"/>
              </m:rPr>
              <m:t>d</m:t>
            </m:r>
            <m:r>
              <m:rPr>
                <m:sty m:val="i"/>
              </m:rPr>
              <m:t>t</m:t>
            </m:r>
          </m:den>
        </m:f>
        <m:r>
          <m:rPr>
            <m:sty m:val="p"/>
          </m:rPr>
          <m:t>=</m:t>
        </m:r>
        <m:r>
          <m:rPr>
            <m:sty m:val="p"/>
          </m:rPr>
          <m:t>−</m:t>
        </m:r>
        <m:r>
          <m:rPr>
            <m:sty m:val="i"/>
          </m:rPr>
          <m:t>α</m:t>
        </m:r>
        <m:r>
          <m:rPr>
            <m:sty m:val="i"/>
          </m:rPr>
          <m:t>p</m:t>
        </m:r>
      </m:oMath>
      <w:r>
        <w:rPr>
          <w:rFonts w:eastAsia="Georgia" w:cs="Georgia" w:ascii="Georgia" w:hAnsi="Georgia"/>
        </w:rPr>
        <w:t xml:space="preserve">, où </w:t>
      </w:r>
      <m:oMath>
        <m:r>
          <m:rPr>
            <m:sty m:val="i"/>
          </m:rPr>
          <m:t>α</m:t>
        </m:r>
      </m:oMath>
      <w:r>
        <w:rPr/>
        <w:t xml:space="preserve"> est une constante positive et </w:t>
      </w:r>
      <m:oMath>
        <m:r>
          <m:rPr>
            <m:sty m:val="i"/>
          </m:rPr>
          <m:t>p</m:t>
        </m:r>
      </m:oMath>
      <w:r>
        <w:rPr/>
        <w:t xml:space="preserve"> la pression subie par la poudre. Estimer la valeur de la constante </w:t>
      </w:r>
      <m:oMath>
        <m:r>
          <m:rPr>
            <m:sty m:val="i"/>
          </m:rPr>
          <m:t>α</m:t>
        </m:r>
      </m:oMath>
      <w:r>
        <w:rPr/>
        <w:t xml:space="preserve"> en </w:t>
      </w:r>
      <m:oMath>
        <m:r>
          <m:rPr>
            <m:sty m:val="p"/>
          </m:rPr>
          <m:t>mm</m:t>
        </m:r>
        <m:r>
          <m:rPr>
            <m:sty m:val="p"/>
          </m:rPr>
          <m:t>⋅</m:t>
        </m:r>
        <m:sSup>
          <m:sSupPr/>
          <m:e>
            <m:r>
              <m:rPr>
                <m:sty m:val="p"/>
              </m:rPr>
              <m:t>s</m:t>
            </m:r>
          </m:e>
          <m:sup>
            <m:r>
              <m:rPr>
                <m:sty m:val="p"/>
              </m:rPr>
              <m:t>−</m:t>
            </m:r>
            <m:r>
              <m:rPr>
                <m:sty m:val="p"/>
              </m:rPr>
              <m:t>1</m:t>
            </m:r>
          </m:sup>
        </m:sSup>
        <m:r>
          <m:rPr>
            <m:sty m:val="p"/>
          </m:rPr>
          <m:t>⋅</m:t>
        </m:r>
        <m:sSup>
          <m:sSupPr/>
          <m:e>
            <m:r>
              <m:rPr>
                <m:sty m:val="p"/>
              </m:rPr>
              <m:t>bar</m:t>
            </m:r>
          </m:e>
          <m:sup>
            <m:r>
              <m:rPr>
                <m:sty m:val="p"/>
              </m:rPr>
              <m:t>−</m:t>
            </m:r>
            <m:r>
              <m:rPr>
                <m:sty m:val="p"/>
              </m:rPr>
              <m:t>1</m:t>
            </m:r>
          </m:sup>
        </m:sSup>
      </m:oMath>
      <w:r>
        <w:rPr/>
        <w:t xml:space="preserve">.</w:t>
      </w:r>
      <w:r>
        <w:rPr/>
        <w:br w:type="textWrapping"/>
      </w:r>
      <w:r>
        <w:rPr/>
        <w:t xml:space="preserve">III. </w:t>
      </w:r>
      <m:oMath>
        <m:r>
          <m:rPr>
            <m:sty m:val="bi"/>
          </m:rPr>
          <m:t>E</m:t>
        </m:r>
      </m:oMath>
      <w:r>
        <w:rPr>
          <w:rFonts w:eastAsia="Georgia" w:cs="Georgia" w:ascii="Georgia" w:hAnsi="Georgia"/>
        </w:rPr>
        <w:t xml:space="preserve"> - Proposer maintenant le jeu complet d'équations qui permettrait, par une résolution numérique, de déterminer la loi </w:t>
      </w:r>
      <m:oMath>
        <m:r>
          <m:rPr>
            <m:sty m:val="i"/>
          </m:rPr>
          <m:t>x</m:t>
        </m:r>
        <m:r>
          <m:rPr>
            <m:sty m:val="p"/>
          </m:rPr>
          <m:t>(</m:t>
        </m:r>
        <m:r>
          <m:rPr>
            <m:sty m:val="i"/>
          </m:rPr>
          <m:t>t</m:t>
        </m:r>
        <m:r>
          <m:rPr>
            <m:sty m:val="p"/>
          </m:rPr>
          <m:t>)</m:t>
        </m:r>
      </m:oMath>
      <w:r>
        <w:rPr/>
        <w:t xml:space="preserve"> du projectile.</w:t>
      </w:r>
    </w:p>
    <w:p>
      <w:pPr>
        <w:spacing w:line="271" w:before="330" w:lineRule="auto"/>
      </w:pPr>
      <w:r>
        <w:rPr>
          <w:b/>
          <w:sz w:val="42"/>
        </w:rPr>
        <w:t xml:space="preserve">IV Balistique</w:t>
      </w:r>
    </w:p>
    <w:p>
      <w:pPr>
        <w:spacing w:after="220" w:lineRule="auto"/>
      </w:pPr>
      <w:r>
        <w:rPr>
          <w:rFonts w:eastAsia="Georgia" w:cs="Georgia" w:ascii="Georgia" w:hAnsi="Georgia"/>
        </w:rPr>
        <w:t xml:space="preserve">Tout en fonctionnant sur le même principe que l'arme de poing qui vient d'être étudiée, les canons propulsent des projectiles beaucoup plus lourds (jusqu'à quelques centaines de kilogrammes) à des portées très supérieures (quelques dizaines de kilomètres). Néanmoins pour des projectiles encore plus lourds et des portées encore plus longues, la propulsion par une charge explosive est inadaptée car elle nécessiterait des charges trop importantes. On envisage alors d'utiliser la propulsion électromagnétique, conduisant ainsi à un canon électromagnétique ou «coilgun». Des essais ont permis d'effectuer un tir d'un projectile de masse </w:t>
      </w:r>
      <m:oMath>
        <m:sSub>
          <m:sSubPr/>
          <m:e>
            <m:r>
              <m:rPr>
                <m:sty m:val="i"/>
              </m:rPr>
              <m:t>m</m:t>
            </m:r>
          </m:e>
          <m:sub>
            <m:r>
              <m:rPr>
                <m:sty m:val="i"/>
              </m:rPr>
              <m:t>e</m:t>
            </m:r>
          </m:sub>
        </m:sSub>
        <m:r>
          <m:rPr>
            <m:sty m:val="p"/>
          </m:rPr>
          <m:t>=</m:t>
        </m:r>
        <m:r>
          <m:rPr>
            <m:sty m:val="p"/>
          </m:rPr>
          <m:t>15</m:t>
        </m:r>
        <m:r>
          <m:rPr>
            <m:nor/>
          </m:rPr>
          <m:t xml:space="preserve"> </m:t>
        </m:r>
        <m:r>
          <m:rPr>
            <m:sty m:val="p"/>
          </m:rPr>
          <m:t>kg</m:t>
        </m:r>
      </m:oMath>
      <w:r>
        <w:rPr>
          <w:rFonts w:eastAsia="Georgia" w:cs="Georgia" w:ascii="Georgia" w:hAnsi="Georgia"/>
        </w:rPr>
        <w:t xml:space="preserve"> à </w:t>
      </w:r>
      <m:oMath>
        <m:sSup>
          <m:sSupPr/>
          <m:e>
            <m:r>
              <m:rPr>
                <m:sty m:val="p"/>
              </m:rPr>
              <m:t>45</m:t>
            </m:r>
          </m:e>
          <m:sup>
            <m:r>
              <m:rPr>
                <m:sty m:val="p"/>
              </m:rPr>
              <m:t>∘</m:t>
            </m:r>
          </m:sup>
        </m:sSup>
      </m:oMath>
      <w:r>
        <w:rPr>
          <w:rFonts w:eastAsia="Georgia" w:cs="Georgia" w:ascii="Georgia" w:hAnsi="Georgia"/>
        </w:rPr>
        <w:t xml:space="preserve"> par rapport à l'horizontale, permettant d'atteindre une portée </w:t>
      </w:r>
      <m:oMath>
        <m:r>
          <m:rPr>
            <m:sty m:val="i"/>
          </m:rPr>
          <m:t>D</m:t>
        </m:r>
        <m:r>
          <m:rPr>
            <m:sty m:val="p"/>
          </m:rPr>
          <m:t>=</m:t>
        </m:r>
        <m:r>
          <m:rPr>
            <m:sty m:val="p"/>
          </m:rPr>
          <m:t>15</m:t>
        </m:r>
        <m:r>
          <m:rPr>
            <m:nor/>
          </m:rPr>
          <m:t xml:space="preserve"> </m:t>
        </m:r>
        <m:r>
          <m:rPr>
            <m:sty m:val="p"/>
          </m:rPr>
          <m:t>km</m:t>
        </m:r>
      </m:oMath>
      <w:r>
        <w:rPr/>
        <w:t xml:space="preserve">.</w:t>
      </w:r>
      <w:r>
        <w:rPr/>
        <w:br w:type="textWrapping"/>
      </w:r>
      <w:r>
        <w:rPr/>
        <w:t xml:space="preserve">IV. </w:t>
      </w:r>
      <m:oMath>
        <m:r>
          <m:rPr>
            <m:sty m:val="bi"/>
          </m:rPr>
          <m:t>A</m:t>
        </m:r>
      </m:oMath>
      <w:r>
        <w:rPr>
          <w:rFonts w:eastAsia="Georgia" w:cs="Georgia" w:ascii="Georgia" w:hAnsi="Georgia"/>
        </w:rPr>
        <w:t xml:space="preserve"> - En négligeant tout effet de frottement de l'air (situation du vide), évaluer la vitesse et l'énergie cinétique de départ du projectile.</w:t>
      </w:r>
      <w:r>
        <w:rPr/>
        <w:br w:type="textWrapping"/>
      </w:r>
      <w:r>
        <w:rPr>
          <w:rFonts w:eastAsia="Georgia" w:cs="Georgia" w:ascii="Georgia" w:hAnsi="Georgia"/>
        </w:rPr>
        <w:t xml:space="preserve">IV.B - Le projectile est un cylindre d'acier de diamètre </w:t>
      </w:r>
      <m:oMath>
        <m:sSub>
          <m:sSubPr/>
          <m:e>
            <m:r>
              <m:rPr>
                <m:sty m:val="i"/>
              </m:rPr>
              <m:t>d</m:t>
            </m:r>
          </m:e>
          <m:sub>
            <m:r>
              <m:rPr>
                <m:sty m:val="i"/>
              </m:rPr>
              <m:t>e</m:t>
            </m:r>
          </m:sub>
        </m:sSub>
        <m:r>
          <m:rPr>
            <m:sty m:val="p"/>
          </m:rPr>
          <m:t>=</m:t>
        </m:r>
        <m:r>
          <m:rPr>
            <m:sty m:val="p"/>
          </m:rPr>
          <m:t>6</m:t>
        </m:r>
        <m:r>
          <m:rPr>
            <m:sty m:val="p"/>
          </m:rPr>
          <m:t>,</m:t>
        </m:r>
        <m:r>
          <m:rPr>
            <m:sty m:val="p"/>
          </m:rPr>
          <m:t>00</m:t>
        </m:r>
        <m:r>
          <m:rPr>
            <m:nor/>
          </m:rPr>
          <m:t xml:space="preserve"> </m:t>
        </m:r>
        <m:r>
          <m:rPr>
            <m:sty m:val="p"/>
          </m:rPr>
          <m:t>cm</m:t>
        </m:r>
      </m:oMath>
      <w:r>
        <w:rPr/>
        <w:t xml:space="preserve">.</w:t>
      </w:r>
    </w:p>
    <w:p>
      <w:pPr>
        <w:spacing w:after="220" w:lineRule="auto"/>
      </w:pPr>
      <w:r>
        <w:rPr>
          <w:rFonts w:eastAsia="Georgia" w:cs="Georgia" w:ascii="Georgia" w:hAnsi="Georgia"/>
        </w:rPr>
        <w:t xml:space="preserve">On prendra : viscosité de l'air </w:t>
      </w:r>
      <m:oMath>
        <m:sSub>
          <m:sSubPr/>
          <m:e>
            <m:r>
              <m:rPr>
                <m:sty m:val="i"/>
              </m:rPr>
              <m:t>η</m:t>
            </m:r>
          </m:e>
          <m:sub>
            <m:r>
              <m:rPr>
                <m:sty m:val="i"/>
              </m:rPr>
              <m:t>a</m:t>
            </m:r>
          </m:sub>
        </m:sSub>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w:r>
        <w:rPr/>
        <w:t xml:space="preserve">; masse volumique de l'air </w:t>
      </w:r>
      <m:oMath>
        <m:sSub>
          <m:sSubPr/>
          <m:e>
            <m:r>
              <m:rPr>
                <m:sty m:val="i"/>
              </m:rPr>
              <m:t>ρ</m:t>
            </m:r>
          </m:e>
          <m:sub>
            <m:r>
              <m:rPr>
                <m:sty m:val="i"/>
              </m:rPr>
              <m:t>a</m:t>
            </m:r>
          </m:sub>
        </m:sSub>
        <m:r>
          <m:rPr>
            <m:sty m:val="p"/>
          </m:rPr>
          <m:t>=</m:t>
        </m:r>
        <m:r>
          <m:rPr>
            <m:sty m:val="p"/>
          </m:rPr>
          <m:t>1</m:t>
        </m:r>
        <m:r>
          <m:rPr>
            <m:sty m:val="p"/>
          </m:rPr>
          <m:t>,</m:t>
        </m:r>
        <m:r>
          <m:rPr>
            <m:sty m:val="p"/>
          </m:rPr>
          <m:t>22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IV.B.1) L'action de freinage de l'air résulte de la combinaison d'un effet dû à la quantité de mouvement du projectile et d'un effet dû à la viscosité du fluide dans lequel est plongé ce projectile. Lequel de ces deux effets est prépondérant ?</w:t>
      </w:r>
      <w:r>
        <w:rPr/>
        <w:br w:type="textWrapping"/>
      </w:r>
      <w:r>
        <w:rPr>
          <w:rFonts w:eastAsia="Georgia" w:cs="Georgia" w:ascii="Georgia" w:hAnsi="Georgia"/>
        </w:rPr>
        <w:t xml:space="preserve">IV.B.2) En supposant que seul l'effet dû à la quantité de mouvement intervient et en se plaçant dans le référentiel du projectile, montrer que la force de freinage est proportionnelle à </w:t>
      </w:r>
      <m:oMath>
        <m:sSup>
          <m:sSupPr/>
          <m:e>
            <m:r>
              <m:rPr>
                <m:sty m:val="i"/>
              </m:rPr>
              <m:t>v</m:t>
            </m:r>
          </m:e>
          <m:sup>
            <m:r>
              <m:rPr>
                <m:sty m:val="p"/>
              </m:rPr>
              <m:t>2</m:t>
            </m:r>
          </m:sup>
        </m:sSup>
      </m:oMath>
      <w:r>
        <w:rPr>
          <w:rFonts w:eastAsia="Georgia" w:cs="Georgia" w:ascii="Georgia" w:hAnsi="Georgia"/>
        </w:rPr>
        <w:t xml:space="preserve"> et évaluer un ordre de grandeur du coefficient de proportionnalité.</w:t>
      </w:r>
      <w:r>
        <w:rPr/>
        <w:br w:type="textWrapping"/>
      </w:r>
      <w:r>
        <w:rPr>
          <w:rFonts w:eastAsia="Georgia" w:cs="Georgia" w:ascii="Georgia" w:hAnsi="Georgia"/>
        </w:rPr>
        <w:t xml:space="preserve">IV.B.3) Les projectiles d'armes de poing ont une portée réelle correspondant à environ </w:t>
      </w:r>
      <m:oMath>
        <m:r>
          <m:rPr>
            <m:sty m:val="p"/>
          </m:rPr>
          <m:t>10</m:t>
        </m:r>
        <m:r>
          <m:rPr>
            <m:sty m:val="p"/>
          </m:rPr>
          <m:t>%</m:t>
        </m:r>
      </m:oMath>
      <w:r>
        <w:rPr>
          <w:rFonts w:eastAsia="Georgia" w:cs="Georgia" w:ascii="Georgia" w:hAnsi="Georgia"/>
        </w:rPr>
        <w:t xml:space="preserve"> de la portée dans le vide, tandis que les gros projectiles, tels ceux d'un canon de 305 mm , ont une portée voisine de </w:t>
      </w:r>
      <m:oMath>
        <m:r>
          <m:rPr>
            <m:sty m:val="p"/>
          </m:rPr>
          <m:t>70</m:t>
        </m:r>
        <m:r>
          <m:rPr>
            <m:sty m:val="p"/>
          </m:rPr>
          <m:t>%</m:t>
        </m:r>
      </m:oMath>
      <w:r>
        <w:rPr>
          <w:rFonts w:eastAsia="Georgia" w:cs="Georgia" w:ascii="Georgia" w:hAnsi="Georgia"/>
        </w:rPr>
        <w:t xml:space="preserve"> de celle dans le vide. Expliquer qualitativement ce fait en utilisant les résultats de la question IV.B.2.</w:t>
      </w:r>
    </w:p>
    <w:p>
      <w:pPr>
        <w:spacing w:line="271" w:before="330" w:lineRule="auto"/>
      </w:pPr>
      <w:r>
        <w:rPr>
          <w:rFonts w:eastAsia="Georgia" w:cs="Georgia" w:ascii="Georgia" w:hAnsi="Georgia"/>
          <w:b/>
          <w:sz w:val="42"/>
        </w:rPr>
        <w:t xml:space="preserve">V Propulsion électromagnétique : un prototype de laboratoire</w:t>
      </w:r>
    </w:p>
    <w:p>
      <w:pPr>
        <w:spacing w:after="220" w:lineRule="auto"/>
      </w:pPr>
      <w:r>
        <w:rPr>
          <w:rFonts w:eastAsia="Georgia" w:cs="Georgia" w:ascii="Georgia" w:hAnsi="Georgia"/>
        </w:rPr>
        <w:t xml:space="preserve">Afin d'étudier le fonctionnement du coilgun et les paramètres influents, un prototype à petite échelle (figure 5) a été monté à l'IUT de mesures physiques de Clermont-Ferrand. Un projectile en acier HSS, cylindrique, de masse </w:t>
      </w:r>
      <m:oMath>
        <m:sSub>
          <m:sSubPr/>
          <m:e>
            <m:r>
              <m:rPr>
                <m:sty m:val="i"/>
              </m:rPr>
              <m:t>m</m:t>
            </m:r>
          </m:e>
          <m:sub>
            <m:r>
              <m:rPr>
                <m:sty m:val="i"/>
              </m:rPr>
              <m:t>a</m:t>
            </m:r>
          </m:sub>
        </m:sSub>
        <m:r>
          <m:rPr>
            <m:sty m:val="p"/>
          </m:rPr>
          <m:t>=</m:t>
        </m:r>
        <m:r>
          <m:rPr>
            <m:sty m:val="p"/>
          </m:rPr>
          <m:t>1</m:t>
        </m:r>
        <m:r>
          <m:rPr>
            <m:sty m:val="p"/>
          </m:rPr>
          <m:t>,</m:t>
        </m:r>
        <m:r>
          <m:rPr>
            <m:sty m:val="p"/>
          </m:rPr>
          <m:t>3</m:t>
        </m:r>
        <m:r>
          <m:rPr>
            <m:nor/>
          </m:rPr>
          <m:t xml:space="preserve"> </m:t>
        </m:r>
        <m:r>
          <m:rPr>
            <m:sty m:val="p"/>
          </m:rPr>
          <m:t>g</m:t>
        </m:r>
      </m:oMath>
      <w:r>
        <w:rPr/>
        <w:t xml:space="preserve">, de longueur </w:t>
      </w:r>
      <m:oMath>
        <m:sSub>
          <m:sSubPr/>
          <m:e>
            <m:r>
              <m:rPr>
                <m:sty m:val="i"/>
              </m:rPr>
              <m:t>l</m:t>
            </m:r>
          </m:e>
          <m:sub>
            <m:r>
              <m:rPr>
                <m:sty m:val="i"/>
              </m:rPr>
              <m:t>a</m:t>
            </m:r>
          </m:sub>
        </m:sSub>
        <m:r>
          <m:rPr>
            <m:sty m:val="p"/>
          </m:rPr>
          <m:t>=</m:t>
        </m:r>
        <m:r>
          <m:rPr>
            <m:sty m:val="p"/>
          </m:rPr>
          <m:t>20</m:t>
        </m:r>
        <m:r>
          <m:rPr>
            <m:nor/>
          </m:rPr>
          <m:t xml:space="preserve"> </m:t>
        </m:r>
        <m:r>
          <m:rPr>
            <m:sty m:val="p"/>
          </m:rPr>
          <m:t>mm</m:t>
        </m:r>
      </m:oMath>
      <w:r>
        <w:rPr/>
        <w:t xml:space="preserve">, de rayon </w:t>
      </w:r>
      <m:oMath>
        <m:sSub>
          <m:sSubPr/>
          <m:e>
            <m:r>
              <m:rPr>
                <m:sty m:val="i"/>
              </m:rPr>
              <m:t>r</m:t>
            </m:r>
          </m:e>
          <m:sub>
            <m:r>
              <m:rPr>
                <m:sty m:val="i"/>
              </m:rPr>
              <m:t>a</m:t>
            </m:r>
          </m:sub>
        </m:sSub>
        <m:r>
          <m:rPr>
            <m:sty m:val="p"/>
          </m:rPr>
          <m:t>=</m:t>
        </m:r>
        <m:r>
          <m:rPr>
            <m:sty m:val="p"/>
          </m:rPr>
          <m:t>1</m:t>
        </m:r>
        <m:r>
          <m:rPr>
            <m:sty m:val="p"/>
          </m:rPr>
          <m:t>,</m:t>
        </m:r>
        <m:r>
          <m:rPr>
            <m:sty m:val="p"/>
          </m:rPr>
          <m:t>5</m:t>
        </m:r>
        <m:r>
          <m:rPr>
            <m:nor/>
          </m:rPr>
          <m:t xml:space="preserve"> </m:t>
        </m:r>
        <m:r>
          <m:rPr>
            <m:sty m:val="p"/>
          </m:rPr>
          <m:t>mm</m:t>
        </m:r>
      </m:oMath>
      <w:r>
        <w:rPr>
          <w:rFonts w:eastAsia="Georgia" w:cs="Georgia" w:ascii="Georgia" w:hAnsi="Georgia"/>
        </w:rPr>
        <w:t xml:space="preserve"> est placé à l'entrée d'une bobine à une distance </w:t>
      </w:r>
      <m:oMath>
        <m:r>
          <m:rPr>
            <m:sty m:val="i"/>
          </m:rPr>
          <m:t>d</m:t>
        </m:r>
      </m:oMath>
      <w:r>
        <w:rPr>
          <w:rFonts w:eastAsia="Georgia" w:cs="Georgia" w:ascii="Georgia" w:hAnsi="Georgia"/>
        </w:rPr>
        <w:t xml:space="preserve"> variable. Il est accéléré par cette bobine (rayon intérieur </w:t>
      </w:r>
      <m:oMath>
        <m:sSub>
          <m:sSubPr/>
          <m:e>
            <m:r>
              <m:rPr>
                <m:sty m:val="i"/>
              </m:rPr>
              <m:t>R</m:t>
            </m:r>
          </m:e>
          <m:sub>
            <m:r>
              <m:rPr>
                <m:sty m:val="i"/>
              </m:rPr>
              <m:t>b</m:t>
            </m:r>
          </m:sub>
        </m:sSub>
        <m:r>
          <m:rPr>
            <m:sty m:val="p"/>
          </m:rPr>
          <m:t>=</m:t>
        </m:r>
        <m:r>
          <m:rPr>
            <m:sty m:val="p"/>
          </m:rPr>
          <m:t>6</m:t>
        </m:r>
        <m:r>
          <m:rPr>
            <m:nor/>
          </m:rPr>
          <m:t xml:space="preserve"> </m:t>
        </m:r>
        <m:r>
          <m:rPr>
            <m:sty m:val="p"/>
          </m:rPr>
          <m:t>mm</m:t>
        </m:r>
      </m:oMath>
      <w:r>
        <w:rPr/>
        <w:t xml:space="preserve">, longueur </w:t>
      </w:r>
      <m:oMath>
        <m:sSub>
          <m:sSubPr/>
          <m:e>
            <m:r>
              <m:rPr>
                <m:sty m:val="i"/>
              </m:rPr>
              <m:t>L</m:t>
            </m:r>
          </m:e>
          <m:sub>
            <m:r>
              <m:rPr>
                <m:sty m:val="i"/>
              </m:rPr>
              <m:t>b</m:t>
            </m:r>
          </m:sub>
        </m:sSub>
        <m:r>
          <m:rPr>
            <m:sty m:val="p"/>
          </m:rPr>
          <m:t>=</m:t>
        </m:r>
        <m:r>
          <m:rPr>
            <m:sty m:val="p"/>
          </m:rPr>
          <m:t>6</m:t>
        </m:r>
        <m:r>
          <m:rPr>
            <m:nor/>
          </m:rPr>
          <m:t xml:space="preserve"> </m:t>
        </m:r>
        <m:r>
          <m:rPr>
            <m:sty m:val="p"/>
          </m:rPr>
          <m:t>cm</m:t>
        </m:r>
        <m:r>
          <m:rPr>
            <m:sty m:val="p"/>
          </m:rPr>
          <m:t>,</m:t>
        </m:r>
        <m:r>
          <m:rPr>
            <m:sty m:val="i"/>
          </m:rPr>
          <m:t>N</m:t>
        </m:r>
        <m:r>
          <m:rPr>
            <m:sty m:val="p"/>
          </m:rPr>
          <m:t>=</m:t>
        </m:r>
        <m:r>
          <m:rPr>
            <m:sty m:val="p"/>
          </m:rPr>
          <m:t>250</m:t>
        </m:r>
      </m:oMath>
      <w:r>
        <w:rPr>
          <w:rFonts w:eastAsia="Georgia" w:cs="Georgia" w:ascii="Georgia" w:hAnsi="Georgia"/>
        </w:rPr>
        <w:t xml:space="preserve"> tours d'un fil de cuivre de diamètre </w:t>
      </w:r>
      <m:oMath>
        <m:sSub>
          <m:sSubPr/>
          <m:e>
            <m:r>
              <m:rPr>
                <m:sty m:val="i"/>
              </m:rPr>
              <m:t>d</m:t>
            </m:r>
          </m:e>
          <m:sub>
            <m:r>
              <m:rPr>
                <m:sty m:val="i"/>
              </m:rPr>
              <m:t>f</m:t>
            </m:r>
          </m:sub>
        </m:sSub>
        <m:r>
          <m:rPr>
            <m:sty m:val="p"/>
          </m:rPr>
          <m:t>=</m:t>
        </m:r>
        <m:r>
          <m:rPr>
            <m:sty m:val="p"/>
          </m:rPr>
          <m:t>1</m:t>
        </m:r>
        <m:r>
          <m:rPr>
            <m:sty m:val="p"/>
          </m:rPr>
          <m:t>,</m:t>
        </m:r>
        <m:r>
          <m:rPr>
            <m:sty m:val="p"/>
          </m:rPr>
          <m:t>5</m:t>
        </m:r>
        <m:r>
          <m:rPr>
            <m:nor/>
          </m:rPr>
          <m:t xml:space="preserve"> </m:t>
        </m:r>
        <m:r>
          <m:rPr>
            <m:sty m:val="p"/>
          </m:rPr>
          <m:t>mm</m:t>
        </m:r>
      </m:oMath>
      <w:r>
        <w:rPr>
          <w:rFonts w:eastAsia="Georgia" w:cs="Georgia" w:ascii="Georgia" w:hAnsi="Georgia"/>
        </w:rPr>
        <w:t xml:space="preserve"> ) qui est alimentée par un ensemble de condensateurs chimiques. Les condensateurs sont préalablement chargés par un générateur continu capable de délivrer des tensions jusqu'à 200 V . Un thyristor permet la décharge des condensateurs dans la bobine, le montage électrique équivalent au moment du tir est assimilé à un circuit RLC série en régime libre.</w:t>
      </w:r>
    </w:p>
    <w:p>
      <w:pPr>
        <w:spacing w:lineRule="auto"/>
        <w:jc w:val="center"/>
      </w:pPr>
      <w:r>
        <w:rPr/>
        <w:drawing>
          <wp:inline distB="0" distL="0" distR="0" distT="0">
            <wp:extent cx="5486400" cy="3095812"/>
            <wp:effectExtent b="0" l="0" r="0" t="0"/>
            <wp:docPr id="5" name="image-67e9cf8b05516ce8eefa2719fc84d1a1f4fc354a.jpg"/>
            <a:graphic>
              <a:graphicData uri="http://schemas.openxmlformats.org/drawingml/2006/picture">
                <pic:pic>
                  <pic:nvPicPr>
                    <pic:cNvPr id="5" name="image-67e9cf8b05516ce8eefa2719fc84d1a1f4fc354a.jpg" descr=""/>
                    <pic:cNvPicPr/>
                  </pic:nvPicPr>
                  <pic:blipFill>
                    <a:blip r:embed="rId9" cstate="print"/>
                    <a:srcRect b="0" l="0" r="0" t="0"/>
                    <a:stretch>
                      <a:fillRect/>
                    </a:stretch>
                  </pic:blipFill>
                  <pic:spPr>
                    <a:xfrm>
                      <a:off x="0" y="0"/>
                      <a:ext cx="5486400" cy="3095812"/>
                    </a:xfrm>
                    <a:prstGeom prst="rect"/>
                  </pic:spPr>
                </pic:pic>
              </a:graphicData>
            </a:graphic>
          </wp:inline>
        </w:drawing>
      </w:r>
    </w:p>
    <w:p>
      <w:pPr>
        <w:spacing w:lineRule="auto"/>
      </w:pPr>
      <w:r>
        <w:rPr/>
        <w:t xml:space="preserve">Figure 5</w:t>
      </w:r>
    </w:p>
    <w:p>
      <w:pPr>
        <w:spacing w:after="220" w:lineRule="auto"/>
      </w:pPr>
      <m:oMath>
        <m:r>
          <m:rPr>
            <m:sty m:val="bi"/>
          </m:rPr>
          <m:t>V</m:t>
        </m:r>
        <m:r>
          <m:rPr>
            <m:sty m:val="p"/>
          </m:rPr>
          <m:t>.</m:t>
        </m:r>
        <m:r>
          <m:rPr>
            <m:sty m:val="bi"/>
          </m:rPr>
          <m:t>A</m:t>
        </m:r>
      </m:oMath>
      <w:r>
        <w:rPr>
          <w:rFonts w:eastAsia="Georgia" w:cs="Georgia" w:ascii="Georgia" w:hAnsi="Georgia"/>
        </w:rPr>
        <w:t xml:space="preserve"> - Pourquoi le contacteur qui permet de connecter les condensateurs à la bobine ne peut-il être un simple interrupteur?</w:t>
      </w:r>
      <w:r>
        <w:rPr/>
        <w:br w:type="textWrapping"/>
      </w:r>
      <w:r>
        <w:rPr/>
        <w:t xml:space="preserve">V. </w:t>
      </w:r>
      <m:oMath>
        <m:r>
          <m:rPr>
            <m:sty m:val="bi"/>
          </m:rPr>
          <m:t>B</m:t>
        </m:r>
      </m:oMath>
      <w:r>
        <w:rPr>
          <w:rFonts w:eastAsia="Georgia" w:cs="Georgia" w:ascii="Georgia" w:hAnsi="Georgia"/>
        </w:rPr>
        <w:t xml:space="preserve"> - Quelle association de condensateurs faut-il choisir pour augmenter la capacité de l'association : série ou parallèle ? Il est demandé une justification par un calcul effectué sur deux condensateurs.</w:t>
      </w:r>
      <w:r>
        <w:rPr/>
        <w:br w:type="textWrapping"/>
      </w:r>
      <m:oMath>
        <m:r>
          <m:rPr>
            <m:sty m:val="bi"/>
          </m:rPr>
          <m:t>V</m:t>
        </m:r>
        <m:r>
          <m:rPr>
            <m:sty m:val="p"/>
          </m:rPr>
          <m:t>.</m:t>
        </m:r>
        <m:r>
          <m:rPr>
            <m:sty m:val="bi"/>
          </m:rPr>
          <m:t>C</m:t>
        </m:r>
      </m:oMath>
      <w:r>
        <w:rPr>
          <w:rFonts w:eastAsia="Georgia" w:cs="Georgia" w:ascii="Georgia" w:hAnsi="Georgia"/>
        </w:rPr>
        <w:t xml:space="preserve"> - Le projectile est guidé par un tube transparent de longueur </w:t>
      </w:r>
      <m:oMath>
        <m:sSub>
          <m:sSubPr/>
          <m:e>
            <m:r>
              <m:rPr>
                <m:sty m:val="i"/>
              </m:rPr>
              <m:t>L</m:t>
            </m:r>
          </m:e>
          <m:sub>
            <m:r>
              <m:rPr>
                <m:sty m:val="i"/>
              </m:rPr>
              <m:t>t</m:t>
            </m:r>
          </m:sub>
        </m:sSub>
        <m:r>
          <m:rPr>
            <m:sty m:val="p"/>
          </m:rPr>
          <m:t>=</m:t>
        </m:r>
        <m:r>
          <m:rPr>
            <m:sty m:val="p"/>
          </m:rPr>
          <m:t>80</m:t>
        </m:r>
        <m:r>
          <m:rPr>
            <m:nor/>
          </m:rPr>
          <m:t xml:space="preserve"> </m:t>
        </m:r>
        <m:r>
          <m:rPr>
            <m:sty m:val="p"/>
          </m:rPr>
          <m:t>cm</m:t>
        </m:r>
      </m:oMath>
      <w:r>
        <w:rPr>
          <w:rFonts w:eastAsia="Georgia" w:cs="Georgia" w:ascii="Georgia" w:hAnsi="Georgia"/>
        </w:rPr>
        <w:t xml:space="preserve"> en sortie de bobine. Deux photodiodes (BPW34) éclairées par un faisceau issu d'un laser He-Ne permettent de détecter le passage du projectile en sortie de bobine et en sortie de tube. La figure 6 présente un extrait de la notice technique du composant utilisé.</w:t>
      </w:r>
    </w:p>
    <w:p>
      <w:pPr>
        <w:spacing w:lineRule="auto"/>
        <w:jc w:val="center"/>
      </w:pPr>
      <w:r>
        <w:rPr/>
        <w:drawing>
          <wp:inline distB="0" distL="0" distR="0" distT="0">
            <wp:extent cx="5486400" cy="1471797"/>
            <wp:effectExtent b="0" l="0" r="0" t="0"/>
            <wp:docPr id="6" name="image-7375ab3eb20dfa4814504bd9435192dfbcbc6d1a.jpg"/>
            <a:graphic>
              <a:graphicData uri="http://schemas.openxmlformats.org/drawingml/2006/picture">
                <pic:pic>
                  <pic:nvPicPr>
                    <pic:cNvPr id="6" name="image-7375ab3eb20dfa4814504bd9435192dfbcbc6d1a.jpg" descr=""/>
                    <pic:cNvPicPr/>
                  </pic:nvPicPr>
                  <pic:blipFill>
                    <a:blip r:embed="rId10" cstate="print"/>
                    <a:srcRect b="0" l="0" r="0" t="0"/>
                    <a:stretch>
                      <a:fillRect/>
                    </a:stretch>
                  </pic:blipFill>
                  <pic:spPr>
                    <a:xfrm>
                      <a:off x="0" y="0"/>
                      <a:ext cx="5486400" cy="1471797"/>
                    </a:xfrm>
                    <a:prstGeom prst="rect"/>
                  </pic:spPr>
                </pic:pic>
              </a:graphicData>
            </a:graphic>
          </wp:inline>
        </w:drawing>
      </w:r>
    </w:p>
    <w:p>
      <w:pPr>
        <w:spacing w:lineRule="auto"/>
      </w:pPr>
      <w:r>
        <w:rPr/>
        <w:t xml:space="preserve">Figure 6</w:t>
      </w:r>
    </w:p>
    <w:p>
      <w:pPr>
        <w:spacing w:after="220" w:lineRule="auto"/>
      </w:pPr>
      <w:r>
        <w:rPr/>
        <w:t xml:space="preserve">V.C.1) Le choix du laser est-il convenable ?</w:t>
      </w:r>
      <w:r>
        <w:rPr/>
        <w:br w:type="textWrapping"/>
      </w:r>
      <w:r>
        <w:rPr>
          <w:rFonts w:eastAsia="Georgia" w:cs="Georgia" w:ascii="Georgia" w:hAnsi="Georgia"/>
        </w:rPr>
        <w:t xml:space="preserve">V.C.2) Le signal délivré par la photodiode au passage du projectile à une vitesse constante de l'ordre de </w:t>
      </w:r>
      <m:oMath>
        <m:r>
          <m:rPr>
            <m:sty m:val="p"/>
          </m:rPr>
          <m:t>20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donné figure 7.</w:t>
      </w:r>
    </w:p>
    <w:p>
      <w:pPr>
        <w:spacing w:lineRule="auto"/>
        <w:jc w:val="center"/>
      </w:pPr>
      <w:r>
        <w:rPr/>
        <w:drawing>
          <wp:inline distB="0" distL="0" distR="0" distT="0">
            <wp:extent cx="5486400" cy="2784260"/>
            <wp:effectExtent b="0" l="0" r="0" t="0"/>
            <wp:docPr id="7" name="image-4707b62ab64de9cbaadbc92ced9f54e54c76ffb6.jpg"/>
            <a:graphic>
              <a:graphicData uri="http://schemas.openxmlformats.org/drawingml/2006/picture">
                <pic:pic>
                  <pic:nvPicPr>
                    <pic:cNvPr id="7" name="image-4707b62ab64de9cbaadbc92ced9f54e54c76ffb6.jpg" descr=""/>
                    <pic:cNvPicPr/>
                  </pic:nvPicPr>
                  <pic:blipFill>
                    <a:blip r:embed="rId11" cstate="print"/>
                    <a:srcRect b="0" l="0" r="0" t="0"/>
                    <a:stretch>
                      <a:fillRect/>
                    </a:stretch>
                  </pic:blipFill>
                  <pic:spPr>
                    <a:xfrm>
                      <a:off x="0" y="0"/>
                      <a:ext cx="5486400" cy="278426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a) Interpréter qualitativement la forme du signal. Discuter l'adéquation des caractéristiques de la photodiode BPW34 à la détection du passage du projectile.</w:t>
      </w:r>
      <w:r>
        <w:rPr/>
        <w:br w:type="textWrapping"/>
      </w:r>
      <w:r>
        <w:rPr>
          <w:rFonts w:eastAsia="Georgia" w:cs="Georgia" w:ascii="Georgia" w:hAnsi="Georgia"/>
        </w:rPr>
        <w:t xml:space="preserve">b) En déduire la valeur de la vitesse du projectile.</w:t>
      </w:r>
      <w:r>
        <w:rPr/>
        <w:br w:type="textWrapping"/>
      </w:r>
      <m:oMath>
        <m:r>
          <m:rPr>
            <m:sty m:val="bi"/>
          </m:rPr>
          <m:t>V</m:t>
        </m:r>
        <m:r>
          <m:rPr>
            <m:sty m:val="p"/>
          </m:rPr>
          <m:t>.</m:t>
        </m:r>
        <m:r>
          <m:rPr>
            <m:sty m:val="bi"/>
          </m:rPr>
          <m:t>D</m:t>
        </m:r>
      </m:oMath>
      <w:r>
        <w:rPr/>
        <w:t xml:space="preserve"> - La figure 8 propose des enregistrements, au cours d'un premier tir d'essai, de la tension aux bornes du condensateur, du courant dans le montage et du signal aux bornes de la photodiode.</w:t>
      </w:r>
      <w:r>
        <w:rPr/>
        <w:br w:type="textWrapping"/>
      </w:r>
      <w:r>
        <w:rPr/>
        <w:t xml:space="preserve">V.D.1) Identifier chacune des courbes ; donner la tension de charge du condensateur, ainsi que le courant maximal dans le montage.</w:t>
      </w:r>
      <w:r>
        <w:rPr/>
        <w:br w:type="textWrapping"/>
      </w:r>
      <w:r>
        <w:rPr>
          <w:rFonts w:eastAsia="Georgia" w:cs="Georgia" w:ascii="Georgia" w:hAnsi="Georgia"/>
        </w:rPr>
        <w:t xml:space="preserve">V.D.2) En exploitant la figure 8, déterminer la vitesse du projectile.</w:t>
      </w:r>
      <w:r>
        <w:rPr/>
        <w:br w:type="textWrapping"/>
      </w:r>
      <w:r>
        <w:rPr>
          <w:rFonts w:eastAsia="Georgia" w:cs="Georgia" w:ascii="Georgia" w:hAnsi="Georgia"/>
        </w:rPr>
        <w:t xml:space="preserve">V.D.3) En supposant une accélération uniforme sur 3 cm de distance, en déduire un ordre de grandeur de la force moyenne subie par le projectile.</w:t>
      </w:r>
      <w:r>
        <w:rPr/>
        <w:br w:type="textWrapping"/>
      </w:r>
      <w:r>
        <w:rPr>
          <w:rFonts w:eastAsia="Georgia" w:cs="Georgia" w:ascii="Georgia" w:hAnsi="Georgia"/>
        </w:rPr>
        <w:t xml:space="preserve">V.D.4) La valeur de la capacité totale des condensateurs utilisés est de </w:t>
      </w:r>
      <m:oMath>
        <m:r>
          <m:rPr>
            <m:sty m:val="p"/>
          </m:rPr>
          <m:t>12</m:t>
        </m:r>
        <m:r>
          <m:rPr>
            <m:sty m:val="p"/>
          </m:rPr>
          <m:t>,</m:t>
        </m:r>
        <m:r>
          <m:rPr>
            <m:sty m:val="p"/>
          </m:rPr>
          <m:t>5</m:t>
        </m:r>
        <m:r>
          <m:rPr>
            <m:sty m:val="p"/>
          </m:rPr>
          <m:t>mF</m:t>
        </m:r>
      </m:oMath>
      <w:r>
        <w:rPr/>
        <w:t xml:space="preserve">. Quel est le rendement du dispositif?</w:t>
      </w:r>
      <w:r>
        <w:rPr/>
        <w:br w:type="textWrapping"/>
      </w:r>
      <w:r>
        <w:rPr>
          <w:rFonts w:eastAsia="Georgia" w:cs="Georgia" w:ascii="Georgia" w:hAnsi="Georgia"/>
        </w:rPr>
        <w:t xml:space="preserve">V.D.5) Le tir est effectué dans une plaque de polystyrène extrudé dont la résistance à la compression se chiffre par une pression maximale admissible </w:t>
      </w:r>
      <m:oMath>
        <m:sSub>
          <m:sSubPr/>
          <m:e>
            <m:r>
              <m:rPr>
                <m:sty m:val="i"/>
              </m:rPr>
              <m:t>P</m:t>
            </m:r>
          </m:e>
          <m:sub>
            <m:r>
              <m:rPr>
                <m:nor/>
              </m:rPr>
              <m:t>lim </m:t>
            </m:r>
          </m:sub>
        </m:sSub>
        <m:r>
          <m:rPr>
            <m:sty m:val="p"/>
          </m:rPr>
          <m:t>=</m:t>
        </m:r>
        <m:r>
          <m:rPr>
            <m:sty m:val="p"/>
          </m:rPr>
          <m:t>300</m:t>
        </m:r>
        <m:r>
          <m:rPr>
            <m:sty m:val="p"/>
          </m:rPr>
          <m:t>kPa</m:t>
        </m:r>
      </m:oMath>
      <w:r>
        <w:rPr>
          <w:rFonts w:eastAsia="Georgia" w:cs="Georgia" w:ascii="Georgia" w:hAnsi="Georgia"/>
        </w:rPr>
        <w:t xml:space="preserve">. Par un raisonnement simple que l'on exprimera, déterminer un ordre de grandeur de l'épaisseur de polystyrène à prévoir pour arrêter le projectile.</w:t>
      </w:r>
    </w:p>
    <w:p>
      <w:pPr>
        <w:spacing w:lineRule="auto"/>
        <w:jc w:val="center"/>
      </w:pPr>
      <w:r>
        <w:rPr/>
        <w:drawing>
          <wp:inline distB="0" distL="0" distR="0" distT="0">
            <wp:extent cx="5486400" cy="2583543"/>
            <wp:effectExtent b="0" l="0" r="0" t="0"/>
            <wp:docPr id="8" name="image-f5ceb3a2af65261d93b6b72e44604c4bea867cbc.jpg"/>
            <a:graphic>
              <a:graphicData uri="http://schemas.openxmlformats.org/drawingml/2006/picture">
                <pic:pic>
                  <pic:nvPicPr>
                    <pic:cNvPr id="8" name="image-f5ceb3a2af65261d93b6b72e44604c4bea867cbc.jpg" descr=""/>
                    <pic:cNvPicPr/>
                  </pic:nvPicPr>
                  <pic:blipFill>
                    <a:blip r:embed="rId12" cstate="print"/>
                    <a:srcRect b="0" l="0" r="0" t="0"/>
                    <a:stretch>
                      <a:fillRect/>
                    </a:stretch>
                  </pic:blipFill>
                  <pic:spPr>
                    <a:xfrm>
                      <a:off x="0" y="0"/>
                      <a:ext cx="5486400" cy="2583543"/>
                    </a:xfrm>
                    <a:prstGeom prst="rect"/>
                  </pic:spPr>
                </pic:pic>
              </a:graphicData>
            </a:graphic>
          </wp:inline>
        </w:drawing>
      </w:r>
    </w:p>
    <w:p>
      <w:pPr>
        <w:spacing w:lineRule="auto"/>
      </w:pPr>
      <w:r>
        <w:rPr/>
        <w:t xml:space="preserve">Figure 8</w:t>
      </w:r>
    </w:p>
    <w:p>
      <w:pPr>
        <w:spacing w:lineRule="auto"/>
        <w:jc w:val="center"/>
      </w:pPr>
      <w:r>
        <w:rPr/>
        <w:drawing>
          <wp:inline distB="0" distL="0" distR="0" distT="0">
            <wp:extent cx="5486400" cy="2894459"/>
            <wp:effectExtent b="0" l="0" r="0" t="0"/>
            <wp:docPr id="9" name="image-acd1bf824725b85bdf61388e43fc8b5a34787d27.jpg"/>
            <a:graphic>
              <a:graphicData uri="http://schemas.openxmlformats.org/drawingml/2006/picture">
                <pic:pic>
                  <pic:nvPicPr>
                    <pic:cNvPr id="9" name="image-acd1bf824725b85bdf61388e43fc8b5a34787d27.jpg" descr=""/>
                    <pic:cNvPicPr/>
                  </pic:nvPicPr>
                  <pic:blipFill>
                    <a:blip r:embed="rId13" cstate="print"/>
                    <a:srcRect b="0" l="0" r="0" t="0"/>
                    <a:stretch>
                      <a:fillRect/>
                    </a:stretch>
                  </pic:blipFill>
                  <pic:spPr>
                    <a:xfrm>
                      <a:off x="0" y="0"/>
                      <a:ext cx="5486400" cy="2894459"/>
                    </a:xfrm>
                    <a:prstGeom prst="rect"/>
                  </pic:spPr>
                </pic:pic>
              </a:graphicData>
            </a:graphic>
          </wp:inline>
        </w:drawing>
      </w:r>
    </w:p>
    <w:p>
      <w:pPr>
        <w:spacing w:lineRule="auto"/>
      </w:pPr>
      <w:r>
        <w:rPr/>
        <w:t xml:space="preserve">Figure 9</w:t>
      </w:r>
    </w:p>
    <w:p>
      <w:pPr>
        <w:spacing w:after="220" w:lineRule="auto"/>
      </w:pPr>
      <w:r>
        <w:rPr/>
        <w:t xml:space="preserve">V. </w:t>
      </w:r>
      <m:oMath>
        <m:r>
          <m:rPr>
            <m:sty m:val="bi"/>
          </m:rPr>
          <m:t>E</m:t>
        </m:r>
      </m:oMath>
      <w:r>
        <w:rPr/>
        <w:t xml:space="preserve"> - La figure 9 propose un zoom de l'enregistrement fourni figure 8.</w:t>
      </w:r>
      <w:r>
        <w:rPr/>
        <w:br w:type="textWrapping"/>
      </w:r>
      <w:r>
        <w:rPr>
          <w:rFonts w:eastAsia="Georgia" w:cs="Georgia" w:ascii="Georgia" w:hAnsi="Georgia"/>
        </w:rPr>
        <w:t xml:space="preserve">V.E.1) Sur quelle courbe et dans quelle partie l'effet inductif est-il particulièrement visible?</w:t>
      </w:r>
      <w:r>
        <w:rPr/>
        <w:br w:type="textWrapping"/>
      </w:r>
      <w:r>
        <w:rPr/>
        <w:t xml:space="preserve">V.E.2)</w:t>
      </w:r>
      <w:r>
        <w:rPr/>
        <w:br w:type="textWrapping"/>
      </w:r>
      <w:r>
        <w:rPr>
          <w:rFonts w:eastAsia="Georgia" w:cs="Georgia" w:ascii="Georgia" w:hAnsi="Georgia"/>
        </w:rPr>
        <w:t xml:space="preserve">a) Dans quel type de régime libre se trouve le montage RLC série ?</w:t>
      </w:r>
      <w:r>
        <w:rPr/>
        <w:br w:type="textWrapping"/>
      </w:r>
      <w:r>
        <w:rPr>
          <w:rFonts w:eastAsia="Georgia" w:cs="Georgia" w:ascii="Georgia" w:hAnsi="Georgia"/>
        </w:rPr>
        <w:t xml:space="preserve">b) Donner, sans démonstration, l'expression de la constante de temps </w:t>
      </w:r>
      <m:oMath>
        <m:sSub>
          <m:sSubPr/>
          <m:e>
            <m:r>
              <m:rPr>
                <m:sty m:val="i"/>
              </m:rPr>
              <m:t>τ</m:t>
            </m:r>
          </m:e>
          <m:sub>
            <m:r>
              <m:rPr>
                <m:sty m:val="i"/>
              </m:rPr>
              <m:t>R</m:t>
            </m:r>
            <m:r>
              <m:rPr>
                <m:sty m:val="i"/>
              </m:rPr>
              <m:t>C</m:t>
            </m:r>
          </m:sub>
        </m:sSub>
      </m:oMath>
      <w:r>
        <w:rPr>
          <w:rFonts w:eastAsia="Georgia" w:cs="Georgia" w:ascii="Georgia" w:hAnsi="Georgia"/>
        </w:rPr>
        <w:t xml:space="preserve"> d'un circuit RC série. Même question pour la constante de temps </w:t>
      </w:r>
      <m:oMath>
        <m:sSub>
          <m:sSubPr/>
          <m:e>
            <m:r>
              <m:rPr>
                <m:sty m:val="i"/>
              </m:rPr>
              <m:t>τ</m:t>
            </m:r>
          </m:e>
          <m:sub>
            <m:r>
              <m:rPr>
                <m:sty m:val="i"/>
              </m:rPr>
              <m:t>R</m:t>
            </m:r>
            <m:r>
              <m:rPr>
                <m:sty m:val="i"/>
              </m:rPr>
              <m:t>L</m:t>
            </m:r>
          </m:sub>
        </m:sSub>
      </m:oMath>
      <w:r>
        <w:rPr>
          <w:rFonts w:eastAsia="Georgia" w:cs="Georgia" w:ascii="Georgia" w:hAnsi="Georgia"/>
        </w:rPr>
        <w:t xml:space="preserve"> d'un circuit RL série.</w:t>
      </w:r>
      <w:r>
        <w:rPr/>
        <w:br w:type="textWrapping"/>
      </w:r>
      <w:r>
        <w:rPr>
          <w:rFonts w:eastAsia="Georgia" w:cs="Georgia" w:ascii="Georgia" w:hAnsi="Georgia"/>
        </w:rPr>
        <w:t xml:space="preserve">c) Déterminer la solution du régime libre du circuit RLC dans le cas considéré. Montrer qu'elle est combinaison de deux termes qui tendent respectivement vers la réponse d'un circuit RL et celle d'un circuit RC à la limite où les constantes de temps associées à ces deux circuits sont très différentes.</w:t>
      </w:r>
      <w:r>
        <w:rPr/>
        <w:br w:type="textWrapping"/>
      </w:r>
      <w:r>
        <w:rPr>
          <w:rFonts w:eastAsia="Georgia" w:cs="Georgia" w:ascii="Georgia" w:hAnsi="Georgia"/>
        </w:rPr>
        <w:t xml:space="preserve">d) Déduire de la question précédente une interprétation de l'allure de la courbe du courant.</w:t>
      </w:r>
      <w:r>
        <w:rPr/>
        <w:br w:type="textWrapping"/>
      </w:r>
      <w:r>
        <w:rPr>
          <w:rFonts w:eastAsia="Georgia" w:cs="Georgia" w:ascii="Georgia" w:hAnsi="Georgia"/>
        </w:rPr>
        <w:t xml:space="preserve">e) À partir de la figure 9, déterminer les constantes de temps caractéristiques du système. En déduire les valeurs de </w:t>
      </w:r>
      <m:oMath>
        <m:r>
          <m:rPr>
            <m:sty m:val="i"/>
          </m:rPr>
          <m:t>R</m:t>
        </m:r>
      </m:oMath>
      <w:r>
        <w:rPr/>
        <w:t xml:space="preserve"> et de </w:t>
      </w:r>
      <m:oMath>
        <m:r>
          <m:rPr>
            <m:sty m:val="i"/>
          </m:rPr>
          <m:t>L</m:t>
        </m:r>
      </m:oMath>
      <w:r>
        <w:rPr/>
        <w:t xml:space="preserve">.</w:t>
      </w:r>
      <w:r>
        <w:rPr/>
        <w:br w:type="textWrapping"/>
      </w:r>
      <w:r>
        <w:rPr>
          <w:rFonts w:eastAsia="Georgia" w:cs="Georgia" w:ascii="Georgia" w:hAnsi="Georgia"/>
        </w:rPr>
        <w:t xml:space="preserve">f) Quelle est la longueur du fil de cuivre nécessaire pour réaliser la bobine ? En déduire la valeur de sa résistance. Commenter.</w:t>
      </w:r>
      <w:r>
        <w:rPr/>
        <w:br w:type="textWrapping"/>
      </w:r>
      <w:r>
        <w:rPr>
          <w:rFonts w:eastAsia="Georgia" w:cs="Georgia" w:ascii="Georgia" w:hAnsi="Georgia"/>
        </w:rPr>
        <w:t xml:space="preserve">g) Évaluer l'ordre de grandeur de l'inductance propre d'un solénoïde de longueur </w:t>
      </w:r>
      <m:oMath>
        <m:r>
          <m:rPr>
            <m:sty m:val="i"/>
          </m:rPr>
          <m:t>ℓ</m:t>
        </m:r>
      </m:oMath>
      <w:r>
        <w:rPr>
          <w:rFonts w:eastAsia="Georgia" w:cs="Georgia" w:ascii="Georgia" w:hAnsi="Georgia"/>
        </w:rPr>
        <w:t xml:space="preserve">, constitué de </w:t>
      </w:r>
      <m:oMath>
        <m:r>
          <m:rPr>
            <m:sty m:val="i"/>
          </m:rPr>
          <m:t>N</m:t>
        </m:r>
      </m:oMath>
      <w:r>
        <w:rPr>
          <w:rFonts w:eastAsia="Georgia" w:cs="Georgia" w:ascii="Georgia" w:hAnsi="Georgia"/>
        </w:rPr>
        <w:t xml:space="preserve"> spires jointives, en négligeant les effets de bord. En déduire l'inductance propre de la bobine. Commenter le résultat obtenu en le comparant à celui obtenu à la question e).</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Accélération de la pesanteur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Sauf mention contraire, les valeurs indiquées sont données à 298 K .</w:t>
      </w:r>
      <w:r>
        <w:rPr/>
        <w:br w:type="textWrapping"/>
      </w:r>
      <w:r>
        <w:rPr/>
        <w:t xml:space="preserve">Produit ionique de l'eau: </w:t>
      </w:r>
      <m:oMath>
        <m:sSub>
          <m:sSubPr/>
          <m:e>
            <m:r>
              <m:rPr>
                <m:sty m:val="i"/>
              </m:rPr>
              <m:t>K</m:t>
            </m:r>
          </m:e>
          <m:sub>
            <m:r>
              <m:rPr>
                <m:sty m:val="i"/>
              </m:rPr>
              <m:t>e</m:t>
            </m:r>
          </m:sub>
        </m:sSub>
        <m:r>
          <m:rPr>
            <m:sty m:val="p"/>
          </m:rPr>
          <m:t>=</m:t>
        </m:r>
        <m:sSup>
          <m:sSupPr/>
          <m:e>
            <m:r>
              <m:rPr>
                <m:sty m:val="p"/>
              </m:rPr>
              <m:t>10</m:t>
            </m:r>
          </m:e>
          <m:sup>
            <m:r>
              <m:rPr>
                <m:sty m:val="p"/>
              </m:rPr>
              <m:t>−</m:t>
            </m:r>
            <m:r>
              <m:rPr>
                <m:sty m:val="p"/>
              </m:rPr>
              <m:t>14</m:t>
            </m:r>
          </m:sup>
        </m:sSup>
      </m:oMath>
      <w:r>
        <w:rPr/>
        <w:t xml:space="preserve">.</w:t>
      </w:r>
      <w:r>
        <w:rPr/>
        <w:br w:type="textWrapping"/>
      </w:r>
      <w:r>
        <w:rPr/>
        <w:t xml:space="preserve">Constante de Nernst : </w:t>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w:r>
        <w:rPr/>
        <w:t xml:space="preserve">.</w:t>
      </w:r>
      <w:r>
        <w:rPr/>
        <w:br w:type="textWrapping"/>
      </w: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Conductivité du cuivre </w:t>
      </w:r>
      <m:oMath>
        <m:sSub>
          <m:sSubPr/>
          <m:e>
            <m:r>
              <m:rPr>
                <m:sty m:val="i"/>
              </m:rPr>
              <m:t>σ</m:t>
            </m:r>
          </m:e>
          <m:sub>
            <m:r>
              <m:rPr>
                <m:sty m:val="p"/>
              </m:rPr>
              <m:t>Cu</m:t>
            </m:r>
          </m:sub>
        </m:sSub>
        <m:r>
          <m:rPr>
            <m:sty m:val="p"/>
          </m:rPr>
          <m:t>=</m:t>
        </m:r>
        <m:r>
          <m:rPr>
            <m:sty m:val="p"/>
          </m:rPr>
          <m:t>6</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Extrait du tableau périodique des éléments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top w:val="single" w:sz="8" w:space="0" w:color="000000"/>
              <w:right w:val="single" w:sz="8" w:space="0" w:color="000000"/>
            </w:tcBorders>
            <w:vAlign w:val="center"/>
          </w:tcPr>
          <w:p>
            <w:pPr>
              <w:spacing w:lineRule="auto"/>
              <w:jc w:val="center"/>
            </w:pPr>
            <w:r>
              <w:rPr/>
              <w:t xml:space="preserve">1</w:t>
            </w:r>
          </w:p>
        </w:tc>
        <w:tc>
          <w:tcPr>
            <w:tcBorders>
              <w:top w:val="single" w:sz="8" w:space="0" w:color="000000"/>
              <w:right w:val="single" w:sz="8" w:space="0" w:color="000000"/>
            </w:tcBorders>
            <w:vAlign w:val="center"/>
          </w:tcPr>
          <w:p>
            <w:pPr>
              <w:spacing w:lineRule="auto"/>
              <w:jc w:val="center"/>
            </w:pPr>
            <w:r>
              <w:rPr/>
              <w:t xml:space="preserve">6</w:t>
            </w:r>
          </w:p>
        </w:tc>
        <w:tc>
          <w:tcPr>
            <w:tcBorders>
              <w:top w:val="single" w:sz="8" w:space="0" w:color="000000"/>
              <w:right w:val="single" w:sz="8" w:space="0" w:color="000000"/>
            </w:tcBorders>
            <w:vAlign w:val="center"/>
          </w:tcPr>
          <w:p>
            <w:pPr>
              <w:spacing w:lineRule="auto"/>
              <w:jc w:val="center"/>
            </w:pPr>
            <w:r>
              <w:rPr/>
              <w:t xml:space="preserve">7</w:t>
            </w:r>
          </w:p>
        </w:tc>
        <w:tc>
          <w:tcPr>
            <w:tcBorders>
              <w:top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right w:val="single" w:sz="8" w:space="0" w:color="000000"/>
            </w:tcBorders>
            <w:vAlign w:val="center"/>
          </w:tcPr>
          <w:p>
            <w:pPr>
              <w:spacing w:lineRule="auto"/>
              <w:jc w:val="left"/>
            </w:pPr>
            <w:r>
              <w:rPr/>
              <w:t xml:space="preserve">Symbole</w:t>
            </w:r>
          </w:p>
        </w:tc>
        <w:tc>
          <w:tcPr>
            <w:tcBorders>
              <w:right w:val="single" w:sz="8" w:space="0" w:color="000000"/>
            </w:tcBorders>
            <w:vAlign w:val="center"/>
          </w:tcPr>
          <w:p>
            <w:pPr>
              <w:spacing w:lineRule="auto"/>
              <w:jc w:val="center"/>
            </w:pPr>
            <w:r>
              <w:rPr/>
              <w:t xml:space="preserve">H</w:t>
            </w:r>
          </w:p>
        </w:tc>
        <w:tc>
          <w:tcPr>
            <w:tcBorders>
              <w:right w:val="single" w:sz="8" w:space="0" w:color="000000"/>
            </w:tcBorders>
            <w:vAlign w:val="center"/>
          </w:tcPr>
          <w:p>
            <w:pPr>
              <w:spacing w:lineRule="auto"/>
              <w:jc w:val="center"/>
            </w:pPr>
            <w:r>
              <w:rPr/>
              <w:t xml:space="preserve">C</w:t>
            </w:r>
          </w:p>
        </w:tc>
        <w:tc>
          <w:tcPr>
            <w:tcBorders>
              <w:right w:val="single" w:sz="8" w:space="0" w:color="000000"/>
            </w:tcBorders>
            <w:vAlign w:val="center"/>
          </w:tcPr>
          <w:p>
            <w:pPr>
              <w:spacing w:lineRule="auto"/>
              <w:jc w:val="center"/>
            </w:pPr>
            <w:r>
              <w:rPr/>
              <w:t xml:space="preserve">N</w:t>
            </w:r>
          </w:p>
        </w:tc>
        <w:tc>
          <w:tcPr>
            <w:tcBorders>
              <w:right w:val="single" w:sz="8" w:space="0" w:color="000000"/>
            </w:tcBorders>
            <w:vAlign w:val="center"/>
          </w:tcPr>
          <w:p>
            <w:pPr>
              <w:spacing w:lineRule="auto"/>
              <w:jc w:val="center"/>
            </w:pPr>
            <w:r>
              <w:rPr/>
              <w:t xml:space="preserve">O</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atomique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1,01</w:t>
            </w:r>
          </w:p>
        </w:tc>
        <w:tc>
          <w:tcPr>
            <w:tcBorders>
              <w:bottom w:val="single" w:sz="8" w:space="0" w:color="000000"/>
              <w:right w:val="single" w:sz="8" w:space="0" w:color="000000"/>
            </w:tcBorders>
            <w:vAlign w:val="center"/>
          </w:tcPr>
          <w:p>
            <w:pPr>
              <w:spacing w:lineRule="auto"/>
              <w:jc w:val="center"/>
            </w:pPr>
            <w:r>
              <w:rPr/>
              <w:t xml:space="preserve">12,0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16,0</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76157e41efeae0f27d19e2c2393dfede8f6d149.jpg" TargetMode="Internal"/><Relationship Id="rId6" Type="http://schemas.openxmlformats.org/officeDocument/2006/relationships/image" Target="media/image-9b69f48c1d5d123ee25f1ea8cd1bc8b2f100b05b.jpg" TargetMode="Internal"/><Relationship Id="rId7" Type="http://schemas.openxmlformats.org/officeDocument/2006/relationships/image" Target="media/image-66ebda9c74ed58c5e00bc9c8da91ec5d99c6a0a8.jpg" TargetMode="Internal"/><Relationship Id="rId8" Type="http://schemas.openxmlformats.org/officeDocument/2006/relationships/image" Target="media/image-ab26ca4e944981be1a7c4526b2e95206bfac6f87.jpg" TargetMode="Internal"/><Relationship Id="rId9" Type="http://schemas.openxmlformats.org/officeDocument/2006/relationships/image" Target="media/image-67e9cf8b05516ce8eefa2719fc84d1a1f4fc354a.jpg" TargetMode="Internal"/><Relationship Id="rId10" Type="http://schemas.openxmlformats.org/officeDocument/2006/relationships/image" Target="media/image-7375ab3eb20dfa4814504bd9435192dfbcbc6d1a.jpg" TargetMode="Internal"/><Relationship Id="rId11" Type="http://schemas.openxmlformats.org/officeDocument/2006/relationships/image" Target="media/image-4707b62ab64de9cbaadbc92ced9f54e54c76ffb6.jpg" TargetMode="Internal"/><Relationship Id="rId12" Type="http://schemas.openxmlformats.org/officeDocument/2006/relationships/image" Target="media/image-f5ceb3a2af65261d93b6b72e44604c4bea867cbc.jpg" TargetMode="Internal"/><Relationship Id="rId13" Type="http://schemas.openxmlformats.org/officeDocument/2006/relationships/image" Target="media/image-acd1bf824725b85bdf61388e43fc8b5a34787d2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2025-09-04T20:29:51.016Z</dcterms:created>
  <dcterms:modified xsi:type="dcterms:W3CDTF">2025-09-04T20:29:51.016Z</dcterms:modified>
</cp:coreProperties>
</file>