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rFonts w:eastAsia="Georgia" w:cs="Georgia" w:ascii="Georgia" w:hAnsi="Georgia"/>
          <w:b/>
          <w:sz w:val="42"/>
        </w:rPr>
        <w:t xml:space="preserve">Conception technique d'une éolienne</w:t>
      </w:r>
    </w:p>
    <w:p>
      <w:pPr>
        <w:spacing w:after="220" w:lineRule="auto"/>
      </w:pPr>
      <w:r>
        <w:rPr>
          <w:rFonts w:eastAsia="Georgia" w:cs="Georgia" w:ascii="Georgia" w:hAnsi="Georgia"/>
        </w:rPr>
        <w:t xml:space="preserve">Ce problème étudie les contraintes techniques liées à la conception des éoliennes, en accordant - sauf en partie I - une attention particulière aux éoliennes dites de Darrieus de type H (Figure 1b).</w:t>
      </w:r>
    </w:p>
    <w:p>
      <w:pPr>
        <w:spacing w:lineRule="auto"/>
        <w:jc w:val="center"/>
      </w:pPr>
      <w:r>
        <w:rPr/>
        <w:drawing>
          <wp:inline distB="0" distL="0" distR="0" distT="0">
            <wp:extent cx="5486400" cy="3596977"/>
            <wp:effectExtent b="0" l="0" r="0" t="0"/>
            <wp:docPr id="1" name="image-0e73705a278b410538d33243ea020afb66a75647.jpg"/>
            <a:graphic>
              <a:graphicData uri="http://schemas.openxmlformats.org/drawingml/2006/picture">
                <pic:pic>
                  <pic:nvPicPr>
                    <pic:cNvPr id="1" name="image-0e73705a278b410538d33243ea020afb66a75647.jpg" descr=""/>
                    <pic:cNvPicPr/>
                  </pic:nvPicPr>
                  <pic:blipFill>
                    <a:blip r:embed="rId5" cstate="print"/>
                    <a:srcRect b="0" l="0" r="0" t="0"/>
                    <a:stretch>
                      <a:fillRect/>
                    </a:stretch>
                  </pic:blipFill>
                  <pic:spPr>
                    <a:xfrm>
                      <a:off x="0" y="0"/>
                      <a:ext cx="5486400" cy="3596977"/>
                    </a:xfrm>
                    <a:prstGeom prst="rect"/>
                  </pic:spPr>
                </pic:pic>
              </a:graphicData>
            </a:graphic>
          </wp:inline>
        </w:drawing>
      </w:r>
    </w:p>
    <w:p>
      <w:pPr>
        <w:spacing w:lineRule="auto"/>
      </w:pPr>
      <w:r>
        <w:rPr>
          <w:rFonts w:eastAsia="Georgia" w:cs="Georgia" w:ascii="Georgia" w:hAnsi="Georgia"/>
        </w:rPr>
        <w:t xml:space="preserve">Figure 1 Différents types d'éoliennes</w:t>
      </w:r>
    </w:p>
    <w:p>
      <w:pPr>
        <w:spacing w:after="220" w:lineRule="auto"/>
      </w:pPr>
      <w:r>
        <w:rPr>
          <w:rFonts w:eastAsia="Georgia" w:cs="Georgia" w:ascii="Georgia" w:hAnsi="Georgia"/>
        </w:rPr>
        <w:t xml:space="preserve">Certaines questions, repérées par une barre en marge, ne sont pas guidées et demandent de l'initiative de la part du candidat. Les pistes de recherche doivent être consignées par le candidat sur sa copie ; si elles sont pertinentes, elles seront valorisées. Le barème tient compte du temps nécessaire pour explorer ces pistes et élaborer un raisonnement, il valorise ces questions de façon très significative.</w:t>
      </w:r>
      <w:r>
        <w:rPr/>
        <w:br w:type="textWrapping"/>
      </w:r>
      <w:r>
        <w:rPr>
          <w:rFonts w:eastAsia="Georgia" w:cs="Georgia" w:ascii="Georgia" w:hAnsi="Georgia"/>
        </w:rPr>
        <w:t xml:space="preserve">Des données numériques et un formulaire figurent dans le document réponse. Des documents utiles sont regroupés en fin d'énoncé.</w:t>
      </w:r>
    </w:p>
    <w:p>
      <w:pPr>
        <w:spacing w:line="271" w:before="330" w:lineRule="auto"/>
      </w:pPr>
      <w:r>
        <w:rPr>
          <w:rFonts w:eastAsia="Georgia" w:cs="Georgia" w:ascii="Georgia" w:hAnsi="Georgia"/>
          <w:b/>
          <w:sz w:val="42"/>
        </w:rPr>
        <w:t xml:space="preserve">I Enjeux énergétiques</w:t>
      </w:r>
    </w:p>
    <w:p>
      <w:pPr>
        <w:spacing w:after="220" w:lineRule="auto"/>
      </w:pPr>
      <w:r>
        <w:rPr>
          <w:rFonts w:eastAsia="Georgia" w:cs="Georgia" w:ascii="Georgia" w:hAnsi="Georgia"/>
        </w:rPr>
        <w:t xml:space="preserve">Il est déconseillé de consacrer plus de 20 minutes à la résolution de cette partie pour laquelle on s'appuiera sur les documents 1 à 5 en fin d'énoncé.</w:t>
      </w:r>
      <w:r>
        <w:rPr/>
        <w:br w:type="textWrapping"/>
      </w:r>
      <w:r>
        <w:rPr>
          <w:rFonts w:eastAsia="Georgia" w:cs="Georgia" w:ascii="Georgia" w:hAnsi="Georgia"/>
        </w:rPr>
        <w:t xml:space="preserve">Pour diminuer les émissions de </w:t>
      </w:r>
      <m:oMath>
        <m:sSub>
          <m:sSubPr/>
          <m:e>
            <m:r>
              <m:rPr>
                <m:sty m:val="p"/>
              </m:rPr>
              <m:t>CO</m:t>
            </m:r>
          </m:e>
          <m:sub>
            <m:r>
              <m:rPr>
                <m:sty m:val="p"/>
              </m:rPr>
              <m:t>2</m:t>
            </m:r>
          </m:sub>
        </m:sSub>
      </m:oMath>
      <w:r>
        <w:rPr>
          <w:rFonts w:eastAsia="Georgia" w:cs="Georgia" w:ascii="Georgia" w:hAnsi="Georgia"/>
        </w:rPr>
        <w:t xml:space="preserve"> engendrées par le transport routier, il est envisagé, à terme, de remplacer par des véhicules électriques l'ensemble des véhicules à moteur thermique utilisés par les particuliers.</w:t>
      </w:r>
      <w:r>
        <w:rPr/>
        <w:br w:type="textWrapping"/>
      </w:r>
      <w:r>
        <w:rPr>
          <w:rFonts w:eastAsia="Georgia" w:cs="Georgia" w:ascii="Georgia" w:hAnsi="Georgia"/>
        </w:rPr>
        <w:t xml:space="preserve">Q 1. Calculer le supplément de consommation énergétique annuelle que cette conversion au tout électrique occasionnerait. Cela demanderait-il de créer de nouvelles unités de production d'électricité ?</w:t>
      </w:r>
      <w:r>
        <w:rPr/>
        <w:br w:type="textWrapping"/>
      </w:r>
      <w:r>
        <w:rPr>
          <w:rFonts w:eastAsia="Georgia" w:cs="Georgia" w:ascii="Georgia" w:hAnsi="Georgia"/>
        </w:rPr>
        <w:t xml:space="preserve">Le passage au tout électrique ne conduit à une diminution significative des émissions de </w:t>
      </w:r>
      <m:oMath>
        <m:sSub>
          <m:sSubPr/>
          <m:e>
            <m:r>
              <m:rPr>
                <m:sty m:val="p"/>
              </m:rPr>
              <m:t>CO</m:t>
            </m:r>
          </m:e>
          <m:sub>
            <m:r>
              <m:rPr>
                <m:sty m:val="p"/>
              </m:rPr>
              <m:t>2</m:t>
            </m:r>
          </m:sub>
        </m:sSub>
      </m:oMath>
      <w:r>
        <w:rPr>
          <w:rFonts w:eastAsia="Georgia" w:cs="Georgia" w:ascii="Georgia" w:hAnsi="Georgia"/>
        </w:rPr>
        <w:t xml:space="preserve"> que dans la mesure où l'énergie électrique est produite avec un bilan carbone très faible. L'utilisation d'énergie éolienne est, de ce point de vue, une possibilité à étudier en gardant à l'esprit certains ordres de grandeurs évalués dans la question suivante.</w:t>
      </w:r>
      <w:r>
        <w:rPr/>
        <w:br w:type="textWrapping"/>
      </w:r>
      <w:r>
        <w:rPr>
          <w:rFonts w:eastAsia="Georgia" w:cs="Georgia" w:ascii="Georgia" w:hAnsi="Georgia"/>
        </w:rPr>
        <w:t xml:space="preserve">Q 2. Quantifier la puissance de crête nécessaire à la recharge de tous les véhicules électriques. Estimer la surface d'un champ éolien permettant d'assurer cette production d'électricité. Commenter.</w:t>
      </w:r>
    </w:p>
    <w:p>
      <w:pPr>
        <w:spacing w:line="271" w:before="330" w:lineRule="auto"/>
      </w:pPr>
      <w:r>
        <w:rPr>
          <w:rFonts w:eastAsia="Georgia" w:cs="Georgia" w:ascii="Georgia" w:hAnsi="Georgia"/>
          <w:b/>
          <w:sz w:val="42"/>
        </w:rPr>
        <w:t xml:space="preserve">II Conversion énergie éolienne en énergie mécanique - éolienne type Darrieus</w:t>
      </w:r>
    </w:p>
    <w:p>
      <w:pPr>
        <w:spacing w:after="220" w:lineRule="auto"/>
      </w:pPr>
      <w:r>
        <w:rPr>
          <w:rFonts w:eastAsia="Georgia" w:cs="Georgia" w:ascii="Georgia" w:hAnsi="Georgia"/>
        </w:rPr>
        <w:t xml:space="preserve">On considère une éolienne à axe vertical, type Darrieus H, FAIRWIND 10 kW , implantée sur un site d'essais dans l'Aude. Celle-ci a fait l'objet d'une étude de contrôle et a donc été instrumentée pour relever :</w:t>
      </w:r>
    </w:p>
    <w:p>
      <w:pPr>
        <w:numPr>
          <w:ilvl w:val="0"/>
          <w:numId w:val="1"/>
        </w:numPr>
        <w:spacing w:lineRule="auto"/>
      </w:pPr>
      <w:r>
        <w:rPr>
          <w:rFonts w:eastAsia="Georgia" w:cs="Georgia" w:ascii="Georgia" w:hAnsi="Georgia"/>
        </w:rPr>
        <w:t xml:space="preserve">la production de l'éolienne sur une période de 6 mois,</w:t>
      </w:r>
    </w:p>
    <w:p>
      <w:pPr>
        <w:numPr>
          <w:ilvl w:val="0"/>
          <w:numId w:val="1"/>
        </w:numPr>
        <w:spacing w:lineRule="auto"/>
      </w:pPr>
      <w:r>
        <w:rPr>
          <w:rFonts w:eastAsia="Georgia" w:cs="Georgia" w:ascii="Georgia" w:hAnsi="Georgia"/>
        </w:rPr>
        <w:t xml:space="preserve">la vitesse du vent à proximité de l'éolienne.</w:t>
      </w:r>
    </w:p>
    <w:p>
      <w:pPr>
        <w:spacing w:after="220" w:lineRule="auto"/>
      </w:pPr>
      <w:r>
        <w:rPr>
          <w:rFonts w:eastAsia="Georgia" w:cs="Georgia" w:ascii="Georgia" w:hAnsi="Georgia"/>
        </w:rPr>
        <w:t xml:space="preserve">Les mesures effectuées sont reportés sur la figure 2 et synthétisées dans le tableau 1.</w:t>
      </w:r>
    </w:p>
    <w:p>
      <w:pPr>
        <w:spacing w:lineRule="auto"/>
        <w:jc w:val="center"/>
      </w:pPr>
      <w:r>
        <w:rPr/>
        <w:drawing>
          <wp:inline distB="0" distL="0" distR="0" distT="0">
            <wp:extent cx="5486400" cy="3228770"/>
            <wp:effectExtent b="0" l="0" r="0" t="0"/>
            <wp:docPr id="2" name="image-b9e9e8189f3ea3ca543318acfe9f3823d18b3255.jpg"/>
            <a:graphic>
              <a:graphicData uri="http://schemas.openxmlformats.org/drawingml/2006/picture">
                <pic:pic>
                  <pic:nvPicPr>
                    <pic:cNvPr id="2" name="image-b9e9e8189f3ea3ca543318acfe9f3823d18b3255.jpg" descr=""/>
                    <pic:cNvPicPr/>
                  </pic:nvPicPr>
                  <pic:blipFill>
                    <a:blip r:embed="rId6" cstate="print"/>
                    <a:srcRect b="0" l="0" r="0" t="0"/>
                    <a:stretch>
                      <a:fillRect/>
                    </a:stretch>
                  </pic:blipFill>
                  <pic:spPr>
                    <a:xfrm>
                      <a:off x="0" y="0"/>
                      <a:ext cx="5486400" cy="3228770"/>
                    </a:xfrm>
                    <a:prstGeom prst="rect"/>
                  </pic:spPr>
                </pic:pic>
              </a:graphicData>
            </a:graphic>
          </wp:inline>
        </w:drawing>
      </w:r>
    </w:p>
    <w:p>
      <w:pPr>
        <w:spacing w:lineRule="auto"/>
      </w:pPr>
      <w:r>
        <w:rPr>
          <w:rFonts w:eastAsia="Georgia" w:cs="Georgia" w:ascii="Georgia" w:hAnsi="Georgia"/>
        </w:rPr>
        <w:t xml:space="preserve">Figure 2 Mesures de contrôle sur site de l'éolienne FAIRWIND 10 kW .</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Vitesse du vent </w:t>
            </w:r>
            <m:oMath>
              <m:d>
                <m:dPr>
                  <m:begChr m:val="("/>
                  <m:endChr m:val=")"/>
                  <m:ctrlPr>
                    <w:rPr>
                      <w:rFonts w:ascii="Cambria Math" w:hAnsi="Cambria Math"/>
                    </w:rPr>
                  </m:ctrlPr>
                </m:dPr>
                <m:e>
                  <m:r>
                    <m:rPr>
                      <m:sty m:val="p"/>
                    </m:rPr>
                    <m:t>m</m:t>
                  </m:r>
                  <m:r>
                    <m:rPr>
                      <m:sty m:val="p"/>
                    </m:rPr>
                    <m:t>⋅</m:t>
                  </m:r>
                  <m:sSup>
                    <m:sSupPr/>
                    <m:e>
                      <m:r>
                        <m:rPr>
                          <m:sty m:val="p"/>
                        </m:rPr>
                        <m:t>s</m:t>
                      </m:r>
                    </m:e>
                    <m:sup>
                      <m:r>
                        <m:rPr>
                          <m:sty m:val="p"/>
                        </m:rPr>
                        <m:t>−</m:t>
                      </m:r>
                      <m:r>
                        <m:rPr>
                          <m:sty m:val="p"/>
                        </m:rPr>
                        <m:t>1</m:t>
                      </m:r>
                    </m:sup>
                  </m:sSup>
                </m:e>
              </m:d>
            </m:oMath>
          </w:p>
        </w:tc>
        <w:tc>
          <w:tcPr>
            <w:tcBorders>
              <w:top w:val="single" w:sz="8" w:space="0" w:color="000000"/>
              <w:bottom w:val="single" w:sz="8" w:space="0" w:color="000000"/>
              <w:right w:val="single" w:sz="8" w:space="0" w:color="000000"/>
            </w:tcBorders>
            <w:vAlign w:val="center"/>
          </w:tcPr>
          <w:p>
            <w:pPr>
              <w:spacing w:lineRule="auto"/>
              <w:jc w:val="center"/>
            </w:pPr>
            <w:r>
              <w:rPr/>
              <w:t xml:space="preserve">Puissance moyenne (W)</w:t>
            </w:r>
          </w:p>
        </w:tc>
        <w:tc>
          <w:tcPr>
            <w:tcBorders>
              <w:top w:val="single" w:sz="8" w:space="0" w:color="000000"/>
              <w:bottom w:val="single" w:sz="8" w:space="0" w:color="000000"/>
              <w:right w:val="single" w:sz="8" w:space="0" w:color="000000"/>
            </w:tcBorders>
            <w:vAlign w:val="center"/>
          </w:tcPr>
          <w:p>
            <w:pPr>
              <w:spacing w:lineRule="auto"/>
              <w:jc w:val="center"/>
            </w:pPr>
            <w:r>
              <w:rPr/>
              <w:t xml:space="preserve">Nombre de mesures</w:t>
            </w:r>
          </w:p>
        </w:tc>
        <w:tc>
          <w:tcPr>
            <w:tcBorders>
              <w:top w:val="single" w:sz="8" w:space="0" w:color="000000"/>
              <w:bottom w:val="single" w:sz="8" w:space="0" w:color="000000"/>
              <w:right w:val="single" w:sz="8" w:space="0" w:color="000000"/>
            </w:tcBorders>
            <w:vAlign w:val="center"/>
          </w:tcPr>
          <w:p>
            <w:pPr>
              <w:spacing w:lineRule="auto"/>
              <w:jc w:val="center"/>
            </w:pPr>
            <w:r>
              <w:rPr/>
              <w:t xml:space="preserve">% du temps</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1 à 5</w:t>
            </w:r>
          </w:p>
        </w:tc>
        <w:tc>
          <w:tcPr>
            <w:tcBorders>
              <w:bottom w:val="single" w:sz="8" w:space="0" w:color="000000"/>
              <w:right w:val="single" w:sz="8" w:space="0" w:color="000000"/>
            </w:tcBorders>
            <w:vAlign w:val="center"/>
          </w:tcPr>
          <w:p>
            <w:pPr>
              <w:spacing w:lineRule="auto"/>
              <w:jc w:val="center"/>
            </w:pPr>
            <w:r>
              <w:rPr/>
              <w:t xml:space="preserve">867</w:t>
            </w:r>
          </w:p>
        </w:tc>
        <w:tc>
          <w:tcPr>
            <w:tcBorders>
              <w:bottom w:val="single" w:sz="8" w:space="0" w:color="000000"/>
              <w:right w:val="single" w:sz="8" w:space="0" w:color="000000"/>
            </w:tcBorders>
            <w:vAlign w:val="center"/>
          </w:tcPr>
          <w:p>
            <w:pPr>
              <w:spacing w:lineRule="auto"/>
              <w:jc w:val="center"/>
            </w:pPr>
            <w:r>
              <w:rPr/>
              <w:t xml:space="preserve">8350</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37</m:t>
                </m:r>
                <m:r>
                  <m:rPr>
                    <m:sty m:val="p"/>
                  </m:rPr>
                  <m:t>%</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6 à 10</w:t>
            </w:r>
          </w:p>
        </w:tc>
        <w:tc>
          <w:tcPr>
            <w:tcBorders>
              <w:bottom w:val="single" w:sz="8" w:space="0" w:color="000000"/>
              <w:right w:val="single" w:sz="8" w:space="0" w:color="000000"/>
            </w:tcBorders>
            <w:vAlign w:val="center"/>
          </w:tcPr>
          <w:p>
            <w:pPr>
              <w:spacing w:lineRule="auto"/>
              <w:jc w:val="center"/>
            </w:pPr>
            <w:r>
              <w:rPr/>
              <w:t xml:space="preserve">5320</w:t>
            </w:r>
          </w:p>
        </w:tc>
        <w:tc>
          <w:tcPr>
            <w:tcBorders>
              <w:bottom w:val="single" w:sz="8" w:space="0" w:color="000000"/>
              <w:right w:val="single" w:sz="8" w:space="0" w:color="000000"/>
            </w:tcBorders>
            <w:vAlign w:val="center"/>
          </w:tcPr>
          <w:p>
            <w:pPr>
              <w:spacing w:lineRule="auto"/>
              <w:jc w:val="center"/>
            </w:pPr>
            <w:r>
              <w:rPr/>
              <w:t xml:space="preserve">12460</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54</m:t>
                </m:r>
                <m:r>
                  <m:rPr>
                    <m:sty m:val="p"/>
                  </m:rPr>
                  <m:t>%</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11 à 15</w:t>
            </w:r>
          </w:p>
        </w:tc>
        <w:tc>
          <w:tcPr>
            <w:tcBorders>
              <w:bottom w:val="single" w:sz="8" w:space="0" w:color="000000"/>
              <w:right w:val="single" w:sz="8" w:space="0" w:color="000000"/>
            </w:tcBorders>
            <w:vAlign w:val="center"/>
          </w:tcPr>
          <w:p>
            <w:pPr>
              <w:spacing w:lineRule="auto"/>
              <w:jc w:val="center"/>
            </w:pPr>
            <w:r>
              <w:rPr/>
              <w:t xml:space="preserve">10236</w:t>
            </w:r>
          </w:p>
        </w:tc>
        <w:tc>
          <w:tcPr>
            <w:tcBorders>
              <w:bottom w:val="single" w:sz="8" w:space="0" w:color="000000"/>
              <w:right w:val="single" w:sz="8" w:space="0" w:color="000000"/>
            </w:tcBorders>
            <w:vAlign w:val="center"/>
          </w:tcPr>
          <w:p>
            <w:pPr>
              <w:spacing w:lineRule="auto"/>
              <w:jc w:val="center"/>
            </w:pPr>
            <w:r>
              <w:rPr/>
              <w:t xml:space="preserve">2060</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9</m:t>
                </m:r>
                <m:r>
                  <m:rPr>
                    <m:sty m:val="p"/>
                  </m:rPr>
                  <m:t>%</m:t>
                </m:r>
              </m:oMath>
            </m:oMathPara>
          </w:p>
        </w:tc>
      </w:tr>
    </w:tbl>
    <w:p>
      <w:pPr>
        <w:spacing w:lineRule="auto"/>
      </w:pPr>
    </w:p>
    <w:p>
      <w:pPr>
        <w:spacing w:lineRule="auto"/>
      </w:pPr>
      <w:r>
        <w:rPr>
          <w:rFonts w:eastAsia="Georgia" w:cs="Georgia" w:ascii="Georgia" w:hAnsi="Georgia"/>
        </w:rPr>
        <w:t xml:space="preserve">Tableau 1 Synthèse des mesures de contrôle sur site de l'éolienne FAIRWIND 10 kW .</w:t>
      </w:r>
    </w:p>
    <w:p>
      <w:pPr>
        <w:spacing w:after="220" w:lineRule="auto"/>
      </w:pPr>
      <w:r>
        <w:rPr>
          <w:rFonts w:eastAsia="Georgia" w:cs="Georgia" w:ascii="Georgia" w:hAnsi="Georgia"/>
        </w:rPr>
        <w:t xml:space="preserve">Q 3. Quelle est l'énergie produite par cette éolienne sur une année ? Justifier votre raisonnement. Quelle est la puissance moyenne produite sur une année.</w:t>
      </w:r>
      <w:r>
        <w:rPr/>
        <w:br w:type="textWrapping"/>
      </w:r>
      <w:r>
        <w:rPr>
          <w:rFonts w:eastAsia="Georgia" w:cs="Georgia" w:ascii="Georgia" w:hAnsi="Georgia"/>
        </w:rPr>
        <w:t xml:space="preserve">On s'intéresse à la conversion de l'énergie éolienne en énergie mécanique sur cet exemple simple d'éolienne Darrieus. Pour ce type d'éolienne, les pales sont verticales. La surface qu'elles décrivent lors de leur rotation est un cylindre, appelé «cylindre éolien», de rayon </w:t>
      </w:r>
      <m:oMath>
        <m:r>
          <m:rPr>
            <m:sty m:val="i"/>
          </m:rPr>
          <m:t>R</m:t>
        </m:r>
      </m:oMath>
      <w:r>
        <w:rPr/>
        <w:t xml:space="preserve"> et de hauteur </w:t>
      </w:r>
      <m:oMath>
        <m:r>
          <m:rPr>
            <m:sty m:val="i"/>
          </m:rPr>
          <m:t>L</m:t>
        </m:r>
      </m:oMath>
      <w:r>
        <w:rPr/>
        <w:t xml:space="preserve">.</w:t>
      </w:r>
      <w:r>
        <w:rPr/>
        <w:br w:type="textWrapping"/>
      </w:r>
      <w:r>
        <w:rPr>
          <w:rFonts w:eastAsia="Georgia" w:cs="Georgia" w:ascii="Georgia" w:hAnsi="Georgia"/>
        </w:rPr>
        <w:t xml:space="preserve">L'étude suivante porte sur une éolienne à trois pales identiques.</w:t>
      </w:r>
      <w:r>
        <w:rPr/>
        <w:br w:type="textWrapping"/>
      </w:r>
      <w:r>
        <w:rPr>
          <w:rFonts w:eastAsia="Georgia" w:cs="Georgia" w:ascii="Georgia" w:hAnsi="Georgia"/>
        </w:rPr>
        <w:t xml:space="preserve">L'éolienne est soumise à un vent constant de vitesse </w:t>
      </w:r>
      <m:oMath>
        <m:sSub>
          <m:sSubPr/>
          <m:e>
            <m:acc>
              <m:accPr>
                <m:chr m:val="⃗"/>
              </m:accPr>
              <m:e>
                <m:r>
                  <m:rPr>
                    <m:sty m:val="i"/>
                  </m:rPr>
                  <m:t>v</m:t>
                </m:r>
              </m:e>
            </m:acc>
          </m:e>
          <m:sub>
            <m:r>
              <m:rPr>
                <m:sty m:val="p"/>
              </m:rPr>
              <m:t>∞</m:t>
            </m:r>
          </m:sub>
        </m:sSub>
        <m:r>
          <m:rPr>
            <m:sty m:val="p"/>
          </m:rPr>
          <m:t>=</m:t>
        </m:r>
        <m:sSub>
          <m:sSubPr/>
          <m:e>
            <m:r>
              <m:rPr>
                <m:sty m:val="i"/>
              </m:rPr>
              <m:t>v</m:t>
            </m:r>
          </m:e>
          <m:sub>
            <m:r>
              <m:rPr>
                <m:sty m:val="p"/>
              </m:rPr>
              <m:t>∞</m:t>
            </m:r>
          </m:sub>
        </m:sSub>
        <m:sSub>
          <m:sSubPr/>
          <m:e>
            <m:acc>
              <m:accPr>
                <m:chr m:val="⃗"/>
              </m:accPr>
              <m:e>
                <m:r>
                  <m:rPr>
                    <m:sty m:val="i"/>
                  </m:rPr>
                  <m:t>e</m:t>
                </m:r>
              </m:e>
            </m:acc>
          </m:e>
          <m:sub>
            <m:r>
              <m:rPr>
                <m:sty m:val="i"/>
              </m:rPr>
              <m:t>x</m:t>
            </m:r>
          </m:sub>
        </m:sSub>
      </m:oMath>
      <w:r>
        <w:rPr>
          <w:rFonts w:eastAsia="Georgia" w:cs="Georgia" w:ascii="Georgia" w:hAnsi="Georgia"/>
        </w:rPr>
        <w:t xml:space="preserve">. Après un régime transitoire, les pales tournent à la vitesse angulaire </w:t>
      </w:r>
      <m:oMath>
        <m:r>
          <m:rPr>
            <m:sty m:val="i"/>
          </m:rPr>
          <m:t>ω</m:t>
        </m:r>
        <m:r>
          <m:rPr>
            <m:sty m:val="p"/>
          </m:rPr>
          <m:t>=</m:t>
        </m:r>
        <m:acc>
          <m:accPr>
            <m:chr m:val="˙"/>
          </m:accPr>
          <m:e>
            <m:r>
              <m:rPr>
                <m:sty m:val="i"/>
              </m:rPr>
              <m:t>θ</m:t>
            </m:r>
          </m:e>
        </m:acc>
        <m:r>
          <m:rPr>
            <m:sty m:val="p"/>
          </m:rPr>
          <m:t>&gt;</m:t>
        </m:r>
        <m:r>
          <m:rPr>
            <m:sty m:val="p"/>
          </m:rPr>
          <m:t>0</m:t>
        </m:r>
      </m:oMath>
      <w:r>
        <w:rPr/>
        <w:t xml:space="preserve"> constante autour de l'axe </w:t>
      </w:r>
      <m:oMath>
        <m:r>
          <m:rPr>
            <m:sty m:val="i"/>
          </m:rPr>
          <m:t>O</m:t>
        </m:r>
        <m:r>
          <m:rPr>
            <m:sty m:val="i"/>
          </m:rPr>
          <m:t>z</m:t>
        </m:r>
      </m:oMath>
      <w:r>
        <w:rPr>
          <w:rFonts w:eastAsia="Georgia" w:cs="Georgia" w:ascii="Georgia" w:hAnsi="Georgia"/>
        </w:rPr>
        <w:t xml:space="preserve">. Dans toute la suite de l'étude, le régime est supposé permanent.</w:t>
      </w:r>
    </w:p>
    <w:p>
      <w:pPr>
        <w:spacing w:lineRule="auto"/>
        <w:jc w:val="center"/>
      </w:pPr>
      <w:r>
        <w:rPr/>
        <w:drawing>
          <wp:inline distB="0" distL="0" distR="0" distT="0">
            <wp:extent cx="5486400" cy="2464553"/>
            <wp:effectExtent b="0" l="0" r="0" t="0"/>
            <wp:docPr id="3" name="image-dfe0516fc44c9b227ddba6a1904180f2bc952f34.jpg"/>
            <a:graphic>
              <a:graphicData uri="http://schemas.openxmlformats.org/drawingml/2006/picture">
                <pic:pic>
                  <pic:nvPicPr>
                    <pic:cNvPr id="3" name="image-dfe0516fc44c9b227ddba6a1904180f2bc952f34.jpg" descr=""/>
                    <pic:cNvPicPr/>
                  </pic:nvPicPr>
                  <pic:blipFill>
                    <a:blip r:embed="rId7" cstate="print"/>
                    <a:srcRect b="0" l="0" r="0" t="0"/>
                    <a:stretch>
                      <a:fillRect/>
                    </a:stretch>
                  </pic:blipFill>
                  <pic:spPr>
                    <a:xfrm>
                      <a:off x="0" y="0"/>
                      <a:ext cx="5486400" cy="2464553"/>
                    </a:xfrm>
                    <a:prstGeom prst="rect"/>
                  </pic:spPr>
                </pic:pic>
              </a:graphicData>
            </a:graphic>
          </wp:inline>
        </w:drawing>
      </w:r>
    </w:p>
    <w:p>
      <w:pPr>
        <w:spacing w:lineRule="auto"/>
      </w:pPr>
      <w:r>
        <w:rPr>
          <w:rFonts w:eastAsia="Georgia" w:cs="Georgia" w:ascii="Georgia" w:hAnsi="Georgia"/>
        </w:rPr>
        <w:t xml:space="preserve">Figure 3 Paramétrage de l'éolienne type Darrieus H</w:t>
      </w:r>
    </w:p>
    <w:p>
      <w:pPr>
        <w:spacing w:after="220" w:lineRule="auto"/>
      </w:pPr>
      <w:r>
        <w:rPr>
          <w:rFonts w:eastAsia="Georgia" w:cs="Georgia" w:ascii="Georgia" w:hAnsi="Georgia"/>
        </w:rPr>
        <w:t xml:space="preserve">On définit de plus (figure 3) :</w:t>
      </w:r>
    </w:p>
    <w:p>
      <w:pPr>
        <w:numPr>
          <w:ilvl w:val="0"/>
          <w:numId w:val="2"/>
        </w:numPr>
        <w:spacing w:lineRule="auto"/>
      </w:pPr>
      <w:r>
        <w:rPr>
          <w:rFonts w:eastAsia="Georgia" w:cs="Georgia" w:ascii="Georgia" w:hAnsi="Georgia"/>
        </w:rPr>
        <w:t xml:space="preserve">le centre de poussée </w:t>
      </w:r>
      <m:oMath>
        <m:sSub>
          <m:sSubPr/>
          <m:e>
            <m:r>
              <m:rPr>
                <m:sty m:val="i"/>
              </m:rPr>
              <m:t>P</m:t>
            </m:r>
          </m:e>
          <m:sub>
            <m:r>
              <m:rPr>
                <m:sty m:val="i"/>
              </m:rPr>
              <m:t>i</m:t>
            </m:r>
          </m:sub>
        </m:sSub>
      </m:oMath>
      <w:r>
        <w:rPr>
          <w:rFonts w:eastAsia="Georgia" w:cs="Georgia" w:ascii="Georgia" w:hAnsi="Georgia"/>
        </w:rPr>
        <w:t xml:space="preserve"> où s'appliquent les forces subies par la pale numéro </w:t>
      </w:r>
      <m:oMath>
        <m:r>
          <m:rPr>
            <m:sty m:val="i"/>
          </m:rPr>
          <m:t>i</m:t>
        </m:r>
      </m:oMath>
      <w:r>
        <w:rPr/>
        <w:t xml:space="preserve">;</w:t>
      </w:r>
    </w:p>
    <w:p>
      <w:pPr>
        <w:numPr>
          <w:ilvl w:val="0"/>
          <w:numId w:val="2"/>
        </w:numPr>
        <w:spacing w:lineRule="auto"/>
      </w:pPr>
      <w:r>
        <w:rPr>
          <w:rFonts w:eastAsia="Georgia" w:cs="Georgia" w:ascii="Georgia" w:hAnsi="Georgia"/>
        </w:rPr>
        <w:t xml:space="preserve">le référentiel </w:t>
      </w:r>
      <m:oMath>
        <m:sSub>
          <m:sSubPr/>
          <m:e>
            <m:r>
              <m:rPr>
                <m:scr m:val="script"/>
              </m:rPr>
              <m:t>R</m:t>
            </m:r>
          </m:e>
          <m:sub>
            <m:r>
              <m:rPr>
                <m:sty m:val="p"/>
              </m:rPr>
              <m:t>0</m:t>
            </m:r>
          </m:sub>
        </m:sSub>
        <m:r>
          <m:rPr>
            <m:sty m:val="p"/>
          </m:rPr>
          <m:t>=</m:t>
        </m:r>
        <m:d>
          <m:dPr>
            <m:begChr m:val="("/>
            <m:endChr m:val=")"/>
            <m:ctrlPr>
              <w:rPr>
                <w:rFonts w:ascii="Cambria Math" w:hAnsi="Cambria Math"/>
              </w:rPr>
            </m:ctrlPr>
          </m:dPr>
          <m:e>
            <m:r>
              <m:rPr>
                <m:sty m:val="i"/>
              </m:rPr>
              <m:t>O</m:t>
            </m:r>
            <m:r>
              <m:rPr>
                <m:sty m:val="p"/>
              </m:rPr>
              <m:t>,</m:t>
            </m:r>
            <m:sSub>
              <m:sSubPr/>
              <m:e>
                <m:acc>
                  <m:accPr>
                    <m:chr m:val="⃗"/>
                  </m:accPr>
                  <m:e>
                    <m:r>
                      <m:rPr>
                        <m:sty m:val="i"/>
                      </m:rPr>
                      <m:t>e</m:t>
                    </m:r>
                  </m:e>
                </m:acc>
              </m:e>
              <m:sub>
                <m:r>
                  <m:rPr>
                    <m:sty m:val="i"/>
                  </m:rPr>
                  <m:t>x</m:t>
                </m:r>
              </m:sub>
            </m:sSub>
            <m:r>
              <m:rPr>
                <m:sty m:val="p"/>
              </m:rPr>
              <m:t>,</m:t>
            </m:r>
            <m:sSub>
              <m:sSubPr/>
              <m:e>
                <m:acc>
                  <m:accPr>
                    <m:chr m:val="⃗"/>
                  </m:accPr>
                  <m:e>
                    <m:r>
                      <m:rPr>
                        <m:sty m:val="i"/>
                      </m:rPr>
                      <m:t>e</m:t>
                    </m:r>
                  </m:e>
                </m:acc>
              </m:e>
              <m:sub>
                <m:r>
                  <m:rPr>
                    <m:sty m:val="i"/>
                  </m:rPr>
                  <m:t>y</m:t>
                </m:r>
              </m:sub>
            </m:sSub>
            <m:r>
              <m:rPr>
                <m:sty m:val="p"/>
              </m:rPr>
              <m:t>,</m:t>
            </m:r>
            <m:sSub>
              <m:sSubPr/>
              <m:e>
                <m:acc>
                  <m:accPr>
                    <m:chr m:val="⃗"/>
                  </m:accPr>
                  <m:e>
                    <m:r>
                      <m:rPr>
                        <m:sty m:val="i"/>
                      </m:rPr>
                      <m:t>u</m:t>
                    </m:r>
                  </m:e>
                </m:acc>
              </m:e>
              <m:sub>
                <m:r>
                  <m:rPr>
                    <m:sty m:val="i"/>
                  </m:rPr>
                  <m:t>z</m:t>
                </m:r>
              </m:sub>
            </m:sSub>
          </m:e>
        </m:d>
      </m:oMath>
      <w:r>
        <w:rPr>
          <w:rFonts w:eastAsia="Georgia" w:cs="Georgia" w:ascii="Georgia" w:hAnsi="Georgia"/>
        </w:rPr>
        <w:t xml:space="preserve"> associé au sol auquel est ancré le mât de l'éolienne;</w:t>
      </w:r>
    </w:p>
    <w:p>
      <w:pPr>
        <w:numPr>
          <w:ilvl w:val="0"/>
          <w:numId w:val="2"/>
        </w:numPr>
        <w:spacing w:lineRule="auto"/>
      </w:pPr>
      <w:r>
        <w:rPr>
          <w:rFonts w:eastAsia="Georgia" w:cs="Georgia" w:ascii="Georgia" w:hAnsi="Georgia"/>
        </w:rPr>
        <w:t xml:space="preserve">le référentiel </w:t>
      </w:r>
      <m:oMath>
        <m:sSub>
          <m:sSubPr/>
          <m:e>
            <m:r>
              <m:rPr>
                <m:scr m:val="script"/>
              </m:rPr>
              <m:t>R</m:t>
            </m:r>
          </m:e>
          <m:sub>
            <m:r>
              <m:rPr>
                <m:sty m:val="p"/>
              </m:rPr>
              <m:t>1</m:t>
            </m:r>
          </m:sub>
        </m:sSub>
        <m:r>
          <m:rPr>
            <m:sty m:val="p"/>
          </m:rPr>
          <m:t>=</m:t>
        </m:r>
        <m:d>
          <m:dPr>
            <m:begChr m:val="("/>
            <m:endChr m:val=")"/>
            <m:ctrlPr>
              <w:rPr>
                <w:rFonts w:ascii="Cambria Math" w:hAnsi="Cambria Math"/>
              </w:rPr>
            </m:ctrlPr>
          </m:dPr>
          <m:e>
            <m:sSub>
              <m:sSubPr/>
              <m:e>
                <m:r>
                  <m:rPr>
                    <m:sty m:val="i"/>
                  </m:rPr>
                  <m:t>P</m:t>
                </m:r>
              </m:e>
              <m:sub>
                <m:r>
                  <m:rPr>
                    <m:sty m:val="p"/>
                  </m:rPr>
                  <m:t>1</m:t>
                </m:r>
              </m:sub>
            </m:sSub>
            <m:r>
              <m:rPr>
                <m:sty m:val="p"/>
              </m:rPr>
              <m:t>,</m:t>
            </m:r>
            <m:sSub>
              <m:sSubPr/>
              <m:e>
                <m:acc>
                  <m:accPr>
                    <m:chr m:val="⃗"/>
                  </m:accPr>
                  <m:e>
                    <m:r>
                      <m:rPr>
                        <m:sty m:val="i"/>
                      </m:rPr>
                      <m:t>e</m:t>
                    </m:r>
                  </m:e>
                </m:acc>
              </m:e>
              <m:sub>
                <m:r>
                  <m:rPr>
                    <m:sty m:val="i"/>
                  </m:rPr>
                  <m:t>r</m:t>
                </m:r>
              </m:sub>
            </m:sSub>
            <m:r>
              <m:rPr>
                <m:sty m:val="p"/>
              </m:rPr>
              <m:t>,</m:t>
            </m:r>
            <m:sSub>
              <m:sSubPr/>
              <m:e>
                <m:acc>
                  <m:accPr>
                    <m:chr m:val="⃗"/>
                  </m:accPr>
                  <m:e>
                    <m:r>
                      <m:rPr>
                        <m:sty m:val="i"/>
                      </m:rPr>
                      <m:t>e</m:t>
                    </m:r>
                  </m:e>
                </m:acc>
              </m:e>
              <m:sub>
                <m:r>
                  <m:rPr>
                    <m:sty m:val="i"/>
                  </m:rPr>
                  <m:t>θ</m:t>
                </m:r>
              </m:sub>
            </m:sSub>
            <m:r>
              <m:rPr>
                <m:sty m:val="p"/>
              </m:rPr>
              <m:t>,</m:t>
            </m:r>
            <m:sSub>
              <m:sSubPr/>
              <m:e>
                <m:acc>
                  <m:accPr>
                    <m:chr m:val="⃗"/>
                  </m:accPr>
                  <m:e>
                    <m:r>
                      <m:rPr>
                        <m:sty m:val="i"/>
                      </m:rPr>
                      <m:t>u</m:t>
                    </m:r>
                  </m:e>
                </m:acc>
              </m:e>
              <m:sub>
                <m:r>
                  <m:rPr>
                    <m:sty m:val="i"/>
                  </m:rPr>
                  <m:t>z</m:t>
                </m:r>
              </m:sub>
            </m:sSub>
          </m:e>
        </m:d>
      </m:oMath>
      <w:r>
        <w:rPr>
          <w:rFonts w:eastAsia="Georgia" w:cs="Georgia" w:ascii="Georgia" w:hAnsi="Georgia"/>
        </w:rPr>
        <w:t xml:space="preserve"> associé à la pale </w:t>
      </w:r>
      <m:oMath>
        <m:sSup>
          <m:sSupPr/>
          <m:e>
            <m:r>
              <m:rPr>
                <m:sty m:val="p"/>
              </m:rPr>
              <m:t>n</m:t>
            </m:r>
          </m:e>
          <m:sup>
            <m:r>
              <m:rPr>
                <m:sty m:val="p"/>
              </m:rPr>
              <m:t>∘</m:t>
            </m:r>
          </m:sup>
        </m:sSup>
        <m:r>
          <m:rPr>
            <m:sty m:val="p"/>
          </m:rPr>
          <m:t>1</m:t>
        </m:r>
      </m:oMath>
      <w:r>
        <w:rPr/>
        <w:t xml:space="preserve">.</w:t>
      </w:r>
    </w:p>
    <w:p>
      <w:pPr>
        <w:numPr>
          <w:ilvl w:val="0"/>
          <w:numId w:val="2"/>
        </w:numPr>
        <w:spacing w:lineRule="auto"/>
      </w:pPr>
      <w:r>
        <w:rPr>
          <w:rFonts w:eastAsia="Georgia" w:cs="Georgia" w:ascii="Georgia" w:hAnsi="Georgia"/>
        </w:rPr>
        <w:t xml:space="preserve">la vitesse du vent au niveau de l'éolienne dans le référentiel </w:t>
      </w:r>
      <m:oMath>
        <m:sSub>
          <m:sSubPr/>
          <m:e>
            <m:r>
              <m:rPr>
                <m:scr m:val="script"/>
              </m:rPr>
              <m:t>R</m:t>
            </m:r>
          </m:e>
          <m:sub>
            <m:r>
              <m:rPr>
                <m:sty m:val="p"/>
              </m:rPr>
              <m:t>0</m:t>
            </m:r>
          </m:sub>
        </m:sSub>
      </m:oMath>
      <w:r>
        <w:rPr>
          <w:rFonts w:eastAsia="Georgia" w:cs="Georgia" w:ascii="Georgia" w:hAnsi="Georgia"/>
        </w:rPr>
        <w:t xml:space="preserve"> est supposée uniforme et vaut </w:t>
      </w:r>
      <m:oMath>
        <m:sSub>
          <m:sSubPr/>
          <m:e>
            <m:acc>
              <m:accPr>
                <m:chr m:val="⃗"/>
              </m:accPr>
              <m:e>
                <m:r>
                  <m:rPr>
                    <m:sty m:val="i"/>
                  </m:rPr>
                  <m:t>v</m:t>
                </m:r>
              </m:e>
            </m:acc>
          </m:e>
          <m:sub>
            <m:r>
              <m:rPr>
                <m:sty m:val="p"/>
              </m:rPr>
              <m:t>0</m:t>
            </m:r>
          </m:sub>
        </m:sSub>
      </m:oMath>
      <w:r>
        <w:rPr/>
        <w:t xml:space="preserve"> avec </w:t>
      </w:r>
      <m:oMath>
        <m:sSub>
          <m:sSubPr/>
          <m:e>
            <m:acc>
              <m:accPr>
                <m:chr m:val="⃗"/>
              </m:accPr>
              <m:e>
                <m:r>
                  <m:rPr>
                    <m:sty m:val="i"/>
                  </m:rPr>
                  <m:t>v</m:t>
                </m:r>
              </m:e>
            </m:acc>
          </m:e>
          <m:sub>
            <m:r>
              <m:rPr>
                <m:sty m:val="p"/>
              </m:rPr>
              <m:t>0</m:t>
            </m:r>
          </m:sub>
        </m:sSub>
        <m:r>
          <m:rPr>
            <m:sty m:val="p"/>
          </m:rPr>
          <m:t>=</m:t>
        </m:r>
        <m:sSub>
          <m:sSubPr/>
          <m:e>
            <m:r>
              <m:rPr>
                <m:sty m:val="i"/>
              </m:rPr>
              <m:t>v</m:t>
            </m:r>
          </m:e>
          <m:sub>
            <m:r>
              <m:rPr>
                <m:sty m:val="p"/>
              </m:rPr>
              <m:t>0</m:t>
            </m:r>
          </m:sub>
        </m:sSub>
        <m:sSub>
          <m:sSubPr/>
          <m:e>
            <m:acc>
              <m:accPr>
                <m:chr m:val="⃗"/>
              </m:accPr>
              <m:e>
                <m:r>
                  <m:rPr>
                    <m:sty m:val="i"/>
                  </m:rPr>
                  <m:t>e</m:t>
                </m:r>
              </m:e>
            </m:acc>
          </m:e>
          <m:sub>
            <m:r>
              <m:rPr>
                <m:sty m:val="i"/>
              </m:rPr>
              <m:t>x</m:t>
            </m:r>
          </m:sub>
        </m:sSub>
        <m:r>
          <m:rPr>
            <m:sty m:val="p"/>
          </m:rPr>
          <m:t>=</m:t>
        </m:r>
        <m:r>
          <m:rPr>
            <m:sty m:val="p"/>
          </m:rPr>
          <m:t>(</m:t>
        </m:r>
        <m:r>
          <m:rPr>
            <m:sty m:val="p"/>
          </m:rPr>
          <m:t>1</m:t>
        </m:r>
        <m:r>
          <m:rPr>
            <m:sty m:val="p"/>
          </m:rPr>
          <m:t>−</m:t>
        </m:r>
        <m:r>
          <m:rPr>
            <m:sty m:val="i"/>
          </m:rPr>
          <m:t>a</m:t>
        </m:r>
        <m:r>
          <m:rPr>
            <m:sty m:val="p"/>
          </m:rPr>
          <m:t>)</m:t>
        </m:r>
        <m:sSub>
          <m:sSubPr/>
          <m:e>
            <m:r>
              <m:rPr>
                <m:sty m:val="i"/>
              </m:rPr>
              <m:t>v</m:t>
            </m:r>
          </m:e>
          <m:sub>
            <m:r>
              <m:rPr>
                <m:sty m:val="p"/>
              </m:rPr>
              <m:t>∞</m:t>
            </m:r>
          </m:sub>
        </m:sSub>
        <m:sSub>
          <m:sSubPr/>
          <m:e>
            <m:acc>
              <m:accPr>
                <m:chr m:val="⃗"/>
              </m:accPr>
              <m:e>
                <m:r>
                  <m:rPr>
                    <m:sty m:val="i"/>
                  </m:rPr>
                  <m:t>e</m:t>
                </m:r>
              </m:e>
            </m:acc>
          </m:e>
          <m:sub>
            <m:r>
              <m:rPr>
                <m:sty m:val="i"/>
              </m:rPr>
              <m:t>x</m:t>
            </m:r>
          </m:sub>
        </m:sSub>
      </m:oMath>
      <w:r>
        <w:rPr>
          <w:rFonts w:eastAsia="Georgia" w:cs="Georgia" w:ascii="Georgia" w:hAnsi="Georgia"/>
        </w:rPr>
        <w:t xml:space="preserve"> où </w:t>
      </w:r>
      <m:oMath>
        <m:r>
          <m:rPr>
            <m:sty m:val="i"/>
          </m:rPr>
          <m:t>a</m:t>
        </m:r>
      </m:oMath>
      <w:r>
        <w:rPr>
          <w:rFonts w:eastAsia="Georgia" w:cs="Georgia" w:ascii="Georgia" w:hAnsi="Georgia"/>
        </w:rPr>
        <w:t xml:space="preserve"> est appelé facteur d'interférence entre le vent et l'éolienne;</w:t>
      </w:r>
    </w:p>
    <w:p>
      <w:pPr>
        <w:numPr>
          <w:ilvl w:val="0"/>
          <w:numId w:val="2"/>
        </w:numPr>
        <w:spacing w:lineRule="auto"/>
      </w:pPr>
      <w:r>
        <w:rPr/>
        <w:t xml:space="preserve">la vitesse de </w:t>
      </w:r>
      <m:oMath>
        <m:sSub>
          <m:sSubPr/>
          <m:e>
            <m:r>
              <m:rPr>
                <m:sty m:val="i"/>
              </m:rPr>
              <m:t>P</m:t>
            </m:r>
          </m:e>
          <m:sub>
            <m:r>
              <m:rPr>
                <m:sty m:val="p"/>
              </m:rPr>
              <m:t>1</m:t>
            </m:r>
          </m:sub>
        </m:sSub>
      </m:oMath>
      <w:r>
        <w:rPr>
          <w:rFonts w:eastAsia="Georgia" w:cs="Georgia" w:ascii="Georgia" w:hAnsi="Georgia"/>
        </w:rPr>
        <w:t xml:space="preserve"> dans le référentiel </w:t>
      </w:r>
      <m:oMath>
        <m:sSub>
          <m:sSubPr/>
          <m:e>
            <m:r>
              <m:rPr>
                <m:scr m:val="script"/>
              </m:rPr>
              <m:t>R</m:t>
            </m:r>
          </m:e>
          <m:sub>
            <m:r>
              <m:rPr>
                <m:sty m:val="p"/>
              </m:rPr>
              <m:t>0</m:t>
            </m:r>
          </m:sub>
        </m:sSub>
      </m:oMath>
      <w:r>
        <w:rPr>
          <w:rFonts w:eastAsia="Georgia" w:cs="Georgia" w:ascii="Georgia" w:hAnsi="Georgia"/>
        </w:rPr>
        <w:t xml:space="preserve"> est notée </w:t>
      </w:r>
      <m:oMath>
        <m:acc>
          <m:accPr>
            <m:chr m:val="⃗"/>
          </m:accPr>
          <m:e>
            <m:r>
              <m:rPr>
                <m:sty m:val="i"/>
              </m:rPr>
              <m:t>u</m:t>
            </m:r>
          </m:e>
        </m:acc>
      </m:oMath>
      <w:r>
        <w:rPr/>
        <w:t xml:space="preserve">;</w:t>
      </w:r>
    </w:p>
    <w:p>
      <w:pPr>
        <w:numPr>
          <w:ilvl w:val="0"/>
          <w:numId w:val="2"/>
        </w:numPr>
        <w:spacing w:lineRule="auto"/>
      </w:pPr>
      <w:r>
        <w:rPr>
          <w:rFonts w:eastAsia="Georgia" w:cs="Georgia" w:ascii="Georgia" w:hAnsi="Georgia"/>
        </w:rPr>
        <w:t xml:space="preserve">la vitesse apparente du vent dans le référentiel </w:t>
      </w:r>
      <m:oMath>
        <m:sSub>
          <m:sSubPr/>
          <m:e>
            <m:r>
              <m:rPr>
                <m:scr m:val="script"/>
              </m:rPr>
              <m:t>R</m:t>
            </m:r>
          </m:e>
          <m:sub>
            <m:r>
              <m:rPr>
                <m:sty m:val="p"/>
              </m:rPr>
              <m:t>1</m:t>
            </m:r>
          </m:sub>
        </m:sSub>
      </m:oMath>
      <w:r>
        <w:rPr/>
        <w:t xml:space="preserve"> au voisinage de </w:t>
      </w:r>
      <m:oMath>
        <m:sSub>
          <m:sSubPr/>
          <m:e>
            <m:r>
              <m:rPr>
                <m:sty m:val="i"/>
              </m:rPr>
              <m:t>P</m:t>
            </m:r>
          </m:e>
          <m:sub>
            <m:r>
              <m:rPr>
                <m:sty m:val="p"/>
              </m:rPr>
              <m:t>1</m:t>
            </m:r>
          </m:sub>
        </m:sSub>
      </m:oMath>
      <w:r>
        <w:rPr>
          <w:rFonts w:eastAsia="Georgia" w:cs="Georgia" w:ascii="Georgia" w:hAnsi="Georgia"/>
        </w:rPr>
        <w:t xml:space="preserve"> est notée </w:t>
      </w:r>
      <m:oMath>
        <m:acc>
          <m:accPr>
            <m:chr m:val="⃗"/>
          </m:accPr>
          <m:e>
            <m:r>
              <m:rPr>
                <m:sty m:val="i"/>
              </m:rPr>
              <m:t>w</m:t>
            </m:r>
          </m:e>
        </m:acc>
      </m:oMath>
      <w:r>
        <w:rPr>
          <w:rFonts w:eastAsia="Georgia" w:cs="Georgia" w:ascii="Georgia" w:hAnsi="Georgia"/>
        </w:rPr>
        <w:t xml:space="preserve"> et est donnée par </w:t>
      </w:r>
      <m:oMath>
        <m:acc>
          <m:accPr>
            <m:chr m:val="⃗"/>
          </m:accPr>
          <m:e>
            <m:r>
              <m:rPr>
                <m:sty m:val="i"/>
              </m:rPr>
              <m:t>w</m:t>
            </m:r>
          </m:e>
        </m:acc>
        <m:r>
          <m:rPr>
            <m:sty m:val="p"/>
          </m:rPr>
          <m:t>=</m:t>
        </m:r>
        <m:sSub>
          <m:sSubPr/>
          <m:e>
            <m:acc>
              <m:accPr>
                <m:chr m:val="⃗"/>
              </m:accPr>
              <m:e>
                <m:r>
                  <m:rPr>
                    <m:sty m:val="i"/>
                  </m:rPr>
                  <m:t>v</m:t>
                </m:r>
              </m:e>
            </m:acc>
          </m:e>
          <m:sub>
            <m:r>
              <m:rPr>
                <m:sty m:val="p"/>
              </m:rPr>
              <m:t>0</m:t>
            </m:r>
          </m:sub>
        </m:sSub>
        <m:r>
          <m:rPr>
            <m:sty m:val="p"/>
          </m:rPr>
          <m:t>−</m:t>
        </m:r>
        <m:acc>
          <m:accPr>
            <m:chr m:val="⃗"/>
          </m:accPr>
          <m:e>
            <m:r>
              <m:rPr>
                <m:sty m:val="i"/>
              </m:rPr>
              <m:t>u</m:t>
            </m:r>
          </m:e>
        </m:acc>
      </m:oMath>
      <w:r>
        <w:rPr/>
        <w:t xml:space="preserve">.</w:t>
      </w:r>
    </w:p>
    <w:p>
      <w:pPr>
        <w:spacing w:after="220" w:lineRule="auto"/>
      </w:pPr>
      <w:r>
        <w:rPr>
          <w:rFonts w:eastAsia="Georgia" w:cs="Georgia" w:ascii="Georgia" w:hAnsi="Georgia"/>
        </w:rPr>
        <w:t xml:space="preserve">On définit le coefficient de vitesse de l'éolienne (TSR pour Tip Speed Ratio en anglais) comme </w:t>
      </w:r>
      <m:oMath>
        <m:r>
          <m:rPr>
            <m:sty m:val="i"/>
          </m:rPr>
          <m:t>λ</m:t>
        </m:r>
        <m:r>
          <m:rPr>
            <m:sty m:val="p"/>
          </m:rPr>
          <m:t>=</m:t>
        </m:r>
        <m:f>
          <m:fPr>
            <m:ctrlPr>
              <w:rPr>
                <w:rFonts w:ascii="Cambria Math" w:hAnsi="Cambria Math"/>
              </w:rPr>
            </m:ctrlPr>
          </m:fPr>
          <m:num>
            <m:r>
              <m:rPr>
                <m:sty m:val="i"/>
              </m:rPr>
              <m:t>R</m:t>
            </m:r>
            <m:r>
              <m:rPr>
                <m:sty m:val="i"/>
              </m:rPr>
              <m:t>ω</m:t>
            </m:r>
          </m:num>
          <m:den>
            <m:sSub>
              <m:sSubPr/>
              <m:e>
                <m:r>
                  <m:rPr>
                    <m:sty m:val="i"/>
                  </m:rPr>
                  <m:t>v</m:t>
                </m:r>
              </m:e>
              <m:sub>
                <m:r>
                  <m:rPr>
                    <m:sty m:val="p"/>
                  </m:rPr>
                  <m:t>∞</m:t>
                </m:r>
              </m:sub>
            </m:sSub>
          </m:den>
        </m:f>
      </m:oMath>
      <w:r>
        <w:rPr>
          <w:rFonts w:eastAsia="Georgia" w:cs="Georgia" w:ascii="Georgia" w:hAnsi="Georgia"/>
        </w:rPr>
        <w:t xml:space="preserve">. Pour l'étude suivante, on prendra </w:t>
      </w:r>
      <m:oMath>
        <m:r>
          <m:rPr>
            <m:sty m:val="i"/>
          </m:rPr>
          <m:t>λ</m:t>
        </m:r>
        <m:r>
          <m:rPr>
            <m:sty m:val="p"/>
          </m:rPr>
          <m:t>=</m:t>
        </m:r>
        <m:r>
          <m:rPr>
            <m:sty m:val="p"/>
          </m:rPr>
          <m:t>2</m:t>
        </m:r>
        <m:r>
          <m:rPr>
            <m:sty m:val="p"/>
          </m:rPr>
          <m:t>,</m:t>
        </m:r>
        <m:r>
          <m:rPr>
            <m:sty m:val="p"/>
          </m:rPr>
          <m:t>4</m:t>
        </m:r>
        <m:r>
          <m:rPr>
            <m:sty m:val="p"/>
          </m:rPr>
          <m:t>,</m:t>
        </m:r>
        <m:r>
          <m:rPr>
            <m:sty m:val="i"/>
          </m:rPr>
          <m:t>a</m:t>
        </m:r>
        <m:r>
          <m:rPr>
            <m:sty m:val="p"/>
          </m:rPr>
          <m:t>=</m:t>
        </m:r>
        <m:r>
          <m:rPr>
            <m:sty m:val="p"/>
          </m:rPr>
          <m:t>0</m:t>
        </m:r>
        <m:r>
          <m:rPr>
            <m:sty m:val="p"/>
          </m:rPr>
          <m:t>,</m:t>
        </m:r>
        <m:r>
          <m:rPr>
            <m:sty m:val="p"/>
          </m:rPr>
          <m:t>37</m:t>
        </m:r>
      </m:oMath>
      <w:r>
        <w:rPr/>
        <w:t xml:space="preserve"> et </w:t>
      </w:r>
      <m:oMath>
        <m:sSub>
          <m:sSubPr/>
          <m:e>
            <m:r>
              <m:rPr>
                <m:sty m:val="i"/>
              </m:rPr>
              <m:t>v</m:t>
            </m:r>
          </m:e>
          <m:sub>
            <m:r>
              <m:rPr>
                <m:sty m:val="p"/>
              </m:rPr>
              <m:t>∞</m:t>
            </m:r>
          </m:sub>
        </m:sSub>
        <m:r>
          <m:rPr>
            <m:sty m:val="p"/>
          </m:rPr>
          <m:t>=</m:t>
        </m:r>
        <m:r>
          <m:rPr>
            <m:sty m:val="p"/>
          </m:rPr>
          <m:t>6</m:t>
        </m:r>
        <m:r>
          <m:rPr>
            <m:sty m:val="p"/>
          </m:rPr>
          <m:t>,</m:t>
        </m:r>
        <m:r>
          <m:rPr>
            <m:sty m:val="p"/>
          </m:rPr>
          <m:t>0</m:t>
        </m:r>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t xml:space="preserve">.</w:t>
      </w:r>
      <w:r>
        <w:rPr/>
        <w:br w:type="textWrapping"/>
      </w:r>
      <w:r>
        <w:rPr>
          <w:rFonts w:eastAsia="Georgia" w:cs="Georgia" w:ascii="Georgia" w:hAnsi="Georgia"/>
        </w:rPr>
        <w:t xml:space="preserve">Nous étudions dans un premier temps la pale </w:t>
      </w:r>
      <m:oMath>
        <m:sSup>
          <m:sSupPr/>
          <m:e>
            <m:r>
              <m:rPr>
                <m:sty m:val="p"/>
              </m:rPr>
              <m:t>n</m:t>
            </m:r>
          </m:e>
          <m:sup>
            <m:r>
              <m:rPr>
                <m:sty m:val="p"/>
              </m:rPr>
              <m:t>∘</m:t>
            </m:r>
          </m:sup>
        </m:sSup>
        <m:r>
          <m:rPr>
            <m:sty m:val="p"/>
          </m:rPr>
          <m:t>1</m:t>
        </m:r>
      </m:oMath>
      <w:r>
        <w:rPr/>
        <w:t xml:space="preserve">.</w:t>
      </w:r>
      <w:r>
        <w:rPr/>
        <w:br w:type="textWrapping"/>
      </w:r>
      <w:r>
        <w:rPr>
          <w:rFonts w:eastAsia="Georgia" w:cs="Georgia" w:ascii="Georgia" w:hAnsi="Georgia"/>
        </w:rPr>
        <w:t xml:space="preserve">Q 4. Représenter sur la figure A du document réponse, pour chaque position de la pale, les vecteurs </w:t>
      </w:r>
      <m:oMath>
        <m:sSub>
          <m:sSubPr/>
          <m:e>
            <m:acc>
              <m:accPr>
                <m:chr m:val="⃗"/>
              </m:accPr>
              <m:e>
                <m:r>
                  <m:rPr>
                    <m:sty m:val="i"/>
                  </m:rPr>
                  <m:t>v</m:t>
                </m:r>
              </m:e>
            </m:acc>
          </m:e>
          <m:sub>
            <m:r>
              <m:rPr>
                <m:sty m:val="p"/>
              </m:rPr>
              <m:t>0</m:t>
            </m:r>
          </m:sub>
        </m:sSub>
        <m:r>
          <m:rPr>
            <m:sty m:val="p"/>
          </m:rPr>
          <m:t>,</m:t>
        </m:r>
        <m:r>
          <m:rPr>
            <m:sty m:val="p"/>
          </m:rPr>
          <m:t>−</m:t>
        </m:r>
        <m:acc>
          <m:accPr>
            <m:chr m:val="⃗"/>
          </m:accPr>
          <m:e>
            <m:r>
              <m:rPr>
                <m:sty m:val="i"/>
              </m:rPr>
              <m:t>u</m:t>
            </m:r>
          </m:e>
        </m:acc>
      </m:oMath>
      <w:r>
        <w:rPr/>
        <w:t xml:space="preserve"> et </w:t>
      </w:r>
      <m:oMath>
        <m:acc>
          <m:accPr>
            <m:chr m:val="⃗"/>
          </m:accPr>
          <m:e>
            <m:r>
              <m:rPr>
                <m:sty m:val="i"/>
              </m:rPr>
              <m:t>w</m:t>
            </m:r>
          </m:e>
        </m:acc>
      </m:oMath>
      <w:r>
        <w:rPr/>
        <w:t xml:space="preserve">.</w:t>
      </w:r>
      <w:r>
        <w:rPr/>
        <w:br w:type="textWrapping"/>
      </w:r>
      <w:r>
        <w:rPr/>
        <w:t xml:space="preserve">Q 5. Montrer que la norme de </w:t>
      </w:r>
      <m:oMath>
        <m:acc>
          <m:accPr>
            <m:chr m:val="⃗"/>
          </m:accPr>
          <m:e>
            <m:r>
              <m:rPr>
                <m:sty m:val="i"/>
              </m:rPr>
              <m:t>w</m:t>
            </m:r>
          </m:e>
        </m:acc>
      </m:oMath>
      <w:r>
        <w:rPr/>
        <w:t xml:space="preserve"> s'exprime par</w:t>
      </w:r>
    </w:p>
    <w:p>
      <w:pPr>
        <w:spacing w:after="220" w:lineRule="auto"/>
      </w:pPr>
      <m:oMathPara>
        <m:oMath>
          <m:r>
            <m:rPr>
              <m:sty m:val="i"/>
            </m:rPr>
            <m:t>w</m:t>
          </m:r>
          <m:r>
            <m:rPr>
              <m:sty m:val="p"/>
            </m:rPr>
            <m:t>=</m:t>
          </m:r>
          <m:sSub>
            <m:sSubPr/>
            <m:e>
              <m:r>
                <m:rPr>
                  <m:sty m:val="i"/>
                </m:rPr>
                <m:t>v</m:t>
              </m:r>
            </m:e>
            <m:sub>
              <m:r>
                <m:rPr>
                  <m:sty m:val="p"/>
                </m:rPr>
                <m:t>0</m:t>
              </m:r>
            </m:sub>
          </m:sSub>
          <m:rad>
            <m:radPr>
              <m:degHide m:val="1"/>
              <m:ctrlPr>
                <w:rPr>
                  <w:rFonts w:ascii="Cambria Math" w:hAnsi="Cambria Math"/>
                </w:rPr>
              </m:ctrlPr>
            </m:radPr>
            <m:deg/>
            <m:e>
              <m:r>
                <m:rPr>
                  <m:sty m:val="p"/>
                </m:rPr>
                <m:t>1</m:t>
              </m:r>
              <m:r>
                <m:rPr>
                  <m:sty m:val="p"/>
                </m:rPr>
                <m:t>+</m:t>
              </m:r>
              <m:r>
                <m:rPr>
                  <m:sty m:val="p"/>
                </m:rPr>
                <m:t>2</m:t>
              </m:r>
              <m:sSub>
                <m:sSubPr/>
                <m:e>
                  <m:r>
                    <m:rPr>
                      <m:sty m:val="i"/>
                    </m:rPr>
                    <m:t>λ</m:t>
                  </m:r>
                </m:e>
                <m:sub>
                  <m:r>
                    <m:rPr>
                      <m:sty m:val="p"/>
                    </m:rPr>
                    <m:t>0</m:t>
                  </m:r>
                </m:sub>
              </m:sSub>
              <m:r>
                <m:rPr>
                  <m:sty m:val="p"/>
                </m:rPr>
                <m:t>sin</m:t>
              </m:r>
              <m:r>
                <m:rPr>
                  <m:sty m:val="p"/>
                </m:rPr>
                <m:t>⁡</m:t>
              </m:r>
              <m:r>
                <m:rPr>
                  <m:sty m:val="i"/>
                </m:rPr>
                <m:t>θ</m:t>
              </m:r>
              <m:r>
                <m:rPr>
                  <m:sty m:val="p"/>
                </m:rPr>
                <m:t>+</m:t>
              </m:r>
              <m:sSubSup>
                <m:sSubSupPr/>
                <m:e>
                  <m:r>
                    <m:rPr>
                      <m:sty m:val="i"/>
                    </m:rPr>
                    <m:t>λ</m:t>
                  </m:r>
                </m:e>
                <m:sub>
                  <m:r>
                    <m:rPr>
                      <m:sty m:val="p"/>
                    </m:rPr>
                    <m:t>0</m:t>
                  </m:r>
                </m:sub>
                <m:sup>
                  <m:r>
                    <m:rPr>
                      <m:sty m:val="p"/>
                    </m:rPr>
                    <m:t>2</m:t>
                  </m:r>
                </m:sup>
              </m:sSubSup>
            </m:e>
          </m:rad>
        </m:oMath>
      </m:oMathPara>
    </w:p>
    <w:p>
      <w:pPr>
        <w:spacing w:after="220" w:lineRule="auto"/>
      </w:pPr>
      <w:r>
        <w:rPr/>
        <w:t xml:space="preserve">avec </w:t>
      </w:r>
      <m:oMath>
        <m:sSub>
          <m:sSubPr/>
          <m:e>
            <m:r>
              <m:rPr>
                <m:sty m:val="i"/>
              </m:rPr>
              <m:t>λ</m:t>
            </m:r>
          </m:e>
          <m:sub>
            <m:r>
              <m:rPr>
                <m:sty m:val="p"/>
              </m:rPr>
              <m:t>0</m:t>
            </m:r>
          </m:sub>
        </m:sSub>
        <m:r>
          <m:rPr>
            <m:sty m:val="p"/>
          </m:rPr>
          <m:t>=</m:t>
        </m:r>
        <m:r>
          <m:rPr>
            <m:sty m:val="i"/>
          </m:rPr>
          <m:t>λ</m:t>
        </m:r>
        <m:r>
          <m:rPr>
            <m:sty m:val="p"/>
          </m:rPr>
          <m:t>/</m:t>
        </m:r>
        <m:r>
          <m:rPr>
            <m:sty m:val="p"/>
          </m:rPr>
          <m:t>(</m:t>
        </m:r>
        <m:r>
          <m:rPr>
            <m:sty m:val="p"/>
          </m:rPr>
          <m:t>1</m:t>
        </m:r>
        <m:r>
          <m:rPr>
            <m:sty m:val="p"/>
          </m:rPr>
          <m:t>−</m:t>
        </m:r>
        <m:r>
          <m:rPr>
            <m:sty m:val="i"/>
          </m:rPr>
          <m:t>a</m:t>
        </m:r>
        <m:r>
          <m:rPr>
            <m:sty m:val="p"/>
          </m:rPr>
          <m:t>)</m:t>
        </m:r>
      </m:oMath>
      <w:r>
        <w:rPr/>
        <w:t xml:space="preserve">.</w:t>
      </w:r>
      <w:r>
        <w:rPr/>
        <w:br w:type="textWrapping"/>
      </w:r>
      <w:r>
        <w:rPr/>
        <w:t xml:space="preserve">On note </w:t>
      </w:r>
      <m:oMath>
        <m:r>
          <m:rPr>
            <m:sty m:val="i"/>
          </m:rPr>
          <m:t>α</m:t>
        </m:r>
      </m:oMath>
      <w:r>
        <w:rPr>
          <w:rFonts w:eastAsia="Georgia" w:cs="Georgia" w:ascii="Georgia" w:hAnsi="Georgia"/>
        </w:rPr>
        <w:t xml:space="preserve"> l'angle d'attaque, l'angle entre l'opposé de la direction du vent et de la direction tangente à la pale, tel que </w:t>
      </w:r>
      <m:oMath>
        <m:r>
          <m:rPr>
            <m:sty m:val="i"/>
          </m:rPr>
          <m:t>α</m:t>
        </m:r>
        <m:r>
          <m:rPr>
            <m:sty m:val="p"/>
          </m:rPr>
          <m:t>=</m:t>
        </m:r>
        <m:d>
          <m:dPr>
            <m:begChr m:val="("/>
            <m:endChr m:val=")"/>
            <m:ctrlPr>
              <w:rPr>
                <w:rFonts w:ascii="Cambria Math" w:hAnsi="Cambria Math"/>
              </w:rPr>
            </m:ctrlPr>
          </m:dPr>
          <m:e>
            <m:sSub>
              <m:sSubPr/>
              <m:e>
                <m:acc>
                  <m:accPr>
                    <m:chr m:val="⃗"/>
                  </m:accPr>
                  <m:e>
                    <m:r>
                      <m:rPr>
                        <m:sty m:val="i"/>
                      </m:rPr>
                      <m:t>e</m:t>
                    </m:r>
                  </m:e>
                </m:acc>
              </m:e>
              <m:sub>
                <m:r>
                  <m:rPr>
                    <m:sty m:val="i"/>
                  </m:rPr>
                  <m:t>θ</m:t>
                </m:r>
              </m:sub>
            </m:sSub>
            <m:r>
              <m:rPr>
                <m:sty m:val="p"/>
              </m:rPr>
              <m:t>,</m:t>
            </m:r>
            <m:r>
              <m:rPr>
                <m:sty m:val="p"/>
              </m:rPr>
              <m:t>−</m:t>
            </m:r>
            <m:acc>
              <m:accPr>
                <m:chr m:val="⃗"/>
              </m:accPr>
              <m:e>
                <m:r>
                  <m:rPr>
                    <m:sty m:val="i"/>
                  </m:rPr>
                  <m:t>w</m:t>
                </m:r>
              </m:e>
            </m:acc>
          </m:e>
        </m:d>
      </m:oMath>
      <w:r>
        <w:rPr>
          <w:rFonts w:eastAsia="Georgia" w:cs="Georgia" w:ascii="Georgia" w:hAnsi="Georgia"/>
        </w:rPr>
        <w:t xml:space="preserve">. La vitesse relative du vent définit l'angle d'attaque (figure 4).</w:t>
      </w:r>
    </w:p>
    <w:p>
      <w:pPr>
        <w:spacing w:lineRule="auto"/>
        <w:jc w:val="center"/>
      </w:pPr>
      <w:r>
        <w:rPr/>
        <w:drawing>
          <wp:inline distB="0" distL="0" distR="0" distT="0">
            <wp:extent cx="4552950" cy="4410075"/>
            <wp:effectExtent b="0" l="0" r="0" t="0"/>
            <wp:docPr id="4" name="image-76bdcf44aed139673467cddfb510dfc5e000642a.jpg"/>
            <a:graphic>
              <a:graphicData uri="http://schemas.openxmlformats.org/drawingml/2006/picture">
                <pic:pic>
                  <pic:nvPicPr>
                    <pic:cNvPr id="4" name="image-76bdcf44aed139673467cddfb510dfc5e000642a.jpg" descr=""/>
                    <pic:cNvPicPr/>
                  </pic:nvPicPr>
                  <pic:blipFill>
                    <a:blip r:embed="rId8" cstate="print"/>
                    <a:srcRect b="0" l="0" r="0" t="0"/>
                    <a:stretch>
                      <a:fillRect/>
                    </a:stretch>
                  </pic:blipFill>
                  <pic:spPr>
                    <a:xfrm>
                      <a:off x="0" y="0"/>
                      <a:ext cx="4552950" cy="4410075"/>
                    </a:xfrm>
                    <a:prstGeom prst="rect"/>
                  </pic:spPr>
                </pic:pic>
              </a:graphicData>
            </a:graphic>
          </wp:inline>
        </w:drawing>
      </w:r>
    </w:p>
    <w:p>
      <w:pPr>
        <w:spacing w:lineRule="auto"/>
      </w:pPr>
      <w:r>
        <w:rPr>
          <w:rFonts w:eastAsia="Georgia" w:cs="Georgia" w:ascii="Georgia" w:hAnsi="Georgia"/>
        </w:rPr>
        <w:t xml:space="preserve">Figure 4 Définition de l'angle d'attaque </w:t>
      </w:r>
      <m:oMath>
        <m:r>
          <m:rPr>
            <m:sty m:val="i"/>
          </m:rPr>
          <m:t>α</m:t>
        </m:r>
      </m:oMath>
    </w:p>
    <w:p>
      <w:pPr>
        <w:spacing w:after="220" w:lineRule="auto"/>
      </w:pPr>
      <w:r>
        <w:rPr/>
        <w:t xml:space="preserve">Q 6. Montrer que </w:t>
      </w:r>
      <m:oMath>
        <m:r>
          <m:rPr>
            <m:sty m:val="p"/>
          </m:rPr>
          <m:t>tan</m:t>
        </m:r>
        <m:r>
          <m:rPr>
            <m:sty m:val="p"/>
          </m:rPr>
          <m:t>⁡</m:t>
        </m:r>
        <m:r>
          <m:rPr>
            <m:sty m:val="i"/>
          </m:rPr>
          <m:t>α</m:t>
        </m:r>
        <m:r>
          <m:rPr>
            <m:sty m:val="p"/>
          </m:rPr>
          <m:t>=</m:t>
        </m:r>
        <m:f>
          <m:fPr>
            <m:ctrlPr>
              <w:rPr>
                <w:rFonts w:ascii="Cambria Math" w:hAnsi="Cambria Math"/>
              </w:rPr>
            </m:ctrlPr>
          </m:fPr>
          <m:num>
            <m:r>
              <m:rPr>
                <m:sty m:val="p"/>
              </m:rPr>
              <m:t>cos</m:t>
            </m:r>
            <m:r>
              <m:rPr>
                <m:sty m:val="p"/>
              </m:rPr>
              <m:t>⁡</m:t>
            </m:r>
            <m:r>
              <m:rPr>
                <m:sty m:val="i"/>
              </m:rPr>
              <m:t>θ</m:t>
            </m:r>
          </m:num>
          <m:den>
            <m:r>
              <m:rPr>
                <m:sty m:val="p"/>
              </m:rPr>
              <m:t>sin</m:t>
            </m:r>
            <m:r>
              <m:rPr>
                <m:sty m:val="p"/>
              </m:rPr>
              <m:t>⁡</m:t>
            </m:r>
            <m:r>
              <m:rPr>
                <m:sty m:val="i"/>
              </m:rPr>
              <m:t>θ</m:t>
            </m:r>
            <m:r>
              <m:rPr>
                <m:sty m:val="p"/>
              </m:rPr>
              <m:t>+</m:t>
            </m:r>
            <m:sSub>
              <m:sSubPr/>
              <m:e>
                <m:r>
                  <m:rPr>
                    <m:sty m:val="i"/>
                  </m:rPr>
                  <m:t>λ</m:t>
                </m:r>
              </m:e>
              <m:sub>
                <m:r>
                  <m:rPr>
                    <m:sty m:val="p"/>
                  </m:rPr>
                  <m:t>0</m:t>
                </m:r>
              </m:sub>
            </m:sSub>
          </m:den>
        </m:f>
      </m:oMath>
      <w:r>
        <w:rPr/>
        <w:t xml:space="preserve">.</w:t>
      </w:r>
      <w:r>
        <w:rPr/>
        <w:br w:type="textWrapping"/>
      </w:r>
      <w:r>
        <w:rPr>
          <w:rFonts w:eastAsia="Georgia" w:cs="Georgia" w:ascii="Georgia" w:hAnsi="Georgia"/>
        </w:rPr>
        <w:t xml:space="preserve">Q 7. De façon qualitative, tracer </w:t>
      </w:r>
      <m:oMath>
        <m:r>
          <m:rPr>
            <m:sty m:val="i"/>
          </m:rPr>
          <m:t>α</m:t>
        </m:r>
      </m:oMath>
      <w:r>
        <w:rPr/>
        <w:t xml:space="preserve"> en fonction de </w:t>
      </w:r>
      <m:oMath>
        <m:r>
          <m:rPr>
            <m:sty m:val="i"/>
          </m:rPr>
          <m:t>θ</m:t>
        </m:r>
      </m:oMath>
      <w:r>
        <w:rPr>
          <w:rFonts w:eastAsia="Georgia" w:cs="Georgia" w:ascii="Georgia" w:hAnsi="Georgia"/>
        </w:rPr>
        <w:t xml:space="preserve">. Obtenir numériquement l'intervalle des variations de </w:t>
      </w:r>
      <m:oMath>
        <m:r>
          <m:rPr>
            <m:sty m:val="i"/>
          </m:rPr>
          <m:t>α</m:t>
        </m:r>
      </m:oMath>
      <w:r>
        <w:rPr>
          <w:rFonts w:eastAsia="Georgia" w:cs="Georgia" w:ascii="Georgia" w:hAnsi="Georgia"/>
        </w:rPr>
        <w:t xml:space="preserve">. Chaque pale a un profil d'aile symétrique de type NACA 0012.</w:t>
      </w:r>
    </w:p>
    <w:p>
      <w:pPr>
        <w:spacing w:lineRule="auto"/>
        <w:jc w:val="center"/>
      </w:pPr>
      <w:r>
        <w:rPr/>
        <w:drawing>
          <wp:inline distB="0" distL="0" distR="0" distT="0">
            <wp:extent cx="5486400" cy="1452697"/>
            <wp:effectExtent b="0" l="0" r="0" t="0"/>
            <wp:docPr id="5" name="image-119485efb2426fb9b871a91345cfbfdbf6a5eea3.jpg"/>
            <a:graphic>
              <a:graphicData uri="http://schemas.openxmlformats.org/drawingml/2006/picture">
                <pic:pic>
                  <pic:nvPicPr>
                    <pic:cNvPr id="5" name="image-119485efb2426fb9b871a91345cfbfdbf6a5eea3.jpg" descr=""/>
                    <pic:cNvPicPr/>
                  </pic:nvPicPr>
                  <pic:blipFill>
                    <a:blip r:embed="rId9" cstate="print"/>
                    <a:srcRect b="0" l="0" r="0" t="0"/>
                    <a:stretch>
                      <a:fillRect/>
                    </a:stretch>
                  </pic:blipFill>
                  <pic:spPr>
                    <a:xfrm>
                      <a:off x="0" y="0"/>
                      <a:ext cx="5486400" cy="1452697"/>
                    </a:xfrm>
                    <a:prstGeom prst="rect"/>
                  </pic:spPr>
                </pic:pic>
              </a:graphicData>
            </a:graphic>
          </wp:inline>
        </w:drawing>
      </w:r>
    </w:p>
    <w:p>
      <w:pPr>
        <w:spacing w:lineRule="auto"/>
      </w:pPr>
      <w:r>
        <w:rPr>
          <w:rFonts w:eastAsia="Georgia" w:cs="Georgia" w:ascii="Georgia" w:hAnsi="Georgia"/>
        </w:rPr>
        <w:t xml:space="preserve">Figure 5 Définition de la corde </w:t>
      </w:r>
      <m:oMath>
        <m:r>
          <m:rPr>
            <m:sty m:val="i"/>
          </m:rPr>
          <m:t>A</m:t>
        </m:r>
        <m:r>
          <m:rPr>
            <m:sty m:val="i"/>
          </m:rPr>
          <m:t>B</m:t>
        </m:r>
        <m:r>
          <m:rPr>
            <m:sty m:val="p"/>
          </m:rPr>
          <m:t>=</m:t>
        </m:r>
        <m:r>
          <m:rPr>
            <m:sty m:val="i"/>
          </m:rPr>
          <m:t>ℓ</m:t>
        </m:r>
      </m:oMath>
      <w:r>
        <w:rPr>
          <w:rFonts w:eastAsia="Georgia" w:cs="Georgia" w:ascii="Georgia" w:hAnsi="Georgia"/>
        </w:rPr>
        <w:t xml:space="preserve"> (en pointillés), de </w:t>
      </w:r>
      <m:oMath>
        <m:acc>
          <m:accPr>
            <m:chr m:val="⃗"/>
          </m:accPr>
          <m:e>
            <m:r>
              <m:rPr>
                <m:sty m:val="i"/>
              </m:rPr>
              <m:t>n</m:t>
            </m:r>
          </m:e>
        </m:acc>
      </m:oMath>
      <w:r>
        <w:rPr/>
        <w:t xml:space="preserve"> et de </w:t>
      </w:r>
      <m:oMath>
        <m:acc>
          <m:accPr>
            <m:chr m:val="⃗"/>
          </m:accPr>
          <m:e>
            <m:r>
              <m:rPr>
                <m:sty m:val="i"/>
              </m:rPr>
              <m:t>t</m:t>
            </m:r>
          </m:e>
        </m:acc>
      </m:oMath>
      <w:r>
        <w:rPr/>
        <w:t xml:space="preserve"> pour le profil NACA 0012.</w:t>
      </w:r>
    </w:p>
    <w:p>
      <w:pPr>
        <w:spacing w:after="220" w:lineRule="auto"/>
      </w:pPr>
      <w:r>
        <w:rPr>
          <w:rFonts w:eastAsia="Georgia" w:cs="Georgia" w:ascii="Georgia" w:hAnsi="Georgia"/>
        </w:rPr>
        <w:t xml:space="preserve">La résultante des forces exercées par le vent sur la pale est notée </w:t>
      </w:r>
      <m:oMath>
        <m:acc>
          <m:accPr>
            <m:chr m:val="⃗"/>
          </m:accPr>
          <m:e>
            <m:r>
              <m:rPr>
                <m:sty m:val="i"/>
              </m:rPr>
              <m:t>F</m:t>
            </m:r>
          </m:e>
        </m:acc>
      </m:oMath>
      <w:r>
        <w:rPr>
          <w:rFonts w:eastAsia="Georgia" w:cs="Georgia" w:ascii="Georgia" w:hAnsi="Georgia"/>
        </w:rPr>
        <w:t xml:space="preserve"> et se décompose en une force de traînée </w:t>
      </w:r>
      <m:oMath>
        <m:sSub>
          <m:sSubPr/>
          <m:e>
            <m:acc>
              <m:accPr>
                <m:chr m:val="⃗"/>
              </m:accPr>
              <m:e>
                <m:r>
                  <m:rPr>
                    <m:sty m:val="i"/>
                  </m:rPr>
                  <m:t>F</m:t>
                </m:r>
              </m:e>
            </m:acc>
          </m:e>
          <m:sub>
            <m:r>
              <m:rPr>
                <m:sty m:val="i"/>
              </m:rPr>
              <m:t>D</m:t>
            </m:r>
          </m:sub>
        </m:sSub>
      </m:oMath>
      <w:r>
        <w:rPr>
          <w:rFonts w:eastAsia="Georgia" w:cs="Georgia" w:ascii="Georgia" w:hAnsi="Georgia"/>
        </w:rPr>
        <w:t xml:space="preserve"> (Drag) dans la direction de l'écoulement et une force de portance </w:t>
      </w:r>
      <m:oMath>
        <m:sSub>
          <m:sSubPr/>
          <m:e>
            <m:acc>
              <m:accPr>
                <m:chr m:val="⃗"/>
              </m:accPr>
              <m:e>
                <m:r>
                  <m:rPr>
                    <m:sty m:val="i"/>
                  </m:rPr>
                  <m:t>F</m:t>
                </m:r>
              </m:e>
            </m:acc>
          </m:e>
          <m:sub>
            <m:r>
              <m:rPr>
                <m:sty m:val="i"/>
              </m:rPr>
              <m:t>L</m:t>
            </m:r>
          </m:sub>
        </m:sSub>
      </m:oMath>
      <w:r>
        <w:rPr>
          <w:rFonts w:eastAsia="Georgia" w:cs="Georgia" w:ascii="Georgia" w:hAnsi="Georgia"/>
        </w:rPr>
        <w:t xml:space="preserve"> (Lift) dans la direction perpendiculaire à l'écoulement :</w:t>
      </w:r>
    </w:p>
    <w:p>
      <w:pPr>
        <w:spacing w:after="220" w:lineRule="auto"/>
      </w:pPr>
      <m:oMathPara>
        <m:oMath>
          <m:acc>
            <m:accPr>
              <m:chr m:val="⃗"/>
            </m:accPr>
            <m:e>
              <m:r>
                <m:rPr>
                  <m:sty m:val="i"/>
                </m:rPr>
                <m:t>F</m:t>
              </m:r>
            </m:e>
          </m:acc>
          <m:r>
            <m:rPr>
              <m:sty m:val="p"/>
            </m:rPr>
            <m:t>=</m:t>
          </m:r>
          <m:sSub>
            <m:sSubPr/>
            <m:e>
              <m:acc>
                <m:accPr>
                  <m:chr m:val="⃗"/>
                </m:accPr>
                <m:e>
                  <m:r>
                    <m:rPr>
                      <m:sty m:val="i"/>
                    </m:rPr>
                    <m:t>F</m:t>
                  </m:r>
                </m:e>
              </m:acc>
            </m:e>
            <m:sub>
              <m:r>
                <m:rPr>
                  <m:sty m:val="i"/>
                </m:rPr>
                <m:t>L</m:t>
              </m:r>
            </m:sub>
          </m:sSub>
          <m:r>
            <m:rPr>
              <m:sty m:val="p"/>
            </m:rPr>
            <m:t>+</m:t>
          </m:r>
          <m:sSub>
            <m:sSubPr/>
            <m:e>
              <m:acc>
                <m:accPr>
                  <m:chr m:val="⃗"/>
                </m:accPr>
                <m:e>
                  <m:r>
                    <m:rPr>
                      <m:sty m:val="i"/>
                    </m:rPr>
                    <m:t>F</m:t>
                  </m:r>
                </m:e>
              </m:acc>
            </m:e>
            <m:sub>
              <m:r>
                <m:rPr>
                  <m:sty m:val="i"/>
                </m:rPr>
                <m:t>D</m:t>
              </m:r>
            </m:sub>
          </m:sSub>
          <m:r>
            <m:rPr>
              <m:sty m:val="p"/>
            </m:rPr>
            <m:t>.</m:t>
          </m:r>
        </m:oMath>
      </m:oMathPara>
    </w:p>
    <w:p>
      <w:pPr>
        <w:spacing w:after="220" w:lineRule="auto"/>
      </w:pPr>
      <w:r>
        <w:rPr>
          <w:rFonts w:eastAsia="Georgia" w:cs="Georgia" w:ascii="Georgia" w:hAnsi="Georgia"/>
        </w:rPr>
        <w:t xml:space="preserve">Les coefficients aérodynamiques de portance </w:t>
      </w:r>
      <m:oMath>
        <m:sSub>
          <m:sSubPr/>
          <m:e>
            <m:r>
              <m:rPr>
                <m:sty m:val="i"/>
              </m:rPr>
              <m:t>C</m:t>
            </m:r>
          </m:e>
          <m:sub>
            <m:r>
              <m:rPr>
                <m:sty m:val="i"/>
              </m:rPr>
              <m:t>L</m:t>
            </m:r>
          </m:sub>
        </m:sSub>
      </m:oMath>
      <w:r>
        <w:rPr>
          <w:rFonts w:eastAsia="Georgia" w:cs="Georgia" w:ascii="Georgia" w:hAnsi="Georgia"/>
        </w:rPr>
        <w:t xml:space="preserve"> et de trainée </w:t>
      </w:r>
      <m:oMath>
        <m:sSub>
          <m:sSubPr/>
          <m:e>
            <m:r>
              <m:rPr>
                <m:sty m:val="i"/>
              </m:rPr>
              <m:t>C</m:t>
            </m:r>
          </m:e>
          <m:sub>
            <m:r>
              <m:rPr>
                <m:sty m:val="i"/>
              </m:rPr>
              <m:t>D</m:t>
            </m:r>
          </m:sub>
        </m:sSub>
      </m:oMath>
      <w:r>
        <w:rPr>
          <w:rFonts w:eastAsia="Georgia" w:cs="Georgia" w:ascii="Georgia" w:hAnsi="Georgia"/>
        </w:rPr>
        <w:t xml:space="preserve"> sont définis par</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acc>
                          <m:accPr>
                            <m:chr m:val="⃗"/>
                          </m:accPr>
                          <m:e>
                            <m:r>
                              <m:rPr>
                                <m:sty m:val="i"/>
                              </m:rPr>
                              <m:t>F</m:t>
                            </m:r>
                          </m:e>
                        </m:acc>
                      </m:e>
                      <m:sub>
                        <m:r>
                          <m:rPr>
                            <m:sty m:val="i"/>
                          </m:rPr>
                          <m:t>L</m:t>
                        </m:r>
                      </m:sub>
                    </m:sSub>
                    <m:r>
                      <m:rPr>
                        <m:sty m:val="p"/>
                      </m:rPr>
                      <m:t>=</m:t>
                    </m:r>
                    <m:f>
                      <m:fPr>
                        <m:ctrlPr>
                          <w:rPr>
                            <w:rFonts w:ascii="Cambria Math" w:hAnsi="Cambria Math"/>
                          </w:rPr>
                        </m:ctrlPr>
                      </m:fPr>
                      <m:num>
                        <m:r>
                          <m:rPr>
                            <m:sty m:val="p"/>
                          </m:rPr>
                          <m:t>1</m:t>
                        </m:r>
                      </m:num>
                      <m:den>
                        <m:r>
                          <m:rPr>
                            <m:sty m:val="p"/>
                          </m:rPr>
                          <m:t>2</m:t>
                        </m:r>
                      </m:den>
                    </m:f>
                    <m:sSub>
                      <m:sSubPr/>
                      <m:e>
                        <m:r>
                          <m:rPr>
                            <m:sty m:val="i"/>
                          </m:rPr>
                          <m:t>C</m:t>
                        </m:r>
                      </m:e>
                      <m:sub>
                        <m:r>
                          <m:rPr>
                            <m:sty m:val="i"/>
                          </m:rPr>
                          <m:t>L</m:t>
                        </m:r>
                      </m:sub>
                    </m:sSub>
                    <m:r>
                      <m:rPr>
                        <m:sty m:val="i"/>
                      </m:rPr>
                      <m:t>ρ</m:t>
                    </m:r>
                    <m:r>
                      <m:rPr>
                        <m:sty m:val="i"/>
                      </m:rPr>
                      <m:t>S</m:t>
                    </m:r>
                    <m:sSup>
                      <m:sSupPr/>
                      <m:e>
                        <m:r>
                          <m:rPr>
                            <m:sty m:val="i"/>
                          </m:rPr>
                          <m:t>w</m:t>
                        </m:r>
                      </m:e>
                      <m:sup>
                        <m:r>
                          <m:rPr>
                            <m:sty m:val="p"/>
                          </m:rPr>
                          <m:t>2</m:t>
                        </m:r>
                      </m:sup>
                    </m:sSup>
                    <m:acc>
                      <m:accPr>
                        <m:chr m:val="⃗"/>
                      </m:accPr>
                      <m:e>
                        <m:r>
                          <m:rPr>
                            <m:sty m:val="i"/>
                          </m:rPr>
                          <m:t>n</m:t>
                        </m:r>
                      </m:e>
                    </m:acc>
                  </m:e>
                </m:mr>
                <m:mr>
                  <m:e>
                    <m:sSub>
                      <m:sSubPr/>
                      <m:e>
                        <m:acc>
                          <m:accPr>
                            <m:chr m:val="⃗"/>
                          </m:accPr>
                          <m:e>
                            <m:r>
                              <m:rPr>
                                <m:sty m:val="i"/>
                              </m:rPr>
                              <m:t>F</m:t>
                            </m:r>
                          </m:e>
                        </m:acc>
                      </m:e>
                      <m:sub>
                        <m:r>
                          <m:rPr>
                            <m:sty m:val="i"/>
                          </m:rPr>
                          <m:t>D</m:t>
                        </m:r>
                      </m:sub>
                    </m:sSub>
                    <m:r>
                      <m:rPr>
                        <m:sty m:val="p"/>
                      </m:rPr>
                      <m:t>=</m:t>
                    </m:r>
                    <m:f>
                      <m:fPr>
                        <m:ctrlPr>
                          <w:rPr>
                            <w:rFonts w:ascii="Cambria Math" w:hAnsi="Cambria Math"/>
                          </w:rPr>
                        </m:ctrlPr>
                      </m:fPr>
                      <m:num>
                        <m:r>
                          <m:rPr>
                            <m:sty m:val="p"/>
                          </m:rPr>
                          <m:t>1</m:t>
                        </m:r>
                      </m:num>
                      <m:den>
                        <m:r>
                          <m:rPr>
                            <m:sty m:val="p"/>
                          </m:rPr>
                          <m:t>2</m:t>
                        </m:r>
                      </m:den>
                    </m:f>
                    <m:sSub>
                      <m:sSubPr/>
                      <m:e>
                        <m:r>
                          <m:rPr>
                            <m:sty m:val="i"/>
                          </m:rPr>
                          <m:t>C</m:t>
                        </m:r>
                      </m:e>
                      <m:sub>
                        <m:r>
                          <m:rPr>
                            <m:sty m:val="i"/>
                          </m:rPr>
                          <m:t>D</m:t>
                        </m:r>
                      </m:sub>
                    </m:sSub>
                    <m:r>
                      <m:rPr>
                        <m:sty m:val="i"/>
                      </m:rPr>
                      <m:t>ρ</m:t>
                    </m:r>
                    <m:r>
                      <m:rPr>
                        <m:sty m:val="i"/>
                      </m:rPr>
                      <m:t>S</m:t>
                    </m:r>
                    <m:sSup>
                      <m:sSupPr/>
                      <m:e>
                        <m:r>
                          <m:rPr>
                            <m:sty m:val="i"/>
                          </m:rPr>
                          <m:t>w</m:t>
                        </m:r>
                      </m:e>
                      <m:sup>
                        <m:r>
                          <m:rPr>
                            <m:sty m:val="p"/>
                          </m:rPr>
                          <m:t>2</m:t>
                        </m:r>
                      </m:sup>
                    </m:sSup>
                    <m:acc>
                      <m:accPr>
                        <m:chr m:val="⃗"/>
                      </m:accPr>
                      <m:e>
                        <m:r>
                          <m:rPr>
                            <m:sty m:val="i"/>
                          </m:rPr>
                          <m:t>t</m:t>
                        </m:r>
                      </m:e>
                    </m:acc>
                  </m:e>
                </m:mr>
              </m:m>
            </m:e>
          </m:d>
        </m:oMath>
      </m:oMathPara>
    </w:p>
    <w:p>
      <w:pPr>
        <w:spacing w:after="220" w:lineRule="auto"/>
      </w:pPr>
      <w:r>
        <w:rPr>
          <w:rFonts w:eastAsia="Georgia" w:cs="Georgia" w:ascii="Georgia" w:hAnsi="Georgia"/>
        </w:rPr>
        <w:t xml:space="preserve">où </w:t>
      </w:r>
      <m:oMath>
        <m:acc>
          <m:accPr>
            <m:chr m:val="⃗"/>
          </m:accPr>
          <m:e>
            <m:r>
              <m:rPr>
                <m:sty m:val="i"/>
              </m:rPr>
              <m:t>t</m:t>
            </m:r>
          </m:e>
        </m:acc>
      </m:oMath>
      <w:r>
        <w:rPr/>
        <w:t xml:space="preserve"> est le vecteur unitaire dans la direction et le sens de la vitesse relative du vent </w:t>
      </w:r>
      <m:oMath>
        <m:acc>
          <m:accPr>
            <m:chr m:val="⃗"/>
          </m:accPr>
          <m:e>
            <m:r>
              <m:rPr>
                <m:sty m:val="i"/>
              </m:rPr>
              <m:t>w</m:t>
            </m:r>
          </m:e>
        </m:acc>
      </m:oMath>
      <w:r>
        <w:rPr/>
        <w:t xml:space="preserve"> et </w:t>
      </w:r>
      <m:oMath>
        <m:acc>
          <m:accPr>
            <m:chr m:val="⃗"/>
          </m:accPr>
          <m:e>
            <m:r>
              <m:rPr>
                <m:sty m:val="i"/>
              </m:rPr>
              <m:t>n</m:t>
            </m:r>
          </m:e>
        </m:acc>
      </m:oMath>
      <w:r>
        <w:rPr>
          <w:rFonts w:eastAsia="Georgia" w:cs="Georgia" w:ascii="Georgia" w:hAnsi="Georgia"/>
        </w:rPr>
        <w:t xml:space="preserve"> est le vecteur normal à </w:t>
      </w:r>
      <m:oMath>
        <m:acc>
          <m:accPr>
            <m:chr m:val="⃗"/>
          </m:accPr>
          <m:e>
            <m:r>
              <m:rPr>
                <m:sty m:val="i"/>
              </m:rPr>
              <m:t>t</m:t>
            </m:r>
          </m:e>
        </m:acc>
      </m:oMath>
      <w:r>
        <w:rPr>
          <w:rFonts w:eastAsia="Georgia" w:cs="Georgia" w:ascii="Georgia" w:hAnsi="Georgia"/>
        </w:rPr>
        <w:t xml:space="preserve"> dans le plan perpendiculaire à l'axe </w:t>
      </w:r>
      <m:oMath>
        <m:r>
          <m:rPr>
            <m:sty m:val="i"/>
          </m:rPr>
          <m:t>O</m:t>
        </m:r>
        <m:r>
          <m:rPr>
            <m:sty m:val="i"/>
          </m:rPr>
          <m:t>z</m:t>
        </m:r>
      </m:oMath>
      <w:r>
        <w:rPr>
          <w:rFonts w:eastAsia="Georgia" w:cs="Georgia" w:ascii="Georgia" w:hAnsi="Georgia"/>
        </w:rPr>
        <w:t xml:space="preserve">, orienté vers l'extérieur de l'éolienne. On note </w:t>
      </w:r>
      <m:oMath>
        <m:sSub>
          <m:sSubPr/>
          <m:e>
            <m:r>
              <m:rPr>
                <m:sty m:val="i"/>
              </m:rPr>
              <m:t>ρ</m:t>
            </m:r>
          </m:e>
          <m:sub>
            <m:r>
              <m:rPr>
                <m:nor/>
              </m:rPr>
              <m:t>air </m:t>
            </m:r>
          </m:sub>
        </m:sSub>
      </m:oMath>
      <w:r>
        <w:rPr/>
        <w:t xml:space="preserve"> la masse volumique de l'air et </w:t>
      </w:r>
      <m:oMath>
        <m:r>
          <m:rPr>
            <m:sty m:val="i"/>
          </m:rPr>
          <m:t>S</m:t>
        </m:r>
      </m:oMath>
      <w:r>
        <w:rPr>
          <w:rFonts w:eastAsia="Georgia" w:cs="Georgia" w:ascii="Georgia" w:hAnsi="Georgia"/>
        </w:rPr>
        <w:t xml:space="preserve"> est la surface alaire de l'aile, c'est-à-dire la projection de l'aile sur le plan contenant la corde.</w:t>
      </w:r>
      <w:r>
        <w:rPr/>
        <w:br w:type="textWrapping"/>
      </w:r>
      <w:r>
        <w:rPr>
          <w:rFonts w:eastAsia="Georgia" w:cs="Georgia" w:ascii="Georgia" w:hAnsi="Georgia"/>
        </w:rPr>
        <w:t xml:space="preserve">Les coefficients aérodynamiques dépendent de l'angle d'attaque. Les courbes donnant </w:t>
      </w:r>
      <m:oMath>
        <m:sSub>
          <m:sSubPr/>
          <m:e>
            <m:r>
              <m:rPr>
                <m:sty m:val="i"/>
              </m:rPr>
              <m:t>C</m:t>
            </m:r>
          </m:e>
          <m:sub>
            <m:r>
              <m:rPr>
                <m:sty m:val="i"/>
              </m:rPr>
              <m:t>L</m:t>
            </m:r>
          </m:sub>
        </m:sSub>
        <m:r>
          <m:rPr>
            <m:sty m:val="p"/>
          </m:rPr>
          <m:t>(</m:t>
        </m:r>
        <m:r>
          <m:rPr>
            <m:sty m:val="i"/>
          </m:rPr>
          <m:t>α</m:t>
        </m:r>
        <m:r>
          <m:rPr>
            <m:sty m:val="p"/>
          </m:rPr>
          <m:t>)</m:t>
        </m:r>
      </m:oMath>
      <w:r>
        <w:rPr/>
        <w:t xml:space="preserve"> et </w:t>
      </w:r>
      <m:oMath>
        <m:sSub>
          <m:sSubPr/>
          <m:e>
            <m:r>
              <m:rPr>
                <m:sty m:val="i"/>
              </m:rPr>
              <m:t>C</m:t>
            </m:r>
          </m:e>
          <m:sub>
            <m:r>
              <m:rPr>
                <m:sty m:val="i"/>
              </m:rPr>
              <m:t>D</m:t>
            </m:r>
          </m:sub>
        </m:sSub>
        <m:r>
          <m:rPr>
            <m:sty m:val="p"/>
          </m:rPr>
          <m:t>(</m:t>
        </m:r>
        <m:r>
          <m:rPr>
            <m:sty m:val="i"/>
          </m:rPr>
          <m:t>α</m:t>
        </m:r>
        <m:r>
          <m:rPr>
            <m:sty m:val="p"/>
          </m:rPr>
          <m:t>)</m:t>
        </m:r>
      </m:oMath>
      <w:r>
        <w:rPr>
          <w:rFonts w:eastAsia="Georgia" w:cs="Georgia" w:ascii="Georgia" w:hAnsi="Georgia"/>
        </w:rPr>
        <w:t xml:space="preserve"> sont données figure 6 pour différentes valeurs du nombre de Reynolds Re. Pour une aile, on précise que la distance caractéristique intervenant dans le nombre de Reynolds est la corde </w:t>
      </w:r>
      <m:oMath>
        <m:r>
          <m:rPr>
            <m:sty m:val="i"/>
          </m:rPr>
          <m:t>ℓ</m:t>
        </m:r>
      </m:oMath>
      <w:r>
        <w:rPr/>
        <w:t xml:space="preserve">.</w:t>
      </w:r>
    </w:p>
    <w:p>
      <w:pPr>
        <w:spacing w:lineRule="auto"/>
        <w:jc w:val="center"/>
      </w:pPr>
      <w:r>
        <w:rPr/>
        <w:drawing>
          <wp:inline distB="0" distL="0" distR="0" distT="0">
            <wp:extent cx="5486400" cy="2220762"/>
            <wp:effectExtent b="0" l="0" r="0" t="0"/>
            <wp:docPr id="6" name="image-179e20231998be9091112e31da73cda08e095700.jpg"/>
            <a:graphic>
              <a:graphicData uri="http://schemas.openxmlformats.org/drawingml/2006/picture">
                <pic:pic>
                  <pic:nvPicPr>
                    <pic:cNvPr id="6" name="image-179e20231998be9091112e31da73cda08e095700.jpg" descr=""/>
                    <pic:cNvPicPr/>
                  </pic:nvPicPr>
                  <pic:blipFill>
                    <a:blip r:embed="rId10" cstate="print"/>
                    <a:srcRect b="0" l="0" r="0" t="0"/>
                    <a:stretch>
                      <a:fillRect/>
                    </a:stretch>
                  </pic:blipFill>
                  <pic:spPr>
                    <a:xfrm>
                      <a:off x="0" y="0"/>
                      <a:ext cx="5486400" cy="2220762"/>
                    </a:xfrm>
                    <a:prstGeom prst="rect"/>
                  </pic:spPr>
                </pic:pic>
              </a:graphicData>
            </a:graphic>
          </wp:inline>
        </w:drawing>
      </w:r>
    </w:p>
    <w:p>
      <w:pPr>
        <w:spacing w:lineRule="auto"/>
      </w:pPr>
      <w:r>
        <w:rPr>
          <w:rFonts w:eastAsia="Georgia" w:cs="Georgia" w:ascii="Georgia" w:hAnsi="Georgia"/>
        </w:rPr>
        <w:t xml:space="preserve">Figure 6 Coefficients de portance (Lift) et de trainée (Drag) en fonction de l'angle d'attaque exprimé en degrés pour trois valeurs du nombre de Reynolds</w:t>
      </w:r>
    </w:p>
    <w:p>
      <w:pPr>
        <w:spacing w:after="220" w:lineRule="auto"/>
      </w:pPr>
      <w:r>
        <w:rPr>
          <w:rFonts w:eastAsia="Georgia" w:cs="Georgia" w:ascii="Georgia" w:hAnsi="Georgia"/>
        </w:rPr>
        <w:t xml:space="preserve">Q 8. Justifier que, dans le cas des pales de l'éolienne et pour la valeur de </w:t>
      </w:r>
      <m:oMath>
        <m:sSub>
          <m:sSubPr/>
          <m:e>
            <m:r>
              <m:rPr>
                <m:sty m:val="i"/>
              </m:rPr>
              <m:t>λ</m:t>
            </m:r>
          </m:e>
          <m:sub>
            <m:r>
              <m:rPr>
                <m:sty m:val="p"/>
              </m:rPr>
              <m:t>0</m:t>
            </m:r>
          </m:sub>
        </m:sSub>
      </m:oMath>
      <w:r>
        <w:rPr>
          <w:rFonts w:eastAsia="Georgia" w:cs="Georgia" w:ascii="Georgia" w:hAnsi="Georgia"/>
        </w:rPr>
        <w:t xml:space="preserve"> considérée, en peut écrire en première approximation que </w:t>
      </w:r>
      <m:oMath>
        <m:sSub>
          <m:sSubPr/>
          <m:e>
            <m:r>
              <m:rPr>
                <m:sty m:val="i"/>
              </m:rPr>
              <m:t>C</m:t>
            </m:r>
          </m:e>
          <m:sub>
            <m:r>
              <m:rPr>
                <m:sty m:val="i"/>
              </m:rPr>
              <m:t>L</m:t>
            </m:r>
          </m:sub>
        </m:sSub>
        <m:r>
          <m:rPr>
            <m:sty m:val="p"/>
          </m:rPr>
          <m:t>(</m:t>
        </m:r>
        <m:r>
          <m:rPr>
            <m:sty m:val="i"/>
          </m:rPr>
          <m:t>α</m:t>
        </m:r>
        <m:r>
          <m:rPr>
            <m:sty m:val="p"/>
          </m:rPr>
          <m:t>)</m:t>
        </m:r>
        <m:r>
          <m:rPr>
            <m:sty m:val="p"/>
          </m:rPr>
          <m:t>≈</m:t>
        </m:r>
        <m:r>
          <m:rPr>
            <m:sty m:val="i"/>
          </m:rPr>
          <m:t>k</m:t>
        </m:r>
        <m:r>
          <m:rPr>
            <m:sty m:val="i"/>
          </m:rPr>
          <m:t>α</m:t>
        </m:r>
      </m:oMath>
      <w:r>
        <w:rPr/>
        <w:t xml:space="preserve"> et </w:t>
      </w:r>
      <m:oMath>
        <m:sSub>
          <m:sSubPr/>
          <m:e>
            <m:r>
              <m:rPr>
                <m:sty m:val="i"/>
              </m:rPr>
              <m:t>C</m:t>
            </m:r>
          </m:e>
          <m:sub>
            <m:r>
              <m:rPr>
                <m:sty m:val="i"/>
              </m:rPr>
              <m:t>D</m:t>
            </m:r>
          </m:sub>
        </m:sSub>
        <m:r>
          <m:rPr>
            <m:sty m:val="p"/>
          </m:rPr>
          <m:t>≪</m:t>
        </m:r>
        <m:sSub>
          <m:sSubPr/>
          <m:e>
            <m:r>
              <m:rPr>
                <m:sty m:val="i"/>
              </m:rPr>
              <m:t>C</m:t>
            </m:r>
          </m:e>
          <m:sub>
            <m:r>
              <m:rPr>
                <m:sty m:val="i"/>
              </m:rPr>
              <m:t>L</m:t>
            </m:r>
          </m:sub>
        </m:sSub>
      </m:oMath>
      <w:r>
        <w:rPr/>
        <w:t xml:space="preserve">. Estimer </w:t>
      </w:r>
      <m:oMath>
        <m:r>
          <m:rPr>
            <m:sty m:val="i"/>
          </m:rPr>
          <m:t>k</m:t>
        </m:r>
      </m:oMath>
      <w:r>
        <w:rPr/>
        <w:t xml:space="preserve">.</w:t>
      </w:r>
      <w:r>
        <w:rPr/>
        <w:br w:type="textWrapping"/>
      </w:r>
      <w:r>
        <w:rPr/>
        <w:t xml:space="preserve">Sauf mention contraire, on prendra dans la suite </w:t>
      </w:r>
      <m:oMath>
        <m:sSub>
          <m:sSubPr/>
          <m:e>
            <m:r>
              <m:rPr>
                <m:sty m:val="i"/>
              </m:rPr>
              <m:t>C</m:t>
            </m:r>
          </m:e>
          <m:sub>
            <m:r>
              <m:rPr>
                <m:sty m:val="i"/>
              </m:rPr>
              <m:t>D</m:t>
            </m:r>
          </m:sub>
        </m:sSub>
        <m:r>
          <m:rPr>
            <m:sty m:val="p"/>
          </m:rPr>
          <m:t>=</m:t>
        </m:r>
        <m:r>
          <m:rPr>
            <m:sty m:val="p"/>
          </m:rPr>
          <m:t>0</m:t>
        </m:r>
      </m:oMath>
      <w:r>
        <w:rPr/>
        <w:t xml:space="preserve"> et </w:t>
      </w:r>
      <m:oMath>
        <m:sSub>
          <m:sSubPr/>
          <m:e>
            <m:r>
              <m:rPr>
                <m:sty m:val="i"/>
              </m:rPr>
              <m:t>C</m:t>
            </m:r>
          </m:e>
          <m:sub>
            <m:r>
              <m:rPr>
                <m:sty m:val="i"/>
              </m:rPr>
              <m:t>L</m:t>
            </m:r>
          </m:sub>
        </m:sSub>
        <m:r>
          <m:rPr>
            <m:sty m:val="p"/>
          </m:rPr>
          <m:t>(</m:t>
        </m:r>
        <m:r>
          <m:rPr>
            <m:sty m:val="i"/>
          </m:rPr>
          <m:t>α</m:t>
        </m:r>
        <m:r>
          <m:rPr>
            <m:sty m:val="p"/>
          </m:rPr>
          <m:t>)</m:t>
        </m:r>
        <m:r>
          <m:rPr>
            <m:sty m:val="p"/>
          </m:rPr>
          <m:t>=</m:t>
        </m:r>
        <m:r>
          <m:rPr>
            <m:sty m:val="i"/>
          </m:rPr>
          <m:t>k</m:t>
        </m:r>
        <m:r>
          <m:rPr>
            <m:sty m:val="i"/>
          </m:rPr>
          <m:t>α</m:t>
        </m:r>
      </m:oMath>
      <w:r>
        <w:rPr/>
        <w:t xml:space="preserve">.</w:t>
      </w:r>
      <w:r>
        <w:rPr/>
        <w:br w:type="textWrapping"/>
      </w:r>
      <w:r>
        <w:rPr/>
        <w:t xml:space="preserve">Q 9. Exprimer la force </w:t>
      </w:r>
      <m:oMath>
        <m:sSub>
          <m:sSubPr/>
          <m:e>
            <m:acc>
              <m:accPr>
                <m:chr m:val="⃗"/>
              </m:accPr>
              <m:e>
                <m:r>
                  <m:rPr>
                    <m:sty m:val="i"/>
                  </m:rPr>
                  <m:t>F</m:t>
                </m:r>
              </m:e>
            </m:acc>
          </m:e>
          <m:sub>
            <m:r>
              <m:rPr>
                <m:sty m:val="p"/>
              </m:rPr>
              <m:t>1</m:t>
            </m:r>
          </m:sub>
        </m:sSub>
      </m:oMath>
      <w:r>
        <w:rPr>
          <w:rFonts w:eastAsia="Georgia" w:cs="Georgia" w:ascii="Georgia" w:hAnsi="Georgia"/>
        </w:rPr>
        <w:t xml:space="preserve"> exercée par le vent sur la pale </w:t>
      </w:r>
      <m:oMath>
        <m:sSup>
          <m:sSupPr/>
          <m:e>
            <m:r>
              <m:rPr>
                <m:sty m:val="i"/>
              </m:rPr>
              <m:t>n</m:t>
            </m:r>
          </m:e>
          <m:sup>
            <m:r>
              <m:rPr>
                <m:sty m:val="p"/>
              </m:rPr>
              <m:t>∘</m:t>
            </m:r>
          </m:sup>
        </m:sSup>
        <m:r>
          <m:rPr>
            <m:sty m:val="p"/>
          </m:rPr>
          <m:t>1</m:t>
        </m:r>
      </m:oMath>
      <w:r>
        <w:rPr/>
        <w:t xml:space="preserve"> dans la base ( </w:t>
      </w:r>
      <m:oMath>
        <m:sSub>
          <m:sSubPr/>
          <m:e>
            <m:acc>
              <m:accPr>
                <m:chr m:val="⃗"/>
              </m:accPr>
              <m:e>
                <m:r>
                  <m:rPr>
                    <m:sty m:val="i"/>
                  </m:rPr>
                  <m:t>e</m:t>
                </m:r>
              </m:e>
            </m:acc>
          </m:e>
          <m:sub>
            <m:r>
              <m:rPr>
                <m:sty m:val="i"/>
              </m:rPr>
              <m:t>r</m:t>
            </m:r>
          </m:sub>
        </m:sSub>
        <m:r>
          <m:rPr>
            <m:sty m:val="p"/>
          </m:rPr>
          <m:t>,</m:t>
        </m:r>
        <m:sSub>
          <m:sSubPr/>
          <m:e>
            <m:acc>
              <m:accPr>
                <m:chr m:val="⃗"/>
              </m:accPr>
              <m:e>
                <m:r>
                  <m:rPr>
                    <m:sty m:val="i"/>
                  </m:rPr>
                  <m:t>e</m:t>
                </m:r>
              </m:e>
            </m:acc>
          </m:e>
          <m:sub>
            <m:r>
              <m:rPr>
                <m:sty m:val="i"/>
              </m:rPr>
              <m:t>θ</m:t>
            </m:r>
          </m:sub>
        </m:sSub>
      </m:oMath>
      <w:r>
        <w:rPr>
          <w:rFonts w:eastAsia="Georgia" w:cs="Georgia" w:ascii="Georgia" w:hAnsi="Georgia"/>
        </w:rPr>
        <w:t xml:space="preserve"> ). Commenter l'effet de chacune des composantes sur la rotation de l'éolienne.</w:t>
      </w:r>
      <w:r>
        <w:rPr/>
        <w:br w:type="textWrapping"/>
      </w:r>
      <w:r>
        <w:rPr/>
        <w:t xml:space="preserve">Q 10. Exprimer </w:t>
      </w:r>
      <m:oMath>
        <m:sSub>
          <m:sSubPr/>
          <m:e>
            <m:r>
              <m:rPr>
                <m:scr m:val="script"/>
              </m:rPr>
              <m:t>M</m:t>
            </m:r>
          </m:e>
          <m:sub>
            <m:r>
              <m:rPr>
                <m:sty m:val="i"/>
              </m:rPr>
              <m:t>z</m:t>
            </m:r>
            <m:r>
              <m:rPr>
                <m:sty m:val="p"/>
              </m:rPr>
              <m:t>,</m:t>
            </m:r>
            <m:r>
              <m:rPr>
                <m:sty m:val="p"/>
              </m:rPr>
              <m:t>1</m:t>
            </m:r>
          </m:sub>
        </m:sSub>
      </m:oMath>
      <w:r>
        <w:rPr/>
        <w:t xml:space="preserve">, moment de la force </w:t>
      </w:r>
      <m:oMath>
        <m:sSub>
          <m:sSubPr/>
          <m:e>
            <m:acc>
              <m:accPr>
                <m:chr m:val="⃗"/>
              </m:accPr>
              <m:e>
                <m:r>
                  <m:rPr>
                    <m:sty m:val="i"/>
                  </m:rPr>
                  <m:t>F</m:t>
                </m:r>
              </m:e>
            </m:acc>
          </m:e>
          <m:sub>
            <m:r>
              <m:rPr>
                <m:sty m:val="p"/>
              </m:rPr>
              <m:t>1</m:t>
            </m:r>
          </m:sub>
        </m:sSub>
      </m:oMath>
      <w:r>
        <w:rPr>
          <w:rFonts w:eastAsia="Georgia" w:cs="Georgia" w:ascii="Georgia" w:hAnsi="Georgia"/>
        </w:rPr>
        <w:t xml:space="preserve"> par rapport à l'axe </w:t>
      </w:r>
      <m:oMath>
        <m:r>
          <m:rPr>
            <m:sty m:val="i"/>
          </m:rPr>
          <m:t>O</m:t>
        </m:r>
        <m:r>
          <m:rPr>
            <m:sty m:val="i"/>
          </m:rPr>
          <m:t>z</m:t>
        </m:r>
      </m:oMath>
      <w:r>
        <w:rPr/>
        <w:t xml:space="preserve"> et montrer que</w:t>
      </w:r>
    </w:p>
    <w:p>
      <w:pPr>
        <w:spacing w:after="220" w:lineRule="auto"/>
      </w:pPr>
      <m:oMathPara>
        <m:oMath>
          <m:sSub>
            <m:sSubPr/>
            <m:e>
              <m:r>
                <m:rPr>
                  <m:scr m:val="script"/>
                </m:rPr>
                <m:t>M</m:t>
              </m:r>
            </m:e>
            <m:sub>
              <m:r>
                <m:rPr>
                  <m:sty m:val="i"/>
                </m:rPr>
                <m:t>z</m:t>
              </m:r>
              <m:r>
                <m:rPr>
                  <m:sty m:val="p"/>
                </m:rPr>
                <m:t>,</m:t>
              </m:r>
              <m:r>
                <m:rPr>
                  <m:sty m:val="p"/>
                </m:rPr>
                <m:t>1</m:t>
              </m:r>
            </m:sub>
          </m:sSub>
          <m:r>
            <m:rPr>
              <m:sty m:val="p"/>
            </m:rPr>
            <m:t>=</m:t>
          </m:r>
          <m:r>
            <m:rPr>
              <m:sty m:val="i"/>
            </m:rPr>
            <m:t>κ</m:t>
          </m:r>
          <m:r>
            <m:rPr>
              <m:sty m:val="i"/>
            </m:rPr>
            <m:t>f</m:t>
          </m:r>
          <m:r>
            <m:rPr>
              <m:sty m:val="p"/>
            </m:rPr>
            <m:t>(</m:t>
          </m:r>
          <m:r>
            <m:rPr>
              <m:sty m:val="i"/>
            </m:rPr>
            <m:t>θ</m:t>
          </m:r>
          <m:r>
            <m:rPr>
              <m:sty m:val="p"/>
            </m:rPr>
            <m:t>)</m:t>
          </m:r>
        </m:oMath>
      </m:oMathPara>
    </w:p>
    <w:p>
      <w:pPr>
        <w:spacing w:after="220" w:lineRule="auto"/>
      </w:pPr>
      <w:r>
        <w:rPr>
          <w:rFonts w:eastAsia="Georgia" w:cs="Georgia" w:ascii="Georgia" w:hAnsi="Georgia"/>
        </w:rPr>
        <w:t xml:space="preserve">où </w:t>
      </w:r>
      <m:oMath>
        <m:r>
          <m:rPr>
            <m:sty m:val="i"/>
          </m:rPr>
          <m:t>f</m:t>
        </m:r>
        <m:r>
          <m:rPr>
            <m:sty m:val="p"/>
          </m:rPr>
          <m:t>(</m:t>
        </m:r>
        <m:r>
          <m:rPr>
            <m:sty m:val="i"/>
          </m:rPr>
          <m:t>θ</m:t>
        </m:r>
        <m:r>
          <m:rPr>
            <m:sty m:val="p"/>
          </m:rPr>
          <m:t>)</m:t>
        </m:r>
        <m:r>
          <m:rPr>
            <m:sty m:val="p"/>
          </m:rPr>
          <m:t>=</m:t>
        </m:r>
        <m:d>
          <m:dPr>
            <m:begChr m:val="("/>
            <m:endChr m:val=")"/>
            <m:ctrlPr>
              <w:rPr>
                <w:rFonts w:ascii="Cambria Math" w:hAnsi="Cambria Math"/>
              </w:rPr>
            </m:ctrlPr>
          </m:dPr>
          <m:e>
            <m:r>
              <m:rPr>
                <m:sty m:val="p"/>
              </m:rPr>
              <m:t>1</m:t>
            </m:r>
            <m:r>
              <m:rPr>
                <m:sty m:val="p"/>
              </m:rPr>
              <m:t>+</m:t>
            </m:r>
            <m:r>
              <m:rPr>
                <m:sty m:val="p"/>
              </m:rPr>
              <m:t>2</m:t>
            </m:r>
            <m:sSub>
              <m:sSubPr/>
              <m:e>
                <m:r>
                  <m:rPr>
                    <m:sty m:val="i"/>
                  </m:rPr>
                  <m:t>λ</m:t>
                </m:r>
              </m:e>
              <m:sub>
                <m:r>
                  <m:rPr>
                    <m:sty m:val="p"/>
                  </m:rPr>
                  <m:t>0</m:t>
                </m:r>
              </m:sub>
            </m:sSub>
            <m:r>
              <m:rPr>
                <m:sty m:val="p"/>
              </m:rPr>
              <m:t>sin</m:t>
            </m:r>
            <m:r>
              <m:rPr>
                <m:sty m:val="p"/>
              </m:rPr>
              <m:t>⁡</m:t>
            </m:r>
            <m:r>
              <m:rPr>
                <m:sty m:val="i"/>
              </m:rPr>
              <m:t>θ</m:t>
            </m:r>
            <m:r>
              <m:rPr>
                <m:sty m:val="p"/>
              </m:rPr>
              <m:t>+</m:t>
            </m:r>
            <m:sSubSup>
              <m:sSubSupPr/>
              <m:e>
                <m:r>
                  <m:rPr>
                    <m:sty m:val="i"/>
                  </m:rPr>
                  <m:t>λ</m:t>
                </m:r>
              </m:e>
              <m:sub>
                <m:r>
                  <m:rPr>
                    <m:sty m:val="p"/>
                  </m:rPr>
                  <m:t>0</m:t>
                </m:r>
              </m:sub>
              <m:sup>
                <m:r>
                  <m:rPr>
                    <m:sty m:val="p"/>
                  </m:rPr>
                  <m:t>2</m:t>
                </m:r>
              </m:sup>
            </m:sSubSup>
          </m:e>
        </m:d>
        <m:f>
          <m:fPr>
            <m:ctrlPr>
              <w:rPr>
                <w:rFonts w:ascii="Cambria Math" w:hAnsi="Cambria Math"/>
              </w:rPr>
            </m:ctrlPr>
          </m:fPr>
          <m:num>
            <m:sSup>
              <m:sSupPr/>
              <m:e>
                <m:r>
                  <m:rPr>
                    <m:sty m:val="p"/>
                  </m:rPr>
                  <m:t>cos</m:t>
                </m:r>
              </m:e>
              <m:sup>
                <m:r>
                  <m:rPr>
                    <m:sty m:val="p"/>
                  </m:rPr>
                  <m:t>2</m:t>
                </m:r>
              </m:sup>
            </m:sSup>
            <m:r>
              <m:rPr>
                <m:sty m:val="p"/>
              </m:rPr>
              <m:t>⁡</m:t>
            </m:r>
            <m:r>
              <m:rPr>
                <m:sty m:val="i"/>
              </m:rPr>
              <m:t>θ</m:t>
            </m:r>
          </m:num>
          <m:den>
            <m:sSup>
              <m:sSupPr/>
              <m:e>
                <m:d>
                  <m:dPr>
                    <m:begChr m:val="("/>
                    <m:endChr m:val=")"/>
                    <m:ctrlPr>
                      <w:rPr>
                        <w:rFonts w:ascii="Cambria Math" w:hAnsi="Cambria Math"/>
                      </w:rPr>
                    </m:ctrlPr>
                  </m:dPr>
                  <m:e>
                    <m:sSub>
                      <m:sSubPr/>
                      <m:e>
                        <m:r>
                          <m:rPr>
                            <m:sty m:val="i"/>
                          </m:rPr>
                          <m:t>λ</m:t>
                        </m:r>
                      </m:e>
                      <m:sub>
                        <m:r>
                          <m:rPr>
                            <m:sty m:val="p"/>
                          </m:rPr>
                          <m:t>0</m:t>
                        </m:r>
                      </m:sub>
                    </m:sSub>
                    <m:r>
                      <m:rPr>
                        <m:sty m:val="p"/>
                      </m:rPr>
                      <m:t>+</m:t>
                    </m:r>
                    <m:r>
                      <m:rPr>
                        <m:sty m:val="p"/>
                      </m:rPr>
                      <m:t>sin</m:t>
                    </m:r>
                    <m:r>
                      <m:rPr>
                        <m:sty m:val="p"/>
                      </m:rPr>
                      <m:t>⁡</m:t>
                    </m:r>
                    <m:r>
                      <m:rPr>
                        <m:sty m:val="i"/>
                      </m:rPr>
                      <m:t>θ</m:t>
                    </m:r>
                  </m:e>
                </m:d>
              </m:e>
              <m:sup>
                <m:r>
                  <m:rPr>
                    <m:sty m:val="p"/>
                  </m:rPr>
                  <m:t>2</m:t>
                </m:r>
              </m:sup>
            </m:sSup>
          </m:den>
        </m:f>
      </m:oMath>
      <w:r>
        <w:rPr>
          <w:rFonts w:eastAsia="Georgia" w:cs="Georgia" w:ascii="Georgia" w:hAnsi="Georgia"/>
        </w:rPr>
        <w:t xml:space="preserve">. En déduire </w:t>
      </w:r>
      <m:oMath>
        <m:r>
          <m:rPr>
            <m:sty m:val="i"/>
          </m:rPr>
          <m:t>κ</m:t>
        </m:r>
      </m:oMath>
      <w:r>
        <w:rPr/>
        <w:t xml:space="preserve">.</w:t>
      </w:r>
      <w:r>
        <w:rPr/>
        <w:br w:type="textWrapping"/>
      </w:r>
      <w:r>
        <w:rPr/>
        <w:t xml:space="preserve">Q 11. Exprimer le couple </w:t>
      </w:r>
      <m:oMath>
        <m:sSub>
          <m:sSubPr/>
          <m:e>
            <m:r>
              <m:rPr>
                <m:sty m:val="p"/>
              </m:rPr>
              <m:t>Γ</m:t>
            </m:r>
          </m:e>
          <m:sub>
            <m:r>
              <m:rPr>
                <m:sty m:val="i"/>
              </m:rPr>
              <m:t>z</m:t>
            </m:r>
          </m:sub>
        </m:sSub>
      </m:oMath>
      <w:r>
        <w:rPr>
          <w:rFonts w:eastAsia="Georgia" w:cs="Georgia" w:ascii="Georgia" w:hAnsi="Georgia"/>
        </w:rPr>
        <w:t xml:space="preserve"> engendré par les trois pales sur le rotor de l'éolienne.</w:t>
      </w:r>
      <w:r>
        <w:rPr/>
        <w:br w:type="textWrapping"/>
      </w:r>
      <w:r>
        <w:rPr>
          <w:rFonts w:eastAsia="Georgia" w:cs="Georgia" w:ascii="Georgia" w:hAnsi="Georgia"/>
        </w:rPr>
        <w:t xml:space="preserve">Le tracé de la courbe </w:t>
      </w:r>
      <m:oMath>
        <m:r>
          <m:rPr>
            <m:sty m:val="i"/>
          </m:rPr>
          <m:t>F</m:t>
        </m:r>
        <m:r>
          <m:rPr>
            <m:sty m:val="p"/>
          </m:rPr>
          <m:t>(</m:t>
        </m:r>
        <m:r>
          <m:rPr>
            <m:sty m:val="i"/>
          </m:rPr>
          <m:t>θ</m:t>
        </m:r>
        <m:r>
          <m:rPr>
            <m:sty m:val="p"/>
          </m:rPr>
          <m:t>)</m:t>
        </m:r>
        <m:r>
          <m:rPr>
            <m:sty m:val="p"/>
          </m:rPr>
          <m:t>=</m:t>
        </m:r>
        <m:nary>
          <m:naryPr>
            <m:chr m:val="∑"/>
            <m:limLoc m:val="undOvr"/>
            <m:grow m:val="1"/>
          </m:naryPr>
          <m:sub>
            <m:r>
              <m:rPr>
                <m:sty m:val="i"/>
              </m:rPr>
              <m:t>n</m:t>
            </m:r>
            <m:r>
              <m:rPr>
                <m:sty m:val="p"/>
              </m:rPr>
              <m:t>=</m:t>
            </m:r>
            <m:r>
              <m:rPr>
                <m:sty m:val="p"/>
              </m:rPr>
              <m:t>0</m:t>
            </m:r>
          </m:sub>
          <m:sup>
            <m:r>
              <m:rPr>
                <m:sty m:val="p"/>
              </m:rPr>
              <m:t>2</m:t>
            </m:r>
          </m:sup>
          <m:e>
            <m:r>
              <m:rPr>
                <m:sty m:val="p"/>
              </m:rPr>
              <m:t xml:space="preserve"> </m:t>
            </m:r>
          </m:e>
        </m:nary>
        <m:r>
          <m:rPr>
            <m:sty m:val="i"/>
          </m:rPr>
          <m:t>f</m:t>
        </m:r>
        <m:d>
          <m:dPr>
            <m:begChr m:val="("/>
            <m:endChr m:val=")"/>
            <m:ctrlPr>
              <w:rPr>
                <w:rFonts w:ascii="Cambria Math" w:hAnsi="Cambria Math"/>
              </w:rPr>
            </m:ctrlPr>
          </m:dPr>
          <m:e>
            <m:r>
              <m:rPr>
                <m:sty m:val="i"/>
              </m:rPr>
              <m:t>θ</m:t>
            </m:r>
            <m:r>
              <m:rPr>
                <m:sty m:val="p"/>
              </m:rPr>
              <m:t>+</m:t>
            </m:r>
            <m:r>
              <m:rPr>
                <m:sty m:val="i"/>
              </m:rPr>
              <m:t>n</m:t>
            </m:r>
            <m:f>
              <m:fPr>
                <m:ctrlPr>
                  <w:rPr>
                    <w:rFonts w:ascii="Cambria Math" w:hAnsi="Cambria Math"/>
                  </w:rPr>
                </m:ctrlPr>
              </m:fPr>
              <m:num>
                <m:r>
                  <m:rPr>
                    <m:sty m:val="p"/>
                  </m:rPr>
                  <m:t>2</m:t>
                </m:r>
                <m:r>
                  <m:rPr>
                    <m:sty m:val="i"/>
                  </m:rPr>
                  <m:t>π</m:t>
                </m:r>
              </m:num>
              <m:den>
                <m:r>
                  <m:rPr>
                    <m:sty m:val="p"/>
                  </m:rPr>
                  <m:t>3</m:t>
                </m:r>
              </m:den>
            </m:f>
          </m:e>
        </m:d>
      </m:oMath>
      <w:r>
        <w:rPr/>
        <w:t xml:space="preserve"> est fourni figure 7 .</w:t>
      </w:r>
    </w:p>
    <w:p>
      <w:pPr>
        <w:spacing w:lineRule="auto"/>
        <w:jc w:val="center"/>
      </w:pPr>
      <w:r>
        <w:rPr/>
        <w:drawing>
          <wp:inline distB="0" distL="0" distR="0" distT="0">
            <wp:extent cx="5486400" cy="1833465"/>
            <wp:effectExtent b="0" l="0" r="0" t="0"/>
            <wp:docPr id="7" name="image-beba8b353d8fee2649d8c288f2d31df065f57bf3.jpg"/>
            <a:graphic>
              <a:graphicData uri="http://schemas.openxmlformats.org/drawingml/2006/picture">
                <pic:pic>
                  <pic:nvPicPr>
                    <pic:cNvPr id="7" name="image-beba8b353d8fee2649d8c288f2d31df065f57bf3.jpg" descr=""/>
                    <pic:cNvPicPr/>
                  </pic:nvPicPr>
                  <pic:blipFill>
                    <a:blip r:embed="rId11" cstate="print"/>
                    <a:srcRect b="0" l="0" r="0" t="0"/>
                    <a:stretch>
                      <a:fillRect/>
                    </a:stretch>
                  </pic:blipFill>
                  <pic:spPr>
                    <a:xfrm>
                      <a:off x="0" y="0"/>
                      <a:ext cx="5486400" cy="1833465"/>
                    </a:xfrm>
                    <a:prstGeom prst="rect"/>
                  </pic:spPr>
                </pic:pic>
              </a:graphicData>
            </a:graphic>
          </wp:inline>
        </w:drawing>
      </w:r>
    </w:p>
    <w:p>
      <w:pPr>
        <w:spacing w:lineRule="auto"/>
      </w:pPr>
      <w:r>
        <w:rPr>
          <w:rFonts w:eastAsia="Georgia" w:cs="Georgia" w:ascii="Georgia" w:hAnsi="Georgia"/>
        </w:rPr>
        <w:t xml:space="preserve">Figure 7 Tracé de </w:t>
      </w:r>
      <m:oMath>
        <m:r>
          <m:rPr>
            <m:sty m:val="i"/>
          </m:rPr>
          <m:t>F</m:t>
        </m:r>
        <m:r>
          <m:rPr>
            <m:sty m:val="p"/>
          </m:rPr>
          <m:t>(</m:t>
        </m:r>
        <m:r>
          <m:rPr>
            <m:sty m:val="i"/>
          </m:rPr>
          <m:t>θ</m:t>
        </m:r>
        <m:r>
          <m:rPr>
            <m:sty m:val="p"/>
          </m:rPr>
          <m:t>)</m:t>
        </m:r>
        <m:r>
          <m:rPr>
            <m:sty m:val="p"/>
          </m:rPr>
          <m:t>=</m:t>
        </m:r>
        <m:nary>
          <m:naryPr>
            <m:chr m:val="∑"/>
            <m:limLoc m:val="undOvr"/>
            <m:grow m:val="1"/>
          </m:naryPr>
          <m:sub>
            <m:r>
              <m:rPr>
                <m:sty m:val="i"/>
              </m:rPr>
              <m:t>n</m:t>
            </m:r>
            <m:r>
              <m:rPr>
                <m:sty m:val="p"/>
              </m:rPr>
              <m:t>=</m:t>
            </m:r>
            <m:r>
              <m:rPr>
                <m:sty m:val="p"/>
              </m:rPr>
              <m:t>0</m:t>
            </m:r>
          </m:sub>
          <m:sup>
            <m:r>
              <m:rPr>
                <m:sty m:val="p"/>
              </m:rPr>
              <m:t>2</m:t>
            </m:r>
          </m:sup>
          <m:e>
            <m:r>
              <m:rPr>
                <m:sty m:val="p"/>
              </m:rPr>
              <m:t xml:space="preserve"> </m:t>
            </m:r>
          </m:e>
        </m:nary>
        <m:r>
          <m:rPr>
            <m:sty m:val="i"/>
          </m:rPr>
          <m:t>f</m:t>
        </m:r>
        <m:d>
          <m:dPr>
            <m:begChr m:val="("/>
            <m:endChr m:val=")"/>
            <m:ctrlPr>
              <w:rPr>
                <w:rFonts w:ascii="Cambria Math" w:hAnsi="Cambria Math"/>
              </w:rPr>
            </m:ctrlPr>
          </m:dPr>
          <m:e>
            <m:r>
              <m:rPr>
                <m:sty m:val="i"/>
              </m:rPr>
              <m:t>θ</m:t>
            </m:r>
            <m:r>
              <m:rPr>
                <m:sty m:val="p"/>
              </m:rPr>
              <m:t>+</m:t>
            </m:r>
            <m:r>
              <m:rPr>
                <m:sty m:val="i"/>
              </m:rPr>
              <m:t>n</m:t>
            </m:r>
            <m:f>
              <m:fPr>
                <m:ctrlPr>
                  <w:rPr>
                    <w:rFonts w:ascii="Cambria Math" w:hAnsi="Cambria Math"/>
                  </w:rPr>
                </m:ctrlPr>
              </m:fPr>
              <m:num>
                <m:r>
                  <m:rPr>
                    <m:sty m:val="p"/>
                  </m:rPr>
                  <m:t>2</m:t>
                </m:r>
                <m:r>
                  <m:rPr>
                    <m:sty m:val="i"/>
                  </m:rPr>
                  <m:t>π</m:t>
                </m:r>
              </m:num>
              <m:den>
                <m:r>
                  <m:rPr>
                    <m:sty m:val="p"/>
                  </m:rPr>
                  <m:t>3</m:t>
                </m:r>
              </m:den>
            </m:f>
          </m:e>
        </m:d>
      </m:oMath>
    </w:p>
    <w:p>
      <w:pPr>
        <w:spacing w:after="220" w:lineRule="auto"/>
      </w:pPr>
      <w:r>
        <w:rPr/>
        <w:t xml:space="preserve">Q 12. La puissance moyenne du couple est </w:t>
      </w:r>
      <m:oMath>
        <m:r>
          <m:rPr>
            <m:scr m:val="script"/>
          </m:rPr>
          <m:t>P</m:t>
        </m:r>
        <m:r>
          <m:rPr>
            <m:sty m:val="p"/>
          </m:rPr>
          <m:t>=</m:t>
        </m:r>
        <m:d>
          <m:dPr>
            <m:begChr m:val="⟨"/>
            <m:endChr m:val="⟩"/>
            <m:ctrlPr>
              <w:rPr>
                <w:rFonts w:ascii="Cambria Math" w:hAnsi="Cambria Math"/>
              </w:rPr>
            </m:ctrlPr>
          </m:dPr>
          <m:e>
            <m:sSub>
              <m:sSubPr/>
              <m:e>
                <m:r>
                  <m:rPr>
                    <m:sty m:val="p"/>
                  </m:rPr>
                  <m:t>Γ</m:t>
                </m:r>
              </m:e>
              <m:sub>
                <m:r>
                  <m:rPr>
                    <m:sty m:val="i"/>
                  </m:rPr>
                  <m:t>z</m:t>
                </m:r>
              </m:sub>
            </m:sSub>
          </m:e>
        </m:d>
        <m:r>
          <m:rPr>
            <m:sty m:val="i"/>
          </m:rPr>
          <m:t>ω</m:t>
        </m:r>
      </m:oMath>
      <w:r>
        <w:rPr>
          <w:rFonts w:eastAsia="Georgia" w:cs="Georgia" w:ascii="Georgia" w:hAnsi="Georgia"/>
        </w:rPr>
        <w:t xml:space="preserve">. En déduire la puissance moyenne transférée au rotor dans ce modèle. En donner une estimation numérique dans le cas considéré jusqu'ici. Donner un exemple concret d'objet ou d'installation électrique susceptible d'être alimenté par cette éolienne.</w:t>
      </w:r>
      <w:r>
        <w:rPr/>
        <w:br w:type="textWrapping"/>
      </w:r>
      <w:r>
        <w:rPr>
          <w:rFonts w:eastAsia="Georgia" w:cs="Georgia" w:ascii="Georgia" w:hAnsi="Georgia"/>
        </w:rPr>
        <w:t xml:space="preserve">Donnée : </w:t>
      </w:r>
      <m:oMath>
        <m:r>
          <m:rPr>
            <m:sty m:val="i"/>
          </m:rPr>
          <m:t>k</m:t>
        </m:r>
        <m:r>
          <m:rPr>
            <m:sty m:val="p"/>
          </m:rPr>
          <m:t>=</m:t>
        </m:r>
        <m:r>
          <m:rPr>
            <m:sty m:val="p"/>
          </m:rPr>
          <m:t>6</m:t>
        </m:r>
        <m:r>
          <m:rPr>
            <m:sty m:val="p"/>
          </m:rPr>
          <m:t>,</m:t>
        </m:r>
        <m:r>
          <m:rPr>
            <m:sty m:val="p"/>
          </m:rPr>
          <m:t>3</m:t>
        </m:r>
        <m:sSup>
          <m:sSupPr/>
          <m:e>
            <m:r>
              <m:rPr>
                <m:sty m:val="p"/>
              </m:rPr>
              <m:t>rad</m:t>
            </m:r>
          </m:e>
          <m:sup>
            <m:r>
              <m:rPr>
                <m:sty m:val="p"/>
              </m:rPr>
              <m:t>−</m:t>
            </m:r>
            <m:r>
              <m:rPr>
                <m:sty m:val="p"/>
              </m:rPr>
              <m:t>1</m:t>
            </m:r>
          </m:sup>
        </m:sSup>
      </m:oMath>
      <w:r>
        <w:rPr/>
        <w:t xml:space="preserve">.</w:t>
      </w:r>
    </w:p>
    <w:p>
      <w:pPr>
        <w:spacing w:after="220" w:lineRule="auto"/>
      </w:pPr>
      <w:r>
        <w:rPr>
          <w:rFonts w:eastAsia="Georgia" w:cs="Georgia" w:ascii="Georgia" w:hAnsi="Georgia"/>
        </w:rPr>
        <w:t xml:space="preserve">Q 13. Définir puis déterminer le débit d'énergie cinétique </w:t>
      </w:r>
      <m:oMath>
        <m:sSub>
          <m:sSubPr/>
          <m:e>
            <m:r>
              <m:rPr>
                <m:sty m:val="i"/>
              </m:rPr>
              <m:t>D</m:t>
            </m:r>
          </m:e>
          <m:sub>
            <m:sSub>
              <m:sSubPr/>
              <m:e>
                <m:r>
                  <m:rPr>
                    <m:sty m:val="i"/>
                  </m:rPr>
                  <m:t>E</m:t>
                </m:r>
              </m:e>
              <m:sub>
                <m:r>
                  <m:rPr>
                    <m:sty m:val="i"/>
                  </m:rPr>
                  <m:t>c</m:t>
                </m:r>
              </m:sub>
            </m:sSub>
          </m:sub>
        </m:sSub>
      </m:oMath>
      <w:r>
        <w:rPr>
          <w:rFonts w:eastAsia="Georgia" w:cs="Georgia" w:ascii="Georgia" w:hAnsi="Georgia"/>
        </w:rPr>
        <w:t xml:space="preserve"> traversant le cylindre éolien si l'éolienne était absente.</w:t>
      </w:r>
      <w:r>
        <w:rPr/>
        <w:br w:type="textWrapping"/>
      </w:r>
      <w:r>
        <w:rPr>
          <w:rFonts w:eastAsia="Georgia" w:cs="Georgia" w:ascii="Georgia" w:hAnsi="Georgia"/>
        </w:rPr>
        <w:t xml:space="preserve">Q 14. Définir le coefficient de puissance </w:t>
      </w:r>
      <m:oMath>
        <m:r>
          <m:rPr>
            <m:sty m:val="i"/>
          </m:rPr>
          <m:t>η</m:t>
        </m:r>
      </m:oMath>
      <w:r>
        <w:rPr>
          <w:rFonts w:eastAsia="Georgia" w:cs="Georgia" w:ascii="Georgia" w:hAnsi="Georgia"/>
        </w:rPr>
        <w:t xml:space="preserve"> de l'éolienne qui représente le rendement moyen de l'éolienne en énergie. L'exprimer en fonction de </w:t>
      </w:r>
      <m:oMath>
        <m:r>
          <m:rPr>
            <m:sty m:val="i"/>
          </m:rPr>
          <m:t>k</m:t>
        </m:r>
        <m:r>
          <m:rPr>
            <m:sty m:val="p"/>
          </m:rPr>
          <m:t>,</m:t>
        </m:r>
        <m:r>
          <m:rPr>
            <m:sty m:val="i"/>
          </m:rPr>
          <m:t>λ</m:t>
        </m:r>
        <m:r>
          <m:rPr>
            <m:sty m:val="p"/>
          </m:rPr>
          <m:t>,</m:t>
        </m:r>
        <m:r>
          <m:rPr>
            <m:sty m:val="i"/>
          </m:rPr>
          <m:t>a</m:t>
        </m:r>
      </m:oMath>
      <w:r>
        <w:rPr>
          <w:rFonts w:eastAsia="Georgia" w:cs="Georgia" w:ascii="Georgia" w:hAnsi="Georgia"/>
        </w:rPr>
        <w:t xml:space="preserve"> et des données géométriques de l'éolienne. Faire l'application numérique. Commenter.</w:t>
      </w:r>
      <w:r>
        <w:rPr/>
        <w:br w:type="textWrapping"/>
      </w:r>
      <w:r>
        <w:rPr>
          <w:rFonts w:eastAsia="Georgia" w:cs="Georgia" w:ascii="Georgia" w:hAnsi="Georgia"/>
        </w:rPr>
        <w:t xml:space="preserve">Q 15. Quelle sera(seront) la(les) fréquence(s) des composantes sinusoïdales du couple ? Donner leurs valeurs dans la plage de fonctionnement nominale, pour </w:t>
      </w:r>
      <m:oMath>
        <m:sSub>
          <m:sSubPr/>
          <m:e>
            <m:r>
              <m:rPr>
                <m:sty m:val="i"/>
              </m:rPr>
              <m:t>v</m:t>
            </m:r>
          </m:e>
          <m:sub>
            <m:r>
              <m:rPr>
                <m:sty m:val="p"/>
              </m:rPr>
              <m:t>∞</m:t>
            </m:r>
          </m:sub>
        </m:sSub>
      </m:oMath>
      <w:r>
        <w:rPr>
          <w:rFonts w:eastAsia="Georgia" w:cs="Georgia" w:ascii="Georgia" w:hAnsi="Georgia"/>
        </w:rPr>
        <w:t xml:space="preserve"> allant de 0 à </w:t>
      </w:r>
      <m:oMath>
        <m:r>
          <m:rPr>
            <m:sty m:val="p"/>
          </m:rPr>
          <m:t>16</m:t>
        </m:r>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t xml:space="preserve"> ?</w:t>
      </w:r>
      <w:r>
        <w:rPr/>
        <w:br w:type="textWrapping"/>
      </w:r>
      <w:r>
        <w:rPr>
          <w:rFonts w:eastAsia="Georgia" w:cs="Georgia" w:ascii="Georgia" w:hAnsi="Georgia"/>
        </w:rPr>
        <w:t xml:space="preserve">Q 16. Montrer que la puissance de la force de traînée sur un tour est négative. Discuter de l'influence de </w:t>
      </w:r>
      <m:oMath>
        <m:sSub>
          <m:sSubPr/>
          <m:e>
            <m:r>
              <m:rPr>
                <m:sty m:val="i"/>
              </m:rPr>
              <m:t>C</m:t>
            </m:r>
          </m:e>
          <m:sub>
            <m:r>
              <m:rPr>
                <m:sty m:val="i"/>
              </m:rPr>
              <m:t>D</m:t>
            </m:r>
          </m:sub>
        </m:sSub>
      </m:oMath>
      <w:r>
        <w:rPr>
          <w:rFonts w:eastAsia="Georgia" w:cs="Georgia" w:ascii="Georgia" w:hAnsi="Georgia"/>
        </w:rPr>
        <w:t xml:space="preserve"> sur la puissance moyenne que peut fournir une éolienne.</w:t>
      </w:r>
    </w:p>
    <w:p>
      <w:pPr>
        <w:spacing w:line="271" w:before="330" w:lineRule="auto"/>
      </w:pPr>
      <w:r>
        <w:rPr>
          <w:rFonts w:eastAsia="Georgia" w:cs="Georgia" w:ascii="Georgia" w:hAnsi="Georgia"/>
          <w:b/>
          <w:sz w:val="42"/>
        </w:rPr>
        <w:t xml:space="preserve">III Générateur</w:t>
      </w:r>
    </w:p>
    <w:p>
      <w:pPr>
        <w:spacing w:after="220" w:lineRule="auto"/>
      </w:pPr>
      <w:r>
        <w:rPr>
          <w:rFonts w:eastAsia="Georgia" w:cs="Georgia" w:ascii="Georgia" w:hAnsi="Georgia"/>
        </w:rPr>
        <w:t xml:space="preserve">On étudie la production d'énergie électrique par l'éolienne au moyen d'un générateur utilisant des aimants permanents. Il est constitué d'un stator intérieur cylindrique de diamètre </w:t>
      </w:r>
      <m:oMath>
        <m:sSub>
          <m:sSubPr/>
          <m:e>
            <m:r>
              <m:rPr>
                <m:sty m:val="i"/>
              </m:rPr>
              <m:t>D</m:t>
            </m:r>
          </m:e>
          <m:sub>
            <m:r>
              <m:rPr>
                <m:sty m:val="i"/>
              </m:rPr>
              <m:t>i</m:t>
            </m:r>
          </m:sub>
        </m:sSub>
      </m:oMath>
      <w:r>
        <w:rPr/>
        <w:t xml:space="preserve"> et de longueur </w:t>
      </w:r>
      <m:oMath>
        <m:sSub>
          <m:sSubPr/>
          <m:e>
            <m:r>
              <m:rPr>
                <m:sty m:val="i"/>
              </m:rPr>
              <m:t>L</m:t>
            </m:r>
          </m:e>
          <m:sub>
            <m:r>
              <m:rPr>
                <m:sty m:val="i"/>
              </m:rPr>
              <m:t>r</m:t>
            </m:r>
          </m:sub>
        </m:sSub>
      </m:oMath>
      <w:r>
        <w:rPr/>
        <w:t xml:space="preserve"> selon </w:t>
      </w:r>
      <m:oMath>
        <m:sSub>
          <m:sSubPr/>
          <m:e>
            <m:acc>
              <m:accPr>
                <m:chr m:val="⃗"/>
              </m:accPr>
              <m:e>
                <m:r>
                  <m:rPr>
                    <m:sty m:val="i"/>
                  </m:rPr>
                  <m:t>e</m:t>
                </m:r>
              </m:e>
            </m:acc>
          </m:e>
          <m:sub>
            <m:r>
              <m:rPr>
                <m:sty m:val="i"/>
              </m:rPr>
              <m:t>z</m:t>
            </m:r>
          </m:sub>
        </m:sSub>
      </m:oMath>
      <w:r>
        <w:rPr>
          <w:rFonts w:eastAsia="Georgia" w:cs="Georgia" w:ascii="Georgia" w:hAnsi="Georgia"/>
        </w:rPr>
        <w:t xml:space="preserve">. Le rotor a un diamètre intérieur noté </w:t>
      </w:r>
      <m:oMath>
        <m:sSub>
          <m:sSubPr/>
          <m:e>
            <m:r>
              <m:rPr>
                <m:sty m:val="i"/>
              </m:rPr>
              <m:t>D</m:t>
            </m:r>
          </m:e>
          <m:sub>
            <m:r>
              <m:rPr>
                <m:sty m:val="i"/>
              </m:rPr>
              <m:t>i</m:t>
            </m:r>
          </m:sub>
        </m:sSub>
        <m:r>
          <m:rPr>
            <m:sty m:val="p"/>
          </m:rPr>
          <m:t>+</m:t>
        </m:r>
        <m:r>
          <m:rPr>
            <m:sty m:val="p"/>
          </m:rPr>
          <m:t>2</m:t>
        </m:r>
        <m:r>
          <m:rPr>
            <m:sty m:val="i"/>
          </m:rPr>
          <m:t>e</m:t>
        </m:r>
      </m:oMath>
      <w:r>
        <w:rPr/>
        <w:t xml:space="preserve">, avec </w:t>
      </w:r>
      <m:oMath>
        <m:r>
          <m:rPr>
            <m:sty m:val="i"/>
          </m:rPr>
          <m:t>e</m:t>
        </m:r>
        <m:r>
          <m:rPr>
            <m:sty m:val="p"/>
          </m:rPr>
          <m:t>≪</m:t>
        </m:r>
        <m:sSub>
          <m:sSubPr/>
          <m:e>
            <m:r>
              <m:rPr>
                <m:sty m:val="i"/>
              </m:rPr>
              <m:t>D</m:t>
            </m:r>
          </m:e>
          <m:sub>
            <m:r>
              <m:rPr>
                <m:sty m:val="i"/>
              </m:rPr>
              <m:t>i</m:t>
            </m:r>
          </m:sub>
        </m:sSub>
      </m:oMath>
      <w:r>
        <w:rPr/>
        <w:t xml:space="preserve"> l'entrefer du dispositif et est maintenu en rotation autour de l'axe </w:t>
      </w:r>
      <m:oMath>
        <m:sSub>
          <m:sSubPr/>
          <m:e>
            <m:acc>
              <m:accPr>
                <m:chr m:val="⃗"/>
              </m:accPr>
              <m:e>
                <m:r>
                  <m:rPr>
                    <m:sty m:val="i"/>
                  </m:rPr>
                  <m:t>e</m:t>
                </m:r>
              </m:e>
            </m:acc>
          </m:e>
          <m:sub>
            <m:r>
              <m:rPr>
                <m:sty m:val="i"/>
              </m:rPr>
              <m:t>z</m:t>
            </m:r>
          </m:sub>
        </m:sSub>
      </m:oMath>
      <w:r>
        <w:rPr>
          <w:rFonts w:eastAsia="Georgia" w:cs="Georgia" w:ascii="Georgia" w:hAnsi="Georgia"/>
        </w:rPr>
        <w:t xml:space="preserve"> par une liaison pivot, sa position angulaire étant notée </w:t>
      </w:r>
      <m:oMath>
        <m:sSub>
          <m:sSubPr/>
          <m:e>
            <m:r>
              <m:rPr>
                <m:sty m:val="i"/>
              </m:rPr>
              <m:t>θ</m:t>
            </m:r>
          </m:e>
          <m:sub>
            <m:r>
              <m:rPr>
                <m:sty m:val="i"/>
              </m:rPr>
              <m:t>r</m:t>
            </m:r>
          </m:sub>
        </m:sSub>
      </m:oMath>
      <w:r>
        <w:rPr/>
        <w:t xml:space="preserve">.</w:t>
      </w:r>
    </w:p>
    <w:p>
      <w:pPr>
        <w:spacing w:lineRule="auto"/>
        <w:jc w:val="center"/>
      </w:pPr>
      <w:r>
        <w:rPr/>
        <w:drawing>
          <wp:inline distB="0" distL="0" distR="0" distT="0">
            <wp:extent cx="5486400" cy="4766553"/>
            <wp:effectExtent b="0" l="0" r="0" t="0"/>
            <wp:docPr id="8" name="image-2ccf07fd8cfdda03300ac39e18efa3830feb8653.jpg"/>
            <a:graphic>
              <a:graphicData uri="http://schemas.openxmlformats.org/drawingml/2006/picture">
                <pic:pic>
                  <pic:nvPicPr>
                    <pic:cNvPr id="8" name="image-2ccf07fd8cfdda03300ac39e18efa3830feb8653.jpg" descr=""/>
                    <pic:cNvPicPr/>
                  </pic:nvPicPr>
                  <pic:blipFill>
                    <a:blip r:embed="rId12" cstate="print"/>
                    <a:srcRect b="0" l="0" r="0" t="0"/>
                    <a:stretch>
                      <a:fillRect/>
                    </a:stretch>
                  </pic:blipFill>
                  <pic:spPr>
                    <a:xfrm>
                      <a:off x="0" y="0"/>
                      <a:ext cx="5486400" cy="4766553"/>
                    </a:xfrm>
                    <a:prstGeom prst="rect"/>
                  </pic:spPr>
                </pic:pic>
              </a:graphicData>
            </a:graphic>
          </wp:inline>
        </w:drawing>
      </w:r>
    </w:p>
    <w:p>
      <w:pPr>
        <w:spacing w:lineRule="auto"/>
      </w:pPr>
      <w:r>
        <w:rPr>
          <w:rFonts w:eastAsia="Georgia" w:cs="Georgia" w:ascii="Georgia" w:hAnsi="Georgia"/>
        </w:rPr>
        <w:t xml:space="preserve">Figure 8 Rotor et stator du générateur (un courant d'intensité </w:t>
      </w:r>
      <m:oMath>
        <m:r>
          <m:rPr>
            <m:sty m:val="i"/>
          </m:rPr>
          <m:t>I</m:t>
        </m:r>
      </m:oMath>
      <w:r>
        <w:rPr/>
        <w:t xml:space="preserve"> parcourt l'enroulement autour du stator)</w:t>
      </w:r>
    </w:p>
    <w:p>
      <w:pPr>
        <w:spacing w:after="220" w:lineRule="auto"/>
      </w:pPr>
      <w:r>
        <w:rPr>
          <w:rFonts w:eastAsia="Georgia" w:cs="Georgia" w:ascii="Georgia" w:hAnsi="Georgia"/>
        </w:rPr>
        <w:t xml:space="preserve">Le rotor et le stator sont constitués d'un matériau ferromagnétique doux de perméabilité magnétique relative </w:t>
      </w:r>
      <m:oMath>
        <m:sSub>
          <m:sSubPr/>
          <m:e>
            <m:r>
              <m:rPr>
                <m:sty m:val="i"/>
              </m:rPr>
              <m:t>μ</m:t>
            </m:r>
          </m:e>
          <m:sub>
            <m:r>
              <m:rPr>
                <m:sty m:val="i"/>
              </m:rPr>
              <m:t>r</m:t>
            </m:r>
          </m:sub>
        </m:sSub>
      </m:oMath>
      <w:r>
        <w:rPr>
          <w:rFonts w:eastAsia="Georgia" w:cs="Georgia" w:ascii="Georgia" w:hAnsi="Georgia"/>
        </w:rPr>
        <w:t xml:space="preserve"> supposée infinie.</w:t>
      </w:r>
      <w:r>
        <w:rPr/>
        <w:br w:type="textWrapping"/>
      </w:r>
      <w:r>
        <w:rPr/>
        <w:t xml:space="preserve">III. A - On admet que la longueur axiale </w:t>
      </w:r>
      <m:oMath>
        <m:sSub>
          <m:sSubPr/>
          <m:e>
            <m:r>
              <m:rPr>
                <m:sty m:val="i"/>
              </m:rPr>
              <m:t>L</m:t>
            </m:r>
          </m:e>
          <m:sub>
            <m:r>
              <m:rPr>
                <m:sty m:val="i"/>
              </m:rPr>
              <m:t>r</m:t>
            </m:r>
          </m:sub>
        </m:sSub>
      </m:oMath>
      <w:r>
        <w:rPr>
          <w:rFonts w:eastAsia="Georgia" w:cs="Georgia" w:ascii="Georgia" w:hAnsi="Georgia"/>
        </w:rPr>
        <w:t xml:space="preserve"> est suffisamment grande pour que le champ magnétique dans l'entrefer soit indépendant de la coordonnée </w:t>
      </w:r>
      <m:oMath>
        <m:r>
          <m:rPr>
            <m:sty m:val="i"/>
          </m:rPr>
          <m:t>z</m:t>
        </m:r>
      </m:oMath>
      <w:r>
        <w:rPr>
          <w:rFonts w:eastAsia="Georgia" w:cs="Georgia" w:ascii="Georgia" w:hAnsi="Georgia"/>
        </w:rPr>
        <w:t xml:space="preserve">. On admet également qu'il y est toujours radial, dirigé selon </w:t>
      </w:r>
      <m:oMath>
        <m:sSub>
          <m:sSubPr/>
          <m:e>
            <m:acc>
              <m:accPr>
                <m:chr m:val="⃗"/>
              </m:accPr>
              <m:e>
                <m:r>
                  <m:rPr>
                    <m:sty m:val="i"/>
                  </m:rPr>
                  <m:t>e</m:t>
                </m:r>
              </m:e>
            </m:acc>
          </m:e>
          <m:sub>
            <m:r>
              <m:rPr>
                <m:sty m:val="i"/>
              </m:rPr>
              <m:t>r</m:t>
            </m:r>
          </m:sub>
        </m:sSub>
      </m:oMath>
      <w:r>
        <w:rPr>
          <w:rFonts w:eastAsia="Georgia" w:cs="Georgia" w:ascii="Georgia" w:hAnsi="Georgia"/>
        </w:rPr>
        <w:t xml:space="preserve">. On enroule autour du stator un câble parcouru par un courant électrique d'intensité </w:t>
      </w:r>
      <m:oMath>
        <m:r>
          <m:rPr>
            <m:sty m:val="i"/>
          </m:rPr>
          <m:t>I</m:t>
        </m:r>
        <m:r>
          <m:rPr>
            <m:sty m:val="p"/>
          </m:rPr>
          <m:t>&gt;</m:t>
        </m:r>
        <m:r>
          <m:rPr>
            <m:sty m:val="p"/>
          </m:rPr>
          <m:t>0</m:t>
        </m:r>
      </m:oMath>
      <w:r>
        <w:rPr>
          <w:rFonts w:eastAsia="Georgia" w:cs="Georgia" w:ascii="Georgia" w:hAnsi="Georgia"/>
        </w:rPr>
        <w:t xml:space="preserve"> comme représenté sur la Figure 8. On se place dans l'approximation des régimes quasi-stationnaires magnétiques. Comme l'entrefer est très fin, ( </w:t>
      </w:r>
      <m:oMath>
        <m:r>
          <m:rPr>
            <m:sty m:val="i"/>
          </m:rPr>
          <m:t>e</m:t>
        </m:r>
        <m:r>
          <m:rPr>
            <m:sty m:val="p"/>
          </m:rPr>
          <m:t>≪</m:t>
        </m:r>
        <m:sSub>
          <m:sSubPr/>
          <m:e>
            <m:r>
              <m:rPr>
                <m:sty m:val="i"/>
              </m:rPr>
              <m:t>D</m:t>
            </m:r>
          </m:e>
          <m:sub>
            <m:r>
              <m:rPr>
                <m:sty m:val="i"/>
              </m:rPr>
              <m:t>i</m:t>
            </m:r>
          </m:sub>
        </m:sSub>
      </m:oMath>
      <w:r>
        <w:rPr>
          <w:rFonts w:eastAsia="Georgia" w:cs="Georgia" w:ascii="Georgia" w:hAnsi="Georgia"/>
        </w:rPr>
        <w:t xml:space="preserve"> ), on peut considérer que la norme du champ magnétique y est indépendante de </w:t>
      </w:r>
      <m:oMath>
        <m:r>
          <m:rPr>
            <m:sty m:val="i"/>
          </m:rPr>
          <m:t>r</m:t>
        </m:r>
      </m:oMath>
      <w:r>
        <w:rPr/>
        <w:t xml:space="preserve">.</w:t>
      </w:r>
      <w:r>
        <w:rPr/>
        <w:br w:type="textWrapping"/>
      </w:r>
      <w:r>
        <w:rPr>
          <w:rFonts w:eastAsia="Georgia" w:cs="Georgia" w:ascii="Georgia" w:hAnsi="Georgia"/>
        </w:rPr>
        <w:t xml:space="preserve">Q 17. Montrer que le champ magnétique dans l'entrefer a pour intensité :</w:t>
      </w:r>
    </w:p>
    <w:p>
      <w:pPr>
        <w:spacing w:after="220" w:lineRule="auto"/>
      </w:pPr>
      <m:oMathPara>
        <m:oMath>
          <m:sSub>
            <m:sSubPr/>
            <m:e>
              <m:r>
                <m:rPr>
                  <m:sty m:val="i"/>
                </m:rPr>
                <m:t>B</m:t>
              </m:r>
            </m:e>
            <m:sub>
              <m:r>
                <m:rPr>
                  <m:sty m:val="p"/>
                </m:rPr>
                <m:t>0</m:t>
              </m:r>
            </m:sub>
          </m:sSub>
          <m:r>
            <m:rPr>
              <m:sty m:val="p"/>
            </m:rPr>
            <m:t>=</m:t>
          </m:r>
          <m:f>
            <m:fPr>
              <m:ctrlPr>
                <w:rPr>
                  <w:rFonts w:ascii="Cambria Math" w:hAnsi="Cambria Math"/>
                </w:rPr>
              </m:ctrlPr>
            </m:fPr>
            <m:num>
              <m:sSub>
                <m:sSubPr/>
                <m:e>
                  <m:r>
                    <m:rPr>
                      <m:sty m:val="i"/>
                    </m:rPr>
                    <m:t>μ</m:t>
                  </m:r>
                </m:e>
                <m:sub>
                  <m:r>
                    <m:rPr>
                      <m:sty m:val="p"/>
                    </m:rPr>
                    <m:t>0</m:t>
                  </m:r>
                </m:sub>
              </m:sSub>
              <m:r>
                <m:rPr>
                  <m:sty m:val="i"/>
                </m:rPr>
                <m:t>I</m:t>
              </m:r>
            </m:num>
            <m:den>
              <m:r>
                <m:rPr>
                  <m:sty m:val="p"/>
                </m:rPr>
                <m:t>2</m:t>
              </m:r>
              <m:r>
                <m:rPr>
                  <m:sty m:val="i"/>
                </m:rPr>
                <m:t>e</m:t>
              </m:r>
            </m:den>
          </m:f>
        </m:oMath>
      </m:oMathPara>
    </w:p>
    <w:p>
      <w:pPr>
        <w:spacing w:after="220" w:lineRule="auto"/>
      </w:pPr>
      <w:r>
        <w:rPr>
          <w:rFonts w:eastAsia="Georgia" w:cs="Georgia" w:ascii="Georgia" w:hAnsi="Georgia"/>
        </w:rPr>
        <w:t xml:space="preserve">et préciser son sens en fonction de l'angle </w:t>
      </w:r>
      <m:oMath>
        <m:r>
          <m:rPr>
            <m:sty m:val="i"/>
          </m:rPr>
          <m:t>θ</m:t>
        </m:r>
      </m:oMath>
      <w:r>
        <w:rPr/>
        <w:t xml:space="preserve">.</w:t>
      </w:r>
      <w:r>
        <w:rPr/>
        <w:br w:type="textWrapping"/>
      </w:r>
      <w:r>
        <w:rPr>
          <w:rFonts w:eastAsia="Georgia" w:cs="Georgia" w:ascii="Georgia" w:hAnsi="Georgia"/>
        </w:rPr>
        <w:t xml:space="preserve">Q 18. On enroule autour du stator une deuxième spire parcourue par le même courant </w:t>
      </w:r>
      <m:oMath>
        <m:r>
          <m:rPr>
            <m:sty m:val="i"/>
          </m:rPr>
          <m:t>I</m:t>
        </m:r>
      </m:oMath>
      <w:r>
        <w:rPr>
          <w:rFonts w:eastAsia="Georgia" w:cs="Georgia" w:ascii="Georgia" w:hAnsi="Georgia"/>
        </w:rPr>
        <w:t xml:space="preserve">, dans un plan de vecteur normal orienté selon </w:t>
      </w:r>
      <m:oMath>
        <m:sSub>
          <m:sSubPr/>
          <m:e>
            <m:acc>
              <m:accPr>
                <m:chr m:val="⃗"/>
              </m:accPr>
              <m:e>
                <m:r>
                  <m:rPr>
                    <m:sty m:val="i"/>
                  </m:rPr>
                  <m:t>e</m:t>
                </m:r>
              </m:e>
            </m:acc>
          </m:e>
          <m:sub>
            <m:r>
              <m:rPr>
                <m:sty m:val="i"/>
              </m:rPr>
              <m:t>y</m:t>
            </m:r>
          </m:sub>
        </m:sSub>
      </m:oMath>
      <w:r>
        <w:rPr>
          <w:rFonts w:eastAsia="Georgia" w:cs="Georgia" w:ascii="Georgia" w:hAnsi="Georgia"/>
        </w:rPr>
        <w:t xml:space="preserve">. Tracer la courbe représentative du champ magnétique total </w:t>
      </w:r>
      <m:oMath>
        <m:r>
          <m:rPr>
            <m:sty m:val="i"/>
          </m:rPr>
          <m:t>B</m:t>
        </m:r>
        <m:r>
          <m:rPr>
            <m:sty m:val="p"/>
          </m:rPr>
          <m:t>(</m:t>
        </m:r>
        <m:r>
          <m:rPr>
            <m:sty m:val="i"/>
          </m:rPr>
          <m:t>θ</m:t>
        </m:r>
        <m:r>
          <m:rPr>
            <m:sty m:val="p"/>
          </m:rPr>
          <m:t>)</m:t>
        </m:r>
        <m:r>
          <m:rPr>
            <m:sty m:val="p"/>
          </m:rPr>
          <m:t>=</m:t>
        </m:r>
        <m:acc>
          <m:accPr>
            <m:chr m:val="⃗"/>
          </m:accPr>
          <m:e>
            <m:r>
              <m:rPr>
                <m:sty m:val="i"/>
              </m:rPr>
              <m:t>B</m:t>
            </m:r>
          </m:e>
        </m:acc>
        <m:r>
          <m:rPr>
            <m:sty m:val="p"/>
          </m:rPr>
          <m:t>⋅</m:t>
        </m:r>
        <m:sSub>
          <m:sSubPr/>
          <m:e>
            <m:acc>
              <m:accPr>
                <m:chr m:val="⃗"/>
              </m:accPr>
              <m:e>
                <m:r>
                  <m:rPr>
                    <m:sty m:val="i"/>
                  </m:rPr>
                  <m:t>e</m:t>
                </m:r>
              </m:e>
            </m:acc>
          </m:e>
          <m:sub>
            <m:r>
              <m:rPr>
                <m:sty m:val="i"/>
              </m:rPr>
              <m:t>r</m:t>
            </m:r>
          </m:sub>
        </m:sSub>
      </m:oMath>
      <w:r>
        <w:rPr/>
        <w:t xml:space="preserve"> dans l'entrefer en fonction de </w:t>
      </w:r>
      <m:oMath>
        <m:r>
          <m:rPr>
            <m:sty m:val="i"/>
          </m:rPr>
          <m:t>θ</m:t>
        </m:r>
      </m:oMath>
      <w:r>
        <w:rPr/>
        <w:t xml:space="preserve">.</w:t>
      </w:r>
      <w:r>
        <w:rPr/>
        <w:br w:type="textWrapping"/>
      </w:r>
      <w:r>
        <w:rPr>
          <w:rFonts w:eastAsia="Georgia" w:cs="Georgia" w:ascii="Georgia" w:hAnsi="Georgia"/>
        </w:rPr>
        <w:t xml:space="preserve">On enroule maintenant un grand nombre de spires dans différents plans et on admet qu'une répartition adéquate permet d'obtenir un champ magnétique statorique dans l'entrefer qui varie sinusoïdalement avec l'angle </w:t>
      </w:r>
      <m:oMath>
        <m:r>
          <m:rPr>
            <m:sty m:val="i"/>
          </m:rPr>
          <m:t>θ</m:t>
        </m:r>
      </m:oMath>
      <w:r>
        <w:rPr/>
        <w:t xml:space="preserve"> selon</w:t>
      </w:r>
    </w:p>
    <w:p>
      <w:pPr>
        <w:spacing w:after="220" w:lineRule="auto"/>
      </w:pPr>
      <m:oMathPara>
        <m:oMath>
          <m:sSub>
            <m:sSubPr/>
            <m:e>
              <m:acc>
                <m:accPr>
                  <m:chr m:val="⃗"/>
                </m:accPr>
                <m:e>
                  <m:r>
                    <m:rPr>
                      <m:sty m:val="i"/>
                    </m:rPr>
                    <m:t>B</m:t>
                  </m:r>
                </m:e>
              </m:acc>
            </m:e>
            <m:sub>
              <m:r>
                <m:rPr>
                  <m:sty m:val="i"/>
                </m:rPr>
                <m:t>s</m:t>
              </m:r>
            </m:sub>
          </m:sSub>
          <m:r>
            <m:rPr>
              <m:sty m:val="p"/>
            </m:rPr>
            <m:t>(</m:t>
          </m:r>
          <m:r>
            <m:rPr>
              <m:sty m:val="i"/>
            </m:rPr>
            <m:t>I</m:t>
          </m:r>
          <m:r>
            <m:rPr>
              <m:sty m:val="p"/>
            </m:rPr>
            <m:t>)</m:t>
          </m:r>
          <m:r>
            <m:rPr>
              <m:sty m:val="p"/>
            </m:rPr>
            <m:t>=</m:t>
          </m:r>
          <m:sSub>
            <m:sSubPr/>
            <m:e>
              <m:r>
                <m:rPr>
                  <m:sty m:val="i"/>
                </m:rPr>
                <m:t>B</m:t>
              </m:r>
            </m:e>
            <m:sub>
              <m:r>
                <m:rPr>
                  <m:sty m:val="p"/>
                </m:rPr>
                <m:t>0</m:t>
              </m:r>
            </m:sub>
          </m:sSub>
          <m:r>
            <m:rPr>
              <m:sty m:val="p"/>
            </m:rPr>
            <m:t>(</m:t>
          </m:r>
          <m:r>
            <m:rPr>
              <m:sty m:val="i"/>
            </m:rPr>
            <m:t>I</m:t>
          </m:r>
          <m:r>
            <m:rPr>
              <m:sty m:val="p"/>
            </m:rPr>
            <m:t>)</m:t>
          </m:r>
          <m:r>
            <m:rPr>
              <m:sty m:val="p"/>
            </m:rPr>
            <m:t>cos</m:t>
          </m:r>
          <m:r>
            <m:rPr>
              <m:sty m:val="p"/>
            </m:rPr>
            <m:t>⁡</m:t>
          </m:r>
          <m:r>
            <m:rPr>
              <m:sty m:val="p"/>
            </m:rPr>
            <m:t>(</m:t>
          </m:r>
          <m:r>
            <m:rPr>
              <m:sty m:val="i"/>
            </m:rPr>
            <m:t>θ</m:t>
          </m:r>
          <m:r>
            <m:rPr>
              <m:sty m:val="p"/>
            </m:rPr>
            <m:t>)</m:t>
          </m:r>
          <m:sSub>
            <m:sSubPr/>
            <m:e>
              <m:acc>
                <m:accPr>
                  <m:chr m:val="⃗"/>
                </m:accPr>
                <m:e>
                  <m:r>
                    <m:rPr>
                      <m:sty m:val="i"/>
                    </m:rPr>
                    <m:t>e</m:t>
                  </m:r>
                </m:e>
              </m:acc>
            </m:e>
            <m:sub>
              <m:r>
                <m:rPr>
                  <m:sty m:val="i"/>
                </m:rPr>
                <m:t>r</m:t>
              </m:r>
            </m:sub>
          </m:sSub>
          <m:r>
            <m:rPr>
              <m:sty m:val="p"/>
            </m:rPr>
            <m:t xml:space="preserve"> </m:t>
          </m:r>
          <m:r>
            <m:rPr>
              <m:nor/>
            </m:rPr>
            <m:t> avec </m:t>
          </m:r>
          <m:r>
            <m:rPr>
              <m:sty m:val="p"/>
            </m:rPr>
            <m:t xml:space="preserve"> </m:t>
          </m:r>
          <m:sSub>
            <m:sSubPr/>
            <m:e>
              <m:r>
                <m:rPr>
                  <m:sty m:val="i"/>
                </m:rPr>
                <m:t>B</m:t>
              </m:r>
            </m:e>
            <m:sub>
              <m:r>
                <m:rPr>
                  <m:sty m:val="p"/>
                </m:rPr>
                <m:t>0</m:t>
              </m:r>
            </m:sub>
          </m:sSub>
          <m:r>
            <m:rPr>
              <m:sty m:val="p"/>
            </m:rPr>
            <m:t>(</m:t>
          </m:r>
          <m:r>
            <m:rPr>
              <m:sty m:val="i"/>
            </m:rPr>
            <m:t>I</m:t>
          </m:r>
          <m:r>
            <m:rPr>
              <m:sty m:val="p"/>
            </m:rPr>
            <m:t>)</m:t>
          </m:r>
          <m:r>
            <m:rPr>
              <m:sty m:val="p"/>
            </m:rPr>
            <m:t>=</m:t>
          </m:r>
          <m:f>
            <m:fPr>
              <m:ctrlPr>
                <w:rPr>
                  <w:rFonts w:ascii="Cambria Math" w:hAnsi="Cambria Math"/>
                </w:rPr>
              </m:ctrlPr>
            </m:fPr>
            <m:num>
              <m:r>
                <m:rPr>
                  <m:sty m:val="i"/>
                </m:rPr>
                <m:t>N</m:t>
              </m:r>
              <m:sSub>
                <m:sSubPr/>
                <m:e>
                  <m:r>
                    <m:rPr>
                      <m:sty m:val="i"/>
                    </m:rPr>
                    <m:t>μ</m:t>
                  </m:r>
                </m:e>
                <m:sub>
                  <m:r>
                    <m:rPr>
                      <m:sty m:val="p"/>
                    </m:rPr>
                    <m:t>0</m:t>
                  </m:r>
                </m:sub>
              </m:sSub>
              <m:r>
                <m:rPr>
                  <m:sty m:val="i"/>
                </m:rPr>
                <m:t>I</m:t>
              </m:r>
            </m:num>
            <m:den>
              <m:r>
                <m:rPr>
                  <m:sty m:val="p"/>
                </m:rPr>
                <m:t>2</m:t>
              </m:r>
              <m:r>
                <m:rPr>
                  <m:sty m:val="i"/>
                </m:rPr>
                <m:t>e</m:t>
              </m:r>
            </m:den>
          </m:f>
        </m:oMath>
      </m:oMathPara>
    </w:p>
    <w:p>
      <w:pPr>
        <w:spacing w:after="220" w:lineRule="auto"/>
      </w:pPr>
      <w:r>
        <w:rPr>
          <w:rFonts w:eastAsia="Georgia" w:cs="Georgia" w:ascii="Georgia" w:hAnsi="Georgia"/>
        </w:rPr>
        <w:t xml:space="preserve">où </w:t>
      </w:r>
      <m:oMath>
        <m:r>
          <m:rPr>
            <m:sty m:val="i"/>
          </m:rPr>
          <m:t>N</m:t>
        </m:r>
      </m:oMath>
      <w:r>
        <w:rPr/>
        <w:t xml:space="preserve"> est le nombre effectif de tours de l'enroulement.</w:t>
      </w:r>
      <w:r>
        <w:rPr/>
        <w:br w:type="textWrapping"/>
      </w:r>
      <w:r>
        <w:rPr/>
        <w:t xml:space="preserve">Cette expression sera valable dans toute la suite.</w:t>
      </w:r>
    </w:p>
    <w:p>
      <w:pPr>
        <w:spacing w:after="220" w:lineRule="auto"/>
      </w:pPr>
      <w:r>
        <w:rPr>
          <w:rFonts w:eastAsia="Georgia" w:cs="Georgia" w:ascii="Georgia" w:hAnsi="Georgia"/>
        </w:rPr>
        <w:t xml:space="preserve">Q 19. Dans cette question uniquement, l'enroulement statorique fournit une puissance électrique constante de </w:t>
      </w:r>
      <m:oMath>
        <m:r>
          <m:rPr>
            <m:sty m:val="p"/>
          </m:rPr>
          <m:t>5</m:t>
        </m:r>
        <m:r>
          <m:rPr>
            <m:sty m:val="p"/>
          </m:rPr>
          <m:t>,</m:t>
        </m:r>
        <m:r>
          <m:rPr>
            <m:sty m:val="p"/>
          </m:rPr>
          <m:t>0</m:t>
        </m:r>
        <m:r>
          <m:rPr>
            <m:nor/>
          </m:rPr>
          <m:t xml:space="preserve"> </m:t>
        </m:r>
        <m:r>
          <m:rPr>
            <m:sty m:val="p"/>
          </m:rPr>
          <m:t>kW</m:t>
        </m:r>
      </m:oMath>
      <w:r>
        <w:rPr/>
        <w:t xml:space="preserve"> sous une tension de 230 V et on a </w:t>
      </w:r>
      <m:oMath>
        <m:r>
          <m:rPr>
            <m:sty m:val="i"/>
          </m:rPr>
          <m:t>N</m:t>
        </m:r>
        <m:r>
          <m:rPr>
            <m:sty m:val="p"/>
          </m:rPr>
          <m:t>=</m:t>
        </m:r>
        <m:r>
          <m:rPr>
            <m:sty m:val="p"/>
          </m:rPr>
          <m:t>21</m:t>
        </m:r>
      </m:oMath>
      <w:r>
        <w:rPr>
          <w:rFonts w:eastAsia="Georgia" w:cs="Georgia" w:ascii="Georgia" w:hAnsi="Georgia"/>
        </w:rPr>
        <w:t xml:space="preserve">. Calculer la valeur de l'intensité du courant </w:t>
      </w:r>
      <m:oMath>
        <m:r>
          <m:rPr>
            <m:sty m:val="i"/>
          </m:rPr>
          <m:t>I</m:t>
        </m:r>
      </m:oMath>
      <w:r>
        <w:rPr>
          <w:rFonts w:eastAsia="Georgia" w:cs="Georgia" w:ascii="Georgia" w:hAnsi="Georgia"/>
        </w:rPr>
        <w:t xml:space="preserve"> et en déduire l'intensité maximale du champ magnétique dans l'entrefer pour </w:t>
      </w:r>
      <m:oMath>
        <m:r>
          <m:rPr>
            <m:sty m:val="i"/>
          </m:rPr>
          <m:t>e</m:t>
        </m:r>
        <m:r>
          <m:rPr>
            <m:sty m:val="p"/>
          </m:rPr>
          <m:t>=</m:t>
        </m:r>
        <m:r>
          <m:rPr>
            <m:sty m:val="p"/>
          </m:rPr>
          <m:t>2</m:t>
        </m:r>
        <m:r>
          <m:rPr>
            <m:nor/>
          </m:rPr>
          <m:t xml:space="preserve"> </m:t>
        </m:r>
        <m:r>
          <m:rPr>
            <m:sty m:val="p"/>
          </m:rPr>
          <m:t>mm</m:t>
        </m:r>
      </m:oMath>
      <w:r>
        <w:rPr/>
        <w:t xml:space="preserve">.</w:t>
      </w:r>
      <w:r>
        <w:rPr/>
        <w:br w:type="textWrapping"/>
      </w:r>
      <w:r>
        <w:rPr/>
        <w:t xml:space="preserve">III. </w:t>
      </w:r>
      <m:oMath>
        <m:r>
          <m:rPr>
            <m:sty m:val="bi"/>
          </m:rPr>
          <m:t>B</m:t>
        </m:r>
      </m:oMath>
      <w:r>
        <w:rPr>
          <w:rFonts w:eastAsia="Georgia" w:cs="Georgia" w:ascii="Georgia" w:hAnsi="Georgia"/>
        </w:rPr>
        <w:t xml:space="preserve"> - On utilise désormais deux enroulements statoriques similaires mais produisant chacun un maximum de leur champ magnétique dans une direction différente. Ces enroulements sont respectivement parcourus par des courants d'intensité </w:t>
      </w:r>
      <m:oMath>
        <m:sSub>
          <m:sSubPr/>
          <m:e>
            <m:r>
              <m:rPr>
                <m:sty m:val="i"/>
              </m:rPr>
              <m:t>I</m:t>
            </m:r>
          </m:e>
          <m:sub>
            <m:r>
              <m:rPr>
                <m:sty m:val="p"/>
              </m:rPr>
              <m:t>1</m:t>
            </m:r>
          </m:sub>
        </m:sSub>
      </m:oMath>
      <w:r>
        <w:rPr/>
        <w:t xml:space="preserve"> et </w:t>
      </w:r>
      <m:oMath>
        <m:sSub>
          <m:sSubPr/>
          <m:e>
            <m:r>
              <m:rPr>
                <m:sty m:val="i"/>
              </m:rPr>
              <m:t>I</m:t>
            </m:r>
          </m:e>
          <m:sub>
            <m:r>
              <m:rPr>
                <m:sty m:val="p"/>
              </m:rPr>
              <m:t>2</m:t>
            </m:r>
          </m:sub>
        </m:sSub>
      </m:oMath>
      <w:r>
        <w:rPr>
          <w:rFonts w:eastAsia="Georgia" w:cs="Georgia" w:ascii="Georgia" w:hAnsi="Georgia"/>
        </w:rPr>
        <w:t xml:space="preserve"> et créent des champs magnétiques respectifs </w:t>
      </w:r>
      <m:oMath>
        <m:sSub>
          <m:sSubPr/>
          <m:e>
            <m:acc>
              <m:accPr>
                <m:chr m:val="⃗"/>
              </m:accPr>
              <m:e>
                <m:r>
                  <m:rPr>
                    <m:sty m:val="i"/>
                  </m:rPr>
                  <m:t>B</m:t>
                </m:r>
              </m:e>
            </m:acc>
          </m:e>
          <m:sub>
            <m:r>
              <m:rPr>
                <m:sty m:val="i"/>
              </m:rPr>
              <m:t>s</m:t>
            </m:r>
            <m:r>
              <m:rPr>
                <m:sty m:val="p"/>
              </m:rPr>
              <m:t>1</m:t>
            </m:r>
          </m:sub>
        </m:sSub>
      </m:oMath>
      <w:r>
        <w:rPr/>
        <w:t xml:space="preserve"> et </w:t>
      </w:r>
      <m:oMath>
        <m:sSub>
          <m:sSubPr/>
          <m:e>
            <m:acc>
              <m:accPr>
                <m:chr m:val="⃗"/>
              </m:accPr>
              <m:e>
                <m:r>
                  <m:rPr>
                    <m:sty m:val="i"/>
                  </m:rPr>
                  <m:t>B</m:t>
                </m:r>
              </m:e>
            </m:acc>
          </m:e>
          <m:sub>
            <m:r>
              <m:rPr>
                <m:sty m:val="i"/>
              </m:rPr>
              <m:t>s</m:t>
            </m:r>
            <m:r>
              <m:rPr>
                <m:sty m:val="p"/>
              </m:rPr>
              <m:t>2</m:t>
            </m:r>
          </m:sub>
        </m:sSub>
      </m:oMath>
      <w:r>
        <w:rPr>
          <w:rFonts w:eastAsia="Georgia" w:cs="Georgia" w:ascii="Georgia" w:hAnsi="Georgia"/>
        </w:rPr>
        <w:t xml:space="preserve"> donnés par</w:t>
      </w:r>
    </w:p>
    <w:p>
      <w:pPr>
        <w:spacing w:after="220" w:lineRule="auto"/>
      </w:pPr>
      <m:oMathPara>
        <m:oMath>
          <m:sSub>
            <m:sSubPr/>
            <m:e>
              <m:acc>
                <m:accPr>
                  <m:chr m:val="⃗"/>
                </m:accPr>
                <m:e>
                  <m:r>
                    <m:rPr>
                      <m:sty m:val="i"/>
                    </m:rPr>
                    <m:t>B</m:t>
                  </m:r>
                </m:e>
              </m:acc>
            </m:e>
            <m:sub>
              <m:r>
                <m:rPr>
                  <m:sty m:val="i"/>
                </m:rPr>
                <m:t>s</m:t>
              </m:r>
              <m:r>
                <m:rPr>
                  <m:sty m:val="p"/>
                </m:rPr>
                <m:t>1</m:t>
              </m:r>
            </m:sub>
          </m:sSub>
          <m:d>
            <m:dPr>
              <m:begChr m:val="("/>
              <m:endChr m:val=")"/>
              <m:ctrlPr>
                <w:rPr>
                  <w:rFonts w:ascii="Cambria Math" w:hAnsi="Cambria Math"/>
                </w:rPr>
              </m:ctrlPr>
            </m:dPr>
            <m:e>
              <m:sSub>
                <m:sSubPr/>
                <m:e>
                  <m:r>
                    <m:rPr>
                      <m:sty m:val="i"/>
                    </m:rPr>
                    <m:t>I</m:t>
                  </m:r>
                </m:e>
                <m:sub>
                  <m:r>
                    <m:rPr>
                      <m:sty m:val="p"/>
                    </m:rPr>
                    <m:t>1</m:t>
                  </m:r>
                </m:sub>
              </m:sSub>
            </m:e>
          </m:d>
          <m:r>
            <m:rPr>
              <m:sty m:val="p"/>
            </m:rPr>
            <m:t>=</m:t>
          </m:r>
          <m:sSub>
            <m:sSubPr/>
            <m:e>
              <m:r>
                <m:rPr>
                  <m:sty m:val="i"/>
                </m:rPr>
                <m:t>B</m:t>
              </m:r>
            </m:e>
            <m:sub>
              <m:r>
                <m:rPr>
                  <m:sty m:val="p"/>
                </m:rPr>
                <m:t>0</m:t>
              </m:r>
            </m:sub>
          </m:sSub>
          <m:d>
            <m:dPr>
              <m:begChr m:val="("/>
              <m:endChr m:val=")"/>
              <m:ctrlPr>
                <w:rPr>
                  <w:rFonts w:ascii="Cambria Math" w:hAnsi="Cambria Math"/>
                </w:rPr>
              </m:ctrlPr>
            </m:dPr>
            <m:e>
              <m:sSub>
                <m:sSubPr/>
                <m:e>
                  <m:r>
                    <m:rPr>
                      <m:sty m:val="i"/>
                    </m:rPr>
                    <m:t>I</m:t>
                  </m:r>
                </m:e>
                <m:sub>
                  <m:r>
                    <m:rPr>
                      <m:sty m:val="p"/>
                    </m:rPr>
                    <m:t>1</m:t>
                  </m:r>
                </m:sub>
              </m:sSub>
            </m:e>
          </m:d>
          <m:r>
            <m:rPr>
              <m:sty m:val="p"/>
            </m:rPr>
            <m:t>cos</m:t>
          </m:r>
          <m:r>
            <m:rPr>
              <m:sty m:val="p"/>
            </m:rPr>
            <m:t>⁡</m:t>
          </m:r>
          <m:r>
            <m:rPr>
              <m:sty m:val="p"/>
            </m:rPr>
            <m:t>(</m:t>
          </m:r>
          <m:r>
            <m:rPr>
              <m:sty m:val="i"/>
            </m:rPr>
            <m:t>θ</m:t>
          </m:r>
          <m:r>
            <m:rPr>
              <m:sty m:val="p"/>
            </m:rPr>
            <m:t>)</m:t>
          </m:r>
          <m:sSub>
            <m:sSubPr/>
            <m:e>
              <m:acc>
                <m:accPr>
                  <m:chr m:val="⃗"/>
                </m:accPr>
                <m:e>
                  <m:r>
                    <m:rPr>
                      <m:sty m:val="i"/>
                    </m:rPr>
                    <m:t>e</m:t>
                  </m:r>
                </m:e>
              </m:acc>
            </m:e>
            <m:sub>
              <m:r>
                <m:rPr>
                  <m:sty m:val="i"/>
                </m:rPr>
                <m:t>r</m:t>
              </m:r>
            </m:sub>
          </m:sSub>
          <m:r>
            <m:rPr>
              <m:sty m:val="p"/>
            </m:rPr>
            <m:t xml:space="preserve"> </m:t>
          </m:r>
          <m:sSub>
            <m:sSubPr/>
            <m:e>
              <m:acc>
                <m:accPr>
                  <m:chr m:val="⃗"/>
                </m:accPr>
                <m:e>
                  <m:r>
                    <m:rPr>
                      <m:sty m:val="i"/>
                    </m:rPr>
                    <m:t>B</m:t>
                  </m:r>
                </m:e>
              </m:acc>
            </m:e>
            <m:sub>
              <m:r>
                <m:rPr>
                  <m:sty m:val="i"/>
                </m:rPr>
                <m:t>s</m:t>
              </m:r>
              <m:r>
                <m:rPr>
                  <m:sty m:val="p"/>
                </m:rPr>
                <m:t>2</m:t>
              </m:r>
            </m:sub>
          </m:sSub>
          <m:d>
            <m:dPr>
              <m:begChr m:val="("/>
              <m:endChr m:val=")"/>
              <m:ctrlPr>
                <w:rPr>
                  <w:rFonts w:ascii="Cambria Math" w:hAnsi="Cambria Math"/>
                </w:rPr>
              </m:ctrlPr>
            </m:dPr>
            <m:e>
              <m:sSub>
                <m:sSubPr/>
                <m:e>
                  <m:r>
                    <m:rPr>
                      <m:sty m:val="i"/>
                    </m:rPr>
                    <m:t>I</m:t>
                  </m:r>
                </m:e>
                <m:sub>
                  <m:r>
                    <m:rPr>
                      <m:sty m:val="p"/>
                    </m:rPr>
                    <m:t>2</m:t>
                  </m:r>
                </m:sub>
              </m:sSub>
            </m:e>
          </m:d>
          <m:r>
            <m:rPr>
              <m:sty m:val="p"/>
            </m:rPr>
            <m:t>=</m:t>
          </m:r>
          <m:sSub>
            <m:sSubPr/>
            <m:e>
              <m:r>
                <m:rPr>
                  <m:sty m:val="i"/>
                </m:rPr>
                <m:t>B</m:t>
              </m:r>
            </m:e>
            <m:sub>
              <m:r>
                <m:rPr>
                  <m:sty m:val="p"/>
                </m:rPr>
                <m:t>0</m:t>
              </m:r>
            </m:sub>
          </m:sSub>
          <m:d>
            <m:dPr>
              <m:begChr m:val="("/>
              <m:endChr m:val=")"/>
              <m:ctrlPr>
                <w:rPr>
                  <w:rFonts w:ascii="Cambria Math" w:hAnsi="Cambria Math"/>
                </w:rPr>
              </m:ctrlPr>
            </m:dPr>
            <m:e>
              <m:sSub>
                <m:sSubPr/>
                <m:e>
                  <m:r>
                    <m:rPr>
                      <m:sty m:val="i"/>
                    </m:rPr>
                    <m:t>I</m:t>
                  </m:r>
                </m:e>
                <m:sub>
                  <m:r>
                    <m:rPr>
                      <m:sty m:val="p"/>
                    </m:rPr>
                    <m:t>2</m:t>
                  </m:r>
                </m:sub>
              </m:sSub>
            </m:e>
          </m:d>
          <m:r>
            <m:rPr>
              <m:sty m:val="p"/>
            </m:rPr>
            <m:t>cos</m:t>
          </m:r>
          <m:r>
            <m:rPr>
              <m:sty m:val="p"/>
            </m:rPr>
            <m:t>⁡</m:t>
          </m:r>
          <m:r>
            <m:rPr>
              <m:sty m:val="p"/>
            </m:rPr>
            <m:t>(</m:t>
          </m:r>
          <m:r>
            <m:rPr>
              <m:sty m:val="i"/>
            </m:rPr>
            <m:t>θ</m:t>
          </m:r>
          <m:r>
            <m:rPr>
              <m:sty m:val="p"/>
            </m:rPr>
            <m:t>−</m:t>
          </m:r>
          <m:r>
            <m:rPr>
              <m:sty m:val="i"/>
            </m:rPr>
            <m:t>π</m:t>
          </m:r>
          <m:r>
            <m:rPr>
              <m:sty m:val="p"/>
            </m:rPr>
            <m:t>/</m:t>
          </m:r>
          <m:r>
            <m:rPr>
              <m:sty m:val="p"/>
            </m:rPr>
            <m:t>2</m:t>
          </m:r>
          <m:r>
            <m:rPr>
              <m:sty m:val="p"/>
            </m:rPr>
            <m:t>)</m:t>
          </m:r>
          <m:sSub>
            <m:sSubPr/>
            <m:e>
              <m:acc>
                <m:accPr>
                  <m:chr m:val="⃗"/>
                </m:accPr>
                <m:e>
                  <m:r>
                    <m:rPr>
                      <m:sty m:val="i"/>
                    </m:rPr>
                    <m:t>e</m:t>
                  </m:r>
                </m:e>
              </m:acc>
            </m:e>
            <m:sub>
              <m:r>
                <m:rPr>
                  <m:sty m:val="i"/>
                </m:rPr>
                <m:t>r</m:t>
              </m:r>
            </m:sub>
          </m:sSub>
        </m:oMath>
      </m:oMathPara>
    </w:p>
    <w:p>
      <w:pPr>
        <w:spacing w:after="220" w:lineRule="auto"/>
      </w:pPr>
      <w:r>
        <w:rPr>
          <w:rFonts w:eastAsia="Georgia" w:cs="Georgia" w:ascii="Georgia" w:hAnsi="Georgia"/>
        </w:rPr>
        <w:t xml:space="preserve">où </w:t>
      </w:r>
      <m:oMath>
        <m:sSub>
          <m:sSubPr/>
          <m:e>
            <m:r>
              <m:rPr>
                <m:sty m:val="i"/>
              </m:rPr>
              <m:t>B</m:t>
            </m:r>
          </m:e>
          <m:sub>
            <m:r>
              <m:rPr>
                <m:sty m:val="p"/>
              </m:rPr>
              <m:t>0</m:t>
            </m:r>
          </m:sub>
        </m:sSub>
      </m:oMath>
      <w:r>
        <w:rPr>
          <w:rFonts w:eastAsia="Georgia" w:cs="Georgia" w:ascii="Georgia" w:hAnsi="Georgia"/>
        </w:rPr>
        <w:t xml:space="preserve"> est défini dans l'expression (III.2). Les courants </w:t>
      </w:r>
      <m:oMath>
        <m:sSub>
          <m:sSubPr/>
          <m:e>
            <m:r>
              <m:rPr>
                <m:sty m:val="i"/>
              </m:rPr>
              <m:t>I</m:t>
            </m:r>
          </m:e>
          <m:sub>
            <m:r>
              <m:rPr>
                <m:sty m:val="p"/>
              </m:rPr>
              <m:t>1</m:t>
            </m:r>
          </m:sub>
        </m:sSub>
      </m:oMath>
      <w:r>
        <w:rPr/>
        <w:t xml:space="preserve"> et </w:t>
      </w:r>
      <m:oMath>
        <m:sSub>
          <m:sSubPr/>
          <m:e>
            <m:r>
              <m:rPr>
                <m:sty m:val="i"/>
              </m:rPr>
              <m:t>I</m:t>
            </m:r>
          </m:e>
          <m:sub>
            <m:r>
              <m:rPr>
                <m:sty m:val="p"/>
              </m:rPr>
              <m:t>2</m:t>
            </m:r>
          </m:sub>
        </m:sSub>
      </m:oMath>
      <w:r>
        <w:rPr>
          <w:rFonts w:eastAsia="Georgia" w:cs="Georgia" w:ascii="Georgia" w:hAnsi="Georgia"/>
        </w:rPr>
        <w:t xml:space="preserve"> ont même amplitude </w:t>
      </w:r>
      <m:oMath>
        <m:sSub>
          <m:sSubPr/>
          <m:e>
            <m:r>
              <m:rPr>
                <m:sty m:val="i"/>
              </m:rPr>
              <m:t>I</m:t>
            </m:r>
          </m:e>
          <m:sub>
            <m:r>
              <m:rPr>
                <m:sty m:val="i"/>
              </m:rPr>
              <m:t>s</m:t>
            </m:r>
          </m:sub>
        </m:sSub>
      </m:oMath>
      <w:r>
        <w:rPr>
          <w:rFonts w:eastAsia="Georgia" w:cs="Georgia" w:ascii="Georgia" w:hAnsi="Georgia"/>
        </w:rPr>
        <w:t xml:space="preserve"> et varient sinusoïdalement à la pulsation </w:t>
      </w:r>
      <m:oMath>
        <m:sSub>
          <m:sSubPr/>
          <m:e>
            <m:r>
              <m:rPr>
                <m:sty m:val="i"/>
              </m:rPr>
              <m:t>ω</m:t>
            </m:r>
          </m:e>
          <m:sub>
            <m:r>
              <m:rPr>
                <m:sty m:val="i"/>
              </m:rPr>
              <m:t>s</m:t>
            </m:r>
          </m:sub>
        </m:sSub>
        <m:r>
          <m:rPr>
            <m:sty m:val="p"/>
          </m:rPr>
          <m:t>:</m:t>
        </m:r>
        <m:sSub>
          <m:sSubPr/>
          <m:e>
            <m:r>
              <m:rPr>
                <m:sty m:val="i"/>
              </m:rPr>
              <m:t>I</m:t>
            </m:r>
          </m:e>
          <m:sub>
            <m:r>
              <m:rPr>
                <m:sty m:val="p"/>
              </m:rPr>
              <m:t>1</m:t>
            </m:r>
          </m:sub>
        </m:sSub>
        <m:r>
          <m:rPr>
            <m:sty m:val="p"/>
          </m:rPr>
          <m:t>=</m:t>
        </m:r>
        <m:sSub>
          <m:sSubPr/>
          <m:e>
            <m:r>
              <m:rPr>
                <m:sty m:val="i"/>
              </m:rPr>
              <m:t>I</m:t>
            </m:r>
          </m:e>
          <m:sub>
            <m:r>
              <m:rPr>
                <m:sty m:val="i"/>
              </m:rPr>
              <m:t>s</m:t>
            </m:r>
          </m:sub>
        </m:sSub>
        <m:r>
          <m:rPr>
            <m:sty m:val="p"/>
          </m:rPr>
          <m:t>cos</m:t>
        </m:r>
        <m:r>
          <m:rPr>
            <m:sty m:val="p"/>
          </m:rPr>
          <m:t>⁡</m:t>
        </m:r>
        <m:d>
          <m:dPr>
            <m:begChr m:val="("/>
            <m:endChr m:val=")"/>
            <m:ctrlPr>
              <w:rPr>
                <w:rFonts w:ascii="Cambria Math" w:hAnsi="Cambria Math"/>
              </w:rPr>
            </m:ctrlPr>
          </m:dPr>
          <m:e>
            <m:sSub>
              <m:sSubPr/>
              <m:e>
                <m:r>
                  <m:rPr>
                    <m:sty m:val="i"/>
                  </m:rPr>
                  <m:t>ω</m:t>
                </m:r>
              </m:e>
              <m:sub>
                <m:r>
                  <m:rPr>
                    <m:sty m:val="i"/>
                  </m:rPr>
                  <m:t>s</m:t>
                </m:r>
              </m:sub>
            </m:sSub>
            <m:r>
              <m:rPr>
                <m:sty m:val="i"/>
              </m:rPr>
              <m:t>t</m:t>
            </m:r>
          </m:e>
        </m:d>
        <m:r>
          <m:rPr>
            <m:sty m:val="p"/>
          </m:rPr>
          <m:t>,</m:t>
        </m:r>
        <m:sSub>
          <m:sSubPr/>
          <m:e>
            <m:r>
              <m:rPr>
                <m:sty m:val="i"/>
              </m:rPr>
              <m:t>I</m:t>
            </m:r>
          </m:e>
          <m:sub>
            <m:r>
              <m:rPr>
                <m:sty m:val="p"/>
              </m:rPr>
              <m:t>2</m:t>
            </m:r>
          </m:sub>
        </m:sSub>
        <m:r>
          <m:rPr>
            <m:sty m:val="p"/>
          </m:rPr>
          <m:t>=</m:t>
        </m:r>
        <m:sSub>
          <m:sSubPr/>
          <m:e>
            <m:r>
              <m:rPr>
                <m:sty m:val="i"/>
              </m:rPr>
              <m:t>I</m:t>
            </m:r>
          </m:e>
          <m:sub>
            <m:r>
              <m:rPr>
                <m:sty m:val="i"/>
              </m:rPr>
              <m:t>s</m:t>
            </m:r>
          </m:sub>
        </m:sSub>
        <m:r>
          <m:rPr>
            <m:sty m:val="p"/>
          </m:rPr>
          <m:t>cos</m:t>
        </m:r>
        <m:r>
          <m:rPr>
            <m:sty m:val="p"/>
          </m:rPr>
          <m:t>⁡</m:t>
        </m:r>
        <m:d>
          <m:dPr>
            <m:begChr m:val="("/>
            <m:endChr m:val=")"/>
            <m:ctrlPr>
              <w:rPr>
                <w:rFonts w:ascii="Cambria Math" w:hAnsi="Cambria Math"/>
              </w:rPr>
            </m:ctrlPr>
          </m:dPr>
          <m:e>
            <m:sSub>
              <m:sSubPr/>
              <m:e>
                <m:r>
                  <m:rPr>
                    <m:sty m:val="i"/>
                  </m:rPr>
                  <m:t>ω</m:t>
                </m:r>
              </m:e>
              <m:sub>
                <m:r>
                  <m:rPr>
                    <m:sty m:val="i"/>
                  </m:rPr>
                  <m:t>s</m:t>
                </m:r>
              </m:sub>
            </m:sSub>
            <m:r>
              <m:rPr>
                <m:sty m:val="i"/>
              </m:rPr>
              <m:t>t</m:t>
            </m:r>
            <m:r>
              <m:rPr>
                <m:sty m:val="p"/>
              </m:rPr>
              <m:t>−</m:t>
            </m:r>
            <m:sSub>
              <m:sSubPr/>
              <m:e>
                <m:r>
                  <m:rPr>
                    <m:sty m:val="i"/>
                  </m:rPr>
                  <m:t>ϕ</m:t>
                </m:r>
              </m:e>
              <m:sub>
                <m:r>
                  <m:rPr>
                    <m:sty m:val="p"/>
                  </m:rPr>
                  <m:t>2</m:t>
                </m:r>
              </m:sub>
            </m:sSub>
          </m:e>
        </m:d>
      </m:oMath>
      <w:r>
        <w:rPr/>
        <w:t xml:space="preserve">.</w:t>
      </w:r>
      <w:r>
        <w:rPr/>
        <w:br w:type="textWrapping"/>
      </w:r>
      <w:r>
        <w:rPr>
          <w:rFonts w:eastAsia="Georgia" w:cs="Georgia" w:ascii="Georgia" w:hAnsi="Georgia"/>
        </w:rPr>
        <w:t xml:space="preserve">Q 20. Comment peut-on réaliser l'enroulement créant le champ </w:t>
      </w:r>
      <m:oMath>
        <m:sSub>
          <m:sSubPr/>
          <m:e>
            <m:acc>
              <m:accPr>
                <m:chr m:val="⃗"/>
              </m:accPr>
              <m:e>
                <m:r>
                  <m:rPr>
                    <m:sty m:val="i"/>
                  </m:rPr>
                  <m:t>B</m:t>
                </m:r>
              </m:e>
            </m:acc>
          </m:e>
          <m:sub>
            <m:r>
              <m:rPr>
                <m:sty m:val="i"/>
              </m:rPr>
              <m:t>s</m:t>
            </m:r>
            <m:r>
              <m:rPr>
                <m:sty m:val="p"/>
              </m:rPr>
              <m:t>2</m:t>
            </m:r>
          </m:sub>
        </m:sSub>
      </m:oMath>
      <w:r>
        <w:rPr>
          <w:rFonts w:eastAsia="Georgia" w:cs="Georgia" w:ascii="Georgia" w:hAnsi="Georgia"/>
        </w:rPr>
        <w:t xml:space="preserve"> si l'on connait celui qui crée le champ </w:t>
      </w:r>
      <m:oMath>
        <m:sSub>
          <m:sSubPr/>
          <m:e>
            <m:acc>
              <m:accPr>
                <m:chr m:val="⃗"/>
              </m:accPr>
              <m:e>
                <m:r>
                  <m:rPr>
                    <m:sty m:val="i"/>
                  </m:rPr>
                  <m:t>B</m:t>
                </m:r>
              </m:e>
            </m:acc>
          </m:e>
          <m:sub>
            <m:r>
              <m:rPr>
                <m:sty m:val="i"/>
              </m:rPr>
              <m:t>s</m:t>
            </m:r>
            <m:r>
              <m:rPr>
                <m:sty m:val="p"/>
              </m:rPr>
              <m:t>1</m:t>
            </m:r>
          </m:sub>
        </m:sSub>
      </m:oMath>
      <w:r>
        <w:rPr/>
        <w:t xml:space="preserve"> ?</w:t>
      </w:r>
      <w:r>
        <w:rPr/>
        <w:br w:type="textWrapping"/>
      </w:r>
      <w:r>
        <w:rPr>
          <w:rFonts w:eastAsia="Georgia" w:cs="Georgia" w:ascii="Georgia" w:hAnsi="Georgia"/>
        </w:rPr>
        <w:t xml:space="preserve">Q 21. Déterminer la valeur de </w:t>
      </w:r>
      <m:oMath>
        <m:sSub>
          <m:sSubPr/>
          <m:e>
            <m:r>
              <m:rPr>
                <m:sty m:val="i"/>
              </m:rPr>
              <m:t>ϕ</m:t>
            </m:r>
          </m:e>
          <m:sub>
            <m:r>
              <m:rPr>
                <m:sty m:val="p"/>
              </m:rPr>
              <m:t>2</m:t>
            </m:r>
          </m:sub>
        </m:sSub>
      </m:oMath>
      <w:r>
        <w:rPr>
          <w:rFonts w:eastAsia="Georgia" w:cs="Georgia" w:ascii="Georgia" w:hAnsi="Georgia"/>
        </w:rPr>
        <w:t xml:space="preserve"> permettant de réaliser un champ dit «tournant» tel que :</w:t>
      </w:r>
    </w:p>
    <w:p>
      <w:pPr>
        <w:spacing w:after="220" w:lineRule="auto"/>
      </w:pPr>
      <m:oMathPara>
        <m:oMath>
          <m:sSub>
            <m:sSubPr/>
            <m:e>
              <m:acc>
                <m:accPr>
                  <m:chr m:val="⃗"/>
                </m:accPr>
                <m:e>
                  <m:r>
                    <m:rPr>
                      <m:sty m:val="i"/>
                    </m:rPr>
                    <m:t>B</m:t>
                  </m:r>
                </m:e>
              </m:acc>
            </m:e>
            <m:sub>
              <m:r>
                <m:rPr>
                  <m:sty m:val="i"/>
                </m:rPr>
                <m:t>s</m:t>
              </m:r>
            </m:sub>
          </m:sSub>
          <m:r>
            <m:rPr>
              <m:sty m:val="p"/>
            </m:rPr>
            <m:t>=</m:t>
          </m:r>
          <m:sSub>
            <m:sSubPr/>
            <m:e>
              <m:r>
                <m:rPr>
                  <m:sty m:val="i"/>
                </m:rPr>
                <m:t>B</m:t>
              </m:r>
            </m:e>
            <m:sub>
              <m:r>
                <m:rPr>
                  <m:sty m:val="i"/>
                </m:rPr>
                <m:t>t</m:t>
              </m:r>
            </m:sub>
          </m:sSub>
          <m:r>
            <m:rPr>
              <m:sty m:val="p"/>
            </m:rPr>
            <m:t>cos</m:t>
          </m:r>
          <m:r>
            <m:rPr>
              <m:sty m:val="p"/>
            </m:rPr>
            <m:t>⁡</m:t>
          </m:r>
          <m:d>
            <m:dPr>
              <m:begChr m:val="("/>
              <m:endChr m:val=")"/>
              <m:ctrlPr>
                <w:rPr>
                  <w:rFonts w:ascii="Cambria Math" w:hAnsi="Cambria Math"/>
                </w:rPr>
              </m:ctrlPr>
            </m:dPr>
            <m:e>
              <m:r>
                <m:rPr>
                  <m:sty m:val="i"/>
                </m:rPr>
                <m:t>θ</m:t>
              </m:r>
              <m:r>
                <m:rPr>
                  <m:sty m:val="p"/>
                </m:rPr>
                <m:t>−</m:t>
              </m:r>
              <m:sSub>
                <m:sSubPr/>
                <m:e>
                  <m:r>
                    <m:rPr>
                      <m:sty m:val="i"/>
                    </m:rPr>
                    <m:t>ω</m:t>
                  </m:r>
                </m:e>
                <m:sub>
                  <m:r>
                    <m:rPr>
                      <m:sty m:val="i"/>
                    </m:rPr>
                    <m:t>s</m:t>
                  </m:r>
                </m:sub>
              </m:sSub>
              <m:r>
                <m:rPr>
                  <m:sty m:val="i"/>
                </m:rPr>
                <m:t>t</m:t>
              </m:r>
            </m:e>
          </m:d>
          <m:sSub>
            <m:sSubPr/>
            <m:e>
              <m:acc>
                <m:accPr>
                  <m:chr m:val="⃗"/>
                </m:accPr>
                <m:e>
                  <m:r>
                    <m:rPr>
                      <m:sty m:val="i"/>
                    </m:rPr>
                    <m:t>e</m:t>
                  </m:r>
                </m:e>
              </m:acc>
            </m:e>
            <m:sub>
              <m:r>
                <m:rPr>
                  <m:sty m:val="i"/>
                </m:rPr>
                <m:t>r</m:t>
              </m:r>
            </m:sub>
          </m:sSub>
        </m:oMath>
      </m:oMathPara>
    </w:p>
    <w:p>
      <w:pPr>
        <w:spacing w:after="220" w:lineRule="auto"/>
      </w:pPr>
      <w:r>
        <w:rPr>
          <w:rFonts w:eastAsia="Georgia" w:cs="Georgia" w:ascii="Georgia" w:hAnsi="Georgia"/>
        </w:rPr>
        <w:t xml:space="preserve">et préciser l'expression de </w:t>
      </w:r>
      <m:oMath>
        <m:sSub>
          <m:sSubPr/>
          <m:e>
            <m:r>
              <m:rPr>
                <m:sty m:val="i"/>
              </m:rPr>
              <m:t>B</m:t>
            </m:r>
          </m:e>
          <m:sub>
            <m:r>
              <m:rPr>
                <m:sty m:val="i"/>
              </m:rPr>
              <m:t>t</m:t>
            </m:r>
          </m:sub>
        </m:sSub>
      </m:oMath>
      <w:r>
        <w:rPr/>
        <w:t xml:space="preserve"> en fonction, entre autres, de </w:t>
      </w:r>
      <m:oMath>
        <m:sSub>
          <m:sSubPr/>
          <m:e>
            <m:r>
              <m:rPr>
                <m:sty m:val="i"/>
              </m:rPr>
              <m:t>I</m:t>
            </m:r>
          </m:e>
          <m:sub>
            <m:r>
              <m:rPr>
                <m:sty m:val="i"/>
              </m:rPr>
              <m:t>s</m:t>
            </m:r>
          </m:sub>
        </m:sSub>
      </m:oMath>
      <w:r>
        <w:rPr/>
        <w:t xml:space="preserve">.</w:t>
      </w:r>
      <w:r>
        <w:rPr/>
        <w:br w:type="textWrapping"/>
      </w:r>
      <w:r>
        <w:rPr/>
        <w:t xml:space="preserve">On note </w:t>
      </w:r>
      <m:oMath>
        <m:sSub>
          <m:sSubPr/>
          <m:e>
            <m:r>
              <m:rPr>
                <m:sty m:val="i"/>
              </m:rPr>
              <m:t>ϕ</m:t>
            </m:r>
          </m:e>
          <m:sub>
            <m:r>
              <m:rPr>
                <m:sty m:val="i"/>
              </m:rPr>
              <m:t>s</m:t>
            </m:r>
          </m:sub>
        </m:sSub>
        <m:r>
          <m:rPr>
            <m:sty m:val="p"/>
          </m:rPr>
          <m:t>=</m:t>
        </m:r>
        <m:sSub>
          <m:sSubPr/>
          <m:e>
            <m:r>
              <m:rPr>
                <m:sty m:val="i"/>
              </m:rPr>
              <m:t>ω</m:t>
            </m:r>
          </m:e>
          <m:sub>
            <m:r>
              <m:rPr>
                <m:sty m:val="i"/>
              </m:rPr>
              <m:t>s</m:t>
            </m:r>
          </m:sub>
        </m:sSub>
        <m:r>
          <m:rPr>
            <m:sty m:val="i"/>
          </m:rPr>
          <m:t>t</m:t>
        </m:r>
      </m:oMath>
      <w:r>
        <w:rPr>
          <w:rFonts w:eastAsia="Georgia" w:cs="Georgia" w:ascii="Georgia" w:hAnsi="Georgia"/>
        </w:rPr>
        <w:t xml:space="preserve"> la direction dans laquelle pointe le maximum du champ magnétique tournant.</w:t>
      </w:r>
      <w:r>
        <w:rPr/>
        <w:br w:type="textWrapping"/>
      </w:r>
      <w:r>
        <w:rPr/>
        <w:t xml:space="preserve">III. </w:t>
      </w:r>
      <m:oMath>
        <m:r>
          <m:rPr>
            <m:sty m:val="i"/>
          </m:rPr>
          <m:t>C</m:t>
        </m:r>
      </m:oMath>
      <w:r>
        <w:rPr>
          <w:rFonts w:eastAsia="Georgia" w:cs="Georgia" w:ascii="Georgia" w:hAnsi="Georgia"/>
        </w:rPr>
        <w:t xml:space="preserve"> - Le rotor produit, au moyen d'aimants permanents, un champ magnétique dans l'entrefer qu'on considérera lui aussi radial, uniforme sur l'épaisseur de l'entrefer, variant sinusoïdalement avec la position, et solidaire du rotor. On note </w:t>
      </w:r>
      <m:oMath>
        <m:sSub>
          <m:sSubPr/>
          <m:e>
            <m:acc>
              <m:accPr>
                <m:chr m:val="⃗"/>
              </m:accPr>
              <m:e>
                <m:r>
                  <m:rPr>
                    <m:sty m:val="i"/>
                  </m:rPr>
                  <m:t>B</m:t>
                </m:r>
              </m:e>
            </m:acc>
          </m:e>
          <m:sub>
            <m:r>
              <m:rPr>
                <m:sty m:val="i"/>
              </m:rPr>
              <m:t>r</m:t>
            </m:r>
          </m:sub>
        </m:sSub>
      </m:oMath>
      <w:r>
        <w:rPr/>
        <w:t xml:space="preserve"> son expression</w:t>
      </w:r>
    </w:p>
    <w:p>
      <w:pPr>
        <w:spacing w:after="220" w:lineRule="auto"/>
      </w:pPr>
      <m:oMathPara>
        <m:oMath>
          <m:sSub>
            <m:sSubPr/>
            <m:e>
              <m:acc>
                <m:accPr>
                  <m:chr m:val="⃗"/>
                </m:accPr>
                <m:e>
                  <m:r>
                    <m:rPr>
                      <m:sty m:val="i"/>
                    </m:rPr>
                    <m:t>B</m:t>
                  </m:r>
                </m:e>
              </m:acc>
            </m:e>
            <m:sub>
              <m:r>
                <m:rPr>
                  <m:sty m:val="i"/>
                </m:rPr>
                <m:t>r</m:t>
              </m:r>
            </m:sub>
          </m:sSub>
          <m:r>
            <m:rPr>
              <m:sty m:val="p"/>
            </m:rPr>
            <m:t>=</m:t>
          </m:r>
          <m:sSub>
            <m:sSubPr/>
            <m:e>
              <m:r>
                <m:rPr>
                  <m:sty m:val="i"/>
                </m:rPr>
                <m:t>B</m:t>
              </m:r>
            </m:e>
            <m:sub>
              <m:r>
                <m:rPr>
                  <m:sty m:val="i"/>
                </m:rPr>
                <m:t>r</m:t>
              </m:r>
            </m:sub>
          </m:sSub>
          <m:r>
            <m:rPr>
              <m:sty m:val="p"/>
            </m:rPr>
            <m:t>cos</m:t>
          </m:r>
          <m:r>
            <m:rPr>
              <m:sty m:val="p"/>
            </m:rPr>
            <m:t>⁡</m:t>
          </m:r>
          <m:d>
            <m:dPr>
              <m:begChr m:val="("/>
              <m:endChr m:val=")"/>
              <m:ctrlPr>
                <w:rPr>
                  <w:rFonts w:ascii="Cambria Math" w:hAnsi="Cambria Math"/>
                </w:rPr>
              </m:ctrlPr>
            </m:dPr>
            <m:e>
              <m:r>
                <m:rPr>
                  <m:sty m:val="i"/>
                </m:rPr>
                <m:t>θ</m:t>
              </m:r>
              <m:r>
                <m:rPr>
                  <m:sty m:val="p"/>
                </m:rPr>
                <m:t>−</m:t>
              </m:r>
              <m:sSub>
                <m:sSubPr/>
                <m:e>
                  <m:r>
                    <m:rPr>
                      <m:sty m:val="i"/>
                    </m:rPr>
                    <m:t>ϕ</m:t>
                  </m:r>
                </m:e>
                <m:sub>
                  <m:r>
                    <m:rPr>
                      <m:sty m:val="i"/>
                    </m:rPr>
                    <m:t>r</m:t>
                  </m:r>
                </m:sub>
              </m:sSub>
            </m:e>
          </m:d>
          <m:sSub>
            <m:sSubPr/>
            <m:e>
              <m:acc>
                <m:accPr>
                  <m:chr m:val="⃗"/>
                </m:accPr>
                <m:e>
                  <m:r>
                    <m:rPr>
                      <m:sty m:val="i"/>
                    </m:rPr>
                    <m:t>e</m:t>
                  </m:r>
                </m:e>
              </m:acc>
            </m:e>
            <m:sub>
              <m:r>
                <m:rPr>
                  <m:sty m:val="i"/>
                </m:rPr>
                <m:t>r</m:t>
              </m:r>
            </m:sub>
          </m:sSub>
        </m:oMath>
      </m:oMathPara>
    </w:p>
    <w:p>
      <w:pPr>
        <w:spacing w:after="220" w:lineRule="auto"/>
      </w:pPr>
      <w:r>
        <w:rPr/>
        <w:t xml:space="preserve">avec </w:t>
      </w:r>
      <m:oMath>
        <m:sSub>
          <m:sSubPr/>
          <m:e>
            <m:r>
              <m:rPr>
                <m:sty m:val="i"/>
              </m:rPr>
              <m:t>B</m:t>
            </m:r>
          </m:e>
          <m:sub>
            <m:r>
              <m:rPr>
                <m:sty m:val="i"/>
              </m:rPr>
              <m:t>r</m:t>
            </m:r>
          </m:sub>
        </m:sSub>
      </m:oMath>
      <w:r>
        <w:rPr/>
        <w:t xml:space="preserve"> une constante positive et </w:t>
      </w:r>
      <m:oMath>
        <m:sSub>
          <m:sSubPr/>
          <m:e>
            <m:r>
              <m:rPr>
                <m:sty m:val="i"/>
              </m:rPr>
              <m:t>ϕ</m:t>
            </m:r>
          </m:e>
          <m:sub>
            <m:r>
              <m:rPr>
                <m:sty m:val="i"/>
              </m:rPr>
              <m:t>r</m:t>
            </m:r>
          </m:sub>
        </m:sSub>
      </m:oMath>
      <w:r>
        <w:rPr>
          <w:rFonts w:eastAsia="Georgia" w:cs="Georgia" w:ascii="Georgia" w:hAnsi="Georgia"/>
        </w:rPr>
        <w:t xml:space="preserve"> l'angle dont a tourné le rotor.</w:t>
      </w:r>
      <w:r>
        <w:rPr/>
        <w:br w:type="textWrapping"/>
      </w:r>
      <w:r>
        <w:rPr>
          <w:rFonts w:eastAsia="Georgia" w:cs="Georgia" w:ascii="Georgia" w:hAnsi="Georgia"/>
        </w:rPr>
        <w:t xml:space="preserve">Le courant dans les enroulements statoriques est désormais induit par le mouvement du rotor. On rappelle que </w:t>
      </w:r>
      <m:oMath>
        <m:sSub>
          <m:sSubPr/>
          <m:e>
            <m:r>
              <m:rPr>
                <m:sty m:val="i"/>
              </m:rPr>
              <m:t>ϕ</m:t>
            </m:r>
          </m:e>
          <m:sub>
            <m:r>
              <m:rPr>
                <m:sty m:val="i"/>
              </m:rPr>
              <m:t>r</m:t>
            </m:r>
          </m:sub>
        </m:sSub>
      </m:oMath>
      <w:r>
        <w:rPr/>
        <w:t xml:space="preserve"> (resp. </w:t>
      </w:r>
      <m:oMath>
        <m:sSub>
          <m:sSubPr/>
          <m:e>
            <m:r>
              <m:rPr>
                <m:sty m:val="i"/>
              </m:rPr>
              <m:t>ϕ</m:t>
            </m:r>
          </m:e>
          <m:sub>
            <m:r>
              <m:rPr>
                <m:sty m:val="i"/>
              </m:rPr>
              <m:t>s</m:t>
            </m:r>
          </m:sub>
        </m:sSub>
      </m:oMath>
      <w:r>
        <w:rPr>
          <w:rFonts w:eastAsia="Georgia" w:cs="Georgia" w:ascii="Georgia" w:hAnsi="Georgia"/>
        </w:rPr>
        <w:t xml:space="preserve"> ) désigne la direction dans laquelle la composante radiale du champ magnétique du rotor (resp. du champ magnétique tournant statorique) est maximale.</w:t>
      </w:r>
      <w:r>
        <w:rPr/>
        <w:br w:type="textWrapping"/>
      </w:r>
      <w:r>
        <w:rPr>
          <w:rFonts w:eastAsia="Georgia" w:cs="Georgia" w:ascii="Georgia" w:hAnsi="Georgia"/>
        </w:rPr>
        <w:t xml:space="preserve">Q 22. Déterminer l'expression de l'énergie magnétique totale dans l'entrefer, notée </w:t>
      </w:r>
      <m:oMath>
        <m:sSub>
          <m:sSubPr/>
          <m:e>
            <m:r>
              <m:rPr>
                <m:scr m:val="script"/>
              </m:rPr>
              <m:t>E</m:t>
            </m:r>
          </m:e>
          <m:sub>
            <m:r>
              <m:rPr>
                <m:nor/>
              </m:rPr>
              <m:t>mag </m:t>
            </m:r>
          </m:sub>
        </m:sSub>
      </m:oMath>
      <w:r>
        <w:rPr/>
        <w:t xml:space="preserve">, en fonction, entre autres, de </w:t>
      </w:r>
      <m:oMath>
        <m:sSub>
          <m:sSubPr/>
          <m:e>
            <m:r>
              <m:rPr>
                <m:sty m:val="i"/>
              </m:rPr>
              <m:t>B</m:t>
            </m:r>
          </m:e>
          <m:sub>
            <m:r>
              <m:rPr>
                <m:sty m:val="i"/>
              </m:rPr>
              <m:t>r</m:t>
            </m:r>
          </m:sub>
        </m:sSub>
        <m:r>
          <m:rPr>
            <m:sty m:val="p"/>
          </m:rPr>
          <m:t>,</m:t>
        </m:r>
        <m:sSub>
          <m:sSubPr/>
          <m:e>
            <m:r>
              <m:rPr>
                <m:sty m:val="i"/>
              </m:rPr>
              <m:t>ϕ</m:t>
            </m:r>
          </m:e>
          <m:sub>
            <m:r>
              <m:rPr>
                <m:sty m:val="i"/>
              </m:rPr>
              <m:t>s</m:t>
            </m:r>
          </m:sub>
        </m:sSub>
        <m:r>
          <m:rPr>
            <m:sty m:val="p"/>
          </m:rPr>
          <m:t>,</m:t>
        </m:r>
        <m:sSub>
          <m:sSubPr/>
          <m:e>
            <m:r>
              <m:rPr>
                <m:sty m:val="i"/>
              </m:rPr>
              <m:t>ϕ</m:t>
            </m:r>
          </m:e>
          <m:sub>
            <m:r>
              <m:rPr>
                <m:sty m:val="i"/>
              </m:rPr>
              <m:t>r</m:t>
            </m:r>
          </m:sub>
        </m:sSub>
      </m:oMath>
      <w:r>
        <w:rPr/>
        <w:t xml:space="preserve"> et de </w:t>
      </w:r>
      <m:oMath>
        <m:sSub>
          <m:sSubPr/>
          <m:e>
            <m:r>
              <m:rPr>
                <m:sty m:val="i"/>
              </m:rPr>
              <m:t>I</m:t>
            </m:r>
          </m:e>
          <m:sub>
            <m:r>
              <m:rPr>
                <m:sty m:val="i"/>
              </m:rPr>
              <m:t>s</m:t>
            </m:r>
          </m:sub>
        </m:sSub>
      </m:oMath>
      <w:r>
        <w:rPr/>
        <w:t xml:space="preserve">.</w:t>
      </w:r>
      <w:r>
        <w:rPr/>
        <w:br w:type="textWrapping"/>
      </w:r>
      <w:r>
        <w:rPr>
          <w:rFonts w:eastAsia="Georgia" w:cs="Georgia" w:ascii="Georgia" w:hAnsi="Georgia"/>
        </w:rPr>
        <w:t xml:space="preserve">Q 23. En déduire l'expression du couple exercé sur le rotor, donné par </w:t>
      </w:r>
      <m:oMath>
        <m:r>
          <m:rPr>
            <m:sty m:val="p"/>
          </m:rPr>
          <m:t>Γ</m:t>
        </m:r>
        <m:r>
          <m:rPr>
            <m:sty m:val="p"/>
          </m:rPr>
          <m:t>=</m:t>
        </m:r>
        <m:f>
          <m:fPr>
            <m:ctrlPr>
              <w:rPr>
                <w:rFonts w:ascii="Cambria Math" w:hAnsi="Cambria Math"/>
              </w:rPr>
            </m:ctrlPr>
          </m:fPr>
          <m:num>
            <m:r>
              <m:rPr>
                <m:sty m:val="p"/>
              </m:rPr>
              <m:t>d</m:t>
            </m:r>
            <m:sSub>
              <m:sSubPr/>
              <m:e>
                <m:r>
                  <m:rPr>
                    <m:scr m:val="script"/>
                  </m:rPr>
                  <m:t>E</m:t>
                </m:r>
              </m:e>
              <m:sub>
                <m:r>
                  <m:rPr>
                    <m:nor/>
                  </m:rPr>
                  <m:t>mag </m:t>
                </m:r>
              </m:sub>
            </m:sSub>
          </m:num>
          <m:den>
            <m:r>
              <m:rPr>
                <m:sty m:val="p"/>
              </m:rPr>
              <m:t>d</m:t>
            </m:r>
            <m:sSub>
              <m:sSubPr/>
              <m:e>
                <m:r>
                  <m:rPr>
                    <m:sty m:val="i"/>
                  </m:rPr>
                  <m:t>ϕ</m:t>
                </m:r>
              </m:e>
              <m:sub>
                <m:r>
                  <m:rPr>
                    <m:sty m:val="i"/>
                  </m:rPr>
                  <m:t>r</m:t>
                </m:r>
              </m:sub>
            </m:sSub>
          </m:den>
        </m:f>
      </m:oMath>
      <w:r>
        <w:rPr/>
        <w:t xml:space="preserve">.</w:t>
      </w:r>
      <w:r>
        <w:rPr/>
        <w:br w:type="textWrapping"/>
      </w:r>
      <w:r>
        <w:rPr>
          <w:rFonts w:eastAsia="Georgia" w:cs="Georgia" w:ascii="Georgia" w:hAnsi="Georgia"/>
        </w:rPr>
        <w:t xml:space="preserve">On suppose dans toute la suite qu'un régime sinusoïdal est établi dans lequel le rotor tourne à la pulsation </w:t>
      </w:r>
      <m:oMath>
        <m:sSub>
          <m:sSubPr/>
          <m:e>
            <m:r>
              <m:rPr>
                <m:sty m:val="i"/>
              </m:rPr>
              <m:t>ω</m:t>
            </m:r>
          </m:e>
          <m:sub>
            <m:r>
              <m:rPr>
                <m:sty m:val="i"/>
              </m:rPr>
              <m:t>r</m:t>
            </m:r>
          </m:sub>
        </m:sSub>
      </m:oMath>
      <w:r>
        <w:rPr>
          <w:rFonts w:eastAsia="Georgia" w:cs="Georgia" w:ascii="Georgia" w:hAnsi="Georgia"/>
        </w:rPr>
        <w:t xml:space="preserve"> constante et l'intensité du courant statorique oscille à la même pulsation </w:t>
      </w:r>
      <m:oMath>
        <m:sSub>
          <m:sSubPr/>
          <m:e>
            <m:r>
              <m:rPr>
                <m:sty m:val="i"/>
              </m:rPr>
              <m:t>ω</m:t>
            </m:r>
          </m:e>
          <m:sub>
            <m:r>
              <m:rPr>
                <m:sty m:val="i"/>
              </m:rPr>
              <m:t>s</m:t>
            </m:r>
          </m:sub>
        </m:sSub>
        <m:r>
          <m:rPr>
            <m:sty m:val="p"/>
          </m:rPr>
          <m:t>=</m:t>
        </m:r>
        <m:sSub>
          <m:sSubPr/>
          <m:e>
            <m:r>
              <m:rPr>
                <m:sty m:val="i"/>
              </m:rPr>
              <m:t>ω</m:t>
            </m:r>
          </m:e>
          <m:sub>
            <m:r>
              <m:rPr>
                <m:sty m:val="i"/>
              </m:rPr>
              <m:t>r</m:t>
            </m:r>
          </m:sub>
        </m:sSub>
      </m:oMath>
      <w:r>
        <w:rPr/>
        <w:t xml:space="preserve"> avec une amplitude </w:t>
      </w:r>
      <m:oMath>
        <m:sSub>
          <m:sSubPr/>
          <m:e>
            <m:r>
              <m:rPr>
                <m:sty m:val="i"/>
              </m:rPr>
              <m:t>I</m:t>
            </m:r>
          </m:e>
          <m:sub>
            <m:r>
              <m:rPr>
                <m:sty m:val="i"/>
              </m:rPr>
              <m:t>s</m:t>
            </m:r>
          </m:sub>
        </m:sSub>
      </m:oMath>
      <w:r>
        <w:rPr/>
        <w:t xml:space="preserve">. On note </w:t>
      </w:r>
      <m:oMath>
        <m:r>
          <m:rPr>
            <m:sty m:val="i"/>
          </m:rPr>
          <m:t>δ</m:t>
        </m:r>
        <m:r>
          <m:rPr>
            <m:sty m:val="p"/>
          </m:rPr>
          <m:t>=</m:t>
        </m:r>
        <m:sSub>
          <m:sSubPr/>
          <m:e>
            <m:r>
              <m:rPr>
                <m:sty m:val="i"/>
              </m:rPr>
              <m:t>ϕ</m:t>
            </m:r>
          </m:e>
          <m:sub>
            <m:r>
              <m:rPr>
                <m:sty m:val="i"/>
              </m:rPr>
              <m:t>r</m:t>
            </m:r>
          </m:sub>
        </m:sSub>
        <m:r>
          <m:rPr>
            <m:sty m:val="p"/>
          </m:rPr>
          <m:t>−</m:t>
        </m:r>
        <m:sSub>
          <m:sSubPr/>
          <m:e>
            <m:r>
              <m:rPr>
                <m:sty m:val="i"/>
              </m:rPr>
              <m:t>ϕ</m:t>
            </m:r>
          </m:e>
          <m:sub>
            <m:r>
              <m:rPr>
                <m:sty m:val="i"/>
              </m:rPr>
              <m:t>s</m:t>
            </m:r>
          </m:sub>
        </m:sSub>
        <m:r>
          <m:rPr>
            <m:sty m:val="p"/>
          </m:rPr>
          <m:t>=</m:t>
        </m:r>
      </m:oMath>
      <w:r>
        <w:rPr/>
        <w:t xml:space="preserve"> cste qu'on suppose positif.</w:t>
      </w:r>
      <w:r>
        <w:rPr/>
        <w:br w:type="textWrapping"/>
      </w:r>
      <w:r>
        <w:rPr/>
        <w:t xml:space="preserve">Q 24. Calculer la valeur maximale possible de la valeur absolue du couple pour </w:t>
      </w:r>
      <m:oMath>
        <m:sSub>
          <m:sSubPr/>
          <m:e>
            <m:r>
              <m:rPr>
                <m:sty m:val="i"/>
              </m:rPr>
              <m:t>I</m:t>
            </m:r>
          </m:e>
          <m:sub>
            <m:r>
              <m:rPr>
                <m:sty m:val="i"/>
              </m:rPr>
              <m:t>s</m:t>
            </m:r>
          </m:sub>
        </m:sSub>
        <m:r>
          <m:rPr>
            <m:sty m:val="p"/>
          </m:rPr>
          <m:t>=</m:t>
        </m:r>
        <m:r>
          <m:rPr>
            <m:sty m:val="p"/>
          </m:rPr>
          <m:t>22</m:t>
        </m:r>
        <m:r>
          <m:rPr>
            <m:nor/>
          </m:rPr>
          <m:t xml:space="preserve"> </m:t>
        </m:r>
        <m:r>
          <m:rPr>
            <m:sty m:val="p"/>
          </m:rPr>
          <m:t>A</m:t>
        </m:r>
      </m:oMath>
      <w:r>
        <w:rPr/>
        <w:t xml:space="preserve"> et </w:t>
      </w:r>
      <m:oMath>
        <m:sSub>
          <m:sSubPr/>
          <m:e>
            <m:r>
              <m:rPr>
                <m:sty m:val="i"/>
              </m:rPr>
              <m:t>B</m:t>
            </m:r>
          </m:e>
          <m:sub>
            <m:r>
              <m:rPr>
                <m:sty m:val="i"/>
              </m:rPr>
              <m:t>r</m:t>
            </m:r>
          </m:sub>
        </m:sSub>
        <m:r>
          <m:rPr>
            <m:sty m:val="p"/>
          </m:rPr>
          <m:t>=</m:t>
        </m:r>
        <m:r>
          <m:rPr>
            <m:sty m:val="p"/>
          </m:rPr>
          <m:t>1</m:t>
        </m:r>
        <m:r>
          <m:rPr>
            <m:sty m:val="p"/>
          </m:rPr>
          <m:t>,</m:t>
        </m:r>
        <m:r>
          <m:rPr>
            <m:sty m:val="p"/>
          </m:rPr>
          <m:t>2</m:t>
        </m:r>
        <m:r>
          <m:rPr>
            <m:nor/>
          </m:rPr>
          <m:t xml:space="preserve"> </m:t>
        </m:r>
        <m:r>
          <m:rPr>
            <m:sty m:val="p"/>
          </m:rPr>
          <m:t>T</m:t>
        </m:r>
      </m:oMath>
      <w:r>
        <w:rPr/>
        <w:t xml:space="preserve">.</w:t>
      </w:r>
      <w:r>
        <w:rPr/>
        <w:br w:type="textWrapping"/>
      </w:r>
      <w:r>
        <w:rPr/>
        <w:t xml:space="preserve">III. </w:t>
      </w:r>
      <m:oMath>
        <m:r>
          <m:rPr>
            <m:sty m:val="bi"/>
          </m:rPr>
          <m:t>D</m:t>
        </m:r>
      </m:oMath>
      <w:r>
        <w:rPr>
          <w:rFonts w:eastAsia="Georgia" w:cs="Georgia" w:ascii="Georgia" w:hAnsi="Georgia"/>
        </w:rPr>
        <w:t xml:space="preserve"> - On peut modéliser chacun des enroulements statoriques par le même circuit électrique, représenté sur la figure 9. La résistance </w:t>
      </w:r>
      <m:oMath>
        <m:r>
          <m:rPr>
            <m:sty m:val="i"/>
          </m:rPr>
          <m:t>R</m:t>
        </m:r>
      </m:oMath>
      <w:r>
        <w:rPr/>
        <w:t xml:space="preserve"> et l'autoinductance </w:t>
      </w:r>
      <m:oMath>
        <m:r>
          <m:rPr>
            <m:sty m:val="i"/>
          </m:rPr>
          <m:t>L</m:t>
        </m:r>
      </m:oMath>
      <w:r>
        <w:rPr>
          <w:rFonts w:eastAsia="Georgia" w:cs="Georgia" w:ascii="Georgia" w:hAnsi="Georgia"/>
        </w:rPr>
        <w:t xml:space="preserve"> sont celles de l'enroulement statorique, la force électromotrice </w:t>
      </w:r>
      <m:oMath>
        <m:r>
          <m:rPr>
            <m:sty m:val="i"/>
          </m:rPr>
          <m:t>E</m:t>
        </m:r>
      </m:oMath>
      <w:r>
        <w:rPr>
          <w:rFonts w:eastAsia="Georgia" w:cs="Georgia" w:ascii="Georgia" w:hAnsi="Georgia"/>
        </w:rPr>
        <w:t xml:space="preserve"> est celle produite par le mouvement du rotor. La résistance </w:t>
      </w:r>
      <m:oMath>
        <m:sSub>
          <m:sSubPr/>
          <m:e>
            <m:r>
              <m:rPr>
                <m:sty m:val="i"/>
              </m:rPr>
              <m:t>R</m:t>
            </m:r>
          </m:e>
          <m:sub>
            <m:r>
              <m:rPr>
                <m:sty m:val="i"/>
              </m:rPr>
              <m:t>u</m:t>
            </m:r>
          </m:sub>
        </m:sSub>
      </m:oMath>
      <w:r>
        <w:rPr>
          <w:rFonts w:eastAsia="Georgia" w:cs="Georgia" w:ascii="Georgia" w:hAnsi="Georgia"/>
        </w:rPr>
        <w:t xml:space="preserve"> représente celle du dipôle alimenté par le générateur. On prendra </w:t>
      </w:r>
      <m:oMath>
        <m:r>
          <m:rPr>
            <m:sty m:val="i"/>
          </m:rPr>
          <m:t>R</m:t>
        </m:r>
        <m:r>
          <m:rPr>
            <m:sty m:val="p"/>
          </m:rPr>
          <m:t>=</m:t>
        </m:r>
        <m:r>
          <m:rPr>
            <m:sty m:val="p"/>
          </m:rPr>
          <m:t>1</m:t>
        </m:r>
        <m:r>
          <m:rPr>
            <m:sty m:val="p"/>
          </m:rPr>
          <m:t>Ω</m:t>
        </m:r>
      </m:oMath>
      <w:r>
        <w:rPr/>
        <w:t xml:space="preserve"> et </w:t>
      </w:r>
      <m:oMath>
        <m:r>
          <m:rPr>
            <m:sty m:val="i"/>
          </m:rPr>
          <m:t>L</m:t>
        </m:r>
        <m:r>
          <m:rPr>
            <m:sty m:val="p"/>
          </m:rPr>
          <m:t>=</m:t>
        </m:r>
        <m:r>
          <m:rPr>
            <m:sty m:val="p"/>
          </m:rPr>
          <m:t>20</m:t>
        </m:r>
        <m:r>
          <m:rPr>
            <m:sty m:val="p"/>
          </m:rPr>
          <m:t>mH</m:t>
        </m:r>
      </m:oMath>
      <w:r>
        <w:rPr/>
        <w:t xml:space="preserve">.</w:t>
      </w:r>
    </w:p>
    <w:p>
      <w:pPr>
        <w:spacing w:lineRule="auto"/>
        <w:jc w:val="center"/>
      </w:pPr>
      <w:r>
        <w:rPr/>
        <w:drawing>
          <wp:inline distB="0" distL="0" distR="0" distT="0">
            <wp:extent cx="5486400" cy="2247441"/>
            <wp:effectExtent b="0" l="0" r="0" t="0"/>
            <wp:docPr id="9" name="image-7484c33e126c2795ed400d9465eb48d8b273f92b.jpg"/>
            <a:graphic>
              <a:graphicData uri="http://schemas.openxmlformats.org/drawingml/2006/picture">
                <pic:pic>
                  <pic:nvPicPr>
                    <pic:cNvPr id="9" name="image-7484c33e126c2795ed400d9465eb48d8b273f92b.jpg" descr=""/>
                    <pic:cNvPicPr/>
                  </pic:nvPicPr>
                  <pic:blipFill>
                    <a:blip r:embed="rId13" cstate="print"/>
                    <a:srcRect b="0" l="0" r="0" t="0"/>
                    <a:stretch>
                      <a:fillRect/>
                    </a:stretch>
                  </pic:blipFill>
                  <pic:spPr>
                    <a:xfrm>
                      <a:off x="0" y="0"/>
                      <a:ext cx="5486400" cy="2247441"/>
                    </a:xfrm>
                    <a:prstGeom prst="rect"/>
                  </pic:spPr>
                </pic:pic>
              </a:graphicData>
            </a:graphic>
          </wp:inline>
        </w:drawing>
      </w:r>
    </w:p>
    <w:p>
      <w:pPr>
        <w:spacing w:lineRule="auto"/>
      </w:pPr>
      <w:r>
        <w:rPr>
          <w:rFonts w:eastAsia="Georgia" w:cs="Georgia" w:ascii="Georgia" w:hAnsi="Georgia"/>
        </w:rPr>
        <w:t xml:space="preserve">Figure 9 Schéma électrique d'un enroulement statorique</w:t>
      </w:r>
    </w:p>
    <w:p>
      <w:pPr>
        <w:spacing w:after="220" w:lineRule="auto"/>
      </w:pPr>
      <w:r>
        <w:rPr>
          <w:rFonts w:eastAsia="Georgia" w:cs="Georgia" w:ascii="Georgia" w:hAnsi="Georgia"/>
        </w:rPr>
        <w:t xml:space="preserve">On donne les expressions des forces électromotrices instantanées des enroulements parcourus par les courants </w:t>
      </w:r>
      <m:oMath>
        <m:sSub>
          <m:sSubPr/>
          <m:e>
            <m:r>
              <m:rPr>
                <m:sty m:val="i"/>
              </m:rPr>
              <m:t>I</m:t>
            </m:r>
          </m:e>
          <m:sub>
            <m:r>
              <m:rPr>
                <m:sty m:val="p"/>
              </m:rPr>
              <m:t>1</m:t>
            </m:r>
          </m:sub>
        </m:sSub>
      </m:oMath>
      <w:r>
        <w:rPr/>
        <w:t xml:space="preserve"> et </w:t>
      </w:r>
      <m:oMath>
        <m:sSub>
          <m:sSubPr/>
          <m:e>
            <m:r>
              <m:rPr>
                <m:sty m:val="i"/>
              </m:rPr>
              <m:t>I</m:t>
            </m:r>
          </m:e>
          <m:sub>
            <m:r>
              <m:rPr>
                <m:sty m:val="p"/>
              </m:rPr>
              <m:t>2</m:t>
            </m:r>
          </m:sub>
        </m:sSub>
      </m:oMath>
      <w:r>
        <w:rPr>
          <w:rFonts w:eastAsia="Georgia" w:cs="Georgia" w:ascii="Georgia" w:hAnsi="Georgia"/>
        </w:rPr>
        <w:t xml:space="preserve"> définis au III.B, qu'on note respectivement </w:t>
      </w:r>
      <m:oMath>
        <m:sSub>
          <m:sSubPr/>
          <m:e>
            <m:r>
              <m:rPr>
                <m:sty m:val="i"/>
              </m:rPr>
              <m:t>E</m:t>
            </m:r>
          </m:e>
          <m:sub>
            <m:r>
              <m:rPr>
                <m:sty m:val="p"/>
              </m:rPr>
              <m:t>1</m:t>
            </m:r>
          </m:sub>
        </m:sSub>
      </m:oMath>
      <w:r>
        <w:rPr/>
        <w:t xml:space="preserve"> et </w:t>
      </w:r>
      <m:oMath>
        <m:sSub>
          <m:sSubPr/>
          <m:e>
            <m:r>
              <m:rPr>
                <m:sty m:val="i"/>
              </m:rPr>
              <m:t>E</m:t>
            </m:r>
          </m:e>
          <m:sub>
            <m:r>
              <m:rPr>
                <m:sty m:val="p"/>
              </m:rPr>
              <m:t>2</m:t>
            </m:r>
          </m:sub>
        </m:sSub>
      </m:oMath>
      <w:r>
        <w:rPr/>
        <w:t xml:space="preserve">,</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E</m:t>
                        </m:r>
                      </m:e>
                      <m:sub>
                        <m:r>
                          <m:rPr>
                            <m:sty m:val="p"/>
                          </m:rPr>
                          <m:t>1</m:t>
                        </m:r>
                      </m:sub>
                    </m:sSub>
                    <m:r>
                      <m:rPr>
                        <m:sty m:val="p"/>
                      </m:rPr>
                      <m:t>=</m:t>
                    </m:r>
                    <m:f>
                      <m:fPr>
                        <m:ctrlPr>
                          <w:rPr>
                            <w:rFonts w:ascii="Cambria Math" w:hAnsi="Cambria Math"/>
                          </w:rPr>
                        </m:ctrlPr>
                      </m:fPr>
                      <m:num>
                        <m:r>
                          <m:rPr>
                            <m:sty m:val="i"/>
                          </m:rPr>
                          <m:t>π</m:t>
                        </m:r>
                        <m:r>
                          <m:rPr>
                            <m:sty m:val="i"/>
                          </m:rPr>
                          <m:t>N</m:t>
                        </m:r>
                        <m:sSub>
                          <m:sSubPr/>
                          <m:e>
                            <m:r>
                              <m:rPr>
                                <m:sty m:val="i"/>
                              </m:rPr>
                              <m:t>D</m:t>
                            </m:r>
                          </m:e>
                          <m:sub>
                            <m:r>
                              <m:rPr>
                                <m:sty m:val="i"/>
                              </m:rPr>
                              <m:t>i</m:t>
                            </m:r>
                          </m:sub>
                        </m:sSub>
                        <m:sSub>
                          <m:sSubPr/>
                          <m:e>
                            <m:r>
                              <m:rPr>
                                <m:sty m:val="i"/>
                              </m:rPr>
                              <m:t>L</m:t>
                            </m:r>
                          </m:e>
                          <m:sub>
                            <m:r>
                              <m:rPr>
                                <m:sty m:val="i"/>
                              </m:rPr>
                              <m:t>r</m:t>
                            </m:r>
                          </m:sub>
                        </m:sSub>
                        <m:sSub>
                          <m:sSubPr/>
                          <m:e>
                            <m:r>
                              <m:rPr>
                                <m:sty m:val="i"/>
                              </m:rPr>
                              <m:t>B</m:t>
                            </m:r>
                          </m:e>
                          <m:sub>
                            <m:r>
                              <m:rPr>
                                <m:sty m:val="i"/>
                              </m:rPr>
                              <m:t>r</m:t>
                            </m:r>
                          </m:sub>
                        </m:sSub>
                      </m:num>
                      <m:den>
                        <m:r>
                          <m:rPr>
                            <m:sty m:val="p"/>
                          </m:rPr>
                          <m:t>4</m:t>
                        </m:r>
                      </m:den>
                    </m:f>
                    <m:sSub>
                      <m:sSubPr/>
                      <m:e>
                        <m:r>
                          <m:rPr>
                            <m:sty m:val="i"/>
                          </m:rPr>
                          <m:t>ω</m:t>
                        </m:r>
                      </m:e>
                      <m:sub>
                        <m:r>
                          <m:rPr>
                            <m:sty m:val="i"/>
                          </m:rPr>
                          <m:t>r</m:t>
                        </m:r>
                      </m:sub>
                    </m:sSub>
                    <m:r>
                      <m:rPr>
                        <m:sty m:val="p"/>
                      </m:rPr>
                      <m:t>sin</m:t>
                    </m:r>
                    <m:r>
                      <m:rPr>
                        <m:sty m:val="p"/>
                      </m:rPr>
                      <m:t>⁡</m:t>
                    </m:r>
                    <m:d>
                      <m:dPr>
                        <m:begChr m:val="("/>
                        <m:endChr m:val=")"/>
                        <m:ctrlPr>
                          <w:rPr>
                            <w:rFonts w:ascii="Cambria Math" w:hAnsi="Cambria Math"/>
                          </w:rPr>
                        </m:ctrlPr>
                      </m:dPr>
                      <m:e>
                        <m:sSub>
                          <m:sSubPr/>
                          <m:e>
                            <m:r>
                              <m:rPr>
                                <m:sty m:val="i"/>
                              </m:rPr>
                              <m:t>ϕ</m:t>
                            </m:r>
                          </m:e>
                          <m:sub>
                            <m:r>
                              <m:rPr>
                                <m:sty m:val="i"/>
                              </m:rPr>
                              <m:t>r</m:t>
                            </m:r>
                          </m:sub>
                        </m:sSub>
                      </m:e>
                    </m:d>
                  </m:e>
                </m:mr>
                <m:mr>
                  <m:e>
                    <m:sSub>
                      <m:sSubPr/>
                      <m:e>
                        <m:r>
                          <m:rPr>
                            <m:sty m:val="i"/>
                          </m:rPr>
                          <m:t>E</m:t>
                        </m:r>
                      </m:e>
                      <m:sub>
                        <m:r>
                          <m:rPr>
                            <m:sty m:val="p"/>
                          </m:rPr>
                          <m:t>2</m:t>
                        </m:r>
                      </m:sub>
                    </m:sSub>
                    <m:r>
                      <m:rPr>
                        <m:sty m:val="p"/>
                      </m:rPr>
                      <m:t>=</m:t>
                    </m:r>
                    <m:r>
                      <m:rPr>
                        <m:sty m:val="p"/>
                      </m:rPr>
                      <m:t>−</m:t>
                    </m:r>
                    <m:f>
                      <m:fPr>
                        <m:ctrlPr>
                          <w:rPr>
                            <w:rFonts w:ascii="Cambria Math" w:hAnsi="Cambria Math"/>
                          </w:rPr>
                        </m:ctrlPr>
                      </m:fPr>
                      <m:num>
                        <m:r>
                          <m:rPr>
                            <m:sty m:val="i"/>
                          </m:rPr>
                          <m:t>π</m:t>
                        </m:r>
                        <m:r>
                          <m:rPr>
                            <m:sty m:val="i"/>
                          </m:rPr>
                          <m:t>N</m:t>
                        </m:r>
                        <m:sSub>
                          <m:sSubPr/>
                          <m:e>
                            <m:r>
                              <m:rPr>
                                <m:sty m:val="i"/>
                              </m:rPr>
                              <m:t>D</m:t>
                            </m:r>
                          </m:e>
                          <m:sub>
                            <m:r>
                              <m:rPr>
                                <m:sty m:val="i"/>
                              </m:rPr>
                              <m:t>i</m:t>
                            </m:r>
                          </m:sub>
                        </m:sSub>
                        <m:sSub>
                          <m:sSubPr/>
                          <m:e>
                            <m:r>
                              <m:rPr>
                                <m:sty m:val="i"/>
                              </m:rPr>
                              <m:t>L</m:t>
                            </m:r>
                          </m:e>
                          <m:sub>
                            <m:r>
                              <m:rPr>
                                <m:sty m:val="i"/>
                              </m:rPr>
                              <m:t>r</m:t>
                            </m:r>
                          </m:sub>
                        </m:sSub>
                        <m:sSub>
                          <m:sSubPr/>
                          <m:e>
                            <m:r>
                              <m:rPr>
                                <m:sty m:val="i"/>
                              </m:rPr>
                              <m:t>B</m:t>
                            </m:r>
                          </m:e>
                          <m:sub>
                            <m:r>
                              <m:rPr>
                                <m:sty m:val="i"/>
                              </m:rPr>
                              <m:t>r</m:t>
                            </m:r>
                          </m:sub>
                        </m:sSub>
                      </m:num>
                      <m:den>
                        <m:r>
                          <m:rPr>
                            <m:sty m:val="p"/>
                          </m:rPr>
                          <m:t>4</m:t>
                        </m:r>
                      </m:den>
                    </m:f>
                    <m:sSub>
                      <m:sSubPr/>
                      <m:e>
                        <m:r>
                          <m:rPr>
                            <m:sty m:val="i"/>
                          </m:rPr>
                          <m:t>ω</m:t>
                        </m:r>
                      </m:e>
                      <m:sub>
                        <m:r>
                          <m:rPr>
                            <m:sty m:val="i"/>
                          </m:rPr>
                          <m:t>r</m:t>
                        </m:r>
                      </m:sub>
                    </m:sSub>
                    <m:r>
                      <m:rPr>
                        <m:sty m:val="p"/>
                      </m:rPr>
                      <m:t>cos</m:t>
                    </m:r>
                    <m:r>
                      <m:rPr>
                        <m:sty m:val="p"/>
                      </m:rPr>
                      <m:t>⁡</m:t>
                    </m:r>
                    <m:d>
                      <m:dPr>
                        <m:begChr m:val="("/>
                        <m:endChr m:val=")"/>
                        <m:ctrlPr>
                          <w:rPr>
                            <w:rFonts w:ascii="Cambria Math" w:hAnsi="Cambria Math"/>
                          </w:rPr>
                        </m:ctrlPr>
                      </m:dPr>
                      <m:e>
                        <m:sSub>
                          <m:sSubPr/>
                          <m:e>
                            <m:r>
                              <m:rPr>
                                <m:sty m:val="i"/>
                              </m:rPr>
                              <m:t>ϕ</m:t>
                            </m:r>
                          </m:e>
                          <m:sub>
                            <m:r>
                              <m:rPr>
                                <m:sty m:val="i"/>
                              </m:rPr>
                              <m:t>r</m:t>
                            </m:r>
                          </m:sub>
                        </m:sSub>
                      </m:e>
                    </m:d>
                  </m:e>
                </m:mr>
              </m:m>
            </m:e>
          </m:d>
        </m:oMath>
      </m:oMathPara>
    </w:p>
    <w:p>
      <w:pPr>
        <w:spacing w:after="220" w:lineRule="auto"/>
      </w:pPr>
      <w:r>
        <w:rPr>
          <w:rFonts w:eastAsia="Georgia" w:cs="Georgia" w:ascii="Georgia" w:hAnsi="Georgia"/>
        </w:rPr>
        <w:t xml:space="preserve">Q 25. Justifier qualitativement les expressions précédentes.</w:t>
      </w:r>
      <w:r>
        <w:rPr/>
        <w:br w:type="textWrapping"/>
      </w:r>
      <w:r>
        <w:rPr>
          <w:rFonts w:eastAsia="Georgia" w:cs="Georgia" w:ascii="Georgia" w:hAnsi="Georgia"/>
        </w:rPr>
        <w:t xml:space="preserve">Q 26. Déterminer, en notation complexe, les expressions des amplitudes complexes des intensités </w:t>
      </w:r>
      <m:oMath>
        <m:sSub>
          <m:sSubPr/>
          <m:e>
            <m:r>
              <m:rPr>
                <m:sty m:val="i"/>
              </m:rPr>
              <m:t>I</m:t>
            </m:r>
          </m:e>
          <m:sub>
            <m:r>
              <m:rPr>
                <m:sty m:val="p"/>
              </m:rPr>
              <m:t>1</m:t>
            </m:r>
          </m:sub>
        </m:sSub>
      </m:oMath>
      <w:r>
        <w:rPr/>
        <w:t xml:space="preserve"> et </w:t>
      </w:r>
      <m:oMath>
        <m:sSub>
          <m:sSubPr/>
          <m:e>
            <m:r>
              <m:rPr>
                <m:sty m:val="i"/>
              </m:rPr>
              <m:t>I</m:t>
            </m:r>
          </m:e>
          <m:sub>
            <m:r>
              <m:rPr>
                <m:sty m:val="p"/>
              </m:rPr>
              <m:t>2</m:t>
            </m:r>
          </m:sub>
        </m:sSub>
      </m:oMath>
      <w:r>
        <w:rPr/>
        <w:t xml:space="preserve">.</w:t>
      </w:r>
    </w:p>
    <w:p>
      <w:pPr>
        <w:spacing w:after="220" w:lineRule="auto"/>
      </w:pPr>
      <w:r>
        <w:rPr>
          <w:rFonts w:eastAsia="Georgia" w:cs="Georgia" w:ascii="Georgia" w:hAnsi="Georgia"/>
        </w:rPr>
        <w:t xml:space="preserve">Q 27. En déduire l'expression du champ magnétique statorique puis celle du couple exercé sur le rotor.</w:t>
      </w:r>
      <w:r>
        <w:rPr/>
        <w:br w:type="textWrapping"/>
      </w:r>
      <w:r>
        <w:rPr>
          <w:rFonts w:eastAsia="Georgia" w:cs="Georgia" w:ascii="Georgia" w:hAnsi="Georgia"/>
        </w:rPr>
        <w:t xml:space="preserve">Q 28. Calculer la valeur du couple mécanique exercé par l'écoulement de l'air sur l'éolienne pour fournir une puissance moyenne de 5 kW à la charge de résistance </w:t>
      </w:r>
      <m:oMath>
        <m:sSub>
          <m:sSubPr/>
          <m:e>
            <m:r>
              <m:rPr>
                <m:sty m:val="i"/>
              </m:rPr>
              <m:t>R</m:t>
            </m:r>
          </m:e>
          <m:sub>
            <m:r>
              <m:rPr>
                <m:sty m:val="i"/>
              </m:rPr>
              <m:t>u</m:t>
            </m:r>
          </m:sub>
        </m:sSub>
      </m:oMath>
      <w:r>
        <w:rPr>
          <w:rFonts w:eastAsia="Georgia" w:cs="Georgia" w:ascii="Georgia" w:hAnsi="Georgia"/>
        </w:rPr>
        <w:t xml:space="preserve"> sous une tension efficace de 230 V à la fréquence de 50 Hz .</w:t>
      </w:r>
      <w:r>
        <w:rPr/>
        <w:br w:type="textWrapping"/>
      </w:r>
      <w:r>
        <w:rPr>
          <w:rFonts w:eastAsia="Georgia" w:cs="Georgia" w:ascii="Georgia" w:hAnsi="Georgia"/>
        </w:rPr>
        <w:t xml:space="preserve">L'utilisation d'un grand nombre d'aimants régulièrement répartis sur le rotor crée désormais un champ magnétique</w:t>
      </w:r>
    </w:p>
    <w:p>
      <w:pPr>
        <w:spacing w:after="220" w:lineRule="auto"/>
      </w:pPr>
      <m:oMathPara>
        <m:oMath>
          <m:sSub>
            <m:sSubPr/>
            <m:e>
              <m:acc>
                <m:accPr>
                  <m:chr m:val="⃗"/>
                </m:accPr>
                <m:e>
                  <m:r>
                    <m:rPr>
                      <m:sty m:val="i"/>
                    </m:rPr>
                    <m:t>B</m:t>
                  </m:r>
                </m:e>
              </m:acc>
            </m:e>
            <m:sub>
              <m:r>
                <m:rPr>
                  <m:sty m:val="i"/>
                </m:rPr>
                <m:t>r</m:t>
              </m:r>
            </m:sub>
          </m:sSub>
          <m:r>
            <m:rPr>
              <m:sty m:val="p"/>
            </m:rPr>
            <m:t>=</m:t>
          </m:r>
          <m:sSub>
            <m:sSubPr/>
            <m:e>
              <m:r>
                <m:rPr>
                  <m:sty m:val="i"/>
                </m:rPr>
                <m:t>B</m:t>
              </m:r>
            </m:e>
            <m:sub>
              <m:r>
                <m:rPr>
                  <m:sty m:val="i"/>
                </m:rPr>
                <m:t>r</m:t>
              </m:r>
            </m:sub>
          </m:sSub>
          <m:r>
            <m:rPr>
              <m:sty m:val="p"/>
            </m:rPr>
            <m:t>cos</m:t>
          </m:r>
          <m:r>
            <m:rPr>
              <m:sty m:val="p"/>
            </m:rPr>
            <m:t>⁡</m:t>
          </m:r>
          <m:d>
            <m:dPr>
              <m:begChr m:val="("/>
              <m:endChr m:val=")"/>
              <m:ctrlPr>
                <w:rPr>
                  <w:rFonts w:ascii="Cambria Math" w:hAnsi="Cambria Math"/>
                </w:rPr>
              </m:ctrlPr>
            </m:dPr>
            <m:e>
              <m:r>
                <m:rPr>
                  <m:sty m:val="i"/>
                </m:rPr>
                <m:t>p</m:t>
              </m:r>
              <m:r>
                <m:rPr>
                  <m:sty m:val="i"/>
                </m:rPr>
                <m:t>θ</m:t>
              </m:r>
              <m:r>
                <m:rPr>
                  <m:sty m:val="p"/>
                </m:rPr>
                <m:t>−</m:t>
              </m:r>
              <m:sSub>
                <m:sSubPr/>
                <m:e>
                  <m:r>
                    <m:rPr>
                      <m:sty m:val="i"/>
                    </m:rPr>
                    <m:t>ϕ</m:t>
                  </m:r>
                </m:e>
                <m:sub>
                  <m:r>
                    <m:rPr>
                      <m:sty m:val="i"/>
                    </m:rPr>
                    <m:t>r</m:t>
                  </m:r>
                </m:sub>
              </m:sSub>
            </m:e>
          </m:d>
          <m:sSub>
            <m:sSubPr/>
            <m:e>
              <m:acc>
                <m:accPr>
                  <m:chr m:val="⃗"/>
                </m:accPr>
                <m:e>
                  <m:r>
                    <m:rPr>
                      <m:sty m:val="i"/>
                    </m:rPr>
                    <m:t>e</m:t>
                  </m:r>
                </m:e>
              </m:acc>
            </m:e>
            <m:sub>
              <m:r>
                <m:rPr>
                  <m:sty m:val="i"/>
                </m:rPr>
                <m:t>r</m:t>
              </m:r>
            </m:sub>
          </m:sSub>
          <m:r>
            <m:rPr>
              <m:sty m:val="p"/>
            </m:rPr>
            <m:t>.</m:t>
          </m:r>
        </m:oMath>
      </m:oMathPara>
    </w:p>
    <w:p>
      <w:pPr>
        <w:spacing w:after="220" w:lineRule="auto"/>
      </w:pPr>
      <w:r>
        <w:rPr>
          <w:rFonts w:eastAsia="Georgia" w:cs="Georgia" w:ascii="Georgia" w:hAnsi="Georgia"/>
        </w:rPr>
        <w:t xml:space="preserve">Q 29. Déterminer la valeur de la pulsation </w:t>
      </w:r>
      <m:oMath>
        <m:sSub>
          <m:sSubPr/>
          <m:e>
            <m:r>
              <m:rPr>
                <m:sty m:val="i"/>
              </m:rPr>
              <m:t>ω</m:t>
            </m:r>
          </m:e>
          <m:sub>
            <m:r>
              <m:rPr>
                <m:sty m:val="i"/>
              </m:rPr>
              <m:t>r</m:t>
            </m:r>
          </m:sub>
        </m:sSub>
      </m:oMath>
      <w:r>
        <w:rPr>
          <w:rFonts w:eastAsia="Georgia" w:cs="Georgia" w:ascii="Georgia" w:hAnsi="Georgia"/>
        </w:rPr>
        <w:t xml:space="preserve"> de rotation du rotor pour laquelle la fréquence fondamentale du courant électrique produit en régime sinusoïdal établi est 50 Hz pour </w:t>
      </w:r>
      <m:oMath>
        <m:r>
          <m:rPr>
            <m:sty m:val="i"/>
          </m:rPr>
          <m:t>p</m:t>
        </m:r>
        <m:r>
          <m:rPr>
            <m:sty m:val="p"/>
          </m:rPr>
          <m:t>=</m:t>
        </m:r>
        <m:r>
          <m:rPr>
            <m:sty m:val="p"/>
          </m:rPr>
          <m:t>12</m:t>
        </m:r>
      </m:oMath>
      <w:r>
        <w:rPr/>
        <w:t xml:space="preserve">.</w:t>
      </w:r>
    </w:p>
    <w:p>
      <w:pPr>
        <w:spacing w:line="271" w:before="330" w:lineRule="auto"/>
      </w:pPr>
      <w:r>
        <w:rPr>
          <w:b/>
          <w:sz w:val="42"/>
        </w:rPr>
        <w:t xml:space="preserve">IV Aimants des rotors</w:t>
      </w:r>
    </w:p>
    <w:p>
      <w:pPr>
        <w:spacing w:after="220" w:lineRule="auto"/>
      </w:pPr>
      <w:r>
        <w:rPr>
          <w:rFonts w:eastAsia="Georgia" w:cs="Georgia" w:ascii="Georgia" w:hAnsi="Georgia"/>
        </w:rPr>
        <w:t xml:space="preserve">Les aimants des rotors des éoliennes sont majoritairement des aimants au néodyme, c'est-à-dire des aimants permanents composés d'un alliage de néodyme, de fer et de bore </w:t>
      </w:r>
      <m:oMath>
        <m:d>
          <m:dPr>
            <m:begChr m:val="("/>
            <m:endChr m:val=")"/>
            <m:ctrlPr>
              <w:rPr>
                <w:rFonts w:ascii="Cambria Math" w:hAnsi="Cambria Math"/>
              </w:rPr>
            </m:ctrlPr>
          </m:dPr>
          <m:e>
            <m:sSub>
              <m:sSubPr/>
              <m:e>
                <m:r>
                  <m:rPr>
                    <m:sty m:val="p"/>
                  </m:rPr>
                  <m:t>Nd</m:t>
                </m:r>
              </m:e>
              <m:sub>
                <m:r>
                  <m:rPr>
                    <m:sty m:val="p"/>
                  </m:rPr>
                  <m:t>2</m:t>
                </m:r>
              </m:sub>
            </m:sSub>
            <m:sSub>
              <m:sSubPr/>
              <m:e>
                <m:r>
                  <m:rPr>
                    <m:sty m:val="p"/>
                  </m:rPr>
                  <m:t>Fe</m:t>
                </m:r>
              </m:e>
              <m:sub>
                <m:r>
                  <m:rPr>
                    <m:sty m:val="p"/>
                  </m:rPr>
                  <m:t>14</m:t>
                </m:r>
              </m:sub>
            </m:sSub>
            <m:r>
              <m:rPr>
                <m:nor/>
              </m:rPr>
              <m:t xml:space="preserve"> </m:t>
            </m:r>
            <m:r>
              <m:rPr>
                <m:sty m:val="p"/>
              </m:rPr>
              <m:t>B</m:t>
            </m:r>
          </m:e>
        </m:d>
      </m:oMath>
      <w:r>
        <w:rPr/>
        <w:t xml:space="preserve">.</w:t>
      </w:r>
    </w:p>
    <w:p>
      <w:pPr>
        <w:spacing w:line="271" w:before="330" w:lineRule="auto"/>
      </w:pPr>
      <w:r>
        <w:rPr>
          <w:rFonts w:eastAsia="Georgia" w:cs="Georgia" w:ascii="Georgia" w:hAnsi="Georgia"/>
          <w:b/>
          <w:sz w:val="42"/>
        </w:rPr>
        <w:t xml:space="preserve">IV.A - Extraction du néodyme</w:t>
      </w:r>
    </w:p>
    <w:p>
      <w:pPr>
        <w:spacing w:after="220" w:lineRule="auto"/>
      </w:pPr>
      <w:r>
        <w:rPr>
          <w:rFonts w:eastAsia="Georgia" w:cs="Georgia" w:ascii="Georgia" w:hAnsi="Georgia"/>
        </w:rPr>
        <w:t xml:space="preserve">Les terres rares, notamment le néodyme, ont des propriétés magnétiques exceptionnelles leur permettant, en alliage avec d'autres métaux, la miniaturisation d'aimants très performants, utilisés notamment dans les éoliennes, la téléphonie ou encore l'électroménager.</w:t>
      </w:r>
      <w:r>
        <w:rPr/>
        <w:br w:type="textWrapping"/>
      </w:r>
      <w:r>
        <w:rPr>
          <w:rFonts w:eastAsia="Georgia" w:cs="Georgia" w:ascii="Georgia" w:hAnsi="Georgia"/>
        </w:rPr>
        <w:t xml:space="preserve">À l'état naturel, les terres rares ne sont jamais présentes sous forme métallique mais sous forme d'oxyde dans des composés minéraux.</w:t>
      </w:r>
      <w:r>
        <w:rPr/>
        <w:br w:type="textWrapping"/>
      </w:r>
      <w:r>
        <w:rPr>
          <w:rFonts w:eastAsia="Georgia" w:cs="Georgia" w:ascii="Georgia" w:hAnsi="Georgia"/>
        </w:rPr>
        <w:t xml:space="preserve">Le néodyme est extrait d'un minerai appelé la monazite. Ce minerai contient des terres rares comme le lanthane (La), le cérium (Ce), le néodyme (Nd) ou le praséodyme (Pr) sous forme d'oxyde. La monazite extraite de la mine de Mount Weld en Australie contient entre 60 et </w:t>
      </w:r>
      <m:oMath>
        <m:r>
          <m:rPr>
            <m:sty m:val="p"/>
          </m:rPr>
          <m:t>70</m:t>
        </m:r>
        <m:r>
          <m:rPr>
            <m:sty m:val="p"/>
          </m:rPr>
          <m:t>%</m:t>
        </m:r>
      </m:oMath>
      <w:r>
        <w:rPr/>
        <w:t xml:space="preserve"> (en masse) d'oxydes de terre rare. Le tableau 2 fournit la proportion de chaque oxyde parmi l'ensemble des oxydes de terre rare contenus dans ce minerai.</w:t>
      </w:r>
    </w:p>
    <w:tbl>
      <w:tblPr>
        <w:tblStyle w:val="TableGrid"/>
        <w:jc w:val="center"/>
        <w:tblCellSpacing w:w="0" w:type="dxa"/>
        <w:tblBorders/>
        <w:tblCellMar>
          <w:top w:type="dxa" w:w="80"/>
          <w:left w:type="dxa" w:w="160"/>
          <w:bottom w:type="dxa" w:w="80"/>
          <w:right w:type="dxa" w:w="160"/>
        </w:tblCellMar>
      </w:tblPr>
      <w:tblGrid>
        <w:gridCol w:w="1080"/>
        <w:gridCol w:w="1080"/>
        <w:gridCol w:w="1080"/>
        <w:gridCol w:w="1080"/>
        <w:gridCol w:w="1080"/>
        <w:gridCol w:w="1080"/>
        <w:gridCol w:w="1080"/>
        <w:gridCol w:w="10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La</m:t>
                    </m:r>
                  </m:e>
                  <m:sub>
                    <m:r>
                      <m:rPr>
                        <m:sty m:val="p"/>
                      </m:rPr>
                      <m:t>2</m:t>
                    </m:r>
                  </m:sub>
                </m:sSub>
                <m:sSub>
                  <m:sSubPr/>
                  <m:e>
                    <m:r>
                      <m:rPr>
                        <m:sty m:val="p"/>
                      </m:rPr>
                      <m:t>O</m:t>
                    </m:r>
                  </m:e>
                  <m:sub>
                    <m:r>
                      <m:rPr>
                        <m:sty m:val="p"/>
                      </m:rPr>
                      <m:t>3</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CeO</m:t>
                    </m:r>
                  </m:e>
                  <m:sub>
                    <m:r>
                      <m:rPr>
                        <m:sty m:val="p"/>
                      </m:rPr>
                      <m:t>3</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Pr</m:t>
                    </m:r>
                  </m:e>
                  <m:sub>
                    <m:r>
                      <m:rPr>
                        <m:sty m:val="p"/>
                      </m:rPr>
                      <m:t>6</m:t>
                    </m:r>
                  </m:sub>
                </m:sSub>
                <m:sSub>
                  <m:sSubPr/>
                  <m:e>
                    <m:r>
                      <m:rPr>
                        <m:sty m:val="p"/>
                      </m:rPr>
                      <m:t>O</m:t>
                    </m:r>
                  </m:e>
                  <m:sub>
                    <m:r>
                      <m:rPr>
                        <m:sty m:val="p"/>
                      </m:rPr>
                      <m:t>11</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Nd</m:t>
                    </m:r>
                  </m:e>
                  <m:sub>
                    <m:r>
                      <m:rPr>
                        <m:sty m:val="p"/>
                      </m:rPr>
                      <m:t>2</m:t>
                    </m:r>
                  </m:sub>
                </m:sSub>
                <m:sSub>
                  <m:sSubPr/>
                  <m:e>
                    <m:r>
                      <m:rPr>
                        <m:sty m:val="p"/>
                      </m:rPr>
                      <m:t>O</m:t>
                    </m:r>
                  </m:e>
                  <m:sub>
                    <m:r>
                      <m:rPr>
                        <m:sty m:val="p"/>
                      </m:rPr>
                      <m:t>3</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Sm</m:t>
                    </m:r>
                  </m:e>
                  <m:sub>
                    <m:r>
                      <m:rPr>
                        <m:sty m:val="p"/>
                      </m:rPr>
                      <m:t>2</m:t>
                    </m:r>
                  </m:sub>
                </m:sSub>
                <m:sSub>
                  <m:sSubPr/>
                  <m:e>
                    <m:r>
                      <m:rPr>
                        <m:sty m:val="p"/>
                      </m:rPr>
                      <m:t>O</m:t>
                    </m:r>
                  </m:e>
                  <m:sub>
                    <m:r>
                      <m:rPr>
                        <m:sty m:val="p"/>
                      </m:rPr>
                      <m:t>3</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Eu</m:t>
                    </m:r>
                  </m:e>
                  <m:sub>
                    <m:r>
                      <m:rPr>
                        <m:sty m:val="p"/>
                      </m:rPr>
                      <m:t>2</m:t>
                    </m:r>
                  </m:sub>
                </m:sSub>
                <m:sSub>
                  <m:sSubPr/>
                  <m:e>
                    <m:r>
                      <m:rPr>
                        <m:sty m:val="p"/>
                      </m:rPr>
                      <m:t>O</m:t>
                    </m:r>
                  </m:e>
                  <m:sub>
                    <m:r>
                      <m:rPr>
                        <m:sty m:val="p"/>
                      </m:rPr>
                      <m:t>3</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Gd</m:t>
                    </m:r>
                  </m:e>
                  <m:sub>
                    <m:r>
                      <m:rPr>
                        <m:sty m:val="p"/>
                      </m:rPr>
                      <m:t>2</m:t>
                    </m:r>
                  </m:sub>
                </m:sSub>
                <m:sSub>
                  <m:sSubPr/>
                  <m:e>
                    <m:r>
                      <m:rPr>
                        <m:sty m:val="p"/>
                      </m:rPr>
                      <m:t>O</m:t>
                    </m:r>
                  </m:e>
                  <m:sub>
                    <m:r>
                      <m:rPr>
                        <m:sty m:val="p"/>
                      </m:rPr>
                      <m:t>3</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nor/>
                      </m:rPr>
                      <m:t xml:space="preserve"> </m:t>
                    </m:r>
                    <m:r>
                      <m:rPr>
                        <m:sty m:val="p"/>
                      </m:rPr>
                      <m:t>Tb</m:t>
                    </m:r>
                  </m:e>
                  <m:sub>
                    <m:r>
                      <m:rPr>
                        <m:sty m:val="p"/>
                      </m:rPr>
                      <m:t>4</m:t>
                    </m:r>
                  </m:sub>
                </m:sSub>
                <m:sSub>
                  <m:sSubPr/>
                  <m:e>
                    <m:r>
                      <m:rPr>
                        <m:sty m:val="p"/>
                      </m:rPr>
                      <m:t>O</m:t>
                    </m:r>
                  </m:e>
                  <m:sub>
                    <m:r>
                      <m:rPr>
                        <m:sty m:val="p"/>
                      </m:rPr>
                      <m:t>7</m:t>
                    </m:r>
                  </m:sub>
                </m:sSub>
              </m:oMath>
            </m:oMathPara>
          </w:p>
        </w:tc>
      </w:tr>
      <w:tr>
        <w:trPr>
          <w:cantSplit/>
        </w:trPr>
        <w:tc>
          <w:tcPr>
            <w:tcBorders>
              <w:left w:val="single" w:sz="8" w:space="0" w:color="000000"/>
              <w:bottom w:val="double" w:sz="8" w:space="0" w:color="000000"/>
              <w:right w:val="single" w:sz="8" w:space="0" w:color="000000"/>
            </w:tcBorders>
            <w:vAlign w:val="center"/>
          </w:tcPr>
          <w:p>
            <w:pPr>
              <w:spacing w:lineRule="auto"/>
              <w:jc w:val="center"/>
            </w:pPr>
            <m:oMathPara>
              <m:oMathParaPr>
                <m:jc m:val="center"/>
              </m:oMathParaPr>
              <m:oMath>
                <m:r>
                  <m:rPr>
                    <m:sty m:val="p"/>
                  </m:rPr>
                  <m:t>26</m:t>
                </m:r>
                <m:r>
                  <m:rPr>
                    <m:sty m:val="p"/>
                  </m:rPr>
                  <m:t>%</m:t>
                </m:r>
              </m:oMath>
            </m:oMathPara>
          </w:p>
        </w:tc>
        <w:tc>
          <w:tcPr>
            <w:tcBorders>
              <w:bottom w:val="double" w:sz="8" w:space="0" w:color="000000"/>
              <w:right w:val="single" w:sz="8" w:space="0" w:color="000000"/>
            </w:tcBorders>
            <w:vAlign w:val="center"/>
          </w:tcPr>
          <w:p>
            <w:pPr>
              <w:spacing w:lineRule="auto"/>
              <w:jc w:val="center"/>
            </w:pPr>
            <m:oMathPara>
              <m:oMathParaPr>
                <m:jc m:val="center"/>
              </m:oMathParaPr>
              <m:oMath>
                <m:r>
                  <m:rPr>
                    <m:sty m:val="p"/>
                  </m:rPr>
                  <m:t>51</m:t>
                </m:r>
                <m:r>
                  <m:rPr>
                    <m:sty m:val="p"/>
                  </m:rPr>
                  <m:t>%</m:t>
                </m:r>
              </m:oMath>
            </m:oMathPara>
          </w:p>
        </w:tc>
        <w:tc>
          <w:tcPr>
            <w:tcBorders>
              <w:bottom w:val="double" w:sz="8" w:space="0" w:color="000000"/>
              <w:right w:val="single" w:sz="8" w:space="0" w:color="000000"/>
            </w:tcBorders>
            <w:vAlign w:val="center"/>
          </w:tcPr>
          <w:p>
            <w:pPr>
              <w:spacing w:lineRule="auto"/>
              <w:jc w:val="center"/>
            </w:pPr>
            <m:oMathPara>
              <m:oMathParaPr>
                <m:jc m:val="center"/>
              </m:oMathParaPr>
              <m:oMath>
                <m:r>
                  <m:rPr>
                    <m:sty m:val="p"/>
                  </m:rPr>
                  <m:t>4</m:t>
                </m:r>
                <m:r>
                  <m:rPr>
                    <m:sty m:val="p"/>
                  </m:rPr>
                  <m:t>%</m:t>
                </m:r>
              </m:oMath>
            </m:oMathPara>
          </w:p>
        </w:tc>
        <w:tc>
          <w:tcPr>
            <w:tcBorders>
              <w:bottom w:val="double" w:sz="8" w:space="0" w:color="000000"/>
              <w:right w:val="single" w:sz="8" w:space="0" w:color="000000"/>
            </w:tcBorders>
            <w:vAlign w:val="center"/>
          </w:tcPr>
          <w:p>
            <w:pPr>
              <w:spacing w:lineRule="auto"/>
              <w:jc w:val="center"/>
            </w:pPr>
            <m:oMathPara>
              <m:oMathParaPr>
                <m:jc m:val="center"/>
              </m:oMathParaPr>
              <m:oMath>
                <m:r>
                  <m:rPr>
                    <m:sty m:val="p"/>
                  </m:rPr>
                  <m:t>15</m:t>
                </m:r>
                <m:r>
                  <m:rPr>
                    <m:sty m:val="p"/>
                  </m:rPr>
                  <m:t>%</m:t>
                </m:r>
              </m:oMath>
            </m:oMathPara>
          </w:p>
        </w:tc>
        <w:tc>
          <w:tcPr>
            <w:tcBorders>
              <w:bottom w:val="double" w:sz="8" w:space="0" w:color="000000"/>
              <w:right w:val="single" w:sz="8" w:space="0" w:color="000000"/>
            </w:tcBorders>
            <w:vAlign w:val="center"/>
          </w:tcPr>
          <w:p>
            <w:pPr>
              <w:spacing w:lineRule="auto"/>
              <w:jc w:val="center"/>
            </w:pPr>
            <m:oMathPara>
              <m:oMathParaPr>
                <m:jc m:val="center"/>
              </m:oMathParaPr>
              <m:oMath>
                <m:r>
                  <m:rPr>
                    <m:sty m:val="p"/>
                  </m:rPr>
                  <m:t>1</m:t>
                </m:r>
                <m:r>
                  <m:rPr>
                    <m:sty m:val="p"/>
                  </m:rPr>
                  <m:t>,</m:t>
                </m:r>
                <m:r>
                  <m:rPr>
                    <m:sty m:val="p"/>
                  </m:rPr>
                  <m:t>8</m:t>
                </m:r>
                <m:r>
                  <m:rPr>
                    <m:sty m:val="p"/>
                  </m:rPr>
                  <m:t>%</m:t>
                </m:r>
              </m:oMath>
            </m:oMathPara>
          </w:p>
        </w:tc>
        <w:tc>
          <w:tcPr>
            <w:tcBorders>
              <w:bottom w:val="double" w:sz="8" w:space="0" w:color="000000"/>
              <w:right w:val="single" w:sz="8" w:space="0" w:color="000000"/>
            </w:tcBorders>
            <w:vAlign w:val="center"/>
          </w:tcPr>
          <w:p>
            <w:pPr>
              <w:spacing w:lineRule="auto"/>
              <w:jc w:val="center"/>
            </w:pPr>
            <m:oMathPara>
              <m:oMathParaPr>
                <m:jc m:val="center"/>
              </m:oMathParaPr>
              <m:oMath>
                <m:r>
                  <m:rPr>
                    <m:sty m:val="p"/>
                  </m:rPr>
                  <m:t>0</m:t>
                </m:r>
                <m:r>
                  <m:rPr>
                    <m:sty m:val="p"/>
                  </m:rPr>
                  <m:t>,</m:t>
                </m:r>
                <m:r>
                  <m:rPr>
                    <m:sty m:val="p"/>
                  </m:rPr>
                  <m:t>4</m:t>
                </m:r>
                <m:r>
                  <m:rPr>
                    <m:sty m:val="p"/>
                  </m:rPr>
                  <m:t>%</m:t>
                </m:r>
              </m:oMath>
            </m:oMathPara>
          </w:p>
        </w:tc>
        <w:tc>
          <w:tcPr>
            <w:tcBorders>
              <w:bottom w:val="double" w:sz="8" w:space="0" w:color="000000"/>
              <w:right w:val="single" w:sz="8" w:space="0" w:color="000000"/>
            </w:tcBorders>
            <w:vAlign w:val="center"/>
          </w:tcPr>
          <w:p>
            <w:pPr>
              <w:spacing w:lineRule="auto"/>
              <w:jc w:val="center"/>
            </w:pPr>
            <m:oMathPara>
              <m:oMathParaPr>
                <m:jc m:val="center"/>
              </m:oMathParaPr>
              <m:oMath>
                <m:r>
                  <m:rPr>
                    <m:sty m:val="p"/>
                  </m:rPr>
                  <m:t>1</m:t>
                </m:r>
                <m:r>
                  <m:rPr>
                    <m:sty m:val="p"/>
                  </m:rPr>
                  <m:t>,</m:t>
                </m:r>
                <m:r>
                  <m:rPr>
                    <m:sty m:val="p"/>
                  </m:rPr>
                  <m:t>0</m:t>
                </m:r>
                <m:r>
                  <m:rPr>
                    <m:sty m:val="p"/>
                  </m:rPr>
                  <m:t>%</m:t>
                </m:r>
              </m:oMath>
            </m:oMathPara>
          </w:p>
        </w:tc>
        <w:tc>
          <w:tcPr>
            <w:tcBorders>
              <w:bottom w:val="double" w:sz="8" w:space="0" w:color="000000"/>
              <w:right w:val="single" w:sz="8" w:space="0" w:color="000000"/>
            </w:tcBorders>
            <w:vAlign w:val="center"/>
          </w:tcPr>
          <w:p>
            <w:pPr>
              <w:spacing w:lineRule="auto"/>
              <w:jc w:val="center"/>
            </w:pPr>
            <m:oMathPara>
              <m:oMathParaPr>
                <m:jc m:val="center"/>
              </m:oMathParaPr>
              <m:oMath>
                <m:r>
                  <m:rPr>
                    <m:sty m:val="p"/>
                  </m:rPr>
                  <m:t>0</m:t>
                </m:r>
                <m:r>
                  <m:rPr>
                    <m:sty m:val="p"/>
                  </m:rPr>
                  <m:t>,</m:t>
                </m:r>
                <m:r>
                  <m:rPr>
                    <m:sty m:val="p"/>
                  </m:rPr>
                  <m:t>1</m:t>
                </m:r>
                <m:r>
                  <m:rPr>
                    <m:sty m:val="p"/>
                  </m:rPr>
                  <m:t>%</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Dy</m:t>
                    </m:r>
                  </m:e>
                  <m:sub>
                    <m:r>
                      <m:rPr>
                        <m:sty m:val="p"/>
                      </m:rPr>
                      <m:t>2</m:t>
                    </m:r>
                  </m:sub>
                </m:sSub>
                <m:sSub>
                  <m:sSubPr/>
                  <m:e>
                    <m:r>
                      <m:rPr>
                        <m:sty m:val="p"/>
                      </m:rPr>
                      <m:t>O</m:t>
                    </m:r>
                  </m:e>
                  <m:sub>
                    <m:r>
                      <m:rPr>
                        <m:sty m:val="p"/>
                      </m:rPr>
                      <m:t>3</m:t>
                    </m:r>
                  </m:sub>
                </m:sSub>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p"/>
                      </m:rPr>
                      <m:t>Ho</m:t>
                    </m:r>
                  </m:e>
                  <m:sub>
                    <m:r>
                      <m:rPr>
                        <m:sty m:val="p"/>
                      </m:rPr>
                      <m:t>2</m:t>
                    </m:r>
                  </m:sub>
                </m:sSub>
                <m:sSub>
                  <m:sSubPr/>
                  <m:e>
                    <m:r>
                      <m:rPr>
                        <m:sty m:val="p"/>
                      </m:rPr>
                      <m:t>O</m:t>
                    </m:r>
                  </m:e>
                  <m:sub>
                    <m:r>
                      <m:rPr>
                        <m:sty m:val="p"/>
                      </m:rPr>
                      <m:t>3</m:t>
                    </m:r>
                  </m:sub>
                </m:sSub>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p"/>
                      </m:rPr>
                      <m:t>Er</m:t>
                    </m:r>
                  </m:e>
                  <m:sub>
                    <m:r>
                      <m:rPr>
                        <m:sty m:val="p"/>
                      </m:rPr>
                      <m:t>2</m:t>
                    </m:r>
                  </m:sub>
                </m:sSub>
                <m:sSub>
                  <m:sSubPr/>
                  <m:e>
                    <m:r>
                      <m:rPr>
                        <m:sty m:val="p"/>
                      </m:rPr>
                      <m:t>O</m:t>
                    </m:r>
                  </m:e>
                  <m:sub>
                    <m:r>
                      <m:rPr>
                        <m:sty m:val="p"/>
                      </m:rPr>
                      <m:t>3</m:t>
                    </m:r>
                  </m:sub>
                </m:sSub>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p"/>
                      </m:rPr>
                      <m:t>Tm</m:t>
                    </m:r>
                  </m:e>
                  <m:sub>
                    <m:r>
                      <m:rPr>
                        <m:sty m:val="p"/>
                      </m:rPr>
                      <m:t>2</m:t>
                    </m:r>
                  </m:sub>
                </m:sSub>
                <m:sSub>
                  <m:sSubPr/>
                  <m:e>
                    <m:r>
                      <m:rPr>
                        <m:sty m:val="p"/>
                      </m:rPr>
                      <m:t>O</m:t>
                    </m:r>
                  </m:e>
                  <m:sub>
                    <m:r>
                      <m:rPr>
                        <m:sty m:val="p"/>
                      </m:rPr>
                      <m:t>3</m:t>
                    </m:r>
                  </m:sub>
                </m:sSub>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p"/>
                      </m:rPr>
                      <m:t>Yb</m:t>
                    </m:r>
                  </m:e>
                  <m:sub>
                    <m:r>
                      <m:rPr>
                        <m:sty m:val="p"/>
                      </m:rPr>
                      <m:t>2</m:t>
                    </m:r>
                  </m:sub>
                </m:sSub>
                <m:sSub>
                  <m:sSubPr/>
                  <m:e>
                    <m:r>
                      <m:rPr>
                        <m:sty m:val="p"/>
                      </m:rPr>
                      <m:t>O</m:t>
                    </m:r>
                  </m:e>
                  <m:sub>
                    <m:r>
                      <m:rPr>
                        <m:sty m:val="p"/>
                      </m:rPr>
                      <m:t>3</m:t>
                    </m:r>
                  </m:sub>
                </m:sSub>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p"/>
                      </m:rPr>
                      <m:t>Lu</m:t>
                    </m:r>
                  </m:e>
                  <m:sub>
                    <m:r>
                      <m:rPr>
                        <m:sty m:val="p"/>
                      </m:rPr>
                      <m:t>2</m:t>
                    </m:r>
                  </m:sub>
                </m:sSub>
                <m:sSub>
                  <m:sSubPr/>
                  <m:e>
                    <m:r>
                      <m:rPr>
                        <m:sty m:val="p"/>
                      </m:rPr>
                      <m:t>O</m:t>
                    </m:r>
                  </m:e>
                  <m:sub>
                    <m:r>
                      <m:rPr>
                        <m:sty m:val="p"/>
                      </m:rPr>
                      <m:t>3</m:t>
                    </m:r>
                  </m:sub>
                </m:sSub>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p"/>
                      </m:rPr>
                      <m:t>Y</m:t>
                    </m:r>
                  </m:e>
                  <m:sub>
                    <m:r>
                      <m:rPr>
                        <m:sty m:val="p"/>
                      </m:rPr>
                      <m:t>2</m:t>
                    </m:r>
                  </m:sub>
                </m:sSub>
                <m:sSub>
                  <m:sSubPr/>
                  <m:e>
                    <m:r>
                      <m:rPr>
                        <m:sty m:val="p"/>
                      </m:rPr>
                      <m:t>O</m:t>
                    </m:r>
                  </m:e>
                  <m:sub>
                    <m:r>
                      <m:rPr>
                        <m:sty m:val="p"/>
                      </m:rPr>
                      <m:t>3</m:t>
                    </m:r>
                  </m:sub>
                </m:sSub>
              </m:oMath>
            </m:oMathPara>
          </w:p>
        </w:tc>
        <w:tc>
          <w:tcPr>
            <w:tcBorders>
              <w:bottom w:val="single" w:sz="8" w:space="0" w:color="000000"/>
              <w:right w:val="single" w:sz="8" w:space="0" w:color="000000"/>
            </w:tcBorders>
            <w:vAlign w:val="center"/>
          </w:tcPr>
          <w:p>
            <w:pPr>
              <w:spacing w:lineRule="auto"/>
              <w:jc w:val="center"/>
            </w:pPr>
            <w:r>
              <w:rPr/>
              <w:t xml:space="preserve">Total</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p"/>
                  </m:rPr>
                  <m:t>0</m:t>
                </m:r>
                <m:r>
                  <m:rPr>
                    <m:sty m:val="p"/>
                  </m:rPr>
                  <m:t>,</m:t>
                </m:r>
                <m:r>
                  <m:rPr>
                    <m:sty m:val="p"/>
                  </m:rPr>
                  <m:t>2</m:t>
                </m:r>
                <m:r>
                  <m:rPr>
                    <m:sty m:val="p"/>
                  </m:rPr>
                  <m:t>%</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0</m:t>
                </m:r>
                <m:r>
                  <m:rPr>
                    <m:sty m:val="p"/>
                  </m:rPr>
                  <m:t>,</m:t>
                </m:r>
                <m:r>
                  <m:rPr>
                    <m:sty m:val="p"/>
                  </m:rPr>
                  <m:t>1</m:t>
                </m:r>
                <m:r>
                  <m:rPr>
                    <m:sty m:val="p"/>
                  </m:rPr>
                  <m:t>%</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0</m:t>
                </m:r>
                <m:r>
                  <m:rPr>
                    <m:sty m:val="p"/>
                  </m:rPr>
                  <m:t>,</m:t>
                </m:r>
                <m:r>
                  <m:rPr>
                    <m:sty m:val="p"/>
                  </m:rPr>
                  <m:t>2</m:t>
                </m:r>
                <m:r>
                  <m:rPr>
                    <m:sty m:val="p"/>
                  </m:rPr>
                  <m:t>%</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&lt;</m:t>
                </m:r>
                <m:r>
                  <m:rPr>
                    <m:sty m:val="p"/>
                  </m:rPr>
                  <m:t>0</m:t>
                </m:r>
                <m:r>
                  <m:rPr>
                    <m:sty m:val="p"/>
                  </m:rPr>
                  <m:t>,</m:t>
                </m:r>
                <m:r>
                  <m:rPr>
                    <m:sty m:val="p"/>
                  </m:rPr>
                  <m:t>1</m:t>
                </m:r>
                <m:r>
                  <m:rPr>
                    <m:sty m:val="p"/>
                  </m:rPr>
                  <m:t>%</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0</m:t>
                </m:r>
                <m:r>
                  <m:rPr>
                    <m:sty m:val="p"/>
                  </m:rPr>
                  <m:t>,</m:t>
                </m:r>
                <m:r>
                  <m:rPr>
                    <m:sty m:val="p"/>
                  </m:rPr>
                  <m:t>1</m:t>
                </m:r>
                <m:r>
                  <m:rPr>
                    <m:sty m:val="p"/>
                  </m:rPr>
                  <m:t>%</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&lt;</m:t>
                </m:r>
                <m:r>
                  <m:rPr>
                    <m:sty m:val="p"/>
                  </m:rPr>
                  <m:t>0</m:t>
                </m:r>
                <m:r>
                  <m:rPr>
                    <m:sty m:val="p"/>
                  </m:rPr>
                  <m:t>,</m:t>
                </m:r>
                <m:r>
                  <m:rPr>
                    <m:sty m:val="p"/>
                  </m:rPr>
                  <m:t>1</m:t>
                </m:r>
                <m:r>
                  <m:rPr>
                    <m:sty m:val="p"/>
                  </m:rPr>
                  <m:t>%</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&lt;</m:t>
                </m:r>
                <m:r>
                  <m:rPr>
                    <m:sty m:val="p"/>
                  </m:rPr>
                  <m:t>0</m:t>
                </m:r>
                <m:r>
                  <m:rPr>
                    <m:sty m:val="p"/>
                  </m:rPr>
                  <m:t>,</m:t>
                </m:r>
                <m:r>
                  <m:rPr>
                    <m:sty m:val="p"/>
                  </m:rPr>
                  <m:t>1</m:t>
                </m:r>
                <m:r>
                  <m:rPr>
                    <m:sty m:val="p"/>
                  </m:rPr>
                  <m:t>%</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60</m:t>
                </m:r>
                <m:r>
                  <m:rPr>
                    <m:sty m:val="p"/>
                  </m:rPr>
                  <m:t>−</m:t>
                </m:r>
                <m:r>
                  <m:rPr>
                    <m:sty m:val="p"/>
                  </m:rPr>
                  <m:t>70</m:t>
                </m:r>
                <m:r>
                  <m:rPr>
                    <m:sty m:val="p"/>
                  </m:rPr>
                  <m:t>%</m:t>
                </m:r>
              </m:oMath>
            </m:oMathPara>
          </w:p>
        </w:tc>
      </w:tr>
    </w:tbl>
    <w:p>
      <w:pPr>
        <w:spacing w:lineRule="auto"/>
      </w:pPr>
    </w:p>
    <w:p>
      <w:pPr>
        <w:spacing w:lineRule="auto"/>
      </w:pPr>
      <w:r>
        <w:rPr>
          <w:rFonts w:eastAsia="Georgia" w:cs="Georgia" w:ascii="Georgia" w:hAnsi="Georgia"/>
        </w:rPr>
        <w:t xml:space="preserve">Tableau 2 Composition massique des oxydes de terre rare contenus dans la monazite en provenance de la mine de Mount Weld (d'après Techniques de l'ingénieur J6630v2)</w:t>
      </w:r>
    </w:p>
    <w:p>
      <w:pPr>
        <w:spacing w:after="220" w:lineRule="auto"/>
      </w:pPr>
      <w:r>
        <w:rPr>
          <w:rFonts w:eastAsia="Georgia" w:cs="Georgia" w:ascii="Georgia" w:hAnsi="Georgia"/>
        </w:rPr>
        <w:t xml:space="preserve">Q 30. Quelle masse de néodyme est contenue dans une tonne de monazite provenant de la mine australienne de Mount Weld?</w:t>
      </w:r>
    </w:p>
    <w:p>
      <w:pPr>
        <w:spacing w:line="271" w:before="330" w:lineRule="auto"/>
      </w:pPr>
      <w:r>
        <w:rPr>
          <w:b/>
          <w:sz w:val="42"/>
        </w:rPr>
        <w:t xml:space="preserve">IV.B - Corrosion des aimants</w:t>
      </w:r>
    </w:p>
    <w:p>
      <w:pPr>
        <w:spacing w:after="220" w:lineRule="auto"/>
      </w:pPr>
      <w:r>
        <w:rPr>
          <w:rFonts w:eastAsia="Georgia" w:cs="Georgia" w:ascii="Georgia" w:hAnsi="Georgia"/>
        </w:rPr>
        <w:t xml:space="preserve">La présence du fer dans les aimants au néodyme les rend sujet à la corrosion. La corrosion atmosphérique des métaux est similaire à la corrosion humide. Elle résulte de l'action du dioxygène de l'air, et éventuellement de l'eau (condensation de l'humidité, pluie, projections) sur les métaux. Dans le cas du fer, il peut y avoir formation d'oxydes de fer (rouille) ou encore de cations fer (II) ou fer (III).</w:t>
      </w:r>
      <w:r>
        <w:rPr/>
        <w:br w:type="textWrapping"/>
      </w:r>
      <w:r>
        <w:rPr>
          <w:rFonts w:eastAsia="Georgia" w:cs="Georgia" w:ascii="Georgia" w:hAnsi="Georgia"/>
        </w:rPr>
        <w:t xml:space="preserve">Le diagramme potentiel-pH de la figure B du document réponse représente le diagramme du fer superposé à celui de l'eau.</w:t>
      </w:r>
      <w:r>
        <w:rPr/>
        <w:br w:type="textWrapping"/>
      </w:r>
      <w:r>
        <w:rPr>
          <w:rFonts w:eastAsia="Georgia" w:cs="Georgia" w:ascii="Georgia" w:hAnsi="Georgia"/>
        </w:rPr>
        <w:t xml:space="preserve">L'étude suivante se place systématiquement en milieu aqueux acidifié, pour une concentration des espèces solubles </w:t>
      </w:r>
      <m:oMath>
        <m:r>
          <m:rPr>
            <m:sty m:val="i"/>
          </m:rPr>
          <m:t>C</m:t>
        </m:r>
        <m:r>
          <m:rPr>
            <m:sty m:val="p"/>
          </m:rPr>
          <m:t>=</m:t>
        </m:r>
        <m:r>
          <m:rPr>
            <m:sty m:val="p"/>
          </m:rPr>
          <m:t>1</m:t>
        </m:r>
        <m:r>
          <m:rPr>
            <m:sty m:val="p"/>
          </m:rPr>
          <m:t>×</m:t>
        </m:r>
        <m:sSup>
          <m:sSupPr/>
          <m:e>
            <m:r>
              <m:rPr>
                <m:sty m:val="p"/>
              </m:rPr>
              <m:t>10</m:t>
            </m:r>
          </m:e>
          <m:sup>
            <m:r>
              <m:rPr>
                <m:sty m:val="p"/>
              </m:rPr>
              <m:t>−</m:t>
            </m:r>
            <m:r>
              <m:rPr>
                <m:sty m:val="p"/>
              </m:rPr>
              <m:t>6</m:t>
            </m:r>
          </m:sup>
        </m:sSup>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rFonts w:eastAsia="Georgia" w:cs="Georgia" w:ascii="Georgia" w:hAnsi="Georgia"/>
        </w:rPr>
        <w:t xml:space="preserve">; les pressions partielles des espèces gazeuses sont prises égales à </w:t>
      </w:r>
      <m:oMath>
        <m:sSup>
          <m:sSupPr/>
          <m:e>
            <m:r>
              <m:rPr>
                <m:sty m:val="i"/>
              </m:rPr>
              <m:t>P</m:t>
            </m:r>
          </m:e>
          <m:sup>
            <m:r>
              <m:rPr>
                <m:sty m:val="p"/>
              </m:rPr>
              <m:t>∘</m:t>
            </m:r>
          </m:sup>
        </m:sSup>
        <m:r>
          <m:rPr>
            <m:sty m:val="p"/>
          </m:rPr>
          <m:t>=</m:t>
        </m:r>
        <m:r>
          <m:rPr>
            <m:sty m:val="p"/>
          </m:rPr>
          <m:t>1</m:t>
        </m:r>
      </m:oMath>
      <w:r>
        <w:rPr>
          <w:rFonts w:eastAsia="Georgia" w:cs="Georgia" w:ascii="Georgia" w:hAnsi="Georgia"/>
        </w:rPr>
        <w:t xml:space="preserve"> bar. L'aimant est assimilé en première approximation à du fer solide.</w:t>
      </w:r>
      <w:r>
        <w:rPr/>
        <w:br w:type="textWrapping"/>
      </w:r>
      <w:r>
        <w:rPr>
          <w:rFonts w:eastAsia="Georgia" w:cs="Georgia" w:ascii="Georgia" w:hAnsi="Georgia"/>
        </w:rPr>
        <w:t xml:space="preserve">Q 31. Donner le nombre d'oxydation du fer et de ses dérivées. Préciser sur la figure B du document réponse, les domaines de corrosion, de passivation et d'immunité à la corrosion du fer.</w:t>
      </w:r>
      <w:r>
        <w:rPr/>
        <w:br w:type="textWrapping"/>
      </w:r>
      <w:r>
        <w:rPr>
          <w:rFonts w:eastAsia="Georgia" w:cs="Georgia" w:ascii="Georgia" w:hAnsi="Georgia"/>
        </w:rPr>
        <w:t xml:space="preserve">Q 32. Le fer solide est susceptible de réagir avec l'eau ou le dioxygène dissous dans l'eau. Écrire les équations bilan de ces deux réactions en milieu acide, en choisissant un coefficient stoechiométrique égal à 1 pour </w:t>
      </w:r>
      <m:oMath>
        <m:r>
          <m:rPr>
            <m:sty m:val="p"/>
          </m:rPr>
          <m:t>Fe</m:t>
        </m:r>
        <m:r>
          <m:rPr>
            <m:sty m:val="p"/>
          </m:rPr>
          <m:t>(</m:t>
        </m:r>
        <m:r>
          <m:rPr>
            <m:sty m:val="p"/>
          </m:rPr>
          <m:t>s</m:t>
        </m:r>
        <m:r>
          <m:rPr>
            <m:sty m:val="p"/>
          </m:rPr>
          <m:t>)</m:t>
        </m:r>
      </m:oMath>
      <w:r>
        <w:rPr>
          <w:rFonts w:eastAsia="Georgia" w:cs="Georgia" w:ascii="Georgia" w:hAnsi="Georgia"/>
        </w:rPr>
        <w:t xml:space="preserve">. Calculer les constantes d'équilibre </w:t>
      </w:r>
      <m:oMath>
        <m:sSup>
          <m:sSupPr/>
          <m:e>
            <m:r>
              <m:rPr>
                <m:sty m:val="i"/>
              </m:rPr>
              <m:t>K</m:t>
            </m:r>
          </m:e>
          <m:sup>
            <m:r>
              <m:rPr>
                <m:sty m:val="p"/>
              </m:rPr>
              <m:t>∘</m:t>
            </m:r>
          </m:sup>
        </m:sSup>
      </m:oMath>
      <w:r>
        <w:rPr/>
        <w:t xml:space="preserve"> correspondantes et commenter.</w:t>
      </w:r>
      <w:r>
        <w:rPr/>
        <w:br w:type="textWrapping"/>
      </w:r>
      <w:r>
        <w:rPr>
          <w:rFonts w:eastAsia="Georgia" w:cs="Georgia" w:ascii="Georgia" w:hAnsi="Georgia"/>
        </w:rPr>
        <w:t xml:space="preserve">La corrosion est particulièrement active dans les zones qui présentent une hétérogénéité de surface (rayure, contrainte, défaut), une hétérogénéité de composition (alliages, impuretés, soudures), ou encore une hétérogénéité de la concentration du milieu. Une quelconque de ces hétérogénéités provoque ce qu'on appelle une corrosion différentielle : l'oxydation et la réduction se produisent en deux zones différentes, le métal assurant la circulation des électrons.</w:t>
      </w:r>
      <w:r>
        <w:rPr/>
        <w:br w:type="textWrapping"/>
      </w:r>
      <w:r>
        <w:rPr>
          <w:rFonts w:eastAsia="Georgia" w:cs="Georgia" w:ascii="Georgia" w:hAnsi="Georgia"/>
        </w:rPr>
        <w:t xml:space="preserve">La corrosion est étudiée au niveau d'une goutte d'eau oxygénée sur le métal (figure C du document réponse). Les couples mis en jeu dans la corrosion du fer sont : </w:t>
      </w:r>
      <m:oMath>
        <m:sSup>
          <m:sSupPr/>
          <m:e>
            <m:r>
              <m:rPr>
                <m:sty m:val="p"/>
              </m:rPr>
              <m:t>Fe</m:t>
            </m:r>
          </m:e>
          <m:sup>
            <m:r>
              <m:rPr>
                <m:sty m:val="p"/>
              </m:rPr>
              <m:t>2</m:t>
            </m:r>
            <m:r>
              <m:rPr>
                <m:sty m:val="p"/>
              </m:rPr>
              <m:t>+</m:t>
            </m:r>
          </m:sup>
        </m:sSup>
        <m:r>
          <m:rPr>
            <m:sty m:val="p"/>
          </m:rPr>
          <m:t>/</m:t>
        </m:r>
        <m:r>
          <m:rPr>
            <m:sty m:val="p"/>
          </m:rPr>
          <m:t>Fe</m:t>
        </m:r>
      </m:oMath>
      <w:r>
        <w:rPr/>
        <w:t xml:space="preserve"> et </w:t>
      </w:r>
      <m:oMath>
        <m:sSub>
          <m:sSubPr/>
          <m:e>
            <m:r>
              <m:rPr>
                <m:sty m:val="p"/>
              </m:rPr>
              <m:t>O</m:t>
            </m:r>
          </m:e>
          <m:sub>
            <m:r>
              <m:rPr>
                <m:sty m:val="p"/>
              </m:rPr>
              <m:t>2</m:t>
            </m:r>
          </m:sub>
        </m:sSub>
        <m:r>
          <m:rPr>
            <m:sty m:val="p"/>
          </m:rPr>
          <m:t>/</m:t>
        </m:r>
        <m:sSup>
          <m:sSupPr/>
          <m:e>
            <m:r>
              <m:rPr>
                <m:sty m:val="p"/>
              </m:rPr>
              <m:t>OH</m:t>
            </m:r>
          </m:e>
          <m:sup>
            <m:r>
              <m:rPr>
                <m:sty m:val="p"/>
              </m:rPr>
              <m:t>−</m:t>
            </m:r>
          </m:sup>
        </m:sSup>
      </m:oMath>
      <w:r>
        <w:rPr/>
        <w:t xml:space="preserve">(correspondant au couple </w:t>
      </w:r>
      <m:oMath>
        <m:sSub>
          <m:sSubPr/>
          <m:e>
            <m:r>
              <m:rPr>
                <m:sty m:val="p"/>
              </m:rPr>
              <m:t>O</m:t>
            </m:r>
          </m:e>
          <m:sub>
            <m:r>
              <m:rPr>
                <m:sty m:val="p"/>
              </m:rPr>
              <m:t>2</m:t>
            </m:r>
          </m:sub>
        </m:sSub>
        <m:r>
          <m:rPr>
            <m:sty m:val="p"/>
          </m:rPr>
          <m:t>/</m:t>
        </m:r>
        <m:sSub>
          <m:sSubPr/>
          <m:e>
            <m:r>
              <m:rPr>
                <m:sty m:val="p"/>
              </m:rPr>
              <m:t>H</m:t>
            </m:r>
          </m:e>
          <m:sub>
            <m:r>
              <m:rPr>
                <m:sty m:val="p"/>
              </m:rPr>
              <m:t>2</m:t>
            </m:r>
          </m:sub>
        </m:sSub>
        <m:r>
          <m:rPr>
            <m:sty m:val="p"/>
          </m:rPr>
          <m:t>O</m:t>
        </m:r>
      </m:oMath>
      <w:r>
        <w:rPr/>
        <w:t xml:space="preserve"> en milieu basique).</w:t>
      </w:r>
    </w:p>
    <w:p>
      <w:pPr>
        <w:spacing w:after="220" w:lineRule="auto"/>
      </w:pPr>
      <w:r>
        <w:rPr>
          <w:rFonts w:eastAsia="Georgia" w:cs="Georgia" w:ascii="Georgia" w:hAnsi="Georgia"/>
        </w:rPr>
        <w:t xml:space="preserve">Q 33. Écrire les demi-équations électroniques correspondant à ces deux couples en considérant le dioxygène dissous en milieu aqueux. En déduire l'équation bilan liée au phénomène de corrosion du fer. Sur le schéma de la figure C , repérer la zone correspondant à la réduction et celle correspondant à l'oxydation. Identifier alors l'anode et la cathode et indiquer sur le schéma le déplacement des électrons dans le métal et le déplacement des ions dans l'eau.</w:t>
      </w:r>
      <w:r>
        <w:rPr/>
        <w:br w:type="textWrapping"/>
      </w:r>
      <w:r>
        <w:rPr>
          <w:rFonts w:eastAsia="Georgia" w:cs="Georgia" w:ascii="Georgia" w:hAnsi="Georgia"/>
        </w:rPr>
        <w:t xml:space="preserve">L'association de l'anode et de la cathode constitue une micropile en court-circuit. Le déplacement des ions dans l'eau vient fermer le circuit électrique.</w:t>
      </w:r>
      <w:r>
        <w:rPr/>
        <w:br w:type="textWrapping"/>
      </w:r>
      <w:r>
        <w:rPr>
          <w:rFonts w:eastAsia="Georgia" w:cs="Georgia" w:ascii="Georgia" w:hAnsi="Georgia"/>
        </w:rPr>
        <w:t xml:space="preserve">Données: pH de l'eau atmosphérique: 7,0 . Surtention cathodique du dioxygène sur une électrode de fer: </w:t>
      </w:r>
      <m:oMath>
        <m:sSub>
          <m:sSubPr/>
          <m:e>
            <m:r>
              <m:rPr>
                <m:sty m:val="i"/>
              </m:rPr>
              <m:t>η</m:t>
            </m:r>
          </m:e>
          <m:sub>
            <m:r>
              <m:rPr>
                <m:sty m:val="i"/>
              </m:rPr>
              <m:t>C</m:t>
            </m:r>
          </m:sub>
        </m:sSub>
        <m:d>
          <m:dPr>
            <m:begChr m:val="("/>
            <m:endChr m:val=")"/>
            <m:ctrlPr>
              <w:rPr>
                <w:rFonts w:ascii="Cambria Math" w:hAnsi="Cambria Math"/>
              </w:rPr>
            </m:ctrlPr>
          </m:dPr>
          <m:e>
            <m:sSub>
              <m:sSubPr/>
              <m:e>
                <m:r>
                  <m:rPr>
                    <m:sty m:val="p"/>
                  </m:rPr>
                  <m:t>O</m:t>
                </m:r>
              </m:e>
              <m:sub>
                <m:r>
                  <m:rPr>
                    <m:sty m:val="p"/>
                  </m:rPr>
                  <m:t>2</m:t>
                </m:r>
              </m:sub>
            </m:sSub>
          </m:e>
        </m:d>
        <m:r>
          <m:rPr>
            <m:sty m:val="p"/>
          </m:rPr>
          <m:t>=</m:t>
        </m:r>
        <m:r>
          <m:rPr>
            <m:sty m:val="p"/>
          </m:rPr>
          <m:t>−</m:t>
        </m:r>
        <m:r>
          <m:rPr>
            <m:sty m:val="p"/>
          </m:rPr>
          <m:t>0</m:t>
        </m:r>
        <m:r>
          <m:rPr>
            <m:sty m:val="p"/>
          </m:rPr>
          <m:t>,</m:t>
        </m:r>
        <m:r>
          <m:rPr>
            <m:sty m:val="p"/>
          </m:rPr>
          <m:t>5</m:t>
        </m:r>
        <m:r>
          <m:rPr>
            <m:nor/>
          </m:rPr>
          <m:t xml:space="preserve"> </m:t>
        </m:r>
        <m:r>
          <m:rPr>
            <m:sty m:val="p"/>
          </m:rPr>
          <m:t>V</m:t>
        </m:r>
        <m:r>
          <m:rPr>
            <m:sty m:val="p"/>
          </m:rPr>
          <m:t>,</m:t>
        </m:r>
        <m:d>
          <m:dPr>
            <m:begChr m:val="["/>
            <m:endChr m:val="]"/>
            <m:ctrlPr>
              <w:rPr>
                <w:rFonts w:ascii="Cambria Math" w:hAnsi="Cambria Math"/>
              </w:rPr>
            </m:ctrlPr>
          </m:dPr>
          <m:e>
            <m:sSup>
              <m:sSupPr/>
              <m:e>
                <m:r>
                  <m:rPr>
                    <m:sty m:val="p"/>
                  </m:rPr>
                  <m:t>Fe</m:t>
                </m:r>
              </m:e>
              <m:sup>
                <m:r>
                  <m:rPr>
                    <m:sty m:val="p"/>
                  </m:rPr>
                  <m:t>2</m:t>
                </m:r>
                <m:r>
                  <m:rPr>
                    <m:sty m:val="p"/>
                  </m:rPr>
                  <m:t>+</m:t>
                </m:r>
              </m:sup>
            </m:sSup>
          </m:e>
        </m:d>
        <m:r>
          <m:rPr>
            <m:sty m:val="p"/>
          </m:rPr>
          <m:t>=</m:t>
        </m:r>
        <m:r>
          <m:rPr>
            <m:sty m:val="p"/>
          </m:rPr>
          <m:t>1</m:t>
        </m:r>
        <m:r>
          <m:rPr>
            <m:sty m:val="p"/>
          </m:rPr>
          <m:t>×</m:t>
        </m:r>
        <m:sSup>
          <m:sSupPr/>
          <m:e>
            <m:r>
              <m:rPr>
                <m:sty m:val="p"/>
              </m:rPr>
              <m:t>10</m:t>
            </m:r>
          </m:e>
          <m:sup>
            <m:r>
              <m:rPr>
                <m:sty m:val="p"/>
              </m:rPr>
              <m:t>−</m:t>
            </m:r>
            <m:r>
              <m:rPr>
                <m:sty m:val="p"/>
              </m:rPr>
              <m:t>6</m:t>
            </m:r>
          </m:sup>
        </m:sSup>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t xml:space="preserve">. Il n'y a pas de surtension pour le couple </w:t>
      </w:r>
      <m:oMath>
        <m:sSup>
          <m:sSupPr/>
          <m:e>
            <m:r>
              <m:rPr>
                <m:sty m:val="p"/>
              </m:rPr>
              <m:t>Fe</m:t>
            </m:r>
          </m:e>
          <m:sup>
            <m:r>
              <m:rPr>
                <m:sty m:val="p"/>
              </m:rPr>
              <m:t>2</m:t>
            </m:r>
            <m:r>
              <m:rPr>
                <m:sty m:val="p"/>
              </m:rPr>
              <m:t>+</m:t>
            </m:r>
          </m:sup>
        </m:sSup>
        <m:r>
          <m:rPr>
            <m:sty m:val="p"/>
          </m:rPr>
          <m:t>/</m:t>
        </m:r>
        <m:r>
          <m:rPr>
            <m:sty m:val="p"/>
          </m:rPr>
          <m:t>Fe</m:t>
        </m:r>
      </m:oMath>
      <w:r>
        <w:rPr>
          <w:rFonts w:eastAsia="Georgia" w:cs="Georgia" w:ascii="Georgia" w:hAnsi="Georgia"/>
        </w:rPr>
        <w:t xml:space="preserve"> sur une électrode de fer.</w:t>
      </w:r>
      <w:r>
        <w:rPr/>
        <w:br w:type="textWrapping"/>
      </w:r>
      <w:r>
        <w:rPr>
          <w:rFonts w:eastAsia="Georgia" w:cs="Georgia" w:ascii="Georgia" w:hAnsi="Georgia"/>
        </w:rPr>
        <w:t xml:space="preserve">Q 34. En supposant que l'allure des courbes est symétrique, proposer des courbes intensité-potentiel </w:t>
      </w:r>
      <m:oMath>
        <m:r>
          <m:rPr>
            <m:sty m:val="i"/>
          </m:rPr>
          <m:t>i</m:t>
        </m:r>
        <m:r>
          <m:rPr>
            <m:sty m:val="p"/>
          </m:rPr>
          <m:t>=</m:t>
        </m:r>
        <m:r>
          <m:rPr>
            <m:sty m:val="i"/>
          </m:rPr>
          <m:t>f</m:t>
        </m:r>
        <m:r>
          <m:rPr>
            <m:sty m:val="p"/>
          </m:rPr>
          <m:t>(</m:t>
        </m:r>
        <m:r>
          <m:rPr>
            <m:sty m:val="i"/>
          </m:rPr>
          <m:t>E</m:t>
        </m:r>
        <m:r>
          <m:rPr>
            <m:sty m:val="p"/>
          </m:rPr>
          <m:t>)</m:t>
        </m:r>
      </m:oMath>
      <w:r>
        <w:rPr>
          <w:rFonts w:eastAsia="Georgia" w:cs="Georgia" w:ascii="Georgia" w:hAnsi="Georgia"/>
        </w:rPr>
        <w:t xml:space="preserve"> permettant d'interpréter ce phénomène de corrosion. Estimer le potentiel mixte </w:t>
      </w:r>
      <m:oMath>
        <m:sSub>
          <m:sSubPr/>
          <m:e>
            <m:r>
              <m:rPr>
                <m:sty m:val="i"/>
              </m:rPr>
              <m:t>E</m:t>
            </m:r>
          </m:e>
          <m:sub>
            <m:r>
              <m:rPr>
                <m:sty m:val="i"/>
              </m:rPr>
              <m:t>c</m:t>
            </m:r>
          </m:sub>
        </m:sSub>
      </m:oMath>
      <w:r>
        <w:rPr>
          <w:rFonts w:eastAsia="Georgia" w:cs="Georgia" w:ascii="Georgia" w:hAnsi="Georgia"/>
        </w:rPr>
        <w:t xml:space="preserve">, appelé potentiel de corrosion, de cette micro-pile.</w:t>
      </w:r>
      <w:r>
        <w:rPr/>
        <w:br w:type="textWrapping"/>
      </w:r>
      <w:r>
        <w:rPr>
          <w:rFonts w:eastAsia="Georgia" w:cs="Georgia" w:ascii="Georgia" w:hAnsi="Georgia"/>
        </w:rPr>
        <w:t xml:space="preserve">Q 35. Sachant que plus la résistance interne du système électrochimique est grande et plus les pentes des courbes </w:t>
      </w:r>
      <m:oMath>
        <m:r>
          <m:rPr>
            <m:sty m:val="i"/>
          </m:rPr>
          <m:t>i</m:t>
        </m:r>
        <m:r>
          <m:rPr>
            <m:sty m:val="p"/>
          </m:rPr>
          <m:t>=</m:t>
        </m:r>
        <m:r>
          <m:rPr>
            <m:sty m:val="i"/>
          </m:rPr>
          <m:t>f</m:t>
        </m:r>
        <m:r>
          <m:rPr>
            <m:sty m:val="p"/>
          </m:rPr>
          <m:t>(</m:t>
        </m:r>
        <m:r>
          <m:rPr>
            <m:sty m:val="i"/>
          </m:rPr>
          <m:t>E</m:t>
        </m:r>
        <m:r>
          <m:rPr>
            <m:sty m:val="p"/>
          </m:rPr>
          <m:t>)</m:t>
        </m:r>
      </m:oMath>
      <w:r>
        <w:rPr>
          <w:rFonts w:eastAsia="Georgia" w:cs="Georgia" w:ascii="Georgia" w:hAnsi="Georgia"/>
        </w:rPr>
        <w:t xml:space="preserve"> sont faibles, comparer la cinétique de la corrosion des aimants d'une éolienne marine et d'une éolienne terrestre.</w:t>
      </w:r>
    </w:p>
    <w:p>
      <w:pPr>
        <w:spacing w:line="271" w:before="330" w:lineRule="auto"/>
      </w:pPr>
      <w:r>
        <w:rPr>
          <w:b/>
          <w:sz w:val="42"/>
        </w:rPr>
        <w:t xml:space="preserve">IV.C - Protection des aimants</w:t>
      </w:r>
    </w:p>
    <w:p>
      <w:pPr>
        <w:spacing w:after="220" w:lineRule="auto"/>
      </w:pPr>
      <w:r>
        <w:rPr>
          <w:rFonts w:eastAsia="Georgia" w:cs="Georgia" w:ascii="Georgia" w:hAnsi="Georgia"/>
        </w:rPr>
        <w:t xml:space="preserve">Le dépôt industriel de nickel métallique sur les aimants par électrolyse est très utilisé industriellement. Ce procédé consiste à immerger l'aimant, constitué principalement de fer, dans une solution de sulfate de nickel, la pièce en fer étant placée à la cathode. Pour éviter le dépôt d'hydroxyde de nickel, la solution est acidifiée. L'anode est constituée d'un métal inerte.</w:t>
      </w:r>
      <w:r>
        <w:rPr/>
        <w:br w:type="textWrapping"/>
      </w:r>
      <w:r>
        <w:rPr>
          <w:rFonts w:eastAsia="Georgia" w:cs="Georgia" w:ascii="Georgia" w:hAnsi="Georgia"/>
        </w:rPr>
        <w:t xml:space="preserve">On réalise le nickelage d'un aimant de rotor de surface totale </w:t>
      </w:r>
      <m:oMath>
        <m:sSub>
          <m:sSubPr/>
          <m:e>
            <m:r>
              <m:rPr>
                <m:sty m:val="i"/>
              </m:rPr>
              <m:t>S</m:t>
            </m:r>
          </m:e>
          <m:sub>
            <m:r>
              <m:rPr>
                <m:sty m:val="i"/>
              </m:rPr>
              <m:t>r</m:t>
            </m:r>
          </m:sub>
        </m:sSub>
      </m:oMath>
      <w:r>
        <w:rPr/>
        <w:t xml:space="preserve"> sous un courant </w:t>
      </w:r>
      <m:oMath>
        <m:r>
          <m:rPr>
            <m:sty m:val="i"/>
          </m:rPr>
          <m:t>I</m:t>
        </m:r>
      </m:oMath>
      <w:r>
        <w:rPr/>
        <w:t xml:space="preserve"> pour un potentiel de cathode </w:t>
      </w:r>
      <m:oMath>
        <m:sSub>
          <m:sSubPr/>
          <m:e>
            <m:r>
              <m:rPr>
                <m:sty m:val="i"/>
              </m:rPr>
              <m:t>E</m:t>
            </m:r>
          </m:e>
          <m:sub>
            <m:r>
              <m:rPr>
                <m:sty m:val="i"/>
              </m:rPr>
              <m:t>C</m:t>
            </m:r>
          </m:sub>
        </m:sSub>
      </m:oMath>
      <w:r>
        <w:rPr>
          <w:rFonts w:eastAsia="Georgia" w:cs="Georgia" w:ascii="Georgia" w:hAnsi="Georgia"/>
        </w:rPr>
        <w:t xml:space="preserve">. L'opération a lieu pendant une durée </w:t>
      </w:r>
      <m:oMath>
        <m:r>
          <m:rPr>
            <m:sty m:val="p"/>
          </m:rPr>
          <m:t>Δ</m:t>
        </m:r>
        <m:r>
          <m:rPr>
            <m:sty m:val="i"/>
          </m:rPr>
          <m:t>t</m:t>
        </m:r>
      </m:oMath>
      <w:r>
        <w:rPr>
          <w:rFonts w:eastAsia="Georgia" w:cs="Georgia" w:ascii="Georgia" w:hAnsi="Georgia"/>
        </w:rPr>
        <w:t xml:space="preserve"> de façon à ce que le nickel recouvre uniformément l'aimant sur une épaisseur </w:t>
      </w:r>
      <m:oMath>
        <m:r>
          <m:rPr>
            <m:sty m:val="i"/>
          </m:rPr>
          <m:t>h</m:t>
        </m:r>
      </m:oMath>
      <w:r>
        <w:rPr>
          <w:rFonts w:eastAsia="Georgia" w:cs="Georgia" w:ascii="Georgia" w:hAnsi="Georgia"/>
        </w:rPr>
        <w:t xml:space="preserve">. Le bain permet de maintenir une concentration en nickel à </w:t>
      </w:r>
      <m:oMath>
        <m:sSub>
          <m:sSubPr/>
          <m:e>
            <m:r>
              <m:rPr>
                <m:sty m:val="i"/>
              </m:rPr>
              <m:t>C</m:t>
            </m:r>
          </m:e>
          <m:sub>
            <m:r>
              <m:rPr>
                <m:sty m:val="p"/>
              </m:rPr>
              <m:t>0</m:t>
            </m:r>
          </m:sub>
        </m:sSub>
      </m:oMath>
      <w:r>
        <w:rPr>
          <w:rFonts w:eastAsia="Georgia" w:cs="Georgia" w:ascii="Georgia" w:hAnsi="Georgia"/>
        </w:rPr>
        <w:t xml:space="preserve">, à pH fixé.</w:t>
      </w:r>
      <w:r>
        <w:rPr/>
        <w:br w:type="textWrapping"/>
      </w:r>
      <w:r>
        <w:rPr>
          <w:rFonts w:eastAsia="Georgia" w:cs="Georgia" w:ascii="Georgia" w:hAnsi="Georgia"/>
        </w:rPr>
        <w:t xml:space="preserve">Données: </w:t>
      </w:r>
      <m:oMath>
        <m:sSub>
          <m:sSubPr/>
          <m:e>
            <m:r>
              <m:rPr>
                <m:sty m:val="i"/>
              </m:rPr>
              <m:t>E</m:t>
            </m:r>
          </m:e>
          <m:sub>
            <m:r>
              <m:rPr>
                <m:sty m:val="i"/>
              </m:rPr>
              <m:t>C</m:t>
            </m:r>
          </m:sub>
        </m:sSub>
        <m:r>
          <m:rPr>
            <m:sty m:val="p"/>
          </m:rPr>
          <m:t>=</m:t>
        </m:r>
        <m:r>
          <m:rPr>
            <m:sty m:val="p"/>
          </m:rPr>
          <m:t>−</m:t>
        </m:r>
        <m:r>
          <m:rPr>
            <m:sty m:val="p"/>
          </m:rPr>
          <m:t>0</m:t>
        </m:r>
        <m:r>
          <m:rPr>
            <m:sty m:val="p"/>
          </m:rPr>
          <m:t>,</m:t>
        </m:r>
        <m:r>
          <m:rPr>
            <m:sty m:val="p"/>
          </m:rPr>
          <m:t>50</m:t>
        </m:r>
        <m:r>
          <m:rPr>
            <m:nor/>
          </m:rPr>
          <m:t xml:space="preserve"> </m:t>
        </m:r>
        <m:r>
          <m:rPr>
            <m:sty m:val="p"/>
          </m:rPr>
          <m:t>V</m:t>
        </m:r>
        <m:r>
          <m:rPr>
            <m:sty m:val="p"/>
          </m:rPr>
          <m:t>,</m:t>
        </m:r>
        <m:sSub>
          <m:sSubPr/>
          <m:e>
            <m:r>
              <m:rPr>
                <m:sty m:val="i"/>
              </m:rPr>
              <m:t>S</m:t>
            </m:r>
          </m:e>
          <m:sub>
            <m:r>
              <m:rPr>
                <m:sty m:val="i"/>
              </m:rPr>
              <m:t>r</m:t>
            </m:r>
          </m:sub>
        </m:sSub>
        <m:r>
          <m:rPr>
            <m:sty m:val="p"/>
          </m:rPr>
          <m:t>=</m:t>
        </m:r>
        <m:r>
          <m:rPr>
            <m:sty m:val="p"/>
          </m:rPr>
          <m:t>6</m:t>
        </m:r>
        <m:r>
          <m:rPr>
            <m:sty m:val="p"/>
          </m:rPr>
          <m:t>,</m:t>
        </m:r>
        <m:r>
          <m:rPr>
            <m:sty m:val="p"/>
          </m:rPr>
          <m:t>3</m:t>
        </m:r>
        <m:sSup>
          <m:sSupPr/>
          <m:e>
            <m:r>
              <m:rPr>
                <m:sty m:val="p"/>
              </m:rPr>
              <m:t>dm</m:t>
            </m:r>
          </m:e>
          <m:sup>
            <m:r>
              <m:rPr>
                <m:sty m:val="p"/>
              </m:rPr>
              <m:t>2</m:t>
            </m:r>
          </m:sup>
        </m:sSup>
        <m:r>
          <m:rPr>
            <m:sty m:val="p"/>
          </m:rPr>
          <m:t>,</m:t>
        </m:r>
        <m:r>
          <m:rPr>
            <m:sty m:val="i"/>
          </m:rPr>
          <m:t>I</m:t>
        </m:r>
        <m:r>
          <m:rPr>
            <m:sty m:val="p"/>
          </m:rPr>
          <m:t>=</m:t>
        </m:r>
        <m:r>
          <m:rPr>
            <m:sty m:val="p"/>
          </m:rPr>
          <m:t>4</m:t>
        </m:r>
        <m:r>
          <m:rPr>
            <m:sty m:val="p"/>
          </m:rPr>
          <m:t>,</m:t>
        </m:r>
        <m:r>
          <m:rPr>
            <m:sty m:val="p"/>
          </m:rPr>
          <m:t>0</m:t>
        </m:r>
        <m:r>
          <m:rPr>
            <m:nor/>
          </m:rPr>
          <m:t xml:space="preserve"> </m:t>
        </m:r>
        <m:r>
          <m:rPr>
            <m:sty m:val="p"/>
          </m:rPr>
          <m:t>A</m:t>
        </m:r>
        <m:r>
          <m:rPr>
            <m:sty m:val="p"/>
          </m:rPr>
          <m:t>,</m:t>
        </m:r>
        <m:r>
          <m:rPr>
            <m:sty m:val="i"/>
          </m:rPr>
          <m:t>h</m:t>
        </m:r>
        <m:r>
          <m:rPr>
            <m:sty m:val="p"/>
          </m:rPr>
          <m:t>=</m:t>
        </m:r>
        <m:r>
          <m:rPr>
            <m:sty m:val="p"/>
          </m:rPr>
          <m:t>50</m:t>
        </m:r>
        <m:r>
          <m:rPr>
            <m:sty m:val="i"/>
          </m:rPr>
          <m:t>μ</m:t>
        </m:r>
        <m:r>
          <m:rPr>
            <m:nor/>
          </m:rPr>
          <m:t xml:space="preserve"> </m:t>
        </m:r>
        <m:r>
          <m:rPr>
            <m:sty m:val="p"/>
          </m:rPr>
          <m:t>m</m:t>
        </m:r>
        <m:r>
          <m:rPr>
            <m:sty m:val="p"/>
          </m:rPr>
          <m:t>,</m:t>
        </m:r>
        <m:sSub>
          <m:sSubPr/>
          <m:e>
            <m:r>
              <m:rPr>
                <m:sty m:val="i"/>
              </m:rPr>
              <m:t>C</m:t>
            </m:r>
          </m:e>
          <m:sub>
            <m:r>
              <m:rPr>
                <m:sty m:val="p"/>
              </m:rPr>
              <m:t>0</m:t>
            </m:r>
          </m:sub>
        </m:sSub>
        <m:r>
          <m:rPr>
            <m:sty m:val="p"/>
          </m:rPr>
          <m:t>=</m:t>
        </m:r>
        <m:r>
          <m:rPr>
            <m:sty m:val="p"/>
          </m:rPr>
          <m:t>1</m:t>
        </m:r>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r>
          <m:rPr>
            <m:sty m:val="p"/>
          </m:rPr>
          <m:t>,</m:t>
        </m:r>
        <m:r>
          <m:rPr>
            <m:sty m:val="p"/>
          </m:rPr>
          <m:t>pH</m:t>
        </m:r>
        <m:r>
          <m:rPr>
            <m:sty m:val="p"/>
          </m:rPr>
          <m:t>=</m:t>
        </m:r>
        <m:r>
          <m:rPr>
            <m:sty m:val="p"/>
          </m:rPr>
          <m:t>4</m:t>
        </m:r>
        <m:r>
          <m:rPr>
            <m:sty m:val="p"/>
          </m:rPr>
          <m:t>,</m:t>
        </m:r>
        <m:r>
          <m:rPr>
            <m:sty m:val="p"/>
          </m:rPr>
          <m:t>5</m:t>
        </m:r>
      </m:oMath>
      <w:r>
        <w:rPr/>
        <w:t xml:space="preserve">.</w:t>
      </w:r>
      <w:r>
        <w:rPr/>
        <w:br w:type="textWrapping"/>
      </w:r>
      <w:r>
        <w:rPr>
          <w:rFonts w:eastAsia="Georgia" w:cs="Georgia" w:ascii="Georgia" w:hAnsi="Georgia"/>
        </w:rPr>
        <w:t xml:space="preserve">Q 36. Quelle est la durée </w:t>
      </w:r>
      <m:oMath>
        <m:r>
          <m:rPr>
            <m:sty m:val="p"/>
          </m:rPr>
          <m:t>Δ</m:t>
        </m:r>
        <m:r>
          <m:rPr>
            <m:sty m:val="i"/>
          </m:rPr>
          <m:t>t</m:t>
        </m:r>
      </m:oMath>
      <w:r>
        <w:rPr>
          <w:rFonts w:eastAsia="Georgia" w:cs="Georgia" w:ascii="Georgia" w:hAnsi="Georgia"/>
        </w:rPr>
        <w:t xml:space="preserve"> de cette opération de nickelage ?</w:t>
      </w:r>
      <w:r>
        <w:rPr/>
        <w:br w:type="textWrapping"/>
      </w:r>
      <w:r>
        <w:rPr>
          <w:rFonts w:eastAsia="Georgia" w:cs="Georgia" w:ascii="Georgia" w:hAnsi="Georgia"/>
        </w:rPr>
        <w:t xml:space="preserve">En réalité, tout le courant ne sert pas à produire du nickel solide.</w:t>
      </w:r>
      <w:r>
        <w:rPr/>
        <w:br w:type="textWrapping"/>
      </w:r>
      <w:r>
        <w:rPr/>
        <w:t xml:space="preserve">La surtension </w:t>
      </w:r>
      <m:oMath>
        <m:sSub>
          <m:sSubPr/>
          <m:e>
            <m:r>
              <m:rPr>
                <m:sty m:val="i"/>
              </m:rPr>
              <m:t>η</m:t>
            </m:r>
          </m:e>
          <m:sub>
            <m:r>
              <m:rPr>
                <m:sty m:val="p"/>
              </m:rPr>
              <m:t>Ni</m:t>
            </m:r>
          </m:sub>
        </m:sSub>
        <m:r>
          <m:rPr>
            <m:sty m:val="p"/>
          </m:rPr>
          <m:t>(</m:t>
        </m:r>
        <m:r>
          <m:rPr>
            <m:sty m:val="p"/>
          </m:rPr>
          <m:t>en</m:t>
        </m:r>
        <m:r>
          <m:rPr>
            <m:sty m:val="p"/>
          </m:rPr>
          <m:t>V</m:t>
        </m:r>
        <m:r>
          <m:rPr>
            <m:sty m:val="p"/>
          </m:rPr>
          <m:t>)</m:t>
        </m:r>
      </m:oMath>
      <w:r>
        <w:rPr>
          <w:rFonts w:eastAsia="Georgia" w:cs="Georgia" w:ascii="Georgia" w:hAnsi="Georgia"/>
        </w:rPr>
        <w:t xml:space="preserve"> au niveau de la cathode est liée à la densité de courant </w:t>
      </w:r>
      <m:oMath>
        <m:sSub>
          <m:sSubPr/>
          <m:e>
            <m:r>
              <m:rPr>
                <m:sty m:val="i"/>
              </m:rPr>
              <m:t>j</m:t>
            </m:r>
          </m:e>
          <m:sub>
            <m:r>
              <m:rPr>
                <m:sty m:val="p"/>
              </m:rPr>
              <m:t>Ni</m:t>
            </m:r>
          </m:sub>
        </m:sSub>
        <m:d>
          <m:dPr>
            <m:begChr m:val="("/>
            <m:endChr m:val=")"/>
            <m:ctrlPr>
              <w:rPr>
                <w:rFonts w:ascii="Cambria Math" w:hAnsi="Cambria Math"/>
              </w:rPr>
            </m:ctrlPr>
          </m:dPr>
          <m:e>
            <m:r>
              <m:rPr>
                <m:sty m:val="p"/>
              </m:rPr>
              <m:t>en</m:t>
            </m:r>
            <m:r>
              <m:rPr>
                <m:sty m:val="p"/>
              </m:rPr>
              <m:t>A</m:t>
            </m:r>
            <m:r>
              <m:rPr>
                <m:sty m:val="p"/>
              </m:rPr>
              <m:t>⋅</m:t>
            </m:r>
            <m:sSup>
              <m:sSupPr/>
              <m:e>
                <m:r>
                  <m:rPr>
                    <m:sty m:val="p"/>
                  </m:rPr>
                  <m:t>dm</m:t>
                </m:r>
              </m:e>
              <m:sup>
                <m:r>
                  <m:rPr>
                    <m:sty m:val="p"/>
                  </m:rPr>
                  <m:t>−</m:t>
                </m:r>
                <m:r>
                  <m:rPr>
                    <m:sty m:val="p"/>
                  </m:rPr>
                  <m:t>2</m:t>
                </m:r>
              </m:sup>
            </m:sSup>
          </m:e>
        </m:d>
      </m:oMath>
      <w:r>
        <w:rPr/>
        <w:t xml:space="preserve"> par la relation</w:t>
      </w:r>
    </w:p>
    <w:p>
      <w:pPr>
        <w:spacing w:after="220" w:lineRule="auto"/>
      </w:pPr>
      <m:oMathPara>
        <m:oMath>
          <m:sSub>
            <m:sSubPr/>
            <m:e>
              <m:r>
                <m:rPr>
                  <m:sty m:val="i"/>
                </m:rPr>
                <m:t>η</m:t>
              </m:r>
            </m:e>
            <m:sub>
              <m:r>
                <m:rPr>
                  <m:sty m:val="p"/>
                </m:rPr>
                <m:t>Ni</m:t>
              </m:r>
            </m:sub>
          </m:sSub>
          <m:r>
            <m:rPr>
              <m:sty m:val="p"/>
            </m:rPr>
            <m:t>=</m:t>
          </m:r>
          <m:r>
            <m:rPr>
              <m:sty m:val="p"/>
            </m:rPr>
            <m:t>−</m:t>
          </m:r>
          <m:r>
            <m:rPr>
              <m:sty m:val="p"/>
            </m:rPr>
            <m:t>0</m:t>
          </m:r>
          <m:r>
            <m:rPr>
              <m:sty m:val="p"/>
            </m:rPr>
            <m:t>,</m:t>
          </m:r>
          <m:r>
            <m:rPr>
              <m:sty m:val="p"/>
            </m:rPr>
            <m:t>15</m:t>
          </m:r>
          <m:r>
            <m:rPr>
              <m:sty m:val="p"/>
            </m:rPr>
            <m:t>log</m:t>
          </m:r>
          <m:r>
            <m:rPr>
              <m:sty m:val="p"/>
            </m:rPr>
            <m:t>⁡</m:t>
          </m:r>
          <m:d>
            <m:dPr>
              <m:begChr m:val="("/>
              <m:endChr m:val=")"/>
              <m:ctrlPr>
                <w:rPr>
                  <w:rFonts w:ascii="Cambria Math" w:hAnsi="Cambria Math"/>
                </w:rPr>
              </m:ctrlPr>
            </m:dPr>
            <m:e>
              <m:d>
                <m:dPr>
                  <m:begChr m:val="|"/>
                  <m:endChr m:val="|"/>
                  <m:ctrlPr>
                    <w:rPr>
                      <w:rFonts w:ascii="Cambria Math" w:hAnsi="Cambria Math"/>
                    </w:rPr>
                  </m:ctrlPr>
                </m:dPr>
                <m:e>
                  <m:sSub>
                    <m:sSubPr/>
                    <m:e>
                      <m:r>
                        <m:rPr>
                          <m:sty m:val="i"/>
                        </m:rPr>
                        <m:t>j</m:t>
                      </m:r>
                    </m:e>
                    <m:sub>
                      <m:r>
                        <m:rPr>
                          <m:sty m:val="p"/>
                        </m:rPr>
                        <m:t>Ni</m:t>
                      </m:r>
                    </m:sub>
                  </m:sSub>
                </m:e>
              </m:d>
            </m:e>
          </m:d>
          <m:r>
            <m:rPr>
              <m:sty m:val="p"/>
            </m:rPr>
            <m:t>−</m:t>
          </m:r>
          <m:r>
            <m:rPr>
              <m:sty m:val="p"/>
            </m:rPr>
            <m:t>0</m:t>
          </m:r>
          <m:r>
            <m:rPr>
              <m:sty m:val="p"/>
            </m:rPr>
            <m:t>,</m:t>
          </m:r>
          <m:r>
            <m:rPr>
              <m:sty m:val="p"/>
            </m:rPr>
            <m:t>30</m:t>
          </m:r>
          <m:r>
            <m:rPr>
              <m:sty m:val="p"/>
            </m:rPr>
            <m:t>.</m:t>
          </m:r>
        </m:oMath>
      </m:oMathPara>
    </w:p>
    <w:p>
      <w:pPr>
        <w:spacing w:after="220" w:lineRule="auto"/>
      </w:pPr>
      <w:r>
        <w:rPr>
          <w:rFonts w:eastAsia="Georgia" w:cs="Georgia" w:ascii="Georgia" w:hAnsi="Georgia"/>
        </w:rPr>
        <w:t xml:space="preserve">Q 37. Calculer l'épaisseur de nickel réellement déposée à la surface de l'aimant. Quelle autre demi-réaction a pu se produire en parallèle de la réduction de </w:t>
      </w:r>
      <m:oMath>
        <m:sSup>
          <m:sSupPr/>
          <m:e>
            <m:r>
              <m:rPr>
                <m:sty m:val="p"/>
              </m:rPr>
              <m:t>Ni</m:t>
            </m:r>
          </m:e>
          <m:sup>
            <m:r>
              <m:rPr>
                <m:sty m:val="p"/>
              </m:rPr>
              <m:t>2</m:t>
            </m:r>
            <m:r>
              <m:rPr>
                <m:sty m:val="p"/>
              </m:rPr>
              <m:t>+</m:t>
            </m:r>
          </m:sup>
        </m:sSup>
      </m:oMath>
      <w:r>
        <w:rPr>
          <w:rFonts w:eastAsia="Georgia" w:cs="Georgia" w:ascii="Georgia" w:hAnsi="Georgia"/>
        </w:rPr>
        <w:t xml:space="preserve"> conduisant à la baisse du rendement ?</w:t>
      </w:r>
      <w:r>
        <w:rPr/>
        <w:br w:type="textWrapping"/>
      </w:r>
      <w:r>
        <w:rPr>
          <w:rFonts w:eastAsia="Georgia" w:cs="Georgia" w:ascii="Georgia" w:hAnsi="Georgia"/>
        </w:rPr>
        <w:t xml:space="preserve">Q 38. Si la couche de nickel présentait une fissure, tel que le fer se retrouvait en contact avec l'eau, le fer serait-il encore protégé ? À l'aide de courbes </w:t>
      </w:r>
      <m:oMath>
        <m:r>
          <m:rPr>
            <m:sty m:val="i"/>
          </m:rPr>
          <m:t>i</m:t>
        </m:r>
        <m:r>
          <m:rPr>
            <m:sty m:val="p"/>
          </m:rPr>
          <m:t>=</m:t>
        </m:r>
        <m:r>
          <m:rPr>
            <m:sty m:val="i"/>
          </m:rPr>
          <m:t>f</m:t>
        </m:r>
        <m:r>
          <m:rPr>
            <m:sty m:val="p"/>
          </m:rPr>
          <m:t>(</m:t>
        </m:r>
        <m:r>
          <m:rPr>
            <m:sty m:val="i"/>
          </m:rPr>
          <m:t>E</m:t>
        </m:r>
        <m:r>
          <m:rPr>
            <m:sty m:val="p"/>
          </m:rPr>
          <m:t>)</m:t>
        </m:r>
      </m:oMath>
      <w:r>
        <w:rPr/>
        <w:t xml:space="preserve">, comparer avec la protection par une couche de zinc.</w:t>
      </w:r>
    </w:p>
    <w:p>
      <w:pPr>
        <w:spacing w:line="271" w:before="330" w:lineRule="auto"/>
      </w:pPr>
      <w:r>
        <w:rPr>
          <w:b/>
          <w:sz w:val="42"/>
        </w:rPr>
        <w:t xml:space="preserve">Documents utiles</w:t>
      </w:r>
    </w:p>
    <w:p>
      <w:pPr>
        <w:spacing w:line="271" w:before="330" w:lineRule="auto"/>
      </w:pPr>
      <w:r>
        <w:rPr>
          <w:b/>
          <w:sz w:val="42"/>
        </w:rPr>
        <w:t xml:space="preserve">Document 1</w:t>
      </w:r>
    </w:p>
    <w:p>
      <w:pPr>
        <w:spacing w:after="220" w:lineRule="auto"/>
      </w:pPr>
      <w:r>
        <w:rPr>
          <w:rFonts w:eastAsia="Georgia" w:cs="Georgia" w:ascii="Georgia" w:hAnsi="Georgia"/>
        </w:rPr>
        <w:t xml:space="preserve">Le tableau ci-dessous concerne les voitures particulières en circulation en France métropolitaine pendant l'année 2017.</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vAlign w:val="center"/>
          </w:tcPr>
          <w:p/>
        </w:tc>
        <w:tc>
          <w:tcPr>
            <w:tcBorders/>
            <w:vAlign w:val="center"/>
          </w:tcPr>
          <w:p>
            <w:pPr>
              <w:spacing w:lineRule="auto"/>
              <w:jc w:val="center"/>
            </w:pPr>
            <w:r>
              <w:rPr/>
              <w:t xml:space="preserve">Essence</w:t>
            </w:r>
          </w:p>
        </w:tc>
        <w:tc>
          <w:tcPr>
            <w:tcBorders/>
            <w:vAlign w:val="center"/>
          </w:tcPr>
          <w:p>
            <w:pPr>
              <w:spacing w:lineRule="auto"/>
              <w:jc w:val="center"/>
            </w:pPr>
            <w:r>
              <w:rPr/>
              <w:t xml:space="preserve">Diesel</w:t>
            </w:r>
          </w:p>
        </w:tc>
      </w:tr>
      <w:tr>
        <w:trPr>
          <w:cantSplit/>
        </w:trPr>
        <w:tc>
          <w:tcPr>
            <w:tcBorders/>
            <w:vAlign w:val="center"/>
          </w:tcPr>
          <w:p>
            <w:pPr>
              <w:spacing w:lineRule="auto"/>
              <w:jc w:val="right"/>
            </w:pPr>
            <w:r>
              <w:rPr/>
              <w:t xml:space="preserve">Nombre</w:t>
            </w:r>
          </w:p>
        </w:tc>
        <w:tc>
          <w:tcPr>
            <w:tcBorders/>
            <w:vAlign w:val="center"/>
          </w:tcPr>
          <w:p>
            <w:pPr>
              <w:spacing w:lineRule="auto"/>
              <w:jc w:val="center"/>
            </w:pPr>
            <w:r>
              <w:rPr/>
              <w:t xml:space="preserve">12,7 millions</w:t>
            </w:r>
          </w:p>
        </w:tc>
        <w:tc>
          <w:tcPr>
            <w:tcBorders/>
            <w:vAlign w:val="center"/>
          </w:tcPr>
          <w:p>
            <w:pPr>
              <w:spacing w:lineRule="auto"/>
              <w:jc w:val="center"/>
            </w:pPr>
            <w:r>
              <w:rPr/>
              <w:t xml:space="preserve">19,8 millions</w:t>
            </w:r>
          </w:p>
        </w:tc>
      </w:tr>
      <w:tr>
        <w:trPr>
          <w:cantSplit/>
        </w:trPr>
        <w:tc>
          <w:tcPr>
            <w:tcBorders/>
            <w:vAlign w:val="center"/>
          </w:tcPr>
          <w:p>
            <w:pPr>
              <w:spacing w:lineRule="auto"/>
              <w:jc w:val="right"/>
            </w:pPr>
            <w:r>
              <w:rPr>
                <w:rFonts w:eastAsia="Georgia" w:cs="Georgia" w:ascii="Georgia" w:hAnsi="Georgia"/>
              </w:rPr>
              <w:t xml:space="preserve">Kilométrage annuel moyen</w:t>
            </w:r>
          </w:p>
        </w:tc>
        <w:tc>
          <w:tcPr>
            <w:tcBorders/>
            <w:vAlign w:val="center"/>
          </w:tcPr>
          <w:p>
            <w:pPr>
              <w:spacing w:lineRule="auto"/>
              <w:jc w:val="center"/>
            </w:pPr>
            <w:r>
              <w:rPr/>
              <w:t xml:space="preserve">8935 km</w:t>
            </w:r>
          </w:p>
        </w:tc>
        <w:tc>
          <w:tcPr>
            <w:tcBorders/>
            <w:vAlign w:val="center"/>
          </w:tcPr>
          <w:p>
            <w:pPr>
              <w:spacing w:lineRule="auto"/>
              <w:jc w:val="center"/>
            </w:pPr>
            <w:r>
              <w:rPr/>
              <w:t xml:space="preserve">15910 km</w:t>
            </w:r>
          </w:p>
        </w:tc>
      </w:tr>
      <w:tr>
        <w:trPr>
          <w:cantSplit/>
        </w:trPr>
        <w:tc>
          <w:tcPr>
            <w:tcBorders/>
            <w:vAlign w:val="center"/>
          </w:tcPr>
          <w:p>
            <w:pPr>
              <w:spacing w:lineRule="auto"/>
              <w:jc w:val="right"/>
            </w:pPr>
            <w:r>
              <w:rPr/>
              <w:t xml:space="preserve">Consommation moyenne</w:t>
            </w:r>
          </w:p>
        </w:tc>
        <w:tc>
          <w:tcPr>
            <w:tcBorders/>
            <w:vAlign w:val="center"/>
          </w:tcPr>
          <w:p>
            <w:pPr>
              <w:spacing w:lineRule="auto"/>
              <w:jc w:val="center"/>
            </w:pPr>
            <m:oMathPara>
              <m:oMathParaPr>
                <m:jc m:val="center"/>
              </m:oMathParaPr>
              <m:oMath>
                <m:r>
                  <m:rPr>
                    <m:sty m:val="p"/>
                  </m:rPr>
                  <m:t>7</m:t>
                </m:r>
                <m:r>
                  <m:rPr>
                    <m:sty m:val="p"/>
                  </m:rPr>
                  <m:t>,</m:t>
                </m:r>
                <m:r>
                  <m:rPr>
                    <m:sty m:val="p"/>
                  </m:rPr>
                  <m:t>3</m:t>
                </m:r>
                <m:r>
                  <m:rPr>
                    <m:nor/>
                  </m:rPr>
                  <m:t xml:space="preserve"> </m:t>
                </m:r>
                <m:r>
                  <m:rPr>
                    <m:sty m:val="p"/>
                  </m:rPr>
                  <m:t>L</m:t>
                </m:r>
                <m:r>
                  <m:rPr>
                    <m:sty m:val="p"/>
                  </m:rPr>
                  <m:t>/</m:t>
                </m:r>
                <m:r>
                  <m:rPr>
                    <m:sty m:val="p"/>
                  </m:rPr>
                  <m:t>100</m:t>
                </m:r>
                <m:r>
                  <m:rPr>
                    <m:nor/>
                  </m:rPr>
                  <m:t xml:space="preserve"> </m:t>
                </m:r>
                <m:r>
                  <m:rPr>
                    <m:sty m:val="p"/>
                  </m:rPr>
                  <m:t>km</m:t>
                </m:r>
              </m:oMath>
            </m:oMathPara>
          </w:p>
        </w:tc>
        <w:tc>
          <w:tcPr>
            <w:tcBorders/>
            <w:vAlign w:val="center"/>
          </w:tcPr>
          <w:p>
            <w:pPr>
              <w:spacing w:lineRule="auto"/>
              <w:jc w:val="center"/>
            </w:pPr>
            <m:oMathPara>
              <m:oMathParaPr>
                <m:jc m:val="center"/>
              </m:oMathParaPr>
              <m:oMath>
                <m:r>
                  <m:rPr>
                    <m:sty m:val="p"/>
                  </m:rPr>
                  <m:t>6</m:t>
                </m:r>
                <m:r>
                  <m:rPr>
                    <m:sty m:val="p"/>
                  </m:rPr>
                  <m:t>,</m:t>
                </m:r>
                <m:r>
                  <m:rPr>
                    <m:sty m:val="p"/>
                  </m:rPr>
                  <m:t>1</m:t>
                </m:r>
                <m:r>
                  <m:rPr>
                    <m:nor/>
                  </m:rPr>
                  <m:t xml:space="preserve"> </m:t>
                </m:r>
                <m:r>
                  <m:rPr>
                    <m:sty m:val="p"/>
                  </m:rPr>
                  <m:t>L</m:t>
                </m:r>
                <m:r>
                  <m:rPr>
                    <m:sty m:val="p"/>
                  </m:rPr>
                  <m:t>/</m:t>
                </m:r>
                <m:r>
                  <m:rPr>
                    <m:sty m:val="p"/>
                  </m:rPr>
                  <m:t>100</m:t>
                </m:r>
                <m:r>
                  <m:rPr>
                    <m:nor/>
                  </m:rPr>
                  <m:t xml:space="preserve"> </m:t>
                </m:r>
                <m:r>
                  <m:rPr>
                    <m:sty m:val="p"/>
                  </m:rPr>
                  <m:t>km</m:t>
                </m:r>
              </m:oMath>
            </m:oMathPara>
          </w:p>
        </w:tc>
      </w:tr>
    </w:tbl>
    <w:p>
      <w:pPr>
        <w:spacing w:lineRule="auto"/>
      </w:pPr>
    </w:p>
    <w:p>
      <w:pPr>
        <w:spacing w:after="220" w:lineRule="auto"/>
      </w:pPr>
      <w:r>
        <w:rPr>
          <w:rFonts w:eastAsia="Georgia" w:cs="Georgia" w:ascii="Georgia" w:hAnsi="Georgia"/>
        </w:rPr>
        <w:t xml:space="preserve">Avec 43,8 Mtep consommées en 2016, le secteur des transports représente une part croissante de la consommation d'énergie finale de la France : </w:t>
      </w:r>
      <m:oMath>
        <m:r>
          <m:rPr>
            <m:sty m:val="p"/>
          </m:rPr>
          <m:t>31</m:t>
        </m:r>
        <m:r>
          <m:rPr>
            <m:sty m:val="p"/>
          </m:rPr>
          <m:t>%</m:t>
        </m:r>
      </m:oMath>
      <w:r>
        <w:rPr/>
        <w:t xml:space="preserve"> en 2015 contre </w:t>
      </w:r>
      <m:oMath>
        <m:r>
          <m:rPr>
            <m:sty m:val="p"/>
          </m:rPr>
          <m:t>27</m:t>
        </m:r>
        <m:r>
          <m:rPr>
            <m:sty m:val="p"/>
          </m:rPr>
          <m:t>%</m:t>
        </m:r>
      </m:oMath>
      <w:r>
        <w:rPr/>
        <w:t xml:space="preserve"> en 1990 et </w:t>
      </w:r>
      <m:oMath>
        <m:r>
          <m:rPr>
            <m:sty m:val="p"/>
          </m:rPr>
          <m:t>15</m:t>
        </m:r>
        <m:r>
          <m:rPr>
            <m:sty m:val="p"/>
          </m:rPr>
          <m:t>%</m:t>
        </m:r>
      </m:oMath>
      <w:r>
        <w:rPr>
          <w:rFonts w:eastAsia="Georgia" w:cs="Georgia" w:ascii="Georgia" w:hAnsi="Georgia"/>
        </w:rPr>
        <w:t xml:space="preserve"> en 1970. Le transport routier représente à lui seul plus de </w:t>
      </w:r>
      <m:oMath>
        <m:r>
          <m:rPr>
            <m:sty m:val="p"/>
          </m:rPr>
          <m:t>80</m:t>
        </m:r>
        <m:r>
          <m:rPr>
            <m:sty m:val="p"/>
          </m:rPr>
          <m:t>%</m:t>
        </m:r>
      </m:oMath>
      <w:r>
        <w:rPr>
          <w:rFonts w:eastAsia="Georgia" w:cs="Georgia" w:ascii="Georgia" w:hAnsi="Georgia"/>
        </w:rPr>
        <w:t xml:space="preserve"> des consommations finales en énergie du secteur des transports, largement devant le transport aérien ( </w:t>
      </w:r>
      <m:oMath>
        <m:r>
          <m:rPr>
            <m:sty m:val="p"/>
          </m:rPr>
          <m:t>15</m:t>
        </m:r>
        <m:r>
          <m:rPr>
            <m:sty m:val="p"/>
          </m:rPr>
          <m:t>%</m:t>
        </m:r>
      </m:oMath>
      <w:r>
        <w:rPr/>
        <w:t xml:space="preserve"> ) et ferroviaire ( </w:t>
      </w:r>
      <m:oMath>
        <m:r>
          <m:rPr>
            <m:sty m:val="p"/>
          </m:rPr>
          <m:t>∼</m:t>
        </m:r>
        <m:r>
          <m:rPr>
            <m:sty m:val="p"/>
          </m:rPr>
          <m:t>2</m:t>
        </m:r>
        <m:r>
          <m:rPr>
            <m:sty m:val="p"/>
          </m:rPr>
          <m:t>%</m:t>
        </m:r>
      </m:oMath>
      <w:r>
        <w:rPr>
          <w:rFonts w:eastAsia="Georgia" w:cs="Georgia" w:ascii="Georgia" w:hAnsi="Georgia"/>
        </w:rPr>
        <w:t xml:space="preserve"> ) et la navigation intérieure ( </w:t>
      </w:r>
      <m:oMath>
        <m:r>
          <m:rPr>
            <m:sty m:val="p"/>
          </m:rPr>
          <m:t>0</m:t>
        </m:r>
        <m:r>
          <m:rPr>
            <m:sty m:val="p"/>
          </m:rPr>
          <m:t>,</m:t>
        </m:r>
        <m:r>
          <m:rPr>
            <m:sty m:val="p"/>
          </m:rPr>
          <m:t>4</m:t>
        </m:r>
        <m:r>
          <m:rPr>
            <m:sty m:val="p"/>
          </m:rPr>
          <m:t>%</m:t>
        </m:r>
      </m:oMath>
      <w:r>
        <w:rPr>
          <w:rFonts w:eastAsia="Georgia" w:cs="Georgia" w:ascii="Georgia" w:hAnsi="Georgia"/>
        </w:rPr>
        <w:t xml:space="preserve"> ). Les consommations du secteur routier proviennent principalement des voitures particulières ( </w:t>
      </w:r>
      <m:oMath>
        <m:r>
          <m:rPr>
            <m:sty m:val="p"/>
          </m:rPr>
          <m:t>62</m:t>
        </m:r>
        <m:r>
          <m:rPr>
            <m:sty m:val="p"/>
          </m:rPr>
          <m:t>%</m:t>
        </m:r>
      </m:oMath>
      <w:r>
        <w:rPr>
          <w:rFonts w:eastAsia="Georgia" w:cs="Georgia" w:ascii="Georgia" w:hAnsi="Georgia"/>
        </w:rPr>
        <w:t xml:space="preserve"> ), les véhicules utilitaires légers et les camions ne représentant respectivement que </w:t>
      </w:r>
      <m:oMath>
        <m:r>
          <m:rPr>
            <m:sty m:val="p"/>
          </m:rPr>
          <m:t>20</m:t>
        </m:r>
        <m:r>
          <m:rPr>
            <m:sty m:val="p"/>
          </m:rPr>
          <m:t>%</m:t>
        </m:r>
      </m:oMath>
      <w:r>
        <w:rPr/>
        <w:t xml:space="preserve"> et </w:t>
      </w:r>
      <m:oMath>
        <m:r>
          <m:rPr>
            <m:sty m:val="p"/>
          </m:rPr>
          <m:t>14</m:t>
        </m:r>
        <m:r>
          <m:rPr>
            <m:sty m:val="p"/>
          </m:rPr>
          <m:t>%</m:t>
        </m:r>
      </m:oMath>
      <w:r>
        <w:rPr>
          <w:rFonts w:eastAsia="Georgia" w:cs="Georgia" w:ascii="Georgia" w:hAnsi="Georgia"/>
        </w:rPr>
        <w:t xml:space="preserve"> des consommations finales d'énergie des transports routiers.</w:t>
      </w:r>
    </w:p>
    <w:p>
      <w:pPr>
        <w:spacing w:after="220" w:lineRule="auto"/>
      </w:pPr>
      <w:r>
        <w:rPr>
          <w:rFonts w:eastAsia="Georgia" w:cs="Georgia" w:ascii="Georgia" w:hAnsi="Georgia"/>
        </w:rPr>
        <w:t xml:space="preserve">ADEME, Climat Air et Énergie - Chiffres clés, édition 2018</w:t>
      </w:r>
    </w:p>
    <w:p>
      <w:pPr>
        <w:spacing w:line="271" w:before="330" w:lineRule="auto"/>
      </w:pPr>
      <w:r>
        <w:rPr>
          <w:b/>
          <w:sz w:val="42"/>
        </w:rPr>
        <w:t xml:space="preserve">Document 2</w:t>
      </w:r>
    </w:p>
    <w:p>
      <w:pPr>
        <w:spacing w:after="220" w:lineRule="auto"/>
      </w:pPr>
      <w:r>
        <w:rPr>
          <w:rFonts w:eastAsia="Georgia" w:cs="Georgia" w:ascii="Georgia" w:hAnsi="Georgia"/>
        </w:rPr>
        <w:t xml:space="preserve">La production totale d'électricité en France s'établit à </w:t>
      </w:r>
      <m:oMath>
        <m:r>
          <m:rPr>
            <m:sty m:val="p"/>
          </m:rPr>
          <m:t>537</m:t>
        </m:r>
        <m:r>
          <m:rPr>
            <m:sty m:val="p"/>
          </m:rPr>
          <m:t>,</m:t>
        </m:r>
        <m:r>
          <m:rPr>
            <m:sty m:val="p"/>
          </m:rPr>
          <m:t>7</m:t>
        </m:r>
        <m:r>
          <m:rPr>
            <m:sty m:val="p"/>
          </m:rPr>
          <m:t>TW</m:t>
        </m:r>
        <m:r>
          <m:rPr>
            <m:sty m:val="p"/>
          </m:rPr>
          <m:t>⋅</m:t>
        </m:r>
        <m:r>
          <m:rPr>
            <m:sty m:val="p"/>
          </m:rPr>
          <m:t>h</m:t>
        </m:r>
      </m:oMath>
      <w:r>
        <w:rPr>
          <w:rFonts w:eastAsia="Georgia" w:cs="Georgia" w:ascii="Georgia" w:hAnsi="Georgia"/>
        </w:rPr>
        <w:t xml:space="preserve"> sur l'année 2019 , répartie comme indiqué dans le schéma ci-dessous :</w:t>
      </w:r>
      <w:r>
        <w:rPr/>
        <w:br w:type="textWrapping"/>
      </w:r>
    </w:p>
    <w:p>
      <w:pPr>
        <w:spacing w:lineRule="auto"/>
        <w:jc w:val="center"/>
      </w:pPr>
      <w:r>
        <w:rPr/>
        <w:drawing>
          <wp:inline distB="0" distL="0" distR="0" distT="0">
            <wp:extent cx="5486400" cy="1366411"/>
            <wp:effectExtent b="0" l="0" r="0" t="0"/>
            <wp:docPr id="10" name="image-35a15b422785ed3db1028d8270add054fe26baae.jpg"/>
            <a:graphic>
              <a:graphicData uri="http://schemas.openxmlformats.org/drawingml/2006/picture">
                <pic:pic>
                  <pic:nvPicPr>
                    <pic:cNvPr id="10" name="image-35a15b422785ed3db1028d8270add054fe26baae.jpg" descr=""/>
                    <pic:cNvPicPr/>
                  </pic:nvPicPr>
                  <pic:blipFill>
                    <a:blip r:embed="rId14" cstate="print"/>
                    <a:srcRect b="0" l="0" r="0" t="0"/>
                    <a:stretch>
                      <a:fillRect/>
                    </a:stretch>
                  </pic:blipFill>
                  <pic:spPr>
                    <a:xfrm>
                      <a:off x="0" y="0"/>
                      <a:ext cx="5486400" cy="1366411"/>
                    </a:xfrm>
                    <a:prstGeom prst="rect"/>
                  </pic:spPr>
                </pic:pic>
              </a:graphicData>
            </a:graphic>
          </wp:inline>
        </w:drawing>
      </w:r>
    </w:p>
    <w:p>
      <w:pPr>
        <w:spacing w:after="220" w:lineRule="auto"/>
      </w:pPr>
      <w:r>
        <w:rPr>
          <w:rFonts w:eastAsia="Georgia" w:cs="Georgia" w:ascii="Georgia" w:hAnsi="Georgia"/>
        </w:rPr>
        <w:t xml:space="preserve">Les pertes représentent principalement l'énergie dissipée par effet Joule lors du transport sur le réseau haute et très haute tension. Elles dépendent essentiellement de la consommation, du plan de production et des échanges transfrontaliers. Les taux de pertes sur le réseau de transport sont compris entre 2 et </w:t>
      </w:r>
      <m:oMath>
        <m:r>
          <m:rPr>
            <m:sty m:val="p"/>
          </m:rPr>
          <m:t>3</m:t>
        </m:r>
        <m:r>
          <m:rPr>
            <m:sty m:val="p"/>
          </m:rPr>
          <m:t>,</m:t>
        </m:r>
        <m:r>
          <m:rPr>
            <m:sty m:val="p"/>
          </m:rPr>
          <m:t>5</m:t>
        </m:r>
        <m:r>
          <m:rPr>
            <m:sty m:val="p"/>
          </m:rPr>
          <m:t>%</m:t>
        </m:r>
      </m:oMath>
      <w:r>
        <w:rPr>
          <w:rFonts w:eastAsia="Georgia" w:cs="Georgia" w:ascii="Georgia" w:hAnsi="Georgia"/>
        </w:rPr>
        <w:t xml:space="preserve"> de la consommation, suivant les saisons et les heures de la journée. En moyenne, en 2019 , le taux s'établit à </w:t>
      </w:r>
      <m:oMath>
        <m:r>
          <m:rPr>
            <m:sty m:val="p"/>
          </m:rPr>
          <m:t>2</m:t>
        </m:r>
        <m:r>
          <m:rPr>
            <m:sty m:val="p"/>
          </m:rPr>
          <m:t>,</m:t>
        </m:r>
        <m:r>
          <m:rPr>
            <m:sty m:val="p"/>
          </m:rPr>
          <m:t>22</m:t>
        </m:r>
        <m:r>
          <m:rPr>
            <m:sty m:val="p"/>
          </m:rPr>
          <m:t>%</m:t>
        </m:r>
      </m:oMath>
      <w:r>
        <w:rPr>
          <w:rFonts w:eastAsia="Georgia" w:cs="Georgia" w:ascii="Georgia" w:hAnsi="Georgia"/>
        </w:rPr>
        <w:t xml:space="preserve">, ce qui représente environ </w:t>
      </w:r>
      <m:oMath>
        <m:r>
          <m:rPr>
            <m:sty m:val="p"/>
          </m:rPr>
          <m:t>11</m:t>
        </m:r>
        <m:r>
          <m:rPr>
            <m:sty m:val="p"/>
          </m:rPr>
          <m:t>TW</m:t>
        </m:r>
        <m:r>
          <m:rPr>
            <m:sty m:val="p"/>
          </m:rPr>
          <m:t>⋅</m:t>
        </m:r>
        <m:r>
          <m:rPr>
            <m:sty m:val="p"/>
          </m:rPr>
          <m:t>h</m:t>
        </m:r>
      </m:oMath>
      <w:r>
        <w:rPr/>
        <w:t xml:space="preserve">.</w:t>
      </w:r>
    </w:p>
    <w:p>
      <w:pPr>
        <w:spacing w:after="220" w:lineRule="auto"/>
      </w:pPr>
      <w:r>
        <w:rPr>
          <w:rFonts w:eastAsia="Georgia" w:cs="Georgia" w:ascii="Georgia" w:hAnsi="Georgia"/>
        </w:rPr>
        <w:t xml:space="preserve">RTE, Bilan électrique 2019</w:t>
      </w:r>
    </w:p>
    <w:p>
      <w:pPr>
        <w:spacing w:line="271" w:before="330" w:lineRule="auto"/>
      </w:pPr>
      <w:r>
        <w:rPr>
          <w:b/>
          <w:sz w:val="42"/>
        </w:rPr>
        <w:t xml:space="preserve">Document 3</w:t>
      </w:r>
    </w:p>
    <w:p>
      <w:pPr>
        <w:spacing w:after="220" w:lineRule="auto"/>
      </w:pPr>
      <w:r>
        <w:rPr>
          <w:rFonts w:eastAsia="Georgia" w:cs="Georgia" w:ascii="Georgia" w:hAnsi="Georgia"/>
        </w:rPr>
        <w:t xml:space="preserve">RTE a étudié l'impact de différents scénarios de développement de l'électromobilité sur le système électrique français. La figure ci-dessous présente la courbe de charge type pour un jour ouvré moyen pour un million de véhicules électriques dans différents scénarios considérés (dans leurs variantes sans pilotage).</w:t>
      </w:r>
    </w:p>
    <w:p>
      <w:pPr>
        <w:spacing w:lineRule="auto"/>
        <w:jc w:val="center"/>
      </w:pPr>
      <w:r>
        <w:rPr/>
        <w:drawing>
          <wp:inline distB="0" distL="0" distR="0" distT="0">
            <wp:extent cx="5486400" cy="3371947"/>
            <wp:effectExtent b="0" l="0" r="0" t="0"/>
            <wp:docPr id="11" name="image-685c7c171dbb190f6d1b323b8406857807ff3897.jpg"/>
            <a:graphic>
              <a:graphicData uri="http://schemas.openxmlformats.org/drawingml/2006/picture">
                <pic:pic>
                  <pic:nvPicPr>
                    <pic:cNvPr id="11" name="image-685c7c171dbb190f6d1b323b8406857807ff3897.jpg" descr=""/>
                    <pic:cNvPicPr/>
                  </pic:nvPicPr>
                  <pic:blipFill>
                    <a:blip r:embed="rId15" cstate="print"/>
                    <a:srcRect b="0" l="0" r="0" t="0"/>
                    <a:stretch>
                      <a:fillRect/>
                    </a:stretch>
                  </pic:blipFill>
                  <pic:spPr>
                    <a:xfrm>
                      <a:off x="0" y="0"/>
                      <a:ext cx="5486400" cy="3371947"/>
                    </a:xfrm>
                    <a:prstGeom prst="rect"/>
                  </pic:spPr>
                </pic:pic>
              </a:graphicData>
            </a:graphic>
          </wp:inline>
        </w:drawing>
      </w:r>
    </w:p>
    <w:p>
      <w:pPr>
        <w:spacing w:lineRule="auto"/>
      </w:pPr>
      <w:r>
        <w:rPr>
          <w:rFonts w:eastAsia="Georgia" w:cs="Georgia" w:ascii="Georgia" w:hAnsi="Georgia"/>
        </w:rPr>
        <w:t xml:space="preserve">RTE, Enjeux du développement de l'électromobilité pour le système électrique, mai 2019</w:t>
      </w:r>
    </w:p>
    <w:p>
      <w:pPr>
        <w:numPr>
          <w:ilvl w:val="0"/>
          <w:numId w:val="3"/>
        </w:numPr>
        <w:spacing w:lineRule="auto"/>
      </w:pPr>
      <w:r>
        <w:rPr>
          <w:rFonts w:eastAsia="Georgia" w:cs="Georgia" w:ascii="Georgia" w:hAnsi="Georgia"/>
        </w:rPr>
        <w:t xml:space="preserve">Hypothèses du scénario Crescendo (hors pilotage) :</w:t>
      </w:r>
    </w:p>
    <w:p>
      <w:pPr>
        <w:numPr>
          <w:ilvl w:val="0"/>
          <w:numId w:val="3"/>
        </w:numPr>
        <w:spacing w:lineRule="auto"/>
      </w:pPr>
      <w:r>
        <w:rPr>
          <w:rFonts w:eastAsia="Georgia" w:cs="Georgia" w:ascii="Georgia" w:hAnsi="Georgia"/>
        </w:rPr>
        <w:t xml:space="preserve">Accès médian aux points de charge hors domicile (28 %)</w:t>
      </w:r>
    </w:p>
    <w:p>
      <w:pPr>
        <w:numPr>
          <w:ilvl w:val="0"/>
          <w:numId w:val="3"/>
        </w:numPr>
        <w:spacing w:lineRule="auto"/>
      </w:pPr>
      <w:r>
        <w:rPr>
          <w:rFonts w:eastAsia="Georgia" w:cs="Georgia" w:ascii="Georgia" w:hAnsi="Georgia"/>
        </w:rPr>
        <w:t xml:space="preserve">Puissance médiane des bornes de recharge</w:t>
      </w:r>
    </w:p>
    <w:p>
      <w:pPr>
        <w:numPr>
          <w:ilvl w:val="0"/>
          <w:numId w:val="3"/>
        </w:numPr>
        <w:spacing w:lineRule="auto"/>
      </w:pPr>
      <w:r>
        <w:rPr>
          <w:rFonts w:eastAsia="Georgia" w:cs="Georgia" w:ascii="Georgia" w:hAnsi="Georgia"/>
        </w:rPr>
        <w:t xml:space="preserve">Habitudes de connexion panachées selon les utilisateurs (65% systématique, 35% occasionnelle)</w:t>
      </w:r>
    </w:p>
    <w:p>
      <w:pPr>
        <w:numPr>
          <w:ilvl w:val="0"/>
          <w:numId w:val="3"/>
        </w:numPr>
        <w:spacing w:lineRule="auto"/>
      </w:pPr>
      <w:r>
        <w:rPr>
          <w:rFonts w:eastAsia="Georgia" w:cs="Georgia" w:ascii="Georgia" w:hAnsi="Georgia"/>
        </w:rPr>
        <w:t xml:space="preserve">Hypothèses du scénario Opera (hors pilotage) :</w:t>
      </w:r>
    </w:p>
    <w:p>
      <w:pPr>
        <w:numPr>
          <w:ilvl w:val="0"/>
          <w:numId w:val="3"/>
        </w:numPr>
        <w:spacing w:lineRule="auto"/>
      </w:pPr>
      <w:r>
        <w:rPr>
          <w:rFonts w:eastAsia="Georgia" w:cs="Georgia" w:ascii="Georgia" w:hAnsi="Georgia"/>
        </w:rPr>
        <w:t xml:space="preserve">Fort accès aux points de charge hors domicile (45%)</w:t>
      </w:r>
    </w:p>
    <w:p>
      <w:pPr>
        <w:numPr>
          <w:ilvl w:val="0"/>
          <w:numId w:val="3"/>
        </w:numPr>
        <w:spacing w:lineRule="auto"/>
      </w:pPr>
      <w:r>
        <w:rPr/>
        <w:t xml:space="preserve">Puissance haute des bornes de recharge</w:t>
      </w:r>
    </w:p>
    <w:p>
      <w:pPr>
        <w:numPr>
          <w:ilvl w:val="0"/>
          <w:numId w:val="3"/>
        </w:numPr>
        <w:spacing w:lineRule="auto"/>
      </w:pPr>
      <w:r>
        <w:rPr>
          <w:rFonts w:eastAsia="Georgia" w:cs="Georgia" w:ascii="Georgia" w:hAnsi="Georgia"/>
        </w:rPr>
        <w:t xml:space="preserve">Connexion systématique pour l'essentiel des utilisateurs (85%)</w:t>
      </w:r>
    </w:p>
    <w:p>
      <w:pPr>
        <w:numPr>
          <w:ilvl w:val="0"/>
          <w:numId w:val="3"/>
        </w:numPr>
        <w:spacing w:lineRule="auto"/>
      </w:pPr>
      <w:r>
        <w:rPr>
          <w:rFonts w:eastAsia="Georgia" w:cs="Georgia" w:ascii="Georgia" w:hAnsi="Georgia"/>
        </w:rPr>
        <w:t xml:space="preserve">Hypothèses du scénario Forte (hors pilotage) :</w:t>
      </w:r>
    </w:p>
    <w:p>
      <w:pPr>
        <w:numPr>
          <w:ilvl w:val="0"/>
          <w:numId w:val="3"/>
        </w:numPr>
        <w:spacing w:lineRule="auto"/>
      </w:pPr>
      <w:r>
        <w:rPr>
          <w:rFonts w:eastAsia="Georgia" w:cs="Georgia" w:ascii="Georgia" w:hAnsi="Georgia"/>
        </w:rPr>
        <w:t xml:space="preserve">Faible accès aux points de charge hors domicile (16 %)</w:t>
      </w:r>
    </w:p>
    <w:p>
      <w:pPr>
        <w:numPr>
          <w:ilvl w:val="0"/>
          <w:numId w:val="3"/>
        </w:numPr>
        <w:spacing w:lineRule="auto"/>
      </w:pPr>
      <w:r>
        <w:rPr/>
        <w:t xml:space="preserve">Puissance haute des bornes de recharge</w:t>
      </w:r>
    </w:p>
    <w:p>
      <w:pPr>
        <w:numPr>
          <w:ilvl w:val="0"/>
          <w:numId w:val="3"/>
        </w:numPr>
        <w:spacing w:lineRule="auto"/>
      </w:pPr>
      <w:r>
        <w:rPr>
          <w:rFonts w:eastAsia="Georgia" w:cs="Georgia" w:ascii="Georgia" w:hAnsi="Georgia"/>
        </w:rPr>
        <w:t xml:space="preserve">Connexion systématique pour l'essentiel des utilisateurs (85%)</w:t>
      </w:r>
    </w:p>
    <w:p>
      <w:pPr>
        <w:spacing w:line="271" w:before="330" w:lineRule="auto"/>
      </w:pPr>
      <w:r>
        <w:rPr>
          <w:b/>
          <w:sz w:val="42"/>
        </w:rPr>
        <w:t xml:space="preserve">Document 4</w:t>
      </w:r>
    </w:p>
    <w:p>
      <w:pPr>
        <w:spacing w:after="220" w:lineRule="auto"/>
      </w:pPr>
      <w:r>
        <w:rPr>
          <w:rFonts w:eastAsia="Georgia" w:cs="Georgia" w:ascii="Georgia" w:hAnsi="Georgia"/>
        </w:rPr>
        <w:t xml:space="preserve">Le secteur de l'énergie éolienne en France a pris progressivement de l'importance : en 2019, sa part dans la production nette d'électricité du pays atteint </w:t>
      </w:r>
      <m:oMath>
        <m:r>
          <m:rPr>
            <m:sty m:val="p"/>
          </m:rPr>
          <m:t>6</m:t>
        </m:r>
        <m:r>
          <m:rPr>
            <m:sty m:val="p"/>
          </m:rPr>
          <m:t>,</m:t>
        </m:r>
        <m:r>
          <m:rPr>
            <m:sty m:val="p"/>
          </m:rPr>
          <m:t>3</m:t>
        </m:r>
        <m:r>
          <m:rPr>
            <m:sty m:val="p"/>
          </m:rPr>
          <m:t>%</m:t>
        </m:r>
      </m:oMath>
      <w:r>
        <w:rPr>
          <w:rFonts w:eastAsia="Georgia" w:cs="Georgia" w:ascii="Georgia" w:hAnsi="Georgia"/>
        </w:rPr>
        <w:t xml:space="preserve"> et le taux de couverture moyen de la consommation par la production d'origine éolienne a été de </w:t>
      </w:r>
      <m:oMath>
        <m:r>
          <m:rPr>
            <m:sty m:val="p"/>
          </m:rPr>
          <m:t>7</m:t>
        </m:r>
        <m:r>
          <m:rPr>
            <m:sty m:val="p"/>
          </m:rPr>
          <m:t>,</m:t>
        </m:r>
        <m:r>
          <m:rPr>
            <m:sty m:val="p"/>
          </m:rPr>
          <m:t>2</m:t>
        </m:r>
        <m:r>
          <m:rPr>
            <m:sty m:val="p"/>
          </m:rPr>
          <m:t>%</m:t>
        </m:r>
      </m:oMath>
      <w:r>
        <w:rPr/>
        <w:t xml:space="preserve"> contre </w:t>
      </w:r>
      <m:oMath>
        <m:r>
          <m:rPr>
            <m:sty m:val="p"/>
          </m:rPr>
          <m:t>5</m:t>
        </m:r>
        <m:r>
          <m:rPr>
            <m:sty m:val="p"/>
          </m:rPr>
          <m:t>,</m:t>
        </m:r>
        <m:r>
          <m:rPr>
            <m:sty m:val="p"/>
          </m:rPr>
          <m:t>9</m:t>
        </m:r>
        <m:r>
          <m:rPr>
            <m:sty m:val="p"/>
          </m:rPr>
          <m:t>%</m:t>
        </m:r>
      </m:oMath>
      <w:r>
        <w:rPr/>
        <w:t xml:space="preserve"> en 2018 .</w:t>
      </w:r>
      <w:r>
        <w:rPr/>
        <w:br w:type="textWrapping"/>
      </w:r>
      <w:r>
        <w:rPr>
          <w:rFonts w:eastAsia="Georgia" w:cs="Georgia" w:ascii="Georgia" w:hAnsi="Georgia"/>
        </w:rPr>
        <w:t xml:space="preserve">En 2018, avec près de 8000 éoliennes terrestres sur 1380 parcs, la France était au quatrième rang européen pour la production d'électricité éolienne, loin derrière l'Allemagne, le Royaume-Uni et l'Espagne, et au septième rang mondial.</w:t>
      </w:r>
      <w:r>
        <w:rPr/>
        <w:br w:type="textWrapping"/>
      </w:r>
      <w:r>
        <w:rPr>
          <w:rFonts w:eastAsia="Georgia" w:cs="Georgia" w:ascii="Georgia" w:hAnsi="Georgia"/>
        </w:rPr>
        <w:t xml:space="preserve">Les éoliennes fonctionnent environ </w:t>
      </w:r>
      <m:oMath>
        <m:r>
          <m:rPr>
            <m:sty m:val="p"/>
          </m:rPr>
          <m:t>80</m:t>
        </m:r>
        <m:r>
          <m:rPr>
            <m:sty m:val="p"/>
          </m:rPr>
          <m:t>%</m:t>
        </m:r>
      </m:oMath>
      <w:r>
        <w:rPr>
          <w:rFonts w:eastAsia="Georgia" w:cs="Georgia" w:ascii="Georgia" w:hAnsi="Georgia"/>
        </w:rPr>
        <w:t xml:space="preserve"> du temps mais avec une puissance très variable, située entre 0 et (théoriquement) </w:t>
      </w:r>
      <m:oMath>
        <m:r>
          <m:rPr>
            <m:sty m:val="p"/>
          </m:rPr>
          <m:t>100</m:t>
        </m:r>
        <m:r>
          <m:rPr>
            <m:sty m:val="p"/>
          </m:rPr>
          <m:t>%</m:t>
        </m:r>
      </m:oMath>
      <w:r>
        <w:rPr>
          <w:rFonts w:eastAsia="Georgia" w:cs="Georgia" w:ascii="Georgia" w:hAnsi="Georgia"/>
        </w:rPr>
        <w:t xml:space="preserve">; par exemple, en 2019, la puissance éolienne maximale s'est élevée à 13330 MW le 19 décembre, avec un facteur de charge de </w:t>
      </w:r>
      <m:oMath>
        <m:r>
          <m:rPr>
            <m:sty m:val="p"/>
          </m:rPr>
          <m:t>83</m:t>
        </m:r>
        <m:r>
          <m:rPr>
            <m:sty m:val="p"/>
          </m:rPr>
          <m:t>,</m:t>
        </m:r>
        <m:r>
          <m:rPr>
            <m:sty m:val="p"/>
          </m:rPr>
          <m:t>8</m:t>
        </m:r>
        <m:r>
          <m:rPr>
            <m:sty m:val="p"/>
          </m:rPr>
          <m:t>%</m:t>
        </m:r>
      </m:oMath>
      <w:r>
        <w:rPr>
          <w:rFonts w:eastAsia="Georgia" w:cs="Georgia" w:ascii="Georgia" w:hAnsi="Georgia"/>
        </w:rPr>
        <w:t xml:space="preserve">; mais la puissance moyenne mensuelle observée est restée entre 2207 MW en août et 6288 MW en décembre, alors que la puissance installée atteignait 16494 MW fin 2019 ; le taux d'utilisation (facteur de charge) de cette puissance (puissance moyenne/puissance nominale) a été en moyenne de </w:t>
      </w:r>
      <m:oMath>
        <m:r>
          <m:rPr>
            <m:sty m:val="p"/>
          </m:rPr>
          <m:t>24</m:t>
        </m:r>
        <m:r>
          <m:rPr>
            <m:sty m:val="p"/>
          </m:rPr>
          <m:t>,</m:t>
        </m:r>
        <m:r>
          <m:rPr>
            <m:sty m:val="p"/>
          </m:rPr>
          <m:t>7</m:t>
        </m:r>
        <m:r>
          <m:rPr>
            <m:sty m:val="p"/>
          </m:rPr>
          <m:t>%</m:t>
        </m:r>
      </m:oMath>
      <w:r>
        <w:rPr/>
        <w:t xml:space="preserve"> en 2019, en augmentation ( </w:t>
      </w:r>
      <m:oMath>
        <m:r>
          <m:rPr>
            <m:sty m:val="p"/>
          </m:rPr>
          <m:t>22</m:t>
        </m:r>
        <m:r>
          <m:rPr>
            <m:sty m:val="p"/>
          </m:rPr>
          <m:t>,</m:t>
        </m:r>
        <m:r>
          <m:rPr>
            <m:sty m:val="p"/>
          </m:rPr>
          <m:t>8</m:t>
        </m:r>
        <m:r>
          <m:rPr>
            <m:sty m:val="p"/>
          </m:rPr>
          <m:t>%</m:t>
        </m:r>
      </m:oMath>
      <w:r>
        <w:rPr>
          <w:rFonts w:eastAsia="Georgia" w:cs="Georgia" w:ascii="Georgia" w:hAnsi="Georgia"/>
        </w:rPr>
        <w:t xml:space="preserve"> en 2018) ; sa moyenne a varié de </w:t>
      </w:r>
      <m:oMath>
        <m:r>
          <m:rPr>
            <m:sty m:val="p"/>
          </m:rPr>
          <m:t>13</m:t>
        </m:r>
        <m:r>
          <m:rPr>
            <m:sty m:val="p"/>
          </m:rPr>
          <m:t>,</m:t>
        </m:r>
        <m:r>
          <m:rPr>
            <m:sty m:val="p"/>
          </m:rPr>
          <m:t>9</m:t>
        </m:r>
        <m:r>
          <m:rPr>
            <m:sty m:val="p"/>
          </m:rPr>
          <m:t>%</m:t>
        </m:r>
      </m:oMath>
      <w:r>
        <w:rPr>
          <w:rFonts w:eastAsia="Georgia" w:cs="Georgia" w:ascii="Georgia" w:hAnsi="Georgia"/>
        </w:rPr>
        <w:t xml:space="preserve"> en août à </w:t>
      </w:r>
      <m:oMath>
        <m:r>
          <m:rPr>
            <m:sty m:val="p"/>
          </m:rPr>
          <m:t>39</m:t>
        </m:r>
        <m:r>
          <m:rPr>
            <m:sty m:val="p"/>
          </m:rPr>
          <m:t>,</m:t>
        </m:r>
        <m:r>
          <m:rPr>
            <m:sty m:val="p"/>
          </m:rPr>
          <m:t>5</m:t>
        </m:r>
        <m:r>
          <m:rPr>
            <m:sty m:val="p"/>
          </m:rPr>
          <m:t>%</m:t>
        </m:r>
      </m:oMath>
      <w:r>
        <w:rPr>
          <w:rFonts w:eastAsia="Georgia" w:cs="Georgia" w:ascii="Georgia" w:hAnsi="Georgia"/>
        </w:rPr>
        <w:t xml:space="preserve"> en décembre, et sa valeur maximale de </w:t>
      </w:r>
      <m:oMath>
        <m:r>
          <m:rPr>
            <m:sty m:val="p"/>
          </m:rPr>
          <m:t>52</m:t>
        </m:r>
        <m:r>
          <m:rPr>
            <m:sty m:val="p"/>
          </m:rPr>
          <m:t>,</m:t>
        </m:r>
        <m:r>
          <m:rPr>
            <m:sty m:val="p"/>
          </m:rPr>
          <m:t>3</m:t>
        </m:r>
        <m:r>
          <m:rPr>
            <m:sty m:val="p"/>
          </m:rPr>
          <m:t>%</m:t>
        </m:r>
      </m:oMath>
      <w:r>
        <w:rPr>
          <w:rFonts w:eastAsia="Georgia" w:cs="Georgia" w:ascii="Georgia" w:hAnsi="Georgia"/>
        </w:rPr>
        <w:t xml:space="preserve"> en juillet à </w:t>
      </w:r>
      <m:oMath>
        <m:r>
          <m:rPr>
            <m:sty m:val="p"/>
          </m:rPr>
          <m:t>83</m:t>
        </m:r>
        <m:r>
          <m:rPr>
            <m:sty m:val="p"/>
          </m:rPr>
          <m:t>,</m:t>
        </m:r>
        <m:r>
          <m:rPr>
            <m:sty m:val="p"/>
          </m:rPr>
          <m:t>8</m:t>
        </m:r>
        <m:r>
          <m:rPr>
            <m:sty m:val="p"/>
          </m:rPr>
          <m:t>%</m:t>
        </m:r>
      </m:oMath>
      <w:r>
        <w:rPr>
          <w:rFonts w:eastAsia="Georgia" w:cs="Georgia" w:ascii="Georgia" w:hAnsi="Georgia"/>
        </w:rPr>
        <w:t xml:space="preserve"> en décembre.</w:t>
      </w:r>
      <w:r>
        <w:rPr/>
        <w:br w:type="textWrapping"/>
      </w:r>
      <w:r>
        <w:rPr>
          <w:rFonts w:eastAsia="Georgia" w:cs="Georgia" w:ascii="Georgia" w:hAnsi="Georgia"/>
        </w:rPr>
        <w:t xml:space="preserve">Dans la plupart des parcs éoliens à axe horizontal, un espacement d'environ 6 à 10 fois le diamètre du rotor est souvent respecté. Cependant, pour les grands parcs éoliens, des distances d'environ 15 diamètres de rotor devraient être plus économiques, compte tenu des coûts typiques des éoliennes et des terrains.</w:t>
      </w:r>
    </w:p>
    <w:p>
      <w:pPr>
        <w:spacing w:after="220" w:lineRule="auto"/>
      </w:pPr>
      <w:r>
        <w:rPr>
          <w:rFonts w:eastAsia="Georgia" w:cs="Georgia" w:ascii="Georgia" w:hAnsi="Georgia"/>
        </w:rPr>
        <w:t xml:space="preserve">Wikipedia (Énergie éolienne en France, Wind turbine)</w:t>
      </w:r>
    </w:p>
    <w:p>
      <w:pPr>
        <w:spacing w:line="271" w:before="330" w:lineRule="auto"/>
      </w:pPr>
      <w:r>
        <w:rPr>
          <w:b/>
          <w:sz w:val="42"/>
        </w:rPr>
        <w:t xml:space="preserve">Document 5</w:t>
      </w:r>
    </w:p>
    <w:p>
      <w:pPr>
        <w:spacing w:after="220" w:lineRule="auto"/>
      </w:pPr>
      <w:r>
        <w:rPr>
          <w:rFonts w:eastAsia="Georgia" w:cs="Georgia" w:ascii="Georgia" w:hAnsi="Georgia"/>
        </w:rPr>
        <w:t xml:space="preserve">Croissance des éoliennes commerciales. L'ordonnée correspond à la hauteur du mât. L'inscription au dessus de chaque éolienne donne le diamètre du rotor et sa puissance nominale.</w:t>
      </w:r>
      <w:r>
        <w:rPr/>
        <w:br w:type="textWrapping"/>
      </w:r>
    </w:p>
    <w:p>
      <w:pPr>
        <w:spacing w:lineRule="auto"/>
        <w:jc w:val="center"/>
      </w:pPr>
      <w:r>
        <w:rPr/>
        <w:drawing>
          <wp:inline distB="0" distL="0" distR="0" distT="0">
            <wp:extent cx="5486400" cy="3404669"/>
            <wp:effectExtent b="0" l="0" r="0" t="0"/>
            <wp:docPr id="12" name="image-875ca25f07142a5a837f64af60ab0b8681cba372.jpg"/>
            <a:graphic>
              <a:graphicData uri="http://schemas.openxmlformats.org/drawingml/2006/picture">
                <pic:pic>
                  <pic:nvPicPr>
                    <pic:cNvPr id="12" name="image-875ca25f07142a5a837f64af60ab0b8681cba372.jpg" descr=""/>
                    <pic:cNvPicPr/>
                  </pic:nvPicPr>
                  <pic:blipFill>
                    <a:blip r:embed="rId16" cstate="print"/>
                    <a:srcRect b="0" l="0" r="0" t="0"/>
                    <a:stretch>
                      <a:fillRect/>
                    </a:stretch>
                  </pic:blipFill>
                  <pic:spPr>
                    <a:xfrm>
                      <a:off x="0" y="0"/>
                      <a:ext cx="5486400" cy="3404669"/>
                    </a:xfrm>
                    <a:prstGeom prst="rect"/>
                  </pic:spPr>
                </pic:pic>
              </a:graphicData>
            </a:graphic>
          </wp:inline>
        </w:drawing>
      </w:r>
    </w:p>
    <w:p>
      <w:pPr>
        <w:spacing w:after="220" w:lineRule="auto"/>
      </w:pPr>
      <w:r>
        <w:rPr/>
        <w:t xml:space="preserve">Silvio Simani, Overview of Modelling and Advanced Control Strategies for Wind Turbine Systems</w:t>
      </w:r>
      <w:r>
        <w:rPr/>
        <w:br w:type="textWrapping"/>
      </w:r>
      <w:r>
        <w:rPr/>
        <w:t xml:space="preserve">Energies, 2015, 8, p. 13396</w:t>
      </w:r>
      <w:r>
        <w:rPr/>
        <w:br w:type="textWrapping"/>
      </w:r>
    </w:p>
    <w:p>
      <w:pPr>
        <w:spacing w:lineRule="auto"/>
        <w:jc w:val="center"/>
      </w:pPr>
      <w:r>
        <w:rPr/>
        <w:drawing>
          <wp:inline distB="0" distL="0" distR="0" distT="0">
            <wp:extent cx="5486400" cy="724376"/>
            <wp:effectExtent b="0" l="0" r="0" t="0"/>
            <wp:docPr id="13" name="image-d3b758db4a5df860e716ee1b154d6bc4f3c93c16.jpg"/>
            <a:graphic>
              <a:graphicData uri="http://schemas.openxmlformats.org/drawingml/2006/picture">
                <pic:pic>
                  <pic:nvPicPr>
                    <pic:cNvPr id="13" name="image-d3b758db4a5df860e716ee1b154d6bc4f3c93c16.jpg" descr=""/>
                    <pic:cNvPicPr/>
                  </pic:nvPicPr>
                  <pic:blipFill>
                    <a:blip r:embed="rId17" cstate="print"/>
                    <a:srcRect b="0" l="0" r="0" t="0"/>
                    <a:stretch>
                      <a:fillRect/>
                    </a:stretch>
                  </pic:blipFill>
                  <pic:spPr>
                    <a:xfrm>
                      <a:off x="0" y="0"/>
                      <a:ext cx="5486400" cy="724376"/>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735203"/>
            <wp:effectExtent b="0" l="0" r="0" t="0"/>
            <wp:docPr id="14" name="image-d8e4cf845adb319dab9ab025dc4ff101e4d22d9f.jpg"/>
            <a:graphic>
              <a:graphicData uri="http://schemas.openxmlformats.org/drawingml/2006/picture">
                <pic:pic>
                  <pic:nvPicPr>
                    <pic:cNvPr id="14" name="image-d8e4cf845adb319dab9ab025dc4ff101e4d22d9f.jpg" descr=""/>
                    <pic:cNvPicPr/>
                  </pic:nvPicPr>
                  <pic:blipFill>
                    <a:blip r:embed="rId18" cstate="print"/>
                    <a:srcRect b="0" l="0" r="0" t="0"/>
                    <a:stretch>
                      <a:fillRect/>
                    </a:stretch>
                  </pic:blipFill>
                  <pic:spPr>
                    <a:xfrm>
                      <a:off x="0" y="0"/>
                      <a:ext cx="5486400" cy="735203"/>
                    </a:xfrm>
                    <a:prstGeom prst="rect"/>
                  </pic:spPr>
                </pic:pic>
              </a:graphicData>
            </a:graphic>
          </wp:inline>
        </w:drawing>
      </w:r>
    </w:p>
    <w:p>
      <w:pPr>
        <w:spacing w:after="220" w:lineRule="auto"/>
      </w:pPr>
      <w:r>
        <w:rPr>
          <w:rFonts w:eastAsia="Georgia" w:cs="Georgia" w:ascii="Georgia" w:hAnsi="Georgia"/>
        </w:rPr>
        <w:t xml:space="preserve">Épreuve : Phusique-chimie 2 PSI</w:t>
      </w:r>
      <w:r>
        <w:rPr/>
        <w:br w:type="textWrapping"/>
      </w:r>
      <w:r>
        <w:rPr>
          <w:rFonts w:eastAsia="Georgia" w:cs="Georgia" w:ascii="Georgia" w:hAnsi="Georgia"/>
        </w:rPr>
        <w:t xml:space="preserve">Ne rien porter sur cette feuille avant d'avoir complètement rempli l'entête</w:t>
      </w:r>
      <w:r>
        <w:rPr/>
        <w:br w:type="textWrapping"/>
      </w:r>
      <w:r>
        <w:rPr/>
        <w:t xml:space="preserve">Feuille </w:t>
      </w:r>
      <m:oMath>
        <m:r>
          <m:rPr>
            <m:sty m:val="i"/>
          </m:rPr>
          <m:t>◻</m:t>
        </m:r>
      </m:oMath>
      <w:r>
        <w:rPr/>
        <w:t xml:space="preserve"> / </w:t>
      </w:r>
      <m:oMath>
        <m:r>
          <m:rPr>
            <m:sty m:val="i"/>
          </m:rPr>
          <m:t>◻</m:t>
        </m:r>
      </m:oMath>
    </w:p>
    <w:p>
      <w:pPr>
        <w:spacing w:line="271" w:before="330" w:lineRule="auto"/>
      </w:pPr>
      <w:r>
        <w:rPr>
          <w:b/>
          <w:sz w:val="42"/>
        </w:rPr>
        <w:t xml:space="preserve">Question 4</w:t>
      </w:r>
    </w:p>
    <w:p>
      <w:pPr>
        <w:spacing w:lineRule="auto"/>
        <w:jc w:val="center"/>
      </w:pPr>
      <w:r>
        <w:rPr/>
        <w:drawing>
          <wp:inline distB="0" distL="0" distR="0" distT="0">
            <wp:extent cx="5486400" cy="5317351"/>
            <wp:effectExtent b="0" l="0" r="0" t="0"/>
            <wp:docPr id="15" name="image-1afb656f0444171fa5859b4f5735d36138e75ae0.jpg"/>
            <a:graphic>
              <a:graphicData uri="http://schemas.openxmlformats.org/drawingml/2006/picture">
                <pic:pic>
                  <pic:nvPicPr>
                    <pic:cNvPr id="15" name="image-1afb656f0444171fa5859b4f5735d36138e75ae0.jpg" descr=""/>
                    <pic:cNvPicPr/>
                  </pic:nvPicPr>
                  <pic:blipFill>
                    <a:blip r:embed="rId19" cstate="print"/>
                    <a:srcRect b="0" l="0" r="0" t="0"/>
                    <a:stretch>
                      <a:fillRect/>
                    </a:stretch>
                  </pic:blipFill>
                  <pic:spPr>
                    <a:xfrm>
                      <a:off x="0" y="0"/>
                      <a:ext cx="5486400" cy="5317351"/>
                    </a:xfrm>
                    <a:prstGeom prst="rect"/>
                  </pic:spPr>
                </pic:pic>
              </a:graphicData>
            </a:graphic>
          </wp:inline>
        </w:drawing>
      </w:r>
    </w:p>
    <w:p>
      <w:pPr>
        <w:spacing w:lineRule="auto"/>
      </w:pPr>
      <w:r>
        <w:rPr>
          <w:rFonts w:eastAsia="Georgia" w:cs="Georgia" w:ascii="Georgia" w:hAnsi="Georgia"/>
        </w:rPr>
        <w:t xml:space="preserve">Figure A Figure à compléter avec les vitesses </w:t>
      </w:r>
      <m:oMath>
        <m:sSub>
          <m:sSubPr/>
          <m:e>
            <m:acc>
              <m:accPr>
                <m:chr m:val="⃗"/>
              </m:accPr>
              <m:e>
                <m:r>
                  <m:rPr>
                    <m:sty m:val="i"/>
                  </m:rPr>
                  <m:t>v</m:t>
                </m:r>
              </m:e>
            </m:acc>
          </m:e>
          <m:sub>
            <m:r>
              <m:rPr>
                <m:sty m:val="p"/>
              </m:rPr>
              <m:t>0</m:t>
            </m:r>
          </m:sub>
        </m:sSub>
        <m:r>
          <m:rPr>
            <m:sty m:val="p"/>
          </m:rPr>
          <m:t>,</m:t>
        </m:r>
        <m:acc>
          <m:accPr>
            <m:chr m:val="⃗"/>
          </m:accPr>
          <m:e>
            <m:r>
              <m:rPr>
                <m:sty m:val="i"/>
              </m:rPr>
              <m:t>u</m:t>
            </m:r>
          </m:e>
        </m:acc>
      </m:oMath>
      <w:r>
        <w:rPr/>
        <w:t xml:space="preserve"> et </w:t>
      </w:r>
      <m:oMath>
        <m:acc>
          <m:accPr>
            <m:chr m:val="⃗"/>
          </m:accPr>
          <m:e>
            <m:r>
              <m:rPr>
                <m:sty m:val="i"/>
              </m:rPr>
              <m:t>w</m:t>
            </m:r>
          </m:e>
        </m:acc>
      </m:oMath>
    </w:p>
    <w:p>
      <w:pPr>
        <w:spacing w:lineRule="auto"/>
        <w:jc w:val="center"/>
      </w:pPr>
      <w:r>
        <w:rPr/>
        <w:drawing>
          <wp:inline distB="0" distL="0" distR="0" distT="0">
            <wp:extent cx="5486400" cy="1416444"/>
            <wp:effectExtent b="0" l="0" r="0" t="0"/>
            <wp:docPr id="16" name="image-87f93c7b3c0e65b53b865938557a77970e1900e0.jpg"/>
            <a:graphic>
              <a:graphicData uri="http://schemas.openxmlformats.org/drawingml/2006/picture">
                <pic:pic>
                  <pic:nvPicPr>
                    <pic:cNvPr id="16" name="image-87f93c7b3c0e65b53b865938557a77970e1900e0.jpg" descr=""/>
                    <pic:cNvPicPr/>
                  </pic:nvPicPr>
                  <pic:blipFill>
                    <a:blip r:embed="rId20" cstate="print"/>
                    <a:srcRect b="0" l="0" r="0" t="0"/>
                    <a:stretch>
                      <a:fillRect/>
                    </a:stretch>
                  </pic:blipFill>
                  <pic:spPr>
                    <a:xfrm>
                      <a:off x="0" y="0"/>
                      <a:ext cx="5486400" cy="1416444"/>
                    </a:xfrm>
                    <a:prstGeom prst="rect"/>
                  </pic:spPr>
                </pic:pic>
              </a:graphicData>
            </a:graphic>
          </wp:inline>
        </w:drawing>
      </w:r>
    </w:p>
    <w:p>
      <w:pPr>
        <w:spacing w:line="271" w:before="330" w:lineRule="auto"/>
      </w:pPr>
      <w:r>
        <w:rPr>
          <w:b/>
          <w:sz w:val="42"/>
        </w:rPr>
        <w:t xml:space="preserve">Question 31</w:t>
      </w:r>
    </w:p>
    <w:p>
      <w:pPr>
        <w:spacing w:lineRule="auto"/>
        <w:jc w:val="center"/>
      </w:pPr>
      <w:r>
        <w:rPr/>
        <w:drawing>
          <wp:inline distB="0" distL="0" distR="0" distT="0">
            <wp:extent cx="5486400" cy="5086962"/>
            <wp:effectExtent b="0" l="0" r="0" t="0"/>
            <wp:docPr id="17" name="image-af29a3bd150d336d33cf8f6b4a79ebb470cc2234.jpg"/>
            <a:graphic>
              <a:graphicData uri="http://schemas.openxmlformats.org/drawingml/2006/picture">
                <pic:pic>
                  <pic:nvPicPr>
                    <pic:cNvPr id="17" name="image-af29a3bd150d336d33cf8f6b4a79ebb470cc2234.jpg" descr=""/>
                    <pic:cNvPicPr/>
                  </pic:nvPicPr>
                  <pic:blipFill>
                    <a:blip r:embed="rId21" cstate="print"/>
                    <a:srcRect b="0" l="0" r="0" t="0"/>
                    <a:stretch>
                      <a:fillRect/>
                    </a:stretch>
                  </pic:blipFill>
                  <pic:spPr>
                    <a:xfrm>
                      <a:off x="0" y="0"/>
                      <a:ext cx="5486400" cy="5086962"/>
                    </a:xfrm>
                    <a:prstGeom prst="rect"/>
                  </pic:spPr>
                </pic:pic>
              </a:graphicData>
            </a:graphic>
          </wp:inline>
        </w:drawing>
      </w:r>
    </w:p>
    <w:p>
      <w:pPr>
        <w:spacing w:lineRule="auto"/>
      </w:pPr>
      <w:r>
        <w:rPr>
          <w:rFonts w:eastAsia="Georgia" w:cs="Georgia" w:ascii="Georgia" w:hAnsi="Georgia"/>
        </w:rPr>
        <w:t xml:space="preserve">Figure B Diagramme E-pH du fer à la concentration </w:t>
      </w:r>
      <m:oMath>
        <m:r>
          <m:rPr>
            <m:sty m:val="i"/>
          </m:rPr>
          <m:t>C</m:t>
        </m:r>
        <m:r>
          <m:rPr>
            <m:sty m:val="p"/>
          </m:rPr>
          <m:t>=</m:t>
        </m:r>
        <m:r>
          <m:rPr>
            <m:sty m:val="p"/>
          </m:rPr>
          <m:t>1</m:t>
        </m:r>
        <m:r>
          <m:rPr>
            <m:sty m:val="p"/>
          </m:rPr>
          <m:t>×</m:t>
        </m:r>
        <m:sSup>
          <m:sSupPr/>
          <m:e>
            <m:r>
              <m:rPr>
                <m:sty m:val="p"/>
              </m:rPr>
              <m:t>10</m:t>
            </m:r>
          </m:e>
          <m:sup>
            <m:r>
              <m:rPr>
                <m:sty m:val="p"/>
              </m:rPr>
              <m:t>−</m:t>
            </m:r>
            <m:r>
              <m:rPr>
                <m:sty m:val="p"/>
              </m:rPr>
              <m:t>6</m:t>
            </m:r>
          </m:sup>
        </m:sSup>
        <m:r>
          <m:rPr>
            <m:nor/>
          </m:rPr>
          <m:t xml:space="preserve"> </m:t>
        </m:r>
        <m:r>
          <m:rPr>
            <m:sty m:val="p"/>
          </m:rPr>
          <m:t>mol</m:t>
        </m:r>
        <m:r>
          <m:rPr>
            <m:sty m:val="p"/>
          </m:rPr>
          <m:t>⋅</m:t>
        </m:r>
        <m:sSup>
          <m:sSupPr/>
          <m:e>
            <m:r>
              <m:rPr>
                <m:sty m:val="i"/>
              </m:rPr>
              <m:t>l</m:t>
            </m:r>
          </m:e>
          <m:sup>
            <m:r>
              <m:rPr>
                <m:sty m:val="p"/>
              </m:rPr>
              <m:t>−</m:t>
            </m:r>
            <m:r>
              <m:rPr>
                <m:sty m:val="p"/>
              </m:rPr>
              <m:t>1</m:t>
            </m:r>
          </m:sup>
        </m:sSup>
      </m:oMath>
    </w:p>
    <w:p>
      <w:pPr>
        <w:spacing w:line="271" w:before="330" w:lineRule="auto"/>
      </w:pPr>
      <w:r>
        <w:rPr>
          <w:b/>
          <w:sz w:val="42"/>
        </w:rPr>
        <w:t xml:space="preserve">Question 33</w:t>
      </w:r>
    </w:p>
    <w:p>
      <w:pPr>
        <w:spacing w:lineRule="auto"/>
        <w:jc w:val="center"/>
      </w:pPr>
      <w:r>
        <w:rPr/>
        <w:drawing>
          <wp:inline distB="0" distL="0" distR="0" distT="0">
            <wp:extent cx="5486400" cy="2308399"/>
            <wp:effectExtent b="0" l="0" r="0" t="0"/>
            <wp:docPr id="18" name="image-cd9a88be2198dc7b12f7c8216d54af5afdcdd706.jpg"/>
            <a:graphic>
              <a:graphicData uri="http://schemas.openxmlformats.org/drawingml/2006/picture">
                <pic:pic>
                  <pic:nvPicPr>
                    <pic:cNvPr id="18" name="image-cd9a88be2198dc7b12f7c8216d54af5afdcdd706.jpg" descr=""/>
                    <pic:cNvPicPr/>
                  </pic:nvPicPr>
                  <pic:blipFill>
                    <a:blip r:embed="rId22" cstate="print"/>
                    <a:srcRect b="0" l="0" r="0" t="0"/>
                    <a:stretch>
                      <a:fillRect/>
                    </a:stretch>
                  </pic:blipFill>
                  <pic:spPr>
                    <a:xfrm>
                      <a:off x="0" y="0"/>
                      <a:ext cx="5486400" cy="2308399"/>
                    </a:xfrm>
                    <a:prstGeom prst="rect"/>
                  </pic:spPr>
                </pic:pic>
              </a:graphicData>
            </a:graphic>
          </wp:inline>
        </w:drawing>
      </w:r>
    </w:p>
    <w:p>
      <w:pPr>
        <w:spacing w:lineRule="auto"/>
      </w:pPr>
      <w:r>
        <w:rPr>
          <w:rFonts w:eastAsia="Georgia" w:cs="Georgia" w:ascii="Georgia" w:hAnsi="Georgia"/>
        </w:rPr>
        <w:t xml:space="preserve">Figure C Corrosion différentielle du fer dans une goutte d'eau.</w:t>
      </w:r>
    </w:p>
    <w:p>
      <w:pPr>
        <w:spacing w:line="271" w:before="330" w:lineRule="auto"/>
      </w:pPr>
      <w:r>
        <w:rPr>
          <w:rFonts w:eastAsia="Georgia" w:cs="Georgia" w:ascii="Georgia" w:hAnsi="Georgia"/>
          <w:b/>
          <w:sz w:val="42"/>
        </w:rPr>
        <w:t xml:space="preserve">Données et formulaire</w:t>
      </w:r>
    </w:p>
    <w:p>
      <w:pPr>
        <w:spacing w:line="271" w:before="330" w:lineRule="auto"/>
      </w:pPr>
      <w:r>
        <w:rPr>
          <w:rFonts w:eastAsia="Georgia" w:cs="Georgia" w:ascii="Georgia" w:hAnsi="Georgia"/>
          <w:b/>
          <w:sz w:val="42"/>
        </w:rPr>
        <w:t xml:space="preserve">Données numériques</w:t>
      </w:r>
    </w:p>
    <w:p>
      <w:pPr>
        <w:spacing w:after="220" w:lineRule="auto"/>
      </w:pPr>
      <w:r>
        <w:rPr/>
        <w:t xml:space="preserve">Masse volumique de l'air</w:t>
      </w:r>
      <w:r>
        <w:rPr/>
        <w:br w:type="textWrapping"/>
      </w:r>
      <w:r>
        <w:rPr>
          <w:rFonts w:eastAsia="Georgia" w:cs="Georgia" w:ascii="Georgia" w:hAnsi="Georgia"/>
        </w:rPr>
        <w:t xml:space="preserve">Viscosité dynamique de l'air</w:t>
      </w:r>
      <w:r>
        <w:rPr/>
        <w:br w:type="textWrapping"/>
      </w:r>
      <w:r>
        <w:rPr/>
        <w:t xml:space="preserve">Masse volumique du nickel</w:t>
      </w:r>
      <w:r>
        <w:rPr/>
        <w:br w:type="textWrapping"/>
      </w:r>
      <w:r>
        <w:rPr/>
        <w:t xml:space="preserve">Constante de Faraday</w:t>
      </w:r>
      <w:r>
        <w:rPr/>
        <w:br w:type="textWrapping"/>
      </w:r>
      <w:r>
        <w:rPr>
          <w:rFonts w:eastAsia="Georgia" w:cs="Georgia" w:ascii="Georgia" w:hAnsi="Georgia"/>
        </w:rPr>
        <w:t xml:space="preserve">Produit ionique de l'eau à 298 K</w:t>
      </w:r>
      <w:r>
        <w:rPr/>
        <w:br w:type="textWrapping"/>
      </w:r>
      <w:r>
        <w:rPr>
          <w:rFonts w:eastAsia="Georgia" w:cs="Georgia" w:ascii="Georgia" w:hAnsi="Georgia"/>
        </w:rPr>
        <w:t xml:space="preserve">Constante de Nernst à 298 K</w:t>
      </w:r>
      <w:r>
        <w:rPr/>
        <w:br w:type="textWrapping"/>
      </w:r>
      <w:r>
        <w:rPr>
          <w:rFonts w:eastAsia="Georgia" w:cs="Georgia" w:ascii="Georgia" w:hAnsi="Georgia"/>
        </w:rPr>
        <w:t xml:space="preserve">Tonne équivalent pétrole</w:t>
      </w:r>
      <w:r>
        <w:rPr/>
        <w:br w:type="textWrapping"/>
      </w:r>
      <w:r>
        <w:rPr>
          <w:rFonts w:eastAsia="Georgia" w:cs="Georgia" w:ascii="Georgia" w:hAnsi="Georgia"/>
        </w:rPr>
        <w:t xml:space="preserve">Surface de la France métropolitaine</w:t>
      </w:r>
      <w:r>
        <w:rPr/>
        <w:br w:type="textWrapping"/>
      </w:r>
      <w:r>
        <w:rPr>
          <w:rFonts w:eastAsia="Georgia" w:cs="Georgia" w:ascii="Georgia" w:hAnsi="Georgia"/>
        </w:rPr>
        <w:t xml:space="preserve">Préfixe du système international d'unité</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sSub>
                  <m:sSubPr/>
                  <m:e>
                    <m:r>
                      <m:rPr>
                        <m:sty m:val="i"/>
                      </m:rPr>
                      <m:t>ρ</m:t>
                    </m:r>
                  </m:e>
                  <m:sub>
                    <m:r>
                      <m:rPr>
                        <m:nor/>
                      </m:rPr>
                      <m:t>air </m:t>
                    </m:r>
                  </m:sub>
                </m:sSub>
                <m:r>
                  <m:rPr>
                    <m:sty m:val="p"/>
                  </m:rPr>
                  <m:t>=</m:t>
                </m:r>
                <m:r>
                  <m:rPr>
                    <m:sty m:val="p"/>
                  </m:rPr>
                  <m:t>1</m:t>
                </m:r>
                <m:r>
                  <m:rPr>
                    <m:sty m:val="p"/>
                  </m:rPr>
                  <m:t>,</m:t>
                </m:r>
                <m:r>
                  <m:rPr>
                    <m:sty m:val="p"/>
                  </m:rPr>
                  <m:t>2</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e>
            </m:mr>
            <m:mr>
              <m:e/>
              <m:e>
                <m:r>
                  <m:rPr>
                    <m:sty m:val="i"/>
                  </m:rPr>
                  <m:t>η</m:t>
                </m:r>
                <m:r>
                  <m:rPr>
                    <m:sty m:val="p"/>
                  </m:rPr>
                  <m:t>=</m:t>
                </m:r>
                <m:r>
                  <m:rPr>
                    <m:sty m:val="p"/>
                  </m:rPr>
                  <m:t>1</m:t>
                </m:r>
                <m:r>
                  <m:rPr>
                    <m:sty m:val="p"/>
                  </m:rPr>
                  <m:t>,</m:t>
                </m:r>
                <m:r>
                  <m:rPr>
                    <m:sty m:val="p"/>
                  </m:rPr>
                  <m:t>8</m:t>
                </m:r>
                <m:r>
                  <m:rPr>
                    <m:sty m:val="p"/>
                  </m:rPr>
                  <m:t>×</m:t>
                </m:r>
                <m:sSup>
                  <m:sSupPr/>
                  <m:e>
                    <m:r>
                      <m:rPr>
                        <m:sty m:val="p"/>
                      </m:rPr>
                      <m:t>10</m:t>
                    </m:r>
                  </m:e>
                  <m:sup>
                    <m:r>
                      <m:rPr>
                        <m:sty m:val="p"/>
                      </m:rPr>
                      <m:t>−</m:t>
                    </m:r>
                    <m:r>
                      <m:rPr>
                        <m:sty m:val="p"/>
                      </m:rPr>
                      <m:t>5</m:t>
                    </m:r>
                  </m:sup>
                </m:sSup>
                <m:r>
                  <m:rPr>
                    <m:nor/>
                  </m:rPr>
                  <m:t xml:space="preserve"> </m:t>
                </m:r>
                <m:r>
                  <m:rPr>
                    <m:sty m:val="p"/>
                  </m:rPr>
                  <m:t>Pa</m:t>
                </m:r>
                <m:r>
                  <m:rPr>
                    <m:sty m:val="p"/>
                  </m:rPr>
                  <m:t>⋅</m:t>
                </m:r>
                <m:r>
                  <m:rPr>
                    <m:nor/>
                  </m:rPr>
                  <m:t xml:space="preserve"> </m:t>
                </m:r>
                <m:r>
                  <m:rPr>
                    <m:sty m:val="p"/>
                  </m:rPr>
                  <m:t>s</m:t>
                </m:r>
              </m:e>
            </m:mr>
            <m:mr>
              <m:e/>
              <m:e>
                <m:sSub>
                  <m:sSubPr/>
                  <m:e>
                    <m:r>
                      <m:rPr>
                        <m:sty m:val="i"/>
                      </m:rPr>
                      <m:t>ρ</m:t>
                    </m:r>
                  </m:e>
                  <m:sub>
                    <m:r>
                      <m:rPr>
                        <m:sty m:val="p"/>
                      </m:rPr>
                      <m:t>Ni</m:t>
                    </m:r>
                  </m:sub>
                </m:sSub>
                <m:r>
                  <m:rPr>
                    <m:sty m:val="p"/>
                  </m:rPr>
                  <m:t>=</m:t>
                </m:r>
                <m:r>
                  <m:rPr>
                    <m:sty m:val="p"/>
                  </m:rPr>
                  <m:t>8</m:t>
                </m:r>
                <m:r>
                  <m:rPr>
                    <m:sty m:val="p"/>
                  </m:rPr>
                  <m:t>,</m:t>
                </m:r>
                <m:r>
                  <m:rPr>
                    <m:sty m:val="p"/>
                  </m:rPr>
                  <m:t>9</m:t>
                </m:r>
                <m:r>
                  <m:rPr>
                    <m:sty m:val="p"/>
                  </m:rPr>
                  <m:t>×</m:t>
                </m:r>
                <m:sSup>
                  <m:sSupPr/>
                  <m:e>
                    <m:r>
                      <m:rPr>
                        <m:sty m:val="p"/>
                      </m:rPr>
                      <m:t>10</m:t>
                    </m:r>
                  </m:e>
                  <m:sup>
                    <m:r>
                      <m:rPr>
                        <m:sty m:val="p"/>
                      </m:rPr>
                      <m:t>3</m:t>
                    </m:r>
                  </m:sup>
                </m:sSup>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e>
            </m:mr>
            <m:mr>
              <m:e/>
              <m:e>
                <m:r>
                  <m:rPr>
                    <m:scr m:val="script"/>
                  </m:rPr>
                  <m:t>F</m:t>
                </m:r>
                <m:r>
                  <m:rPr>
                    <m:sty m:val="p"/>
                  </m:rPr>
                  <m:t>=</m:t>
                </m:r>
                <m:r>
                  <m:rPr>
                    <m:sty m:val="p"/>
                  </m:rPr>
                  <m:t>9</m:t>
                </m:r>
                <m:r>
                  <m:rPr>
                    <m:sty m:val="p"/>
                  </m:rPr>
                  <m:t>,</m:t>
                </m:r>
                <m:r>
                  <m:rPr>
                    <m:sty m:val="p"/>
                  </m:rPr>
                  <m:t>65</m:t>
                </m:r>
                <m:r>
                  <m:rPr>
                    <m:sty m:val="p"/>
                  </m:rPr>
                  <m:t>×</m:t>
                </m:r>
                <m:sSup>
                  <m:sSupPr/>
                  <m:e>
                    <m:r>
                      <m:rPr>
                        <m:sty m:val="p"/>
                      </m:rPr>
                      <m:t>10</m:t>
                    </m:r>
                  </m:e>
                  <m:sup>
                    <m:r>
                      <m:rPr>
                        <m:sty m:val="p"/>
                      </m:rPr>
                      <m:t>4</m:t>
                    </m:r>
                  </m:sup>
                </m:sSup>
                <m:r>
                  <m:rPr>
                    <m:sty m:val="p"/>
                  </m:rPr>
                  <m:t>C</m:t>
                </m:r>
                <m:r>
                  <m:rPr>
                    <m:sty m:val="p"/>
                  </m:rPr>
                  <m:t>⋅</m:t>
                </m:r>
                <m:sSup>
                  <m:sSupPr/>
                  <m:e>
                    <m:r>
                      <m:rPr>
                        <m:nor/>
                      </m:rPr>
                      <m:t xml:space="preserve"> </m:t>
                    </m:r>
                    <m:r>
                      <m:rPr>
                        <m:sty m:val="p"/>
                      </m:rPr>
                      <m:t>mol</m:t>
                    </m:r>
                  </m:e>
                  <m:sup>
                    <m:r>
                      <m:rPr>
                        <m:sty m:val="p"/>
                      </m:rPr>
                      <m:t>−</m:t>
                    </m:r>
                    <m:r>
                      <m:rPr>
                        <m:sty m:val="p"/>
                      </m:rPr>
                      <m:t>1</m:t>
                    </m:r>
                  </m:sup>
                </m:sSup>
              </m:e>
            </m:mr>
            <m:mr>
              <m:e/>
              <m:e>
                <m:sSub>
                  <m:sSubPr/>
                  <m:e>
                    <m:r>
                      <m:rPr>
                        <m:sty m:val="i"/>
                      </m:rPr>
                      <m:t>K</m:t>
                    </m:r>
                  </m:e>
                  <m:sub>
                    <m:r>
                      <m:rPr>
                        <m:sty m:val="i"/>
                      </m:rPr>
                      <m:t>e</m:t>
                    </m:r>
                  </m:sub>
                </m:sSub>
                <m:r>
                  <m:rPr>
                    <m:sty m:val="p"/>
                  </m:rPr>
                  <m:t>=</m:t>
                </m:r>
                <m:sSup>
                  <m:sSupPr/>
                  <m:e>
                    <m:r>
                      <m:rPr>
                        <m:sty m:val="p"/>
                      </m:rPr>
                      <m:t>10</m:t>
                    </m:r>
                  </m:e>
                  <m:sup>
                    <m:r>
                      <m:rPr>
                        <m:sty m:val="p"/>
                      </m:rPr>
                      <m:t>−</m:t>
                    </m:r>
                    <m:r>
                      <m:rPr>
                        <m:sty m:val="p"/>
                      </m:rPr>
                      <m:t>14</m:t>
                    </m:r>
                  </m:sup>
                </m:sSup>
              </m:e>
            </m:mr>
            <m:mr>
              <m:e/>
              <m:e>
                <m:f>
                  <m:fPr>
                    <m:ctrlPr>
                      <w:rPr>
                        <w:rFonts w:ascii="Cambria Math" w:hAnsi="Cambria Math"/>
                      </w:rPr>
                    </m:ctrlPr>
                  </m:fPr>
                  <m:num>
                    <m:r>
                      <m:rPr>
                        <m:sty m:val="i"/>
                      </m:rPr>
                      <m:t>R</m:t>
                    </m:r>
                    <m:r>
                      <m:rPr>
                        <m:sty m:val="i"/>
                      </m:rPr>
                      <m:t>T</m:t>
                    </m:r>
                  </m:num>
                  <m:den>
                    <m:r>
                      <m:rPr>
                        <m:scr m:val="script"/>
                      </m:rPr>
                      <m:t>F</m:t>
                    </m:r>
                  </m:den>
                </m:f>
                <m:r>
                  <m:rPr>
                    <m:sty m:val="p"/>
                  </m:rPr>
                  <m:t>ln</m:t>
                </m:r>
                <m:r>
                  <m:rPr>
                    <m:sty m:val="p"/>
                  </m:rPr>
                  <m:t>⁡</m:t>
                </m:r>
                <m:r>
                  <m:rPr>
                    <m:sty m:val="p"/>
                  </m:rPr>
                  <m:t>(</m:t>
                </m:r>
                <m:r>
                  <m:rPr>
                    <m:sty m:val="p"/>
                  </m:rPr>
                  <m:t>10</m:t>
                </m:r>
                <m:r>
                  <m:rPr>
                    <m:sty m:val="p"/>
                  </m:rPr>
                  <m:t>)</m:t>
                </m:r>
                <m:r>
                  <m:rPr>
                    <m:sty m:val="p"/>
                  </m:rPr>
                  <m:t>=</m:t>
                </m:r>
                <m:r>
                  <m:rPr>
                    <m:sty m:val="p"/>
                  </m:rPr>
                  <m:t>0</m:t>
                </m:r>
                <m:r>
                  <m:rPr>
                    <m:sty m:val="p"/>
                  </m:rPr>
                  <m:t>,</m:t>
                </m:r>
                <m:r>
                  <m:rPr>
                    <m:sty m:val="p"/>
                  </m:rPr>
                  <m:t>06</m:t>
                </m:r>
                <m:r>
                  <m:rPr>
                    <m:nor/>
                  </m:rPr>
                  <m:t xml:space="preserve"> </m:t>
                </m:r>
                <m:r>
                  <m:rPr>
                    <m:sty m:val="p"/>
                  </m:rPr>
                  <m:t>V</m:t>
                </m:r>
              </m:e>
            </m:mr>
          </m:m>
        </m:oMath>
      </m:oMathPara>
    </w:p>
    <w:p>
      <w:pPr>
        <w:spacing w:after="220" w:lineRule="auto"/>
      </w:pPr>
      <w:r>
        <w:rPr/>
        <w:t xml:space="preserve">1 tep = 42 GJ</w:t>
      </w:r>
      <w:r>
        <w:rPr/>
        <w:br w:type="textWrapping"/>
      </w:r>
      <m:oMathPara>
        <m:oMathParaPr>
          <m:jc m:val="left"/>
        </m:oMathParaPr>
        <m:oMath>
          <m:sSub>
            <m:sSubPr/>
            <m:e>
              <m:r>
                <m:rPr>
                  <m:sty m:val="i"/>
                </m:rPr>
                <m:t>S</m:t>
              </m:r>
            </m:e>
            <m:sub>
              <m:r>
                <m:rPr>
                  <m:sty m:val="i"/>
                </m:rPr>
                <m:t>F</m:t>
              </m:r>
            </m:sub>
          </m:sSub>
          <m:r>
            <m:rPr>
              <m:sty m:val="p"/>
            </m:rPr>
            <m:t>=</m:t>
          </m:r>
          <m:r>
            <m:rPr>
              <m:sty m:val="p"/>
            </m:rPr>
            <m:t>550000</m:t>
          </m:r>
          <m:sSup>
            <m:sSupPr/>
            <m:e>
              <m:r>
                <m:rPr>
                  <m:nor/>
                </m:rPr>
                <m:t xml:space="preserve"> </m:t>
              </m:r>
              <m:r>
                <m:rPr>
                  <m:sty m:val="p"/>
                </m:rPr>
                <m:t>km</m:t>
              </m:r>
            </m:e>
            <m:sup>
              <m:r>
                <m:rPr>
                  <m:sty m:val="p"/>
                </m:rPr>
                <m:t>2</m:t>
              </m:r>
            </m:sup>
          </m:sSup>
        </m:oMath>
      </m:oMathPara>
      <w:r>
        <w:rPr/>
        <w:br w:type="textWrapping"/>
      </w:r>
      <w:r>
        <w:rPr>
          <w:rFonts w:eastAsia="Georgia" w:cs="Georgia" w:ascii="Georgia" w:hAnsi="Georgia"/>
        </w:rPr>
        <w:t xml:space="preserve">T (téra) </w:t>
      </w:r>
      <m:oMath>
        <m:r>
          <m:rPr>
            <m:sty m:val="p"/>
          </m:rPr>
          <m:t>=</m:t>
        </m:r>
        <m:sSup>
          <m:sSupPr/>
          <m:e>
            <m:r>
              <m:rPr>
                <m:sty m:val="p"/>
              </m:rPr>
              <m:t>10</m:t>
            </m:r>
          </m:e>
          <m:sup>
            <m:r>
              <m:rPr>
                <m:sty m:val="p"/>
              </m:rPr>
              <m:t>12</m:t>
            </m:r>
          </m:sup>
        </m:sSup>
      </m:oMath>
    </w:p>
    <w:p>
      <w:pPr>
        <w:spacing w:line="271" w:before="330" w:lineRule="auto"/>
      </w:pPr>
      <w:r>
        <w:rPr>
          <w:rFonts w:eastAsia="Georgia" w:cs="Georgia" w:ascii="Georgia" w:hAnsi="Georgia"/>
          <w:b/>
          <w:sz w:val="42"/>
        </w:rPr>
        <w:t xml:space="preserve">Caractéristiques de l'éolienne Darrieus H</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vAlign w:val="center"/>
          </w:tcPr>
          <w:p>
            <w:pPr>
              <w:spacing w:lineRule="auto"/>
              <w:jc w:val="left"/>
            </w:pPr>
            <w:r>
              <w:rPr/>
              <w:t xml:space="preserve">Rayon</w:t>
            </w:r>
          </w:p>
        </w:tc>
        <w:tc>
          <w:tcPr>
            <w:tcBorders/>
            <w:vAlign w:val="center"/>
          </w:tcPr>
          <w:p>
            <w:pPr>
              <w:spacing w:lineRule="auto"/>
              <w:jc w:val="left"/>
            </w:pPr>
            <m:oMathPara>
              <m:oMathParaPr>
                <m:jc m:val="left"/>
              </m:oMathParaPr>
              <m:oMath>
                <m:r>
                  <m:rPr>
                    <m:sty m:val="i"/>
                  </m:rPr>
                  <m:t>R</m:t>
                </m:r>
                <m:r>
                  <m:rPr>
                    <m:sty m:val="p"/>
                  </m:rPr>
                  <m:t>=</m:t>
                </m:r>
                <m:r>
                  <m:rPr>
                    <m:sty m:val="p"/>
                  </m:rPr>
                  <m:t>4</m:t>
                </m:r>
                <m:r>
                  <m:rPr>
                    <m:sty m:val="p"/>
                  </m:rPr>
                  <m:t>,</m:t>
                </m:r>
                <m:r>
                  <m:rPr>
                    <m:sty m:val="p"/>
                  </m:rPr>
                  <m:t>0</m:t>
                </m:r>
                <m:r>
                  <m:rPr>
                    <m:nor/>
                  </m:rPr>
                  <m:t xml:space="preserve"> </m:t>
                </m:r>
                <m:r>
                  <m:rPr>
                    <m:sty m:val="p"/>
                  </m:rPr>
                  <m:t>m</m:t>
                </m:r>
              </m:oMath>
            </m:oMathPara>
          </w:p>
        </w:tc>
      </w:tr>
      <w:tr>
        <w:trPr>
          <w:cantSplit/>
        </w:trPr>
        <w:tc>
          <w:tcPr>
            <w:tcBorders/>
            <w:vAlign w:val="center"/>
          </w:tcPr>
          <w:p>
            <w:pPr>
              <w:spacing w:lineRule="auto"/>
              <w:jc w:val="left"/>
            </w:pPr>
            <w:r>
              <w:rPr/>
              <w:t xml:space="preserve">Corde</w:t>
            </w:r>
          </w:p>
        </w:tc>
        <w:tc>
          <w:tcPr>
            <w:tcBorders/>
            <w:vAlign w:val="center"/>
          </w:tcPr>
          <w:p>
            <w:pPr>
              <w:spacing w:lineRule="auto"/>
              <w:jc w:val="left"/>
            </w:pPr>
            <m:oMathPara>
              <m:oMathParaPr>
                <m:jc m:val="left"/>
              </m:oMathParaPr>
              <m:oMath>
                <m:r>
                  <m:rPr>
                    <m:sty m:val="i"/>
                  </m:rPr>
                  <m:t>ℓ</m:t>
                </m:r>
                <m:r>
                  <m:rPr>
                    <m:sty m:val="p"/>
                  </m:rPr>
                  <m:t>=</m:t>
                </m:r>
                <m:r>
                  <m:rPr>
                    <m:sty m:val="p"/>
                  </m:rPr>
                  <m:t>0</m:t>
                </m:r>
                <m:r>
                  <m:rPr>
                    <m:sty m:val="p"/>
                  </m:rPr>
                  <m:t>,</m:t>
                </m:r>
                <m:r>
                  <m:rPr>
                    <m:sty m:val="p"/>
                  </m:rPr>
                  <m:t>45</m:t>
                </m:r>
                <m:r>
                  <m:rPr>
                    <m:nor/>
                  </m:rPr>
                  <m:t xml:space="preserve"> </m:t>
                </m:r>
                <m:r>
                  <m:rPr>
                    <m:sty m:val="p"/>
                  </m:rPr>
                  <m:t>m</m:t>
                </m:r>
              </m:oMath>
            </m:oMathPara>
          </w:p>
        </w:tc>
      </w:tr>
      <w:tr>
        <w:trPr>
          <w:cantSplit/>
        </w:trPr>
        <w:tc>
          <w:tcPr>
            <w:tcBorders/>
            <w:vAlign w:val="center"/>
          </w:tcPr>
          <w:p>
            <w:pPr>
              <w:spacing w:lineRule="auto"/>
              <w:jc w:val="left"/>
            </w:pPr>
            <w:r>
              <w:rPr/>
              <w:t xml:space="preserve">Hauteur des pales</w:t>
            </w:r>
          </w:p>
        </w:tc>
        <w:tc>
          <w:tcPr>
            <w:tcBorders/>
            <w:vAlign w:val="center"/>
          </w:tcPr>
          <w:p>
            <w:pPr>
              <w:spacing w:lineRule="auto"/>
              <w:jc w:val="left"/>
            </w:pPr>
            <m:oMathPara>
              <m:oMathParaPr>
                <m:jc m:val="left"/>
              </m:oMathParaPr>
              <m:oMath>
                <m:r>
                  <m:rPr>
                    <m:sty m:val="i"/>
                  </m:rPr>
                  <m:t>L</m:t>
                </m:r>
                <m:r>
                  <m:rPr>
                    <m:sty m:val="p"/>
                  </m:rPr>
                  <m:t>=</m:t>
                </m:r>
                <m:r>
                  <m:rPr>
                    <m:sty m:val="p"/>
                  </m:rPr>
                  <m:t>8</m:t>
                </m:r>
                <m:r>
                  <m:rPr>
                    <m:sty m:val="p"/>
                  </m:rPr>
                  <m:t>,</m:t>
                </m:r>
                <m:r>
                  <m:rPr>
                    <m:sty m:val="p"/>
                  </m:rPr>
                  <m:t>0</m:t>
                </m:r>
                <m:r>
                  <m:rPr>
                    <m:nor/>
                  </m:rPr>
                  <m:t xml:space="preserve"> </m:t>
                </m:r>
                <m:r>
                  <m:rPr>
                    <m:sty m:val="p"/>
                  </m:rPr>
                  <m:t>m</m:t>
                </m:r>
              </m:oMath>
            </m:oMathPara>
          </w:p>
        </w:tc>
      </w:tr>
      <w:tr>
        <w:trPr>
          <w:cantSplit/>
        </w:trPr>
        <w:tc>
          <w:tcPr>
            <w:tcBorders/>
            <w:vAlign w:val="center"/>
          </w:tcPr>
          <w:p>
            <w:pPr>
              <w:spacing w:lineRule="auto"/>
              <w:jc w:val="left"/>
            </w:pPr>
            <w:r>
              <w:rPr/>
              <w:t xml:space="preserve">Nombre de pales</w:t>
            </w:r>
          </w:p>
        </w:tc>
        <w:tc>
          <w:tcPr>
            <w:tcBorders/>
            <w:vAlign w:val="center"/>
          </w:tcPr>
          <w:p>
            <w:pPr>
              <w:spacing w:lineRule="auto"/>
              <w:jc w:val="left"/>
            </w:pPr>
            <m:oMathPara>
              <m:oMathParaPr>
                <m:jc m:val="left"/>
              </m:oMathParaPr>
              <m:oMath>
                <m:r>
                  <m:rPr>
                    <m:sty m:val="i"/>
                  </m:rPr>
                  <m:t>N</m:t>
                </m:r>
                <m:r>
                  <m:rPr>
                    <m:sty m:val="p"/>
                  </m:rPr>
                  <m:t>=</m:t>
                </m:r>
                <m:r>
                  <m:rPr>
                    <m:sty m:val="p"/>
                  </m:rPr>
                  <m:t>3</m:t>
                </m:r>
              </m:oMath>
            </m:oMathPara>
          </w:p>
        </w:tc>
      </w:tr>
    </w:tbl>
    <w:p>
      <w:pPr>
        <w:spacing w:lineRule="auto"/>
      </w:pPr>
    </w:p>
    <w:p>
      <w:pPr>
        <w:spacing w:line="271" w:before="330" w:lineRule="auto"/>
      </w:pPr>
      <w:r>
        <w:rPr>
          <w:rFonts w:eastAsia="Georgia" w:cs="Georgia" w:ascii="Georgia" w:hAnsi="Georgia"/>
          <w:b/>
          <w:sz w:val="42"/>
        </w:rPr>
        <w:t xml:space="preserve">Caractéristiques du générateur</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vAlign w:val="center"/>
          </w:tcPr>
          <w:p>
            <w:pPr>
              <w:spacing w:lineRule="auto"/>
              <w:jc w:val="left"/>
            </w:pPr>
            <w:r>
              <w:rPr>
                <w:rFonts w:eastAsia="Georgia" w:cs="Georgia" w:ascii="Georgia" w:hAnsi="Georgia"/>
              </w:rPr>
              <w:t xml:space="preserve">Diamètre</w:t>
            </w:r>
          </w:p>
        </w:tc>
        <w:tc>
          <w:tcPr>
            <w:tcBorders/>
            <w:vAlign w:val="center"/>
          </w:tcPr>
          <w:p>
            <w:pPr>
              <w:spacing w:lineRule="auto"/>
              <w:jc w:val="left"/>
            </w:pPr>
            <m:oMathPara>
              <m:oMathParaPr>
                <m:jc m:val="left"/>
              </m:oMathParaPr>
              <m:oMath>
                <m:sSub>
                  <m:sSubPr/>
                  <m:e>
                    <m:r>
                      <m:rPr>
                        <m:sty m:val="i"/>
                      </m:rPr>
                      <m:t>D</m:t>
                    </m:r>
                  </m:e>
                  <m:sub>
                    <m:r>
                      <m:rPr>
                        <m:sty m:val="i"/>
                      </m:rPr>
                      <m:t>i</m:t>
                    </m:r>
                  </m:sub>
                </m:sSub>
                <m:r>
                  <m:rPr>
                    <m:sty m:val="p"/>
                  </m:rPr>
                  <m:t>=</m:t>
                </m:r>
                <m:r>
                  <m:rPr>
                    <m:sty m:val="p"/>
                  </m:rPr>
                  <m:t>530</m:t>
                </m:r>
                <m:r>
                  <m:rPr>
                    <m:nor/>
                  </m:rPr>
                  <m:t xml:space="preserve"> </m:t>
                </m:r>
                <m:r>
                  <m:rPr>
                    <m:sty m:val="p"/>
                  </m:rPr>
                  <m:t>mm</m:t>
                </m:r>
              </m:oMath>
            </m:oMathPara>
          </w:p>
        </w:tc>
      </w:tr>
      <w:tr>
        <w:trPr>
          <w:cantSplit/>
        </w:trPr>
        <w:tc>
          <w:tcPr>
            <w:tcBorders/>
            <w:vAlign w:val="center"/>
          </w:tcPr>
          <w:p>
            <w:pPr>
              <w:spacing w:lineRule="auto"/>
              <w:jc w:val="left"/>
            </w:pPr>
            <w:r>
              <w:rPr/>
              <w:t xml:space="preserve">Entrefer</w:t>
            </w:r>
          </w:p>
        </w:tc>
        <w:tc>
          <w:tcPr>
            <w:tcBorders/>
            <w:vAlign w:val="center"/>
          </w:tcPr>
          <w:p>
            <w:pPr>
              <w:spacing w:lineRule="auto"/>
              <w:jc w:val="left"/>
            </w:pPr>
            <m:oMathPara>
              <m:oMathParaPr>
                <m:jc m:val="left"/>
              </m:oMathParaPr>
              <m:oMath>
                <m:r>
                  <m:rPr>
                    <m:sty m:val="i"/>
                  </m:rPr>
                  <m:t>e</m:t>
                </m:r>
                <m:r>
                  <m:rPr>
                    <m:sty m:val="p"/>
                  </m:rPr>
                  <m:t>=</m:t>
                </m:r>
                <m:r>
                  <m:rPr>
                    <m:sty m:val="p"/>
                  </m:rPr>
                  <m:t>2</m:t>
                </m:r>
                <m:r>
                  <m:rPr>
                    <m:nor/>
                  </m:rPr>
                  <m:t xml:space="preserve"> </m:t>
                </m:r>
                <m:r>
                  <m:rPr>
                    <m:sty m:val="p"/>
                  </m:rPr>
                  <m:t>mm</m:t>
                </m:r>
              </m:oMath>
            </m:oMathPara>
          </w:p>
        </w:tc>
      </w:tr>
      <w:tr>
        <w:trPr>
          <w:cantSplit/>
        </w:trPr>
        <w:tc>
          <w:tcPr>
            <w:tcBorders/>
            <w:vAlign w:val="center"/>
          </w:tcPr>
          <w:p>
            <w:pPr>
              <w:spacing w:lineRule="auto"/>
              <w:jc w:val="left"/>
            </w:pPr>
            <w:r>
              <w:rPr/>
              <w:t xml:space="preserve">Longueur axiale</w:t>
            </w:r>
          </w:p>
        </w:tc>
        <w:tc>
          <w:tcPr>
            <w:tcBorders/>
            <w:vAlign w:val="center"/>
          </w:tcPr>
          <w:p>
            <w:pPr>
              <w:spacing w:lineRule="auto"/>
              <w:jc w:val="left"/>
            </w:pPr>
            <m:oMathPara>
              <m:oMathParaPr>
                <m:jc m:val="left"/>
              </m:oMathParaPr>
              <m:oMath>
                <m:sSub>
                  <m:sSubPr/>
                  <m:e>
                    <m:r>
                      <m:rPr>
                        <m:sty m:val="i"/>
                      </m:rPr>
                      <m:t>L</m:t>
                    </m:r>
                  </m:e>
                  <m:sub>
                    <m:r>
                      <m:rPr>
                        <m:sty m:val="i"/>
                      </m:rPr>
                      <m:t>r</m:t>
                    </m:r>
                  </m:sub>
                </m:sSub>
                <m:r>
                  <m:rPr>
                    <m:sty m:val="p"/>
                  </m:rPr>
                  <m:t>=</m:t>
                </m:r>
                <m:r>
                  <m:rPr>
                    <m:sty m:val="p"/>
                  </m:rPr>
                  <m:t>300</m:t>
                </m:r>
                <m:r>
                  <m:rPr>
                    <m:nor/>
                  </m:rPr>
                  <m:t xml:space="preserve"> </m:t>
                </m:r>
                <m:r>
                  <m:rPr>
                    <m:sty m:val="p"/>
                  </m:rPr>
                  <m:t>mm</m:t>
                </m:r>
              </m:oMath>
            </m:oMathPara>
          </w:p>
        </w:tc>
      </w:tr>
    </w:tbl>
    <w:p>
      <w:pPr>
        <w:spacing w:lineRule="auto"/>
      </w:pPr>
    </w:p>
    <w:p>
      <w:pPr>
        <w:spacing w:line="271" w:before="330" w:lineRule="auto"/>
      </w:pPr>
      <w:r>
        <w:rPr>
          <w:rFonts w:eastAsia="Georgia" w:cs="Georgia" w:ascii="Georgia" w:hAnsi="Georgia"/>
          <w:b/>
          <w:sz w:val="42"/>
        </w:rPr>
        <w:t xml:space="preserve">Potentiels standard à 298 K</w:t>
      </w:r>
    </w:p>
    <w:p>
      <w:pPr>
        <w:spacing w:after="220" w:lineRule="auto"/>
      </w:pPr>
      <m:oMathPara>
        <m:oMath>
          <m:m>
            <m:mPr>
              <m:plcHide m:val="1"/>
              <m:cGpRule m:val="0"/>
              <m:mcs>
                <m:mc>
                  <m:mcPr>
                    <m:count m:val="1"/>
                    <m:mcJc m:val="center"/>
                  </m:mcPr>
                </m:mc>
                <m:mc>
                  <m:mcPr>
                    <m:count m:val="1"/>
                    <m:mcJc m:val="center"/>
                  </m:mcPr>
                </m:mc>
                <m:mc>
                  <m:mcPr>
                    <m:count m:val="1"/>
                    <m:mcJc m:val="center"/>
                  </m:mcPr>
                </m:mc>
                <m:mc>
                  <m:mcPr>
                    <m:count m:val="1"/>
                    <m:mcJc m:val="center"/>
                  </m:mcPr>
                </m:mc>
                <m:mc>
                  <m:mcPr>
                    <m:count m:val="1"/>
                    <m:mcJc m:val="center"/>
                  </m:mcPr>
                </m:mc>
                <m:mc>
                  <m:mcPr>
                    <m:count m:val="1"/>
                    <m:mcJc m:val="center"/>
                  </m:mcPr>
                </m:mc>
                <m:mc>
                  <m:mcPr>
                    <m:count m:val="1"/>
                    <m:mcJc m:val="center"/>
                  </m:mcPr>
                </m:mc>
              </m:mcs>
              <m:ctrlPr>
                <w:rPr>
                  <w:rFonts w:ascii="Cambria Math" w:hAnsi="Cambria Math"/>
                  <w:i/>
                </w:rPr>
              </m:ctrlPr>
            </m:mPr>
            <m:mr>
              <m:e/>
              <m:e>
                <m:sSup>
                  <m:sSupPr/>
                  <m:e>
                    <m:r>
                      <m:rPr>
                        <m:sty m:val="p"/>
                      </m:rPr>
                      <m:t>Zn</m:t>
                    </m:r>
                  </m:e>
                  <m:sup>
                    <m:r>
                      <m:rPr>
                        <m:sty m:val="p"/>
                      </m:rPr>
                      <m:t>2</m:t>
                    </m:r>
                    <m:r>
                      <m:rPr>
                        <m:sty m:val="p"/>
                      </m:rPr>
                      <m:t>+</m:t>
                    </m:r>
                  </m:sup>
                </m:sSup>
                <m:r>
                  <m:rPr>
                    <m:sty m:val="p"/>
                  </m:rPr>
                  <m:t>/</m:t>
                </m:r>
                <m:r>
                  <m:rPr>
                    <m:sty m:val="p"/>
                  </m:rPr>
                  <m:t>Zn</m:t>
                </m:r>
              </m:e>
              <m:e>
                <m:sSup>
                  <m:sSupPr/>
                  <m:e>
                    <m:r>
                      <m:rPr>
                        <m:sty m:val="p"/>
                      </m:rPr>
                      <m:t>Fe</m:t>
                    </m:r>
                  </m:e>
                  <m:sup>
                    <m:r>
                      <m:rPr>
                        <m:sty m:val="p"/>
                      </m:rPr>
                      <m:t>2</m:t>
                    </m:r>
                    <m:r>
                      <m:rPr>
                        <m:sty m:val="p"/>
                      </m:rPr>
                      <m:t>+</m:t>
                    </m:r>
                  </m:sup>
                </m:sSup>
                <m:r>
                  <m:rPr>
                    <m:sty m:val="p"/>
                  </m:rPr>
                  <m:t>/</m:t>
                </m:r>
                <m:r>
                  <m:rPr>
                    <m:sty m:val="p"/>
                  </m:rPr>
                  <m:t>Fe</m:t>
                </m:r>
              </m:e>
              <m:e>
                <m:sSup>
                  <m:sSupPr/>
                  <m:e>
                    <m:r>
                      <m:rPr>
                        <m:sty m:val="p"/>
                      </m:rPr>
                      <m:t>Ni</m:t>
                    </m:r>
                  </m:e>
                  <m:sup>
                    <m:r>
                      <m:rPr>
                        <m:sty m:val="p"/>
                      </m:rPr>
                      <m:t>2</m:t>
                    </m:r>
                    <m:r>
                      <m:rPr>
                        <m:sty m:val="p"/>
                      </m:rPr>
                      <m:t>+</m:t>
                    </m:r>
                  </m:sup>
                </m:sSup>
                <m:r>
                  <m:rPr>
                    <m:sty m:val="p"/>
                  </m:rPr>
                  <m:t>/</m:t>
                </m:r>
                <m:r>
                  <m:rPr>
                    <m:sty m:val="p"/>
                  </m:rPr>
                  <m:t>Ni</m:t>
                </m:r>
              </m:e>
              <m:e>
                <m:sSup>
                  <m:sSupPr/>
                  <m:e>
                    <m:r>
                      <m:rPr>
                        <m:sty m:val="p"/>
                      </m:rPr>
                      <m:t>H</m:t>
                    </m:r>
                  </m:e>
                  <m:sup>
                    <m:r>
                      <m:rPr>
                        <m:sty m:val="p"/>
                      </m:rPr>
                      <m:t>+</m:t>
                    </m:r>
                  </m:sup>
                </m:sSup>
                <m:r>
                  <m:rPr>
                    <m:sty m:val="p"/>
                  </m:rPr>
                  <m:t>/</m:t>
                </m:r>
                <m:sSub>
                  <m:sSubPr/>
                  <m:e>
                    <m:r>
                      <m:rPr>
                        <m:sty m:val="p"/>
                      </m:rPr>
                      <m:t>H</m:t>
                    </m:r>
                  </m:e>
                  <m:sub>
                    <m:r>
                      <m:rPr>
                        <m:sty m:val="p"/>
                      </m:rPr>
                      <m:t>2</m:t>
                    </m:r>
                  </m:sub>
                </m:sSub>
              </m:e>
              <m:e>
                <m:sSup>
                  <m:sSupPr/>
                  <m:e>
                    <m:r>
                      <m:rPr>
                        <m:sty m:val="p"/>
                      </m:rPr>
                      <m:t>Fe</m:t>
                    </m:r>
                  </m:e>
                  <m:sup>
                    <m:r>
                      <m:rPr>
                        <m:sty m:val="p"/>
                      </m:rPr>
                      <m:t>3</m:t>
                    </m:r>
                    <m:r>
                      <m:rPr>
                        <m:sty m:val="p"/>
                      </m:rPr>
                      <m:t>+</m:t>
                    </m:r>
                  </m:sup>
                </m:sSup>
                <m:r>
                  <m:rPr>
                    <m:sty m:val="p"/>
                  </m:rPr>
                  <m:t>/</m:t>
                </m:r>
                <m:sSup>
                  <m:sSupPr/>
                  <m:e>
                    <m:r>
                      <m:rPr>
                        <m:sty m:val="p"/>
                      </m:rPr>
                      <m:t>Fe</m:t>
                    </m:r>
                  </m:e>
                  <m:sup>
                    <m:r>
                      <m:rPr>
                        <m:sty m:val="p"/>
                      </m:rPr>
                      <m:t>2</m:t>
                    </m:r>
                    <m:r>
                      <m:rPr>
                        <m:sty m:val="p"/>
                      </m:rPr>
                      <m:t>+</m:t>
                    </m:r>
                  </m:sup>
                </m:sSup>
              </m:e>
              <m:e>
                <m:sSub>
                  <m:sSubPr/>
                  <m:e>
                    <m:r>
                      <m:rPr>
                        <m:sty m:val="p"/>
                      </m:rPr>
                      <m:t>O</m:t>
                    </m:r>
                  </m:e>
                  <m:sub>
                    <m:r>
                      <m:rPr>
                        <m:sty m:val="p"/>
                      </m:rPr>
                      <m:t>2</m:t>
                    </m:r>
                  </m:sub>
                </m:sSub>
                <m:r>
                  <m:rPr>
                    <m:sty m:val="p"/>
                  </m:rPr>
                  <m:t>/</m:t>
                </m:r>
                <m:sSub>
                  <m:sSubPr/>
                  <m:e>
                    <m:r>
                      <m:rPr>
                        <m:sty m:val="p"/>
                      </m:rPr>
                      <m:t>H</m:t>
                    </m:r>
                  </m:e>
                  <m:sub>
                    <m:r>
                      <m:rPr>
                        <m:sty m:val="p"/>
                      </m:rPr>
                      <m:t>2</m:t>
                    </m:r>
                  </m:sub>
                </m:sSub>
                <m:r>
                  <m:rPr>
                    <m:sty m:val="p"/>
                  </m:rPr>
                  <m:t>O</m:t>
                </m:r>
              </m:e>
            </m:mr>
            <m:mr>
              <m:e>
                <m:sSup>
                  <m:sSupPr/>
                  <m:e>
                    <m:r>
                      <m:rPr>
                        <m:sty m:val="i"/>
                      </m:rPr>
                      <m:t>E</m:t>
                    </m:r>
                  </m:e>
                  <m:sup>
                    <m:r>
                      <m:rPr>
                        <m:sty m:val="p"/>
                      </m:rPr>
                      <m:t>∘</m:t>
                    </m:r>
                  </m:sup>
                </m:sSup>
                <m:r>
                  <m:rPr>
                    <m:sty m:val="p"/>
                  </m:rPr>
                  <m:t>(</m:t>
                </m:r>
                <m:r>
                  <m:rPr>
                    <m:sty m:val="p"/>
                  </m:rPr>
                  <m:t>V</m:t>
                </m:r>
                <m:r>
                  <m:rPr>
                    <m:sty m:val="p"/>
                  </m:rPr>
                  <m:t>)</m:t>
                </m:r>
              </m:e>
              <m:e>
                <m:r>
                  <m:rPr>
                    <m:sty m:val="p"/>
                  </m:rPr>
                  <m:t>−</m:t>
                </m:r>
                <m:r>
                  <m:rPr>
                    <m:sty m:val="p"/>
                  </m:rPr>
                  <m:t>0</m:t>
                </m:r>
                <m:r>
                  <m:rPr>
                    <m:sty m:val="p"/>
                  </m:rPr>
                  <m:t>,</m:t>
                </m:r>
                <m:r>
                  <m:rPr>
                    <m:sty m:val="p"/>
                  </m:rPr>
                  <m:t>76</m:t>
                </m:r>
              </m:e>
              <m:e>
                <m:r>
                  <m:rPr>
                    <m:sty m:val="p"/>
                  </m:rPr>
                  <m:t>−</m:t>
                </m:r>
                <m:r>
                  <m:rPr>
                    <m:sty m:val="p"/>
                  </m:rPr>
                  <m:t>0</m:t>
                </m:r>
                <m:r>
                  <m:rPr>
                    <m:sty m:val="p"/>
                  </m:rPr>
                  <m:t>,</m:t>
                </m:r>
                <m:r>
                  <m:rPr>
                    <m:sty m:val="p"/>
                  </m:rPr>
                  <m:t>44</m:t>
                </m:r>
              </m:e>
              <m:e>
                <m:r>
                  <m:rPr>
                    <m:sty m:val="p"/>
                  </m:rPr>
                  <m:t>−</m:t>
                </m:r>
                <m:r>
                  <m:rPr>
                    <m:sty m:val="p"/>
                  </m:rPr>
                  <m:t>0</m:t>
                </m:r>
                <m:r>
                  <m:rPr>
                    <m:sty m:val="p"/>
                  </m:rPr>
                  <m:t>,</m:t>
                </m:r>
                <m:r>
                  <m:rPr>
                    <m:sty m:val="p"/>
                  </m:rPr>
                  <m:t>25</m:t>
                </m:r>
              </m:e>
              <m:e>
                <m:r>
                  <m:rPr>
                    <m:sty m:val="p"/>
                  </m:rPr>
                  <m:t>0</m:t>
                </m:r>
                <m:r>
                  <m:rPr>
                    <m:sty m:val="p"/>
                  </m:rPr>
                  <m:t>,</m:t>
                </m:r>
                <m:r>
                  <m:rPr>
                    <m:sty m:val="p"/>
                  </m:rPr>
                  <m:t>00</m:t>
                </m:r>
              </m:e>
              <m:e>
                <m:r>
                  <m:rPr>
                    <m:sty m:val="p"/>
                  </m:rPr>
                  <m:t>0</m:t>
                </m:r>
                <m:r>
                  <m:rPr>
                    <m:sty m:val="p"/>
                  </m:rPr>
                  <m:t>,</m:t>
                </m:r>
                <m:r>
                  <m:rPr>
                    <m:sty m:val="p"/>
                  </m:rPr>
                  <m:t>77</m:t>
                </m:r>
              </m:e>
              <m:e>
                <m:r>
                  <m:rPr>
                    <m:sty m:val="p"/>
                  </m:rPr>
                  <m:t>1</m:t>
                </m:r>
                <m:r>
                  <m:rPr>
                    <m:sty m:val="p"/>
                  </m:rPr>
                  <m:t>,</m:t>
                </m:r>
                <m:r>
                  <m:rPr>
                    <m:sty m:val="p"/>
                  </m:rPr>
                  <m:t>23</m:t>
                </m:r>
              </m:e>
            </m:mr>
          </m:m>
        </m:oMath>
      </m:oMathPara>
    </w:p>
    <w:p>
      <w:pPr>
        <w:spacing w:after="220" w:lineRule="auto"/>
      </w:pPr>
      <w:r>
        <w:rPr>
          <w:rFonts w:eastAsia="Georgia" w:cs="Georgia" w:ascii="Georgia" w:hAnsi="Georgia"/>
        </w:rPr>
        <w:t xml:space="preserve">Extrait du tableau périodique des éléments</w:t>
      </w:r>
    </w:p>
    <w:tbl>
      <w:tblPr>
        <w:tblStyle w:val="TableGrid"/>
        <w:jc w:val="center"/>
        <w:tblCellSpacing w:w="0" w:type="dxa"/>
        <w:tblBorders/>
        <w:tblCellMar>
          <w:top w:type="dxa" w:w="80"/>
          <w:left w:type="dxa" w:w="160"/>
          <w:bottom w:type="dxa" w:w="80"/>
          <w:right w:type="dxa" w:w="160"/>
        </w:tblCellMar>
      </w:tblPr>
      <w:tblGrid>
        <w:gridCol w:w="1440"/>
        <w:gridCol w:w="1440"/>
        <w:gridCol w:w="1440"/>
        <w:gridCol w:w="1440"/>
        <w:gridCol w:w="1440"/>
        <w:gridCol w:w="1440"/>
      </w:tblGrid>
      <w:tr>
        <w:trPr>
          <w:cantSplit/>
        </w:trPr>
        <w:tc>
          <w:tcPr>
            <w:tcBorders>
              <w:top w:val="single" w:sz="8" w:space="0" w:color="000000"/>
              <w:left w:val="single" w:sz="8" w:space="0" w:color="000000"/>
              <w:right w:val="single" w:sz="8" w:space="0" w:color="000000"/>
            </w:tcBorders>
            <w:vAlign w:val="center"/>
          </w:tcPr>
          <w:p>
            <w:pPr>
              <w:spacing w:lineRule="auto"/>
              <w:jc w:val="left"/>
            </w:pPr>
            <w:r>
              <w:rPr>
                <w:rFonts w:eastAsia="Georgia" w:cs="Georgia" w:ascii="Georgia" w:hAnsi="Georgia"/>
              </w:rPr>
              <w:t xml:space="preserve">Numéro atomique</w:t>
            </w:r>
          </w:p>
        </w:tc>
        <w:tc>
          <w:tcPr>
            <w:tcBorders>
              <w:top w:val="single" w:sz="8" w:space="0" w:color="000000"/>
              <w:right w:val="single" w:sz="8" w:space="0" w:color="000000"/>
            </w:tcBorders>
            <w:vAlign w:val="center"/>
          </w:tcPr>
          <w:p>
            <w:pPr>
              <w:spacing w:lineRule="auto"/>
              <w:jc w:val="center"/>
            </w:pPr>
            <w:r>
              <w:rPr/>
              <w:t xml:space="preserve">1</w:t>
            </w:r>
          </w:p>
        </w:tc>
        <w:tc>
          <w:tcPr>
            <w:tcBorders>
              <w:top w:val="single" w:sz="8" w:space="0" w:color="000000"/>
              <w:right w:val="single" w:sz="8" w:space="0" w:color="000000"/>
            </w:tcBorders>
            <w:vAlign w:val="center"/>
          </w:tcPr>
          <w:p>
            <w:pPr>
              <w:spacing w:lineRule="auto"/>
              <w:jc w:val="center"/>
            </w:pPr>
            <w:r>
              <w:rPr/>
              <w:t xml:space="preserve">6</w:t>
            </w:r>
          </w:p>
        </w:tc>
        <w:tc>
          <w:tcPr>
            <w:tcBorders>
              <w:top w:val="single" w:sz="8" w:space="0" w:color="000000"/>
              <w:right w:val="single" w:sz="8" w:space="0" w:color="000000"/>
            </w:tcBorders>
            <w:vAlign w:val="center"/>
          </w:tcPr>
          <w:p>
            <w:pPr>
              <w:spacing w:lineRule="auto"/>
              <w:jc w:val="center"/>
            </w:pPr>
            <w:r>
              <w:rPr/>
              <w:t xml:space="preserve">8</w:t>
            </w:r>
          </w:p>
        </w:tc>
        <w:tc>
          <w:tcPr>
            <w:tcBorders>
              <w:top w:val="single" w:sz="8" w:space="0" w:color="000000"/>
              <w:right w:val="single" w:sz="8" w:space="0" w:color="000000"/>
            </w:tcBorders>
            <w:vAlign w:val="center"/>
          </w:tcPr>
          <w:p>
            <w:pPr>
              <w:spacing w:lineRule="auto"/>
              <w:jc w:val="center"/>
            </w:pPr>
            <w:r>
              <w:rPr/>
              <w:t xml:space="preserve">28</w:t>
            </w:r>
          </w:p>
        </w:tc>
        <w:tc>
          <w:tcPr>
            <w:tcBorders>
              <w:top w:val="single" w:sz="8" w:space="0" w:color="000000"/>
              <w:right w:val="single" w:sz="8" w:space="0" w:color="000000"/>
            </w:tcBorders>
            <w:vAlign w:val="center"/>
          </w:tcPr>
          <w:p>
            <w:pPr>
              <w:spacing w:lineRule="auto"/>
              <w:jc w:val="center"/>
            </w:pPr>
            <w:r>
              <w:rPr/>
              <w:t xml:space="preserve">60</w:t>
            </w:r>
          </w:p>
        </w:tc>
      </w:tr>
      <w:tr>
        <w:trPr>
          <w:cantSplit/>
        </w:trPr>
        <w:tc>
          <w:tcPr>
            <w:tcBorders>
              <w:left w:val="single" w:sz="8" w:space="0" w:color="000000"/>
              <w:right w:val="single" w:sz="8" w:space="0" w:color="000000"/>
            </w:tcBorders>
            <w:vAlign w:val="center"/>
          </w:tcPr>
          <w:p>
            <w:pPr>
              <w:spacing w:lineRule="auto"/>
              <w:jc w:val="left"/>
            </w:pPr>
            <w:r>
              <w:rPr/>
              <w:t xml:space="preserve">Symbole</w:t>
            </w:r>
          </w:p>
        </w:tc>
        <w:tc>
          <w:tcPr>
            <w:tcBorders>
              <w:right w:val="single" w:sz="8" w:space="0" w:color="000000"/>
            </w:tcBorders>
            <w:vAlign w:val="center"/>
          </w:tcPr>
          <w:p>
            <w:pPr>
              <w:spacing w:lineRule="auto"/>
              <w:jc w:val="center"/>
            </w:pPr>
            <w:r>
              <w:rPr/>
              <w:t xml:space="preserve">H</w:t>
            </w:r>
          </w:p>
        </w:tc>
        <w:tc>
          <w:tcPr>
            <w:tcBorders>
              <w:right w:val="single" w:sz="8" w:space="0" w:color="000000"/>
            </w:tcBorders>
            <w:vAlign w:val="center"/>
          </w:tcPr>
          <w:p>
            <w:pPr>
              <w:spacing w:lineRule="auto"/>
              <w:jc w:val="center"/>
            </w:pPr>
            <w:r>
              <w:rPr/>
              <w:t xml:space="preserve">C</w:t>
            </w:r>
          </w:p>
        </w:tc>
        <w:tc>
          <w:tcPr>
            <w:tcBorders>
              <w:right w:val="single" w:sz="8" w:space="0" w:color="000000"/>
            </w:tcBorders>
            <w:vAlign w:val="center"/>
          </w:tcPr>
          <w:p>
            <w:pPr>
              <w:spacing w:lineRule="auto"/>
              <w:jc w:val="center"/>
            </w:pPr>
            <w:r>
              <w:rPr/>
              <w:t xml:space="preserve">O</w:t>
            </w:r>
          </w:p>
        </w:tc>
        <w:tc>
          <w:tcPr>
            <w:tcBorders>
              <w:right w:val="single" w:sz="8" w:space="0" w:color="000000"/>
            </w:tcBorders>
            <w:vAlign w:val="center"/>
          </w:tcPr>
          <w:p>
            <w:pPr>
              <w:spacing w:lineRule="auto"/>
              <w:jc w:val="center"/>
            </w:pPr>
            <w:r>
              <w:rPr/>
              <w:t xml:space="preserve">Ni</w:t>
            </w:r>
          </w:p>
        </w:tc>
        <w:tc>
          <w:tcPr>
            <w:tcBorders>
              <w:right w:val="single" w:sz="8" w:space="0" w:color="000000"/>
            </w:tcBorders>
            <w:vAlign w:val="center"/>
          </w:tcPr>
          <w:p>
            <w:pPr>
              <w:spacing w:lineRule="auto"/>
              <w:jc w:val="center"/>
            </w:pPr>
            <w:r>
              <w:rPr/>
              <w:t xml:space="preserve">Nd</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Masse molaire atomique </w:t>
            </w:r>
            <m:oMath>
              <m:d>
                <m:dPr>
                  <m:begChr m:val="("/>
                  <m:endChr m:val=")"/>
                  <m:ctrlPr>
                    <w:rPr>
                      <w:rFonts w:ascii="Cambria Math" w:hAnsi="Cambria Math"/>
                    </w:rPr>
                  </m:ctrlPr>
                </m:dPr>
                <m:e>
                  <m:r>
                    <m:rPr>
                      <m:sty m:val="p"/>
                    </m:rPr>
                    <m:t>g</m:t>
                  </m:r>
                  <m:r>
                    <m:rPr>
                      <m:sty m:val="p"/>
                    </m:rPr>
                    <m:t>⋅</m:t>
                  </m:r>
                  <m:sSup>
                    <m:sSupPr/>
                    <m:e>
                      <m:r>
                        <m:rPr>
                          <m:sty m:val="p"/>
                        </m:rPr>
                        <m:t>mol</m:t>
                      </m:r>
                    </m:e>
                    <m:sup>
                      <m:r>
                        <m:rPr>
                          <m:sty m:val="p"/>
                        </m:rPr>
                        <m:t>−</m:t>
                      </m:r>
                      <m:r>
                        <m:rPr>
                          <m:sty m:val="p"/>
                        </m:rPr>
                        <m:t>1</m:t>
                      </m:r>
                    </m:sup>
                  </m:sSup>
                </m:e>
              </m:d>
            </m:oMath>
          </w:p>
        </w:tc>
        <w:tc>
          <w:tcPr>
            <w:tcBorders>
              <w:bottom w:val="single" w:sz="8" w:space="0" w:color="000000"/>
              <w:right w:val="single" w:sz="8" w:space="0" w:color="000000"/>
            </w:tcBorders>
            <w:vAlign w:val="center"/>
          </w:tcPr>
          <w:p>
            <w:pPr>
              <w:spacing w:lineRule="auto"/>
              <w:jc w:val="center"/>
            </w:pPr>
            <w:r>
              <w:rPr/>
              <w:t xml:space="preserve">1,01</w:t>
            </w:r>
          </w:p>
        </w:tc>
        <w:tc>
          <w:tcPr>
            <w:tcBorders>
              <w:bottom w:val="single" w:sz="8" w:space="0" w:color="000000"/>
              <w:right w:val="single" w:sz="8" w:space="0" w:color="000000"/>
            </w:tcBorders>
            <w:vAlign w:val="center"/>
          </w:tcPr>
          <w:p>
            <w:pPr>
              <w:spacing w:lineRule="auto"/>
              <w:jc w:val="center"/>
            </w:pPr>
            <w:r>
              <w:rPr/>
              <w:t xml:space="preserve">12,0</w:t>
            </w:r>
          </w:p>
        </w:tc>
        <w:tc>
          <w:tcPr>
            <w:tcBorders>
              <w:bottom w:val="single" w:sz="8" w:space="0" w:color="000000"/>
              <w:right w:val="single" w:sz="8" w:space="0" w:color="000000"/>
            </w:tcBorders>
            <w:vAlign w:val="center"/>
          </w:tcPr>
          <w:p>
            <w:pPr>
              <w:spacing w:lineRule="auto"/>
              <w:jc w:val="center"/>
            </w:pPr>
            <w:r>
              <w:rPr/>
              <w:t xml:space="preserve">16,0</w:t>
            </w:r>
          </w:p>
        </w:tc>
        <w:tc>
          <w:tcPr>
            <w:tcBorders>
              <w:bottom w:val="single" w:sz="8" w:space="0" w:color="000000"/>
              <w:right w:val="single" w:sz="8" w:space="0" w:color="000000"/>
            </w:tcBorders>
            <w:vAlign w:val="center"/>
          </w:tcPr>
          <w:p>
            <w:pPr>
              <w:spacing w:lineRule="auto"/>
              <w:jc w:val="center"/>
            </w:pPr>
            <w:r>
              <w:rPr/>
              <w:t xml:space="preserve">58,7</w:t>
            </w:r>
          </w:p>
        </w:tc>
        <w:tc>
          <w:tcPr>
            <w:tcBorders>
              <w:bottom w:val="single" w:sz="8" w:space="0" w:color="000000"/>
              <w:right w:val="single" w:sz="8" w:space="0" w:color="000000"/>
            </w:tcBorders>
            <w:vAlign w:val="center"/>
          </w:tcPr>
          <w:p>
            <w:pPr>
              <w:spacing w:lineRule="auto"/>
              <w:jc w:val="center"/>
            </w:pPr>
            <w:r>
              <w:rPr/>
              <w:t xml:space="preserve">144,2</w:t>
            </w:r>
          </w:p>
        </w:tc>
      </w:tr>
    </w:tbl>
    <w:p>
      <w:pPr>
        <w:spacing w:lineRule="auto"/>
      </w:pPr>
    </w:p>
    <w:p>
      <w:pPr>
        <w:spacing w:line="271" w:before="330" w:lineRule="auto"/>
      </w:pPr>
      <w:r>
        <w:rPr>
          <w:rFonts w:eastAsia="Georgia" w:cs="Georgia" w:ascii="Georgia" w:hAnsi="Georgia"/>
          <w:b/>
          <w:sz w:val="42"/>
        </w:rPr>
        <w:t xml:space="preserve">Formules trigonométriques</w:t>
      </w:r>
    </w:p>
    <w:p>
      <w:pPr>
        <w:spacing w:after="220" w:lineRule="auto"/>
      </w:pPr>
      <m:oMathPara>
        <m:oMath>
          <m:m>
            <m:mPr>
              <m:plcHide m:val="1"/>
              <m:cGpRule m:val="0"/>
              <m:mcs>
                <m:mc>
                  <m:mcPr>
                    <m:count m:val="1"/>
                    <m:mcJc m:val="left"/>
                  </m:mcPr>
                </m:mc>
                <m:mc>
                  <m:mcPr>
                    <m:count m:val="1"/>
                    <m:mcJc m:val="left"/>
                  </m:mcPr>
                </m:mc>
              </m:mcs>
              <m:ctrlPr>
                <w:rPr>
                  <w:rFonts w:ascii="Cambria Math" w:hAnsi="Cambria Math"/>
                  <w:i/>
                </w:rPr>
              </m:ctrlPr>
            </m:mPr>
            <m:mr>
              <m:e>
                <m:r>
                  <m:rPr>
                    <m:sty m:val="p"/>
                  </m:rPr>
                  <m:t>cos</m:t>
                </m:r>
                <m:r>
                  <m:rPr>
                    <m:sty m:val="p"/>
                  </m:rPr>
                  <m:t>⁡</m:t>
                </m:r>
                <m:r>
                  <m:rPr>
                    <m:sty m:val="i"/>
                  </m:rPr>
                  <m:t>a</m:t>
                </m:r>
                <m:r>
                  <m:rPr>
                    <m:sty m:val="p"/>
                  </m:rPr>
                  <m:t>+</m:t>
                </m:r>
                <m:r>
                  <m:rPr>
                    <m:sty m:val="p"/>
                  </m:rPr>
                  <m:t>cos</m:t>
                </m:r>
                <m:r>
                  <m:rPr>
                    <m:sty m:val="p"/>
                  </m:rPr>
                  <m:t>⁡</m:t>
                </m:r>
                <m:r>
                  <m:rPr>
                    <m:sty m:val="i"/>
                  </m:rPr>
                  <m:t>b</m:t>
                </m:r>
                <m:r>
                  <m:rPr>
                    <m:sty m:val="p"/>
                  </m:rPr>
                  <m:t>=</m:t>
                </m:r>
                <m:r>
                  <m:rPr>
                    <m:sty m:val="p"/>
                  </m:rPr>
                  <m:t>2</m:t>
                </m:r>
                <m:r>
                  <m:rPr>
                    <m:sty m:val="p"/>
                  </m:rPr>
                  <m:t>cos</m:t>
                </m:r>
                <m:r>
                  <m:rPr>
                    <m:sty m:val="p"/>
                  </m:rPr>
                  <m:t>⁡</m:t>
                </m:r>
                <m:d>
                  <m:dPr>
                    <m:begChr m:val="("/>
                    <m:endChr m:val=")"/>
                    <m:ctrlPr>
                      <w:rPr>
                        <w:rFonts w:ascii="Cambria Math" w:hAnsi="Cambria Math"/>
                      </w:rPr>
                    </m:ctrlPr>
                  </m:dPr>
                  <m:e>
                    <m:f>
                      <m:fPr>
                        <m:ctrlPr>
                          <w:rPr>
                            <w:rFonts w:ascii="Cambria Math" w:hAnsi="Cambria Math"/>
                          </w:rPr>
                        </m:ctrlPr>
                      </m:fPr>
                      <m:num>
                        <m:r>
                          <m:rPr>
                            <m:sty m:val="i"/>
                          </m:rPr>
                          <m:t>a</m:t>
                        </m:r>
                        <m:r>
                          <m:rPr>
                            <m:sty m:val="p"/>
                          </m:rPr>
                          <m:t>+</m:t>
                        </m:r>
                        <m:r>
                          <m:rPr>
                            <m:sty m:val="i"/>
                          </m:rPr>
                          <m:t>b</m:t>
                        </m:r>
                      </m:num>
                      <m:den>
                        <m:r>
                          <m:rPr>
                            <m:sty m:val="p"/>
                          </m:rPr>
                          <m:t>2</m:t>
                        </m:r>
                      </m:den>
                    </m:f>
                  </m:e>
                </m:d>
                <m:r>
                  <m:rPr>
                    <m:sty m:val="p"/>
                  </m:rPr>
                  <m:t>cos</m:t>
                </m:r>
                <m:r>
                  <m:rPr>
                    <m:sty m:val="p"/>
                  </m:rPr>
                  <m:t>⁡</m:t>
                </m:r>
                <m:d>
                  <m:dPr>
                    <m:begChr m:val="("/>
                    <m:endChr m:val=")"/>
                    <m:ctrlPr>
                      <w:rPr>
                        <w:rFonts w:ascii="Cambria Math" w:hAnsi="Cambria Math"/>
                      </w:rPr>
                    </m:ctrlPr>
                  </m:dPr>
                  <m:e>
                    <m:f>
                      <m:fPr>
                        <m:ctrlPr>
                          <w:rPr>
                            <w:rFonts w:ascii="Cambria Math" w:hAnsi="Cambria Math"/>
                          </w:rPr>
                        </m:ctrlPr>
                      </m:fPr>
                      <m:num>
                        <m:r>
                          <m:rPr>
                            <m:sty m:val="i"/>
                          </m:rPr>
                          <m:t>a</m:t>
                        </m:r>
                        <m:r>
                          <m:rPr>
                            <m:sty m:val="p"/>
                          </m:rPr>
                          <m:t>−</m:t>
                        </m:r>
                        <m:r>
                          <m:rPr>
                            <m:sty m:val="i"/>
                          </m:rPr>
                          <m:t>b</m:t>
                        </m:r>
                      </m:num>
                      <m:den>
                        <m:r>
                          <m:rPr>
                            <m:sty m:val="p"/>
                          </m:rPr>
                          <m:t>2</m:t>
                        </m:r>
                      </m:den>
                    </m:f>
                  </m:e>
                </m:d>
              </m:e>
              <m:e>
                <m:r>
                  <m:rPr>
                    <m:sty m:val="p"/>
                  </m:rPr>
                  <m:t>cos</m:t>
                </m:r>
                <m:r>
                  <m:rPr>
                    <m:sty m:val="p"/>
                  </m:rPr>
                  <m:t>⁡</m:t>
                </m:r>
                <m:r>
                  <m:rPr>
                    <m:sty m:val="i"/>
                  </m:rPr>
                  <m:t>a</m:t>
                </m:r>
                <m:r>
                  <m:rPr>
                    <m:sty m:val="p"/>
                  </m:rPr>
                  <m:t>−</m:t>
                </m:r>
                <m:r>
                  <m:rPr>
                    <m:sty m:val="p"/>
                  </m:rPr>
                  <m:t>cos</m:t>
                </m:r>
                <m:r>
                  <m:rPr>
                    <m:sty m:val="p"/>
                  </m:rPr>
                  <m:t>⁡</m:t>
                </m:r>
                <m:r>
                  <m:rPr>
                    <m:sty m:val="i"/>
                  </m:rPr>
                  <m:t>b</m:t>
                </m:r>
                <m:r>
                  <m:rPr>
                    <m:sty m:val="p"/>
                  </m:rPr>
                  <m:t>=</m:t>
                </m:r>
                <m:r>
                  <m:rPr>
                    <m:sty m:val="p"/>
                  </m:rPr>
                  <m:t>−</m:t>
                </m:r>
                <m:r>
                  <m:rPr>
                    <m:sty m:val="p"/>
                  </m:rPr>
                  <m:t>2</m:t>
                </m:r>
                <m:r>
                  <m:rPr>
                    <m:sty m:val="p"/>
                  </m:rPr>
                  <m:t>sin</m:t>
                </m:r>
                <m:r>
                  <m:rPr>
                    <m:sty m:val="p"/>
                  </m:rPr>
                  <m:t>⁡</m:t>
                </m:r>
                <m:d>
                  <m:dPr>
                    <m:begChr m:val="("/>
                    <m:endChr m:val=")"/>
                    <m:ctrlPr>
                      <w:rPr>
                        <w:rFonts w:ascii="Cambria Math" w:hAnsi="Cambria Math"/>
                      </w:rPr>
                    </m:ctrlPr>
                  </m:dPr>
                  <m:e>
                    <m:f>
                      <m:fPr>
                        <m:ctrlPr>
                          <w:rPr>
                            <w:rFonts w:ascii="Cambria Math" w:hAnsi="Cambria Math"/>
                          </w:rPr>
                        </m:ctrlPr>
                      </m:fPr>
                      <m:num>
                        <m:r>
                          <m:rPr>
                            <m:sty m:val="i"/>
                          </m:rPr>
                          <m:t>a</m:t>
                        </m:r>
                        <m:r>
                          <m:rPr>
                            <m:sty m:val="p"/>
                          </m:rPr>
                          <m:t>+</m:t>
                        </m:r>
                        <m:r>
                          <m:rPr>
                            <m:sty m:val="i"/>
                          </m:rPr>
                          <m:t>b</m:t>
                        </m:r>
                      </m:num>
                      <m:den>
                        <m:r>
                          <m:rPr>
                            <m:sty m:val="p"/>
                          </m:rPr>
                          <m:t>2</m:t>
                        </m:r>
                      </m:den>
                    </m:f>
                  </m:e>
                </m:d>
                <m:r>
                  <m:rPr>
                    <m:sty m:val="p"/>
                  </m:rPr>
                  <m:t>sin</m:t>
                </m:r>
                <m:r>
                  <m:rPr>
                    <m:sty m:val="p"/>
                  </m:rPr>
                  <m:t>⁡</m:t>
                </m:r>
                <m:d>
                  <m:dPr>
                    <m:begChr m:val="("/>
                    <m:endChr m:val=")"/>
                    <m:ctrlPr>
                      <w:rPr>
                        <w:rFonts w:ascii="Cambria Math" w:hAnsi="Cambria Math"/>
                      </w:rPr>
                    </m:ctrlPr>
                  </m:dPr>
                  <m:e>
                    <m:f>
                      <m:fPr>
                        <m:ctrlPr>
                          <w:rPr>
                            <w:rFonts w:ascii="Cambria Math" w:hAnsi="Cambria Math"/>
                          </w:rPr>
                        </m:ctrlPr>
                      </m:fPr>
                      <m:num>
                        <m:r>
                          <m:rPr>
                            <m:sty m:val="i"/>
                          </m:rPr>
                          <m:t>a</m:t>
                        </m:r>
                        <m:r>
                          <m:rPr>
                            <m:sty m:val="p"/>
                          </m:rPr>
                          <m:t>−</m:t>
                        </m:r>
                        <m:r>
                          <m:rPr>
                            <m:sty m:val="i"/>
                          </m:rPr>
                          <m:t>b</m:t>
                        </m:r>
                      </m:num>
                      <m:den>
                        <m:r>
                          <m:rPr>
                            <m:sty m:val="p"/>
                          </m:rPr>
                          <m:t>2</m:t>
                        </m:r>
                      </m:den>
                    </m:f>
                  </m:e>
                </m:d>
              </m:e>
            </m:mr>
            <m:mr>
              <m:e>
                <m:r>
                  <m:rPr>
                    <m:sty m:val="p"/>
                  </m:rPr>
                  <m:t>sin</m:t>
                </m:r>
                <m:r>
                  <m:rPr>
                    <m:sty m:val="p"/>
                  </m:rPr>
                  <m:t>⁡</m:t>
                </m:r>
                <m:r>
                  <m:rPr>
                    <m:sty m:val="i"/>
                  </m:rPr>
                  <m:t>a</m:t>
                </m:r>
                <m:r>
                  <m:rPr>
                    <m:sty m:val="p"/>
                  </m:rPr>
                  <m:t>+</m:t>
                </m:r>
                <m:r>
                  <m:rPr>
                    <m:sty m:val="p"/>
                  </m:rPr>
                  <m:t>sin</m:t>
                </m:r>
                <m:r>
                  <m:rPr>
                    <m:sty m:val="p"/>
                  </m:rPr>
                  <m:t>⁡</m:t>
                </m:r>
                <m:r>
                  <m:rPr>
                    <m:sty m:val="i"/>
                  </m:rPr>
                  <m:t>b</m:t>
                </m:r>
                <m:r>
                  <m:rPr>
                    <m:sty m:val="p"/>
                  </m:rPr>
                  <m:t>=</m:t>
                </m:r>
                <m:r>
                  <m:rPr>
                    <m:sty m:val="p"/>
                  </m:rPr>
                  <m:t>2</m:t>
                </m:r>
                <m:r>
                  <m:rPr>
                    <m:sty m:val="p"/>
                  </m:rPr>
                  <m:t>sin</m:t>
                </m:r>
                <m:r>
                  <m:rPr>
                    <m:sty m:val="p"/>
                  </m:rPr>
                  <m:t>⁡</m:t>
                </m:r>
                <m:d>
                  <m:dPr>
                    <m:begChr m:val="("/>
                    <m:endChr m:val=")"/>
                    <m:ctrlPr>
                      <w:rPr>
                        <w:rFonts w:ascii="Cambria Math" w:hAnsi="Cambria Math"/>
                      </w:rPr>
                    </m:ctrlPr>
                  </m:dPr>
                  <m:e>
                    <m:f>
                      <m:fPr>
                        <m:ctrlPr>
                          <w:rPr>
                            <w:rFonts w:ascii="Cambria Math" w:hAnsi="Cambria Math"/>
                          </w:rPr>
                        </m:ctrlPr>
                      </m:fPr>
                      <m:num>
                        <m:r>
                          <m:rPr>
                            <m:sty m:val="i"/>
                          </m:rPr>
                          <m:t>a</m:t>
                        </m:r>
                        <m:r>
                          <m:rPr>
                            <m:sty m:val="p"/>
                          </m:rPr>
                          <m:t>+</m:t>
                        </m:r>
                        <m:r>
                          <m:rPr>
                            <m:sty m:val="i"/>
                          </m:rPr>
                          <m:t>b</m:t>
                        </m:r>
                      </m:num>
                      <m:den>
                        <m:r>
                          <m:rPr>
                            <m:sty m:val="p"/>
                          </m:rPr>
                          <m:t>2</m:t>
                        </m:r>
                      </m:den>
                    </m:f>
                  </m:e>
                </m:d>
                <m:r>
                  <m:rPr>
                    <m:sty m:val="p"/>
                  </m:rPr>
                  <m:t>cos</m:t>
                </m:r>
                <m:r>
                  <m:rPr>
                    <m:sty m:val="p"/>
                  </m:rPr>
                  <m:t>⁡</m:t>
                </m:r>
                <m:d>
                  <m:dPr>
                    <m:begChr m:val="("/>
                    <m:endChr m:val=")"/>
                    <m:ctrlPr>
                      <w:rPr>
                        <w:rFonts w:ascii="Cambria Math" w:hAnsi="Cambria Math"/>
                      </w:rPr>
                    </m:ctrlPr>
                  </m:dPr>
                  <m:e>
                    <m:f>
                      <m:fPr>
                        <m:ctrlPr>
                          <w:rPr>
                            <w:rFonts w:ascii="Cambria Math" w:hAnsi="Cambria Math"/>
                          </w:rPr>
                        </m:ctrlPr>
                      </m:fPr>
                      <m:num>
                        <m:r>
                          <m:rPr>
                            <m:sty m:val="i"/>
                          </m:rPr>
                          <m:t>a</m:t>
                        </m:r>
                        <m:r>
                          <m:rPr>
                            <m:sty m:val="p"/>
                          </m:rPr>
                          <m:t>−</m:t>
                        </m:r>
                        <m:r>
                          <m:rPr>
                            <m:sty m:val="i"/>
                          </m:rPr>
                          <m:t>b</m:t>
                        </m:r>
                      </m:num>
                      <m:den>
                        <m:r>
                          <m:rPr>
                            <m:sty m:val="p"/>
                          </m:rPr>
                          <m:t>2</m:t>
                        </m:r>
                      </m:den>
                    </m:f>
                  </m:e>
                </m:d>
              </m:e>
              <m:e>
                <m:r>
                  <m:rPr>
                    <m:sty m:val="p"/>
                  </m:rPr>
                  <m:t>sin</m:t>
                </m:r>
                <m:r>
                  <m:rPr>
                    <m:sty m:val="p"/>
                  </m:rPr>
                  <m:t>⁡</m:t>
                </m:r>
                <m:r>
                  <m:rPr>
                    <m:sty m:val="i"/>
                  </m:rPr>
                  <m:t>a</m:t>
                </m:r>
                <m:r>
                  <m:rPr>
                    <m:sty m:val="p"/>
                  </m:rPr>
                  <m:t>−</m:t>
                </m:r>
                <m:r>
                  <m:rPr>
                    <m:sty m:val="p"/>
                  </m:rPr>
                  <m:t>sin</m:t>
                </m:r>
                <m:r>
                  <m:rPr>
                    <m:sty m:val="p"/>
                  </m:rPr>
                  <m:t>⁡</m:t>
                </m:r>
                <m:r>
                  <m:rPr>
                    <m:sty m:val="i"/>
                  </m:rPr>
                  <m:t>b</m:t>
                </m:r>
                <m:r>
                  <m:rPr>
                    <m:sty m:val="p"/>
                  </m:rPr>
                  <m:t>=</m:t>
                </m:r>
                <m:r>
                  <m:rPr>
                    <m:sty m:val="p"/>
                  </m:rPr>
                  <m:t>2</m:t>
                </m:r>
                <m:r>
                  <m:rPr>
                    <m:sty m:val="p"/>
                  </m:rPr>
                  <m:t>cos</m:t>
                </m:r>
                <m:r>
                  <m:rPr>
                    <m:sty m:val="p"/>
                  </m:rPr>
                  <m:t>⁡</m:t>
                </m:r>
                <m:d>
                  <m:dPr>
                    <m:begChr m:val="("/>
                    <m:endChr m:val=")"/>
                    <m:ctrlPr>
                      <w:rPr>
                        <w:rFonts w:ascii="Cambria Math" w:hAnsi="Cambria Math"/>
                      </w:rPr>
                    </m:ctrlPr>
                  </m:dPr>
                  <m:e>
                    <m:f>
                      <m:fPr>
                        <m:ctrlPr>
                          <w:rPr>
                            <w:rFonts w:ascii="Cambria Math" w:hAnsi="Cambria Math"/>
                          </w:rPr>
                        </m:ctrlPr>
                      </m:fPr>
                      <m:num>
                        <m:r>
                          <m:rPr>
                            <m:sty m:val="i"/>
                          </m:rPr>
                          <m:t>a</m:t>
                        </m:r>
                        <m:r>
                          <m:rPr>
                            <m:sty m:val="p"/>
                          </m:rPr>
                          <m:t>+</m:t>
                        </m:r>
                        <m:r>
                          <m:rPr>
                            <m:sty m:val="i"/>
                          </m:rPr>
                          <m:t>b</m:t>
                        </m:r>
                      </m:num>
                      <m:den>
                        <m:r>
                          <m:rPr>
                            <m:sty m:val="p"/>
                          </m:rPr>
                          <m:t>2</m:t>
                        </m:r>
                      </m:den>
                    </m:f>
                  </m:e>
                </m:d>
                <m:r>
                  <m:rPr>
                    <m:sty m:val="p"/>
                  </m:rPr>
                  <m:t>sin</m:t>
                </m:r>
                <m:r>
                  <m:rPr>
                    <m:sty m:val="p"/>
                  </m:rPr>
                  <m:t>⁡</m:t>
                </m:r>
                <m:d>
                  <m:dPr>
                    <m:begChr m:val="("/>
                    <m:endChr m:val=")"/>
                    <m:ctrlPr>
                      <w:rPr>
                        <w:rFonts w:ascii="Cambria Math" w:hAnsi="Cambria Math"/>
                      </w:rPr>
                    </m:ctrlPr>
                  </m:dPr>
                  <m:e>
                    <m:f>
                      <m:fPr>
                        <m:ctrlPr>
                          <w:rPr>
                            <w:rFonts w:ascii="Cambria Math" w:hAnsi="Cambria Math"/>
                          </w:rPr>
                        </m:ctrlPr>
                      </m:fPr>
                      <m:num>
                        <m:r>
                          <m:rPr>
                            <m:sty m:val="i"/>
                          </m:rPr>
                          <m:t>a</m:t>
                        </m:r>
                        <m:r>
                          <m:rPr>
                            <m:sty m:val="p"/>
                          </m:rPr>
                          <m:t>−</m:t>
                        </m:r>
                        <m:r>
                          <m:rPr>
                            <m:sty m:val="i"/>
                          </m:rPr>
                          <m:t>b</m:t>
                        </m:r>
                      </m:num>
                      <m:den>
                        <m:r>
                          <m:rPr>
                            <m:sty m:val="p"/>
                          </m:rPr>
                          <m:t>2</m:t>
                        </m:r>
                      </m:den>
                    </m:f>
                  </m:e>
                </m:d>
              </m:e>
            </m:mr>
          </m:m>
        </m:oMath>
      </m:oMathPara>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0e73705a278b410538d33243ea020afb66a75647.jpg" TargetMode="Internal"/><Relationship Id="rId6" Type="http://schemas.openxmlformats.org/officeDocument/2006/relationships/image" Target="media/image-b9e9e8189f3ea3ca543318acfe9f3823d18b3255.jpg" TargetMode="Internal"/><Relationship Id="rId7" Type="http://schemas.openxmlformats.org/officeDocument/2006/relationships/image" Target="media/image-dfe0516fc44c9b227ddba6a1904180f2bc952f34.jpg" TargetMode="Internal"/><Relationship Id="rId8" Type="http://schemas.openxmlformats.org/officeDocument/2006/relationships/image" Target="media/image-76bdcf44aed139673467cddfb510dfc5e000642a.jpg" TargetMode="Internal"/><Relationship Id="rId9" Type="http://schemas.openxmlformats.org/officeDocument/2006/relationships/image" Target="media/image-119485efb2426fb9b871a91345cfbfdbf6a5eea3.jpg" TargetMode="Internal"/><Relationship Id="rId10" Type="http://schemas.openxmlformats.org/officeDocument/2006/relationships/image" Target="media/image-179e20231998be9091112e31da73cda08e095700.jpg" TargetMode="Internal"/><Relationship Id="rId11" Type="http://schemas.openxmlformats.org/officeDocument/2006/relationships/image" Target="media/image-beba8b353d8fee2649d8c288f2d31df065f57bf3.jpg" TargetMode="Internal"/><Relationship Id="rId12" Type="http://schemas.openxmlformats.org/officeDocument/2006/relationships/image" Target="media/image-2ccf07fd8cfdda03300ac39e18efa3830feb8653.jpg" TargetMode="Internal"/><Relationship Id="rId13" Type="http://schemas.openxmlformats.org/officeDocument/2006/relationships/image" Target="media/image-7484c33e126c2795ed400d9465eb48d8b273f92b.jpg" TargetMode="Internal"/><Relationship Id="rId14" Type="http://schemas.openxmlformats.org/officeDocument/2006/relationships/image" Target="media/image-35a15b422785ed3db1028d8270add054fe26baae.jpg" TargetMode="Internal"/><Relationship Id="rId15" Type="http://schemas.openxmlformats.org/officeDocument/2006/relationships/image" Target="media/image-685c7c171dbb190f6d1b323b8406857807ff3897.jpg" TargetMode="Internal"/><Relationship Id="rId16" Type="http://schemas.openxmlformats.org/officeDocument/2006/relationships/image" Target="media/image-875ca25f07142a5a837f64af60ab0b8681cba372.jpg" TargetMode="Internal"/><Relationship Id="rId17" Type="http://schemas.openxmlformats.org/officeDocument/2006/relationships/image" Target="media/image-d3b758db4a5df860e716ee1b154d6bc4f3c93c16.jpg" TargetMode="Internal"/><Relationship Id="rId18" Type="http://schemas.openxmlformats.org/officeDocument/2006/relationships/image" Target="media/image-d8e4cf845adb319dab9ab025dc4ff101e4d22d9f.jpg" TargetMode="Internal"/><Relationship Id="rId19" Type="http://schemas.openxmlformats.org/officeDocument/2006/relationships/image" Target="media/image-1afb656f0444171fa5859b4f5735d36138e75ae0.jpg" TargetMode="Internal"/><Relationship Id="rId20" Type="http://schemas.openxmlformats.org/officeDocument/2006/relationships/image" Target="media/image-87f93c7b3c0e65b53b865938557a77970e1900e0.jpg" TargetMode="Internal"/><Relationship Id="rId21" Type="http://schemas.openxmlformats.org/officeDocument/2006/relationships/image" Target="media/image-af29a3bd150d336d33cf8f6b4a79ebb470cc2234.jpg" TargetMode="Internal"/><Relationship Id="rId22" Type="http://schemas.openxmlformats.org/officeDocument/2006/relationships/image" Target="media/image-cd9a88be2198dc7b12f7c8216d54af5afdcdd706.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2025-09-04T21:33:42.247Z</dcterms:created>
  <dcterms:modified xsi:type="dcterms:W3CDTF">2025-09-04T21:33:42.247Z</dcterms:modified>
</cp:coreProperties>
</file>