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De nombreuses villes disposent de centres aquatiques permettant la pratique d'activités ludiques ou sportives. La construction ou la rénovation de ces centres aquatiques s'accompagne d'exigences de développement durable d'où, par exemple, le recours à des solutions innovantes de chauffage de l'eau des bassins. La sécurité des installations et la gestion de la qualité de l'eau des bassins sont aussi des enjeux importants du fonctionnement des centres, un problème de sécurité ou une mauvaise qualité d'eau pouvant entrainer leur fermeture immédiate. Ce sujet aborde quelques uns de ces aspects.</w:t>
      </w:r>
      <w:r>
        <w:rPr/>
        <w:br w:type="textWrapping"/>
      </w:r>
      <w:r>
        <w:rPr>
          <w:rFonts w:eastAsia="Georgia" w:cs="Georgia" w:ascii="Georgia" w:hAnsi="Georgia"/>
        </w:rPr>
        <w:t xml:space="preserve">Certaines questions, repérées par une barre en marge, ne sont pas guidées et demandent de l'initiative de la part du candidat. Elles sont très significativement valorisées dans le barème. Même si elles n'ont pas abouti, les pistes de recherche doivent être consignées par le candidat et seront valorisées si elles sont pertinentes. Le barème tient compte du temps nécessaire pour explorer ces pistes et élaborer un raisonnement.</w:t>
      </w:r>
      <w:r>
        <w:rPr/>
        <w:br w:type="textWrapping"/>
      </w:r>
      <w:r>
        <w:rPr>
          <w:rFonts w:eastAsia="Georgia" w:cs="Georgia" w:ascii="Georgia" w:hAnsi="Georgia"/>
        </w:rPr>
        <w:t xml:space="preserve">Les différentes parties sont indépendantes.</w:t>
      </w:r>
    </w:p>
    <w:p>
      <w:pPr>
        <w:spacing w:line="271" w:before="330" w:lineRule="auto"/>
      </w:pPr>
      <w:r>
        <w:rPr>
          <w:rFonts w:eastAsia="Georgia" w:cs="Georgia" w:ascii="Georgia" w:hAnsi="Georgia"/>
          <w:b/>
          <w:sz w:val="42"/>
        </w:rPr>
        <w:t xml:space="preserve">I Utiliser une source d'énergie gratuite</w:t>
      </w:r>
    </w:p>
    <w:p>
      <w:pPr>
        <w:spacing w:after="220" w:lineRule="auto"/>
      </w:pPr>
      <w:r>
        <w:rPr>
          <w:rFonts w:eastAsia="Georgia" w:cs="Georgia" w:ascii="Georgia" w:hAnsi="Georgia"/>
        </w:rPr>
        <w:t xml:space="preserve">Cette partie étudie le principe du procédé Degrés Bleus® de la société Suez. Ce procédé consiste en la récupération d'une partie de l'énergie thermique des eaux usées (véhiculées dans les collecteurs d'égouts), dont la température peut varier approximativement entre 15 et </w:t>
      </w:r>
      <m:oMath>
        <m:sSup>
          <m:sSupPr/>
          <m:e>
            <m:r>
              <m:rPr>
                <m:sty m:val="p"/>
              </m:rPr>
              <m:t>23</m:t>
            </m:r>
          </m:e>
          <m:sup>
            <m:r>
              <m:rPr>
                <m:sty m:val="p"/>
              </m:rPr>
              <m:t>∘</m:t>
            </m:r>
          </m:sup>
        </m:sSup>
        <m:r>
          <m:rPr>
            <m:sty m:val="p"/>
          </m:rPr>
          <m:t>C</m:t>
        </m:r>
      </m:oMath>
      <w:r>
        <w:rPr>
          <w:rFonts w:eastAsia="Georgia" w:cs="Georgia" w:ascii="Georgia" w:hAnsi="Georgia"/>
        </w:rPr>
        <w:t xml:space="preserve"> selon le mois de l'année. Un échangeur thermique est ainsi directement placé dans les collecteurs, comme illustré figure 1. Ce système a été mis en place pour la première fois au centre aquatique de Levallois-Perret en 2010.</w:t>
      </w:r>
    </w:p>
    <w:p>
      <w:pPr>
        <w:spacing w:after="220" w:lineRule="auto"/>
      </w:pPr>
      <w:r>
        <w:rPr>
          <w:rFonts w:eastAsia="Georgia" w:cs="Georgia" w:ascii="Georgia" w:hAnsi="Georgia"/>
        </w:rPr>
        <w:t xml:space="preserve">Le schéma de principe de l'installation est représenté figure 2. Il est constitué de trois modules : l'échangeur thermique placé dans les collecteurs d'eaux usées, la pompe à chaleur (PAC) et le ballon tampon d'eau chaude de 700 L .</w:t>
      </w:r>
    </w:p>
    <w:p>
      <w:pPr>
        <w:spacing w:lineRule="auto"/>
        <w:jc w:val="center"/>
      </w:pPr>
      <w:r>
        <w:rPr/>
        <w:drawing>
          <wp:inline distB="0" distL="0" distR="0" distT="0">
            <wp:extent cx="5486400" cy="4869530"/>
            <wp:effectExtent b="0" l="0" r="0" t="0"/>
            <wp:docPr id="1" name="image-29ef0739e1179071f4e8cd0b9a1ac4d872ef99a5.jpg"/>
            <a:graphic>
              <a:graphicData uri="http://schemas.openxmlformats.org/drawingml/2006/picture">
                <pic:pic>
                  <pic:nvPicPr>
                    <pic:cNvPr id="1" name="image-29ef0739e1179071f4e8cd0b9a1ac4d872ef99a5.jpg" descr=""/>
                    <pic:cNvPicPr/>
                  </pic:nvPicPr>
                  <pic:blipFill>
                    <a:blip r:embed="rId5" cstate="print"/>
                    <a:srcRect b="0" l="0" r="0" t="0"/>
                    <a:stretch>
                      <a:fillRect/>
                    </a:stretch>
                  </pic:blipFill>
                  <pic:spPr>
                    <a:xfrm>
                      <a:off x="0" y="0"/>
                      <a:ext cx="5486400" cy="4869530"/>
                    </a:xfrm>
                    <a:prstGeom prst="rect"/>
                  </pic:spPr>
                </pic:pic>
              </a:graphicData>
            </a:graphic>
          </wp:inline>
        </w:drawing>
      </w:r>
    </w:p>
    <w:p>
      <w:pPr>
        <w:spacing w:lineRule="auto"/>
      </w:pPr>
      <w:r>
        <w:rPr/>
        <w:t xml:space="preserve">Figure 1</w:t>
      </w:r>
    </w:p>
    <w:p>
      <w:pPr>
        <w:spacing w:lineRule="auto"/>
        <w:jc w:val="center"/>
      </w:pPr>
      <w:r>
        <w:rPr/>
        <w:drawing>
          <wp:inline distB="0" distL="0" distR="0" distT="0">
            <wp:extent cx="5486400" cy="2140736"/>
            <wp:effectExtent b="0" l="0" r="0" t="0"/>
            <wp:docPr id="2" name="image-cefbcf913a83eeae381519c4c0123b2dc7ca5d02.jpg"/>
            <a:graphic>
              <a:graphicData uri="http://schemas.openxmlformats.org/drawingml/2006/picture">
                <pic:pic>
                  <pic:nvPicPr>
                    <pic:cNvPr id="2" name="image-cefbcf913a83eeae381519c4c0123b2dc7ca5d02.jpg" descr=""/>
                    <pic:cNvPicPr/>
                  </pic:nvPicPr>
                  <pic:blipFill>
                    <a:blip r:embed="rId6" cstate="print"/>
                    <a:srcRect b="0" l="0" r="0" t="0"/>
                    <a:stretch>
                      <a:fillRect/>
                    </a:stretch>
                  </pic:blipFill>
                  <pic:spPr>
                    <a:xfrm>
                      <a:off x="0" y="0"/>
                      <a:ext cx="5486400" cy="2140736"/>
                    </a:xfrm>
                    <a:prstGeom prst="rect"/>
                  </pic:spPr>
                </pic:pic>
              </a:graphicData>
            </a:graphic>
          </wp:inline>
        </w:drawing>
      </w:r>
    </w:p>
    <w:p>
      <w:pPr>
        <w:spacing w:lineRule="auto"/>
      </w:pPr>
      <w:r>
        <w:rPr/>
        <w:t xml:space="preserve">Figure 2</w:t>
      </w:r>
    </w:p>
    <w:p>
      <w:pPr>
        <w:spacing w:line="271" w:before="330" w:lineRule="auto"/>
      </w:pPr>
      <w:r>
        <w:rPr>
          <w:rFonts w:eastAsia="Georgia" w:cs="Georgia" w:ascii="Georgia" w:hAnsi="Georgia"/>
          <w:b/>
          <w:sz w:val="42"/>
        </w:rPr>
        <w:t xml:space="preserve">I.A - Étude d'une pompe à chaleur idéale</w:t>
      </w:r>
    </w:p>
    <w:p>
      <w:pPr>
        <w:spacing w:after="220" w:lineRule="auto"/>
      </w:pPr>
      <w:r>
        <w:rPr>
          <w:rFonts w:eastAsia="Georgia" w:cs="Georgia" w:ascii="Georgia" w:hAnsi="Georgia"/>
        </w:rPr>
        <w:t xml:space="preserve">Le principe de fonctionnement d'une pompe à chaleur est rappelé figure 3. Le cycle est supposé réversible. Au contact de la source froide de température </w:t>
      </w:r>
      <m:oMath>
        <m:sSub>
          <m:sSubPr/>
          <m:e>
            <m:r>
              <m:rPr>
                <m:sty m:val="i"/>
              </m:rPr>
              <m:t>T</m:t>
            </m:r>
          </m:e>
          <m:sub>
            <m:r>
              <m:rPr>
                <m:sty m:val="i"/>
              </m:rPr>
              <m:t>f</m:t>
            </m:r>
          </m:sub>
        </m:sSub>
      </m:oMath>
      <w:r>
        <w:rPr>
          <w:rFonts w:eastAsia="Georgia" w:cs="Georgia" w:ascii="Georgia" w:hAnsi="Georgia"/>
        </w:rPr>
        <w:t xml:space="preserve">, le fluide se vaporise complètement, il est ensuite comprimé par le</w:t>
      </w:r>
      <w:r>
        <w:rPr/>
        <w:br w:type="textWrapping"/>
      </w:r>
      <w:r>
        <w:rPr>
          <w:rFonts w:eastAsia="Georgia" w:cs="Georgia" w:ascii="Georgia" w:hAnsi="Georgia"/>
        </w:rPr>
        <w:t xml:space="preserve">compresseur et se liquéfie dans le condenseur, au contact de la source chaude de température </w:t>
      </w:r>
      <m:oMath>
        <m:sSub>
          <m:sSubPr/>
          <m:e>
            <m:r>
              <m:rPr>
                <m:sty m:val="i"/>
              </m:rPr>
              <m:t>T</m:t>
            </m:r>
          </m:e>
          <m:sub>
            <m:r>
              <m:rPr>
                <m:sty m:val="i"/>
              </m:rPr>
              <m:t>c</m:t>
            </m:r>
          </m:sub>
        </m:sSub>
      </m:oMath>
      <w:r>
        <w:rPr>
          <w:rFonts w:eastAsia="Georgia" w:cs="Georgia" w:ascii="Georgia" w:hAnsi="Georgia"/>
        </w:rPr>
        <w:t xml:space="preserve">. Il est ensuite détendu dans le détendeur.</w:t>
      </w:r>
      <w:r>
        <w:rPr/>
        <w:br w:type="textWrapping"/>
      </w:r>
      <w:r>
        <w:rPr>
          <w:rFonts w:eastAsia="Georgia" w:cs="Georgia" w:ascii="Georgia" w:hAnsi="Georgia"/>
        </w:rPr>
        <w:t xml:space="preserve">Par transfert thermique, le fluide reçoit une énergie </w:t>
      </w:r>
      <m:oMath>
        <m:sSub>
          <m:sSubPr/>
          <m:e>
            <m:r>
              <m:rPr>
                <m:sty m:val="i"/>
              </m:rPr>
              <m:t>Q</m:t>
            </m:r>
          </m:e>
          <m:sub>
            <m:r>
              <m:rPr>
                <m:sty m:val="i"/>
              </m:rPr>
              <m:t>f</m:t>
            </m:r>
          </m:sub>
        </m:sSub>
      </m:oMath>
      <w:r>
        <w:rPr/>
        <w:t xml:space="preserve"> de la part de la source froide et </w:t>
      </w:r>
      <m:oMath>
        <m:sSub>
          <m:sSubPr/>
          <m:e>
            <m:r>
              <m:rPr>
                <m:sty m:val="i"/>
              </m:rPr>
              <m:t>Q</m:t>
            </m:r>
          </m:e>
          <m:sub>
            <m:r>
              <m:rPr>
                <m:sty m:val="i"/>
              </m:rPr>
              <m:t>c</m:t>
            </m:r>
          </m:sub>
        </m:sSub>
      </m:oMath>
      <w:r>
        <w:rPr>
          <w:rFonts w:eastAsia="Georgia" w:cs="Georgia" w:ascii="Georgia" w:hAnsi="Georgia"/>
        </w:rPr>
        <w:t xml:space="preserve"> de la part de la source chaude. Le fluide reçoit un travail </w:t>
      </w:r>
      <m:oMath>
        <m:r>
          <m:rPr>
            <m:sty m:val="i"/>
          </m:rPr>
          <m:t>W</m:t>
        </m:r>
      </m:oMath>
      <w:r>
        <w:rPr>
          <w:rFonts w:eastAsia="Georgia" w:cs="Georgia" w:ascii="Georgia" w:hAnsi="Georgia"/>
        </w:rPr>
        <w:t xml:space="preserve"> de la part du compresseur. Le détendeur est calorifugé et ne présente pas de pièces mobiles.</w:t>
      </w:r>
    </w:p>
    <w:p>
      <w:pPr>
        <w:spacing w:lineRule="auto"/>
        <w:jc w:val="center"/>
      </w:pPr>
      <w:r>
        <w:rPr/>
        <w:drawing>
          <wp:inline distB="0" distL="0" distR="0" distT="0">
            <wp:extent cx="5486400" cy="1705186"/>
            <wp:effectExtent b="0" l="0" r="0" t="0"/>
            <wp:docPr id="3" name="image-734cafe0886692aff8bb24b5433e085b4b52d20a.jpg"/>
            <a:graphic>
              <a:graphicData uri="http://schemas.openxmlformats.org/drawingml/2006/picture">
                <pic:pic>
                  <pic:nvPicPr>
                    <pic:cNvPr id="3" name="image-734cafe0886692aff8bb24b5433e085b4b52d20a.jpg" descr=""/>
                    <pic:cNvPicPr/>
                  </pic:nvPicPr>
                  <pic:blipFill>
                    <a:blip r:embed="rId7" cstate="print"/>
                    <a:srcRect b="0" l="0" r="0" t="0"/>
                    <a:stretch>
                      <a:fillRect/>
                    </a:stretch>
                  </pic:blipFill>
                  <pic:spPr>
                    <a:xfrm>
                      <a:off x="0" y="0"/>
                      <a:ext cx="5486400" cy="1705186"/>
                    </a:xfrm>
                    <a:prstGeom prst="rect"/>
                  </pic:spPr>
                </pic:pic>
              </a:graphicData>
            </a:graphic>
          </wp:inline>
        </w:drawing>
      </w:r>
    </w:p>
    <w:p>
      <w:pPr>
        <w:spacing w:lineRule="auto"/>
      </w:pPr>
      <w:r>
        <w:rPr/>
        <w:t xml:space="preserve">Figure 3</w:t>
      </w:r>
    </w:p>
    <w:p>
      <w:pPr>
        <w:spacing w:after="220" w:lineRule="auto"/>
      </w:pPr>
      <w:r>
        <w:rPr>
          <w:rFonts w:eastAsia="Georgia" w:cs="Georgia" w:ascii="Georgia" w:hAnsi="Georgia"/>
        </w:rPr>
        <w:t xml:space="preserve">Q 1. Définir l'efficacité (ou COP pour COefficient de Performance) </w:t>
      </w:r>
      <m:oMath>
        <m:r>
          <m:rPr>
            <m:sty m:val="i"/>
          </m:rPr>
          <m:t>η</m:t>
        </m:r>
      </m:oMath>
      <w:r>
        <w:rPr>
          <w:rFonts w:eastAsia="Georgia" w:cs="Georgia" w:ascii="Georgia" w:hAnsi="Georgia"/>
        </w:rPr>
        <w:t xml:space="preserve"> de la pompe à chaleur. Préciser le signe des grandeurs algébriques </w:t>
      </w:r>
      <m:oMath>
        <m:sSub>
          <m:sSubPr/>
          <m:e>
            <m:r>
              <m:rPr>
                <m:sty m:val="i"/>
              </m:rPr>
              <m:t>Q</m:t>
            </m:r>
          </m:e>
          <m:sub>
            <m:r>
              <m:rPr>
                <m:sty m:val="i"/>
              </m:rPr>
              <m:t>f</m:t>
            </m:r>
          </m:sub>
        </m:sSub>
        <m:r>
          <m:rPr>
            <m:sty m:val="p"/>
          </m:rPr>
          <m:t>,</m:t>
        </m:r>
        <m:sSub>
          <m:sSubPr/>
          <m:e>
            <m:r>
              <m:rPr>
                <m:sty m:val="i"/>
              </m:rPr>
              <m:t>Q</m:t>
            </m:r>
          </m:e>
          <m:sub>
            <m:r>
              <m:rPr>
                <m:sty m:val="i"/>
              </m:rPr>
              <m:t>c</m:t>
            </m:r>
          </m:sub>
        </m:sSub>
      </m:oMath>
      <w:r>
        <w:rPr/>
        <w:t xml:space="preserve"> et </w:t>
      </w:r>
      <m:oMath>
        <m:r>
          <m:rPr>
            <m:sty m:val="i"/>
          </m:rPr>
          <m:t>W</m:t>
        </m:r>
      </m:oMath>
      <w:r>
        <w:rPr/>
        <w:t xml:space="preserve">.</w:t>
      </w:r>
      <w:r>
        <w:rPr/>
        <w:br w:type="textWrapping"/>
      </w:r>
      <w:r>
        <w:rPr>
          <w:rFonts w:eastAsia="Georgia" w:cs="Georgia" w:ascii="Georgia" w:hAnsi="Georgia"/>
        </w:rPr>
        <w:t xml:space="preserve">Q 2. Établir l'expression de </w:t>
      </w:r>
      <m:oMath>
        <m:r>
          <m:rPr>
            <m:sty m:val="i"/>
          </m:rPr>
          <m:t>η</m:t>
        </m:r>
      </m:oMath>
      <w:r>
        <w:rPr/>
        <w:t xml:space="preserve"> en fonction de </w:t>
      </w:r>
      <m:oMath>
        <m:sSub>
          <m:sSubPr/>
          <m:e>
            <m:r>
              <m:rPr>
                <m:sty m:val="i"/>
              </m:rPr>
              <m:t>T</m:t>
            </m:r>
          </m:e>
          <m:sub>
            <m:r>
              <m:rPr>
                <m:sty m:val="i"/>
              </m:rPr>
              <m:t>f</m:t>
            </m:r>
          </m:sub>
        </m:sSub>
      </m:oMath>
      <w:r>
        <w:rPr/>
        <w:t xml:space="preserve"> et </w:t>
      </w:r>
      <m:oMath>
        <m:sSub>
          <m:sSubPr/>
          <m:e>
            <m:r>
              <m:rPr>
                <m:sty m:val="i"/>
              </m:rPr>
              <m:t>T</m:t>
            </m:r>
          </m:e>
          <m:sub>
            <m:r>
              <m:rPr>
                <m:sty m:val="i"/>
              </m:rPr>
              <m:t>c</m:t>
            </m:r>
          </m:sub>
        </m:sSub>
      </m:oMath>
      <w:r>
        <w:rPr/>
        <w:t xml:space="preserve">.</w:t>
      </w:r>
      <w:r>
        <w:rPr/>
        <w:br w:type="textWrapping"/>
      </w:r>
      <w:r>
        <w:rPr/>
        <w:t xml:space="preserve">Q 3. Calculer </w:t>
      </w:r>
      <m:oMath>
        <m:r>
          <m:rPr>
            <m:sty m:val="i"/>
          </m:rPr>
          <m:t>η</m:t>
        </m:r>
      </m:oMath>
      <w:r>
        <w:rPr/>
        <w:t xml:space="preserve"> pour </w:t>
      </w:r>
      <m:oMath>
        <m:sSub>
          <m:sSubPr/>
          <m:e>
            <m:r>
              <m:rPr>
                <m:sty m:val="i"/>
              </m:rPr>
              <m:t>T</m:t>
            </m:r>
          </m:e>
          <m:sub>
            <m:r>
              <m:rPr>
                <m:sty m:val="i"/>
              </m:rPr>
              <m:t>f</m:t>
            </m:r>
          </m:sub>
        </m:sSub>
        <m:r>
          <m:rPr>
            <m:sty m:val="p"/>
          </m:rPr>
          <m:t>=</m:t>
        </m:r>
        <m:sSup>
          <m:sSupPr/>
          <m:e>
            <m:r>
              <m:rPr>
                <m:sty m:val="p"/>
              </m:rPr>
              <m:t>13</m:t>
            </m:r>
          </m:e>
          <m:sup>
            <m:r>
              <m:rPr>
                <m:sty m:val="p"/>
              </m:rPr>
              <m:t>∘</m:t>
            </m:r>
          </m:sup>
        </m:sSup>
        <m:r>
          <m:rPr>
            <m:sty m:val="p"/>
          </m:rPr>
          <m:t>C</m:t>
        </m:r>
      </m:oMath>
      <w:r>
        <w:rPr/>
        <w:t xml:space="preserve"> et </w:t>
      </w:r>
      <m:oMath>
        <m:sSub>
          <m:sSubPr/>
          <m:e>
            <m:r>
              <m:rPr>
                <m:sty m:val="i"/>
              </m:rPr>
              <m:t>T</m:t>
            </m:r>
          </m:e>
          <m:sub>
            <m:r>
              <m:rPr>
                <m:sty m:val="i"/>
              </m:rPr>
              <m:t>c</m:t>
            </m:r>
          </m:sub>
        </m:sSub>
        <m:r>
          <m:rPr>
            <m:sty m:val="p"/>
          </m:rPr>
          <m:t>=</m:t>
        </m:r>
        <m:sSup>
          <m:sSupPr/>
          <m:e>
            <m:r>
              <m:rPr>
                <m:sty m:val="p"/>
              </m:rPr>
              <m:t>44</m:t>
            </m:r>
          </m:e>
          <m:sup>
            <m:r>
              <m:rPr>
                <m:sty m:val="p"/>
              </m:rPr>
              <m:t>∘</m:t>
            </m:r>
          </m:sup>
        </m:sSup>
        <m:r>
          <m:rPr>
            <m:sty m:val="p"/>
          </m:rPr>
          <m:t>C</m:t>
        </m:r>
      </m:oMath>
      <w:r>
        <w:rPr/>
        <w:t xml:space="preserve">. Commenter la valeur obtenue.</w:t>
      </w:r>
      <w:r>
        <w:rPr/>
        <w:br w:type="textWrapping"/>
      </w:r>
      <w:r>
        <w:rPr>
          <w:rFonts w:eastAsia="Georgia" w:cs="Georgia" w:ascii="Georgia" w:hAnsi="Georgia"/>
        </w:rPr>
        <w:t xml:space="preserve">I.B - Étude de la pompe à chaleur du centre aquatique</w:t>
      </w:r>
    </w:p>
    <w:p>
      <w:pPr>
        <w:spacing w:after="220" w:lineRule="auto"/>
      </w:pPr>
      <w:r>
        <w:rPr>
          <w:rFonts w:eastAsia="Georgia" w:cs="Georgia" w:ascii="Georgia" w:hAnsi="Georgia"/>
        </w:rPr>
        <w:t xml:space="preserve">Q 4. Établir le premier principe de la thermodynamique pour un écoulement stationnaire unidimensionnel d'un système à une entrée et une sortie. On fera intervenir des grandeurs massiques que l'on prendra soin de définir et de positionner sur un schéma illustratif. Les systèmes (ouvert ou fermé) y seront clairement distingués par leurs frontières à deux instants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Les travaux des forces de pression d'admission et de refoulement seront clairement explicités.</w:t>
      </w:r>
      <w:r>
        <w:rPr/>
        <w:br w:type="textWrapping"/>
      </w:r>
      <w:r>
        <w:rPr>
          <w:rFonts w:eastAsia="Georgia" w:cs="Georgia" w:ascii="Georgia" w:hAnsi="Georgia"/>
        </w:rPr>
        <w:t xml:space="preserve">On néglige dans la suite toute variation d'énergie cinétique et d'énergie potentielle.</w:t>
      </w:r>
      <w:r>
        <w:rPr/>
        <w:br w:type="textWrapping"/>
      </w:r>
      <w:r>
        <w:rPr>
          <w:rFonts w:eastAsia="Georgia" w:cs="Georgia" w:ascii="Georgia" w:hAnsi="Georgia"/>
        </w:rPr>
        <w:t xml:space="preserve">La page suivante présente, dans le diagramme des frigoristes, le cycle réversible de la PAC du centre aquatique de Levallois-Perret pour un fonctionnement nominal typique en période froide (janvier-février). Le fluide frigorigène est du tétrafluoroéthane R134a. Les isothermes sont gradués en </w:t>
      </w:r>
      <m:oMath>
        <m:sSup>
          <m:sSupPr/>
          <m:e>
            <m:r>
              <m:t xml:space="preserve"> </m:t>
            </m:r>
          </m:e>
          <m:sup>
            <m:r>
              <m:rPr>
                <m:sty m:val="p"/>
              </m:rPr>
              <m:t>∘</m:t>
            </m:r>
          </m:sup>
        </m:sSup>
        <m:r>
          <m:rPr>
            <m:sty m:val="p"/>
          </m:rPr>
          <m:t>C</m:t>
        </m:r>
      </m:oMath>
      <w:r>
        <w:rPr>
          <w:rFonts w:eastAsia="Georgia" w:cs="Georgia" w:ascii="Georgia" w:hAnsi="Georgia"/>
        </w:rPr>
        <w:t xml:space="preserve">; les isochores sont repérés par </w:t>
      </w:r>
      <m:oMath>
        <m:r>
          <m:rPr>
            <m:sty m:val="i"/>
          </m:rPr>
          <m:t>v</m:t>
        </m:r>
        <m:r>
          <m:rPr>
            <m:sty m:val="p"/>
          </m:rPr>
          <m:t>=</m:t>
        </m:r>
        <m:r>
          <m:rPr>
            <m:sty m:val="p"/>
          </m:rPr>
          <m:t>en</m:t>
        </m:r>
        <m:sSup>
          <m:sSupPr/>
          <m:e>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les isentropiques sont marqués avec </w:t>
      </w:r>
      <m:oMath>
        <m:r>
          <m:rPr>
            <m:sty m:val="i"/>
          </m:rPr>
          <m:t>s</m:t>
        </m:r>
        <m:r>
          <m:rPr>
            <m:sty m:val="p"/>
          </m:rPr>
          <m:t>=</m:t>
        </m:r>
      </m:oMath>
      <w:r>
        <w:rPr/>
        <w:t xml:space="preserve"> en </w:t>
      </w:r>
      <m:oMath>
        <m:r>
          <m:rPr>
            <m:sty m:val="p"/>
          </m:rPr>
          <m:t>kJ</m:t>
        </m:r>
        <m:r>
          <m:rPr>
            <m:sty m:val="p"/>
          </m:rPr>
          <m:t>⋅</m:t>
        </m:r>
        <m:sSup>
          <m:sSupPr/>
          <m:e>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les isotitres </w:t>
      </w:r>
      <m:oMath>
        <m:r>
          <m:rPr>
            <m:sty m:val="i"/>
          </m:rPr>
          <m:t>x</m:t>
        </m:r>
        <m:r>
          <m:rPr>
            <m:sty m:val="p"/>
          </m:rPr>
          <m:t>=</m:t>
        </m:r>
      </m:oMath>
      <w:r>
        <w:rPr>
          <w:rFonts w:eastAsia="Georgia" w:cs="Georgia" w:ascii="Georgia" w:hAnsi="Georgia"/>
        </w:rPr>
        <w:t xml:space="preserve"> sont gradués sur l'échelle des abscisses. La puissance prélevée à la source froide est </w:t>
      </w:r>
      <m:oMath>
        <m:sSub>
          <m:sSubPr/>
          <m:e>
            <m:acc>
              <m:accPr>
                <m:chr m:val="˙"/>
              </m:accPr>
              <m:e>
                <m:r>
                  <m:rPr>
                    <m:sty m:val="i"/>
                  </m:rPr>
                  <m:t>Q</m:t>
                </m:r>
              </m:e>
            </m:acc>
          </m:e>
          <m:sub>
            <m:r>
              <m:rPr>
                <m:sty m:val="i"/>
              </m:rPr>
              <m:t>f</m:t>
            </m:r>
          </m:sub>
        </m:sSub>
        <m:r>
          <m:rPr>
            <m:sty m:val="p"/>
          </m:rPr>
          <m:t>=</m:t>
        </m:r>
        <m:r>
          <m:rPr>
            <m:sty m:val="p"/>
          </m:rPr>
          <m:t>60</m:t>
        </m:r>
        <m:r>
          <m:rPr>
            <m:nor/>
          </m:rPr>
          <m:t xml:space="preserve"> </m:t>
        </m:r>
        <m:r>
          <m:rPr>
            <m:sty m:val="p"/>
          </m:rPr>
          <m:t>kW</m:t>
        </m:r>
      </m:oMath>
      <w:r>
        <w:rPr/>
        <w:t xml:space="preserve">.</w:t>
      </w:r>
      <w:r>
        <w:rPr/>
        <w:br w:type="textWrapping"/>
      </w:r>
      <w:r>
        <w:rPr/>
        <w:t xml:space="preserve">Q 5. Identifier et justifier la nature des quatre transformations </w:t>
      </w:r>
      <m:oMath>
        <m:r>
          <m:rPr>
            <m:sty m:val="p"/>
          </m:rPr>
          <m:t>1</m:t>
        </m:r>
        <m:r>
          <m:rPr>
            <m:sty m:val="p"/>
          </m:rPr>
          <m:t>→</m:t>
        </m:r>
        <m:r>
          <m:rPr>
            <m:sty m:val="p"/>
          </m:rPr>
          <m:t>2</m:t>
        </m:r>
        <m:r>
          <m:rPr>
            <m:sty m:val="p"/>
          </m:rPr>
          <m:t>,</m:t>
        </m:r>
        <m:r>
          <m:rPr>
            <m:sty m:val="p"/>
          </m:rPr>
          <m:t>2</m:t>
        </m:r>
        <m:r>
          <m:rPr>
            <m:sty m:val="p"/>
          </m:rPr>
          <m:t>→</m:t>
        </m:r>
        <m:r>
          <m:rPr>
            <m:sty m:val="p"/>
          </m:rPr>
          <m:t>5</m:t>
        </m:r>
        <m:r>
          <m:rPr>
            <m:sty m:val="p"/>
          </m:rPr>
          <m:t>,</m:t>
        </m:r>
        <m:r>
          <m:rPr>
            <m:sty m:val="p"/>
          </m:rPr>
          <m:t>5</m:t>
        </m:r>
        <m:r>
          <m:rPr>
            <m:sty m:val="p"/>
          </m:rPr>
          <m:t>→</m:t>
        </m:r>
        <m:r>
          <m:rPr>
            <m:sty m:val="p"/>
          </m:rPr>
          <m:t>6</m:t>
        </m:r>
      </m:oMath>
      <w:r>
        <w:rPr/>
        <w:t xml:space="preserve"> et </w:t>
      </w:r>
      <m:oMath>
        <m:r>
          <m:rPr>
            <m:sty m:val="p"/>
          </m:rPr>
          <m:t>6</m:t>
        </m:r>
        <m:r>
          <m:rPr>
            <m:sty m:val="p"/>
          </m:rPr>
          <m:t>→</m:t>
        </m:r>
        <m:r>
          <m:rPr>
            <m:sty m:val="p"/>
          </m:rPr>
          <m:t>1</m:t>
        </m:r>
      </m:oMath>
      <w:r>
        <w:rPr/>
        <w:t xml:space="preserve"> du cycle.</w:t>
      </w:r>
      <w:r>
        <w:rPr/>
        <w:br w:type="textWrapping"/>
      </w:r>
      <w:r>
        <w:rPr>
          <w:rFonts w:eastAsia="Georgia" w:cs="Georgia" w:ascii="Georgia" w:hAnsi="Georgia"/>
        </w:rPr>
        <w:t xml:space="preserve">Q 6. Quel est l'intérêt de la transformation </w:t>
      </w:r>
      <m:oMath>
        <m:r>
          <m:rPr>
            <m:sty m:val="p"/>
          </m:rPr>
          <m:t>7</m:t>
        </m:r>
        <m:r>
          <m:rPr>
            <m:sty m:val="p"/>
          </m:rPr>
          <m:t>→</m:t>
        </m:r>
        <m:r>
          <m:rPr>
            <m:sty m:val="p"/>
          </m:rPr>
          <m:t>1</m:t>
        </m:r>
      </m:oMath>
      <w:r>
        <w:rPr/>
        <w:t xml:space="preserve"> ?</w:t>
      </w:r>
      <w:r>
        <w:rPr/>
        <w:br w:type="textWrapping"/>
      </w:r>
      <w:r>
        <w:rPr>
          <w:rFonts w:eastAsia="Georgia" w:cs="Georgia" w:ascii="Georgia" w:hAnsi="Georgia"/>
        </w:rPr>
        <w:t xml:space="preserve">Q 7. Quel est l'intérêt de la transformation </w:t>
      </w:r>
      <m:oMath>
        <m:r>
          <m:rPr>
            <m:sty m:val="p"/>
          </m:rPr>
          <m:t>4</m:t>
        </m:r>
        <m:r>
          <m:rPr>
            <m:sty m:val="p"/>
          </m:rPr>
          <m:t>→</m:t>
        </m:r>
        <m:r>
          <m:rPr>
            <m:sty m:val="p"/>
          </m:rPr>
          <m:t>5</m:t>
        </m:r>
      </m:oMath>
      <w:r>
        <w:rPr/>
        <w:t xml:space="preserve"> ?</w:t>
      </w:r>
      <w:r>
        <w:rPr/>
        <w:br w:type="textWrapping"/>
      </w:r>
      <w:r>
        <w:rPr>
          <w:rFonts w:eastAsia="Georgia" w:cs="Georgia" w:ascii="Georgia" w:hAnsi="Georgia"/>
        </w:rPr>
        <w:t xml:space="preserve">Q 8. Calculer le débit massique </w:t>
      </w:r>
      <m:oMath>
        <m:sSub>
          <m:sSubPr/>
          <m:e>
            <m:r>
              <m:rPr>
                <m:sty m:val="i"/>
              </m:rPr>
              <m:t>D</m:t>
            </m:r>
          </m:e>
          <m:sub>
            <m:r>
              <m:rPr>
                <m:sty m:val="i"/>
              </m:rPr>
              <m:t>m</m:t>
            </m:r>
          </m:sub>
        </m:sSub>
      </m:oMath>
      <w:r>
        <w:rPr>
          <w:rFonts w:eastAsia="Georgia" w:cs="Georgia" w:ascii="Georgia" w:hAnsi="Georgia"/>
        </w:rPr>
        <w:t xml:space="preserve"> du fluide caloporteur de la pompe à chaleur.</w:t>
      </w:r>
      <w:r>
        <w:rPr/>
        <w:br w:type="textWrapping"/>
      </w:r>
      <w:r>
        <w:rPr>
          <w:rFonts w:eastAsia="Georgia" w:cs="Georgia" w:ascii="Georgia" w:hAnsi="Georgia"/>
        </w:rPr>
        <w:t xml:space="preserve">Q 9. Calculer l'efficacité théorique </w:t>
      </w:r>
      <m:oMath>
        <m:sSub>
          <m:sSubPr/>
          <m:e>
            <m:r>
              <m:rPr>
                <m:sty m:val="i"/>
              </m:rPr>
              <m:t>η</m:t>
            </m:r>
          </m:e>
          <m:sub>
            <m:r>
              <m:rPr>
                <m:sty m:val="i"/>
              </m:rPr>
              <m:t>t</m:t>
            </m:r>
            <m:r>
              <m:rPr>
                <m:sty m:val="i"/>
              </m:rPr>
              <m:t>h</m:t>
            </m:r>
          </m:sub>
        </m:sSub>
      </m:oMath>
      <w:r>
        <w:rPr>
          <w:rFonts w:eastAsia="Georgia" w:cs="Georgia" w:ascii="Georgia" w:hAnsi="Georgia"/>
        </w:rPr>
        <w:t xml:space="preserve"> de la pompe à chaleur.</w:t>
      </w:r>
      <w:r>
        <w:rPr/>
        <w:br w:type="textWrapping"/>
      </w:r>
      <w:r>
        <w:rPr>
          <w:rFonts w:eastAsia="Georgia" w:cs="Georgia" w:ascii="Georgia" w:hAnsi="Georgia"/>
        </w:rPr>
        <w:t xml:space="preserve">Q 10. La puissance réellement fournie au compresseur est </w:t>
      </w:r>
      <m:oMath>
        <m:r>
          <m:rPr>
            <m:sty m:val="i"/>
          </m:rPr>
          <m:t>P</m:t>
        </m:r>
        <m:r>
          <m:rPr>
            <m:sty m:val="p"/>
          </m:rPr>
          <m:t>=</m:t>
        </m:r>
        <m:r>
          <m:rPr>
            <m:sty m:val="p"/>
          </m:rPr>
          <m:t>19</m:t>
        </m:r>
        <m:r>
          <m:rPr>
            <m:nor/>
          </m:rPr>
          <m:t xml:space="preserve"> </m:t>
        </m:r>
        <m:r>
          <m:rPr>
            <m:sty m:val="p"/>
          </m:rPr>
          <m:t>kW</m:t>
        </m:r>
      </m:oMath>
      <w:r>
        <w:rPr>
          <w:rFonts w:eastAsia="Georgia" w:cs="Georgia" w:ascii="Georgia" w:hAnsi="Georgia"/>
        </w:rPr>
        <w:t xml:space="preserve">. Calculer l'efficacité réelle de la pompe à chaleur et conclure quant au calcul de la question précédente.</w:t>
      </w:r>
    </w:p>
    <w:p>
      <w:pPr>
        <w:spacing w:line="271" w:before="330" w:lineRule="auto"/>
      </w:pPr>
      <w:r>
        <w:rPr>
          <w:b/>
          <w:sz w:val="42"/>
        </w:rPr>
        <w:t xml:space="preserve">I. </w:t>
      </w:r>
      <m:oMath>
        <m:r>
          <m:rPr>
            <m:sty m:val="i"/>
          </m:rPr>
          <w:rPr>
            <w:sz w:val="42"/>
          </w:rPr>
          <m:t>C</m:t>
        </m:r>
      </m:oMath>
      <w:r>
        <w:rPr>
          <w:rFonts w:eastAsia="Georgia" w:cs="Georgia" w:ascii="Georgia" w:hAnsi="Georgia"/>
          <w:b/>
          <w:sz w:val="42"/>
        </w:rPr>
        <w:t xml:space="preserve"> - Dimensionnement simplifié de l'échangeur du collecteur</w:t>
      </w:r>
    </w:p>
    <w:p>
      <w:pPr>
        <w:spacing w:after="220" w:lineRule="auto"/>
      </w:pPr>
      <w:r>
        <w:rPr>
          <w:rFonts w:eastAsia="Georgia" w:cs="Georgia" w:ascii="Georgia" w:hAnsi="Georgia"/>
        </w:rPr>
        <w:t xml:space="preserve">L'échangeur repose sur le fond de la conduite cylindrique d'eaux usées, comme indiqué figure 4b. La figure 4a présente un tronçon d'échangeur de 1 m de longueur. On réalise ainsi un module d'échangeur de longueur </w:t>
      </w:r>
      <m:oMath>
        <m:sSub>
          <m:sSubPr/>
          <m:e>
            <m:r>
              <m:rPr>
                <m:sty m:val="i"/>
              </m:rPr>
              <m:t>L</m:t>
            </m:r>
          </m:e>
          <m:sub>
            <m:r>
              <m:rPr>
                <m:sty m:val="p"/>
              </m:rPr>
              <m:t>0</m:t>
            </m:r>
          </m:sub>
        </m:sSub>
      </m:oMath>
      <w:r>
        <w:rPr>
          <w:rFonts w:eastAsia="Georgia" w:cs="Georgia" w:ascii="Georgia" w:hAnsi="Georgia"/>
        </w:rPr>
        <w:t xml:space="preserve"> par mise en série de </w:t>
      </w:r>
      <m:oMath>
        <m:sSub>
          <m:sSubPr/>
          <m:e>
            <m:r>
              <m:rPr>
                <m:sty m:val="i"/>
              </m:rPr>
              <m:t>L</m:t>
            </m:r>
          </m:e>
          <m:sub>
            <m:r>
              <m:rPr>
                <m:sty m:val="p"/>
              </m:rPr>
              <m:t>0</m:t>
            </m:r>
          </m:sub>
        </m:sSub>
      </m:oMath>
      <w:r>
        <w:rPr>
          <w:rFonts w:eastAsia="Georgia" w:cs="Georgia" w:ascii="Georgia" w:hAnsi="Georgia"/>
        </w:rPr>
        <w:t xml:space="preserve"> tronçons de 1 m .</w:t>
      </w:r>
    </w:p>
    <w:p>
      <w:pPr>
        <w:spacing w:lineRule="auto"/>
        <w:jc w:val="center"/>
      </w:pPr>
      <w:r>
        <w:rPr/>
        <w:drawing>
          <wp:inline distB="0" distL="0" distR="0" distT="0">
            <wp:extent cx="5486400" cy="1528738"/>
            <wp:effectExtent b="0" l="0" r="0" t="0"/>
            <wp:docPr id="4" name="image-3a6c5c529f4a7bf369269f09f69c3400a0b1561f.jpg"/>
            <a:graphic>
              <a:graphicData uri="http://schemas.openxmlformats.org/drawingml/2006/picture">
                <pic:pic>
                  <pic:nvPicPr>
                    <pic:cNvPr id="4" name="image-3a6c5c529f4a7bf369269f09f69c3400a0b1561f.jpg" descr=""/>
                    <pic:cNvPicPr/>
                  </pic:nvPicPr>
                  <pic:blipFill>
                    <a:blip r:embed="rId8" cstate="print"/>
                    <a:srcRect b="0" l="0" r="0" t="0"/>
                    <a:stretch>
                      <a:fillRect/>
                    </a:stretch>
                  </pic:blipFill>
                  <pic:spPr>
                    <a:xfrm>
                      <a:off x="0" y="0"/>
                      <a:ext cx="5486400" cy="1528738"/>
                    </a:xfrm>
                    <a:prstGeom prst="rect"/>
                  </pic:spPr>
                </pic:pic>
              </a:graphicData>
            </a:graphic>
          </wp:inline>
        </w:drawing>
      </w:r>
    </w:p>
    <w:p>
      <w:pPr>
        <w:spacing w:lineRule="auto"/>
      </w:pPr>
      <w:r>
        <w:rPr/>
        <w:t xml:space="preserve">Figure 4</w:t>
      </w:r>
    </w:p>
    <w:p>
      <w:pPr>
        <w:spacing w:lineRule="auto"/>
        <w:jc w:val="center"/>
      </w:pPr>
      <w:r>
        <w:rPr/>
        <w:drawing>
          <wp:inline distB="0" distL="0" distR="0" distT="0">
            <wp:extent cx="1581150" cy="23469600"/>
            <wp:effectExtent b="0" l="0" r="0" t="0"/>
            <wp:docPr id="5" name="image-be0f4733fca692c60fb14af1ba64a98d6c817e8a.jpg"/>
            <a:graphic>
              <a:graphicData uri="http://schemas.openxmlformats.org/drawingml/2006/picture">
                <pic:pic>
                  <pic:nvPicPr>
                    <pic:cNvPr id="5" name="image-be0f4733fca692c60fb14af1ba64a98d6c817e8a.jpg" descr=""/>
                    <pic:cNvPicPr/>
                  </pic:nvPicPr>
                  <pic:blipFill>
                    <a:blip r:embed="rId9" cstate="print"/>
                    <a:srcRect b="0" l="0" r="0" t="0"/>
                    <a:stretch>
                      <a:fillRect/>
                    </a:stretch>
                  </pic:blipFill>
                  <pic:spPr>
                    <a:xfrm>
                      <a:off x="0" y="0"/>
                      <a:ext cx="1581150" cy="234696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9020941"/>
            <wp:effectExtent b="0" l="0" r="0" t="0"/>
            <wp:docPr id="6" name="image-5c512c782214104f4dcaee5ba2917acbfdca371c.jpg"/>
            <a:graphic>
              <a:graphicData uri="http://schemas.openxmlformats.org/drawingml/2006/picture">
                <pic:pic>
                  <pic:nvPicPr>
                    <pic:cNvPr id="6" name="image-5c512c782214104f4dcaee5ba2917acbfdca371c.jpg" descr=""/>
                    <pic:cNvPicPr/>
                  </pic:nvPicPr>
                  <pic:blipFill>
                    <a:blip r:embed="rId10" cstate="print"/>
                    <a:srcRect b="0" l="0" r="0" t="0"/>
                    <a:stretch>
                      <a:fillRect/>
                    </a:stretch>
                  </pic:blipFill>
                  <pic:spPr>
                    <a:xfrm>
                      <a:off x="0" y="0"/>
                      <a:ext cx="5486400" cy="9020941"/>
                    </a:xfrm>
                    <a:prstGeom prst="rect"/>
                  </pic:spPr>
                </pic:pic>
              </a:graphicData>
            </a:graphic>
          </wp:inline>
        </w:drawing>
      </w:r>
    </w:p>
    <w:p>
      <w:pPr>
        <w:spacing w:after="220" w:lineRule="auto"/>
      </w:pPr>
      <w:r>
        <w:rPr>
          <w:rFonts w:eastAsia="Georgia" w:cs="Georgia" w:ascii="Georgia" w:hAnsi="Georgia"/>
        </w:rPr>
        <w:t xml:space="preserve">Après mise en série des tronçons, le fluide circule dans un module selon le schéma technique de la figure 4 c (vue de dessus du module). Il se réchauffe progressivement au contact des eaux usées, de température </w:t>
      </w:r>
      <m:oMath>
        <m:sSub>
          <m:sSubPr/>
          <m:e>
            <m:r>
              <m:rPr>
                <m:sty m:val="i"/>
              </m:rPr>
              <m:t>T</m:t>
            </m:r>
          </m:e>
          <m:sub>
            <m:r>
              <m:rPr>
                <m:sty m:val="i"/>
              </m:rPr>
              <m:t>e</m:t>
            </m:r>
          </m:sub>
        </m:sSub>
      </m:oMath>
      <w:r>
        <w:rPr>
          <w:rFonts w:eastAsia="Georgia" w:cs="Georgia" w:ascii="Georgia" w:hAnsi="Georgia"/>
        </w:rPr>
        <w:t xml:space="preserve"> supposée uniforme. On supposera pour simplifier que l'échange thermique se fait uniquement sur la partie métallique incurvée ce qui correspond, d'après la figure 4c, à 2 aller-retour, soit </w:t>
      </w:r>
      <m:oMath>
        <m:r>
          <m:rPr>
            <m:sty m:val="i"/>
          </m:rPr>
          <m:t>N</m:t>
        </m:r>
        <m:r>
          <m:rPr>
            <m:sty m:val="p"/>
          </m:rPr>
          <m:t>=</m:t>
        </m:r>
        <m:r>
          <m:rPr>
            <m:sty m:val="p"/>
          </m:rPr>
          <m:t>4</m:t>
        </m:r>
      </m:oMath>
      <w:r>
        <w:rPr>
          <w:rFonts w:eastAsia="Georgia" w:cs="Georgia" w:ascii="Georgia" w:hAnsi="Georgia"/>
        </w:rPr>
        <w:t xml:space="preserve"> passages du fluide sur la longueur du tronçon considéré. Le module est donc équivalent au schéma théorique de la figure 5.</w:t>
      </w:r>
      <w:r>
        <w:rPr/>
        <w:br w:type="textWrapping"/>
      </w:r>
      <w:r>
        <w:rPr>
          <w:rFonts w:eastAsia="Georgia" w:cs="Georgia" w:ascii="Georgia" w:hAnsi="Georgia"/>
        </w:rPr>
        <w:t xml:space="preserve">Les hypothèses suivantes sont formulées.</w:t>
      </w:r>
    </w:p>
    <w:p>
      <w:pPr>
        <w:numPr>
          <w:ilvl w:val="0"/>
          <w:numId w:val="1"/>
        </w:numPr>
        <w:spacing w:lineRule="auto"/>
      </w:pPr>
      <w:r>
        <w:rPr>
          <w:rFonts w:eastAsia="Georgia" w:cs="Georgia" w:ascii="Georgia" w:hAnsi="Georgia"/>
        </w:rPr>
        <w:t xml:space="preserve">L'écoulement est supposé parfait, permanent, unidimensionnel, de va-</w:t>
      </w:r>
    </w:p>
    <w:p>
      <w:pPr>
        <w:spacing w:lineRule="auto"/>
        <w:jc w:val="center"/>
      </w:pPr>
      <w:r>
        <w:rPr/>
        <w:drawing>
          <wp:inline distB="0" distL="0" distR="0" distT="0">
            <wp:extent cx="4933950" cy="3295650"/>
            <wp:effectExtent b="0" l="0" r="0" t="0"/>
            <wp:docPr id="7" name="image-e0ad6f2922411aee0d135e8308f2e584d355f3b2.jpg"/>
            <a:graphic>
              <a:graphicData uri="http://schemas.openxmlformats.org/drawingml/2006/picture">
                <pic:pic>
                  <pic:nvPicPr>
                    <pic:cNvPr id="7" name="image-e0ad6f2922411aee0d135e8308f2e584d355f3b2.jpg" descr=""/>
                    <pic:cNvPicPr/>
                  </pic:nvPicPr>
                  <pic:blipFill>
                    <a:blip r:embed="rId11" cstate="print"/>
                    <a:srcRect b="0" l="0" r="0" t="0"/>
                    <a:stretch>
                      <a:fillRect/>
                    </a:stretch>
                  </pic:blipFill>
                  <pic:spPr>
                    <a:xfrm>
                      <a:off x="0" y="0"/>
                      <a:ext cx="4933950" cy="3295650"/>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riation d'énergie cinétique négligeable. On note </w:t>
      </w:r>
      <m:oMath>
        <m:sSub>
          <m:sSubPr/>
          <m:e>
            <m:r>
              <m:rPr>
                <m:sty m:val="i"/>
              </m:rPr>
              <m:t>D</m:t>
            </m:r>
          </m:e>
          <m:sub>
            <m:sSub>
              <m:sSubPr/>
              <m:e>
                <m:r>
                  <m:rPr>
                    <m:sty m:val="i"/>
                  </m:rPr>
                  <m:t>m</m:t>
                </m:r>
              </m:e>
              <m:sub>
                <m:r>
                  <m:rPr>
                    <m:sty m:val="p"/>
                  </m:rPr>
                  <m:t>0</m:t>
                </m:r>
              </m:sub>
            </m:sSub>
          </m:sub>
        </m:sSub>
      </m:oMath>
      <w:r>
        <w:rPr>
          <w:rFonts w:eastAsia="Georgia" w:cs="Georgia" w:ascii="Georgia" w:hAnsi="Georgia"/>
        </w:rPr>
        <w:t xml:space="preserve"> le débit massique dans un module, </w:t>
      </w:r>
      <m:oMath>
        <m:sSub>
          <m:sSubPr/>
          <m:e>
            <m:r>
              <m:rPr>
                <m:sty m:val="i"/>
              </m:rPr>
              <m:t>c</m:t>
            </m:r>
          </m:e>
          <m:sub>
            <m:r>
              <m:rPr>
                <m:sty m:val="i"/>
              </m:rPr>
              <m:t>e</m:t>
            </m:r>
          </m:sub>
        </m:sSub>
        <m:r>
          <m:rPr>
            <m:sty m:val="p"/>
          </m:rPr>
          <m:t>=</m:t>
        </m:r>
        <m:r>
          <m:rPr>
            <m:sty m:val="p"/>
          </m:rPr>
          <m:t>4180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la capacité thermique massique du fluide assimilé à de l'eau.</w:t>
      </w:r>
    </w:p>
    <w:p>
      <w:pPr>
        <w:numPr>
          <w:ilvl w:val="0"/>
          <w:numId w:val="2"/>
        </w:numPr>
        <w:spacing w:lineRule="auto"/>
      </w:pPr>
      <w:r>
        <w:rPr>
          <w:rFonts w:eastAsia="Georgia" w:cs="Georgia" w:ascii="Georgia" w:hAnsi="Georgia"/>
        </w:rPr>
        <w:t xml:space="preserve">La température </w:t>
      </w:r>
      <m:oMath>
        <m:r>
          <m:rPr>
            <m:sty m:val="i"/>
          </m:rPr>
          <m:t>T</m:t>
        </m:r>
      </m:oMath>
      <w:r>
        <w:rPr>
          <w:rFonts w:eastAsia="Georgia" w:cs="Georgia" w:ascii="Georgia" w:hAnsi="Georgia"/>
        </w:rPr>
        <w:t xml:space="preserve"> du fluide ne dépend que de </w:t>
      </w:r>
      <m:oMath>
        <m:r>
          <m:rPr>
            <m:sty m:val="i"/>
          </m:rPr>
          <m:t>x</m:t>
        </m:r>
      </m:oMath>
      <w:r>
        <w:rPr>
          <w:rFonts w:eastAsia="Georgia" w:cs="Georgia" w:ascii="Georgia" w:hAnsi="Georgia"/>
        </w:rPr>
        <w:t xml:space="preserve">. Le fluide entre à la température </w:t>
      </w:r>
      <m:oMath>
        <m:sSub>
          <m:sSubPr/>
          <m:e>
            <m:r>
              <m:rPr>
                <m:sty m:val="i"/>
              </m:rPr>
              <m:t>T</m:t>
            </m:r>
          </m:e>
          <m:sub>
            <m:r>
              <m:rPr>
                <m:sty m:val="i"/>
              </m:rPr>
              <m:t>i</m:t>
            </m:r>
          </m:sub>
        </m:sSub>
      </m:oMath>
      <w:r>
        <w:rPr>
          <w:rFonts w:eastAsia="Georgia" w:cs="Georgia" w:ascii="Georgia" w:hAnsi="Georgia"/>
        </w:rPr>
        <w:t xml:space="preserve"> et ressort à la température </w:t>
      </w:r>
      <m:oMath>
        <m:sSub>
          <m:sSubPr/>
          <m:e>
            <m:r>
              <m:rPr>
                <m:sty m:val="i"/>
              </m:rPr>
              <m:t>T</m:t>
            </m:r>
          </m:e>
          <m:sub>
            <m:r>
              <m:rPr>
                <m:sty m:val="i"/>
              </m:rPr>
              <m:t>f</m:t>
            </m:r>
          </m:sub>
        </m:sSub>
      </m:oMath>
      <w:r>
        <w:rPr/>
        <w:t xml:space="preserve">.</w:t>
      </w:r>
    </w:p>
    <w:p>
      <w:pPr>
        <w:numPr>
          <w:ilvl w:val="0"/>
          <w:numId w:val="2"/>
        </w:numPr>
        <w:spacing w:lineRule="auto"/>
      </w:pPr>
      <w:r>
        <w:rPr>
          <w:rFonts w:eastAsia="Georgia" w:cs="Georgia" w:ascii="Georgia" w:hAnsi="Georgia"/>
        </w:rPr>
        <w:t xml:space="preserve">Le fluide à la température </w:t>
      </w:r>
      <m:oMath>
        <m:r>
          <m:rPr>
            <m:sty m:val="i"/>
          </m:rPr>
          <m:t>T</m:t>
        </m:r>
        <m:r>
          <m:rPr>
            <m:sty m:val="p"/>
          </m:rPr>
          <m:t>(</m:t>
        </m:r>
        <m:r>
          <m:rPr>
            <m:sty m:val="i"/>
          </m:rPr>
          <m:t>x</m:t>
        </m:r>
        <m:r>
          <m:rPr>
            <m:sty m:val="p"/>
          </m:rPr>
          <m:t>)</m:t>
        </m:r>
      </m:oMath>
      <w:r>
        <w:rPr>
          <w:rFonts w:eastAsia="Georgia" w:cs="Georgia" w:ascii="Georgia" w:hAnsi="Georgia"/>
        </w:rPr>
        <w:t xml:space="preserve"> reçoit, par unité de longueur, une puissance thermique linéique </w:t>
      </w:r>
      <m:oMath>
        <m:sSub>
          <m:sSubPr/>
          <m:e>
            <m:r>
              <m:rPr>
                <m:sty m:val="i"/>
              </m:rPr>
              <m:t>p</m:t>
            </m:r>
          </m:e>
          <m:sub>
            <m:r>
              <m:rPr>
                <m:sty m:val="i"/>
              </m:rPr>
              <m:t>t</m:t>
            </m:r>
            <m:r>
              <m:rPr>
                <m:sty m:val="i"/>
              </m:rPr>
              <m:t>h</m:t>
            </m:r>
          </m:sub>
        </m:sSub>
        <m:r>
          <m:rPr>
            <m:sty m:val="p"/>
          </m:rPr>
          <m:t>=</m:t>
        </m:r>
        <m:r>
          <m:rPr>
            <m:sty m:val="i"/>
          </m:rPr>
          <m:t>α</m:t>
        </m:r>
        <m:d>
          <m:dPr>
            <m:begChr m:val="("/>
            <m:endChr m:val=")"/>
            <m:ctrlPr>
              <w:rPr>
                <w:rFonts w:ascii="Cambria Math" w:hAnsi="Cambria Math"/>
              </w:rPr>
            </m:ctrlPr>
          </m:dPr>
          <m:e>
            <m:sSub>
              <m:sSubPr/>
              <m:e>
                <m:r>
                  <m:rPr>
                    <m:sty m:val="i"/>
                  </m:rPr>
                  <m:t>T</m:t>
                </m:r>
              </m:e>
              <m:sub>
                <m:r>
                  <m:rPr>
                    <m:sty m:val="i"/>
                  </m:rPr>
                  <m:t>e</m:t>
                </m:r>
              </m:sub>
            </m:sSub>
            <m:r>
              <m:rPr>
                <m:sty m:val="p"/>
              </m:rPr>
              <m:t>−</m:t>
            </m:r>
            <m:r>
              <m:rPr>
                <m:sty m:val="i"/>
              </m:rPr>
              <m:t>T</m:t>
            </m:r>
            <m:r>
              <m:rPr>
                <m:sty m:val="p"/>
              </m:rPr>
              <m:t>(</m:t>
            </m:r>
            <m:r>
              <m:rPr>
                <m:sty m:val="i"/>
              </m:rPr>
              <m:t>x</m:t>
            </m:r>
            <m:r>
              <m:rPr>
                <m:sty m:val="p"/>
              </m:rPr>
              <m:t>)</m:t>
            </m:r>
          </m:e>
        </m:d>
      </m:oMath>
      <w:r>
        <w:rPr/>
        <w:t xml:space="preserve">, avec </w:t>
      </w:r>
      <m:oMath>
        <m:r>
          <m:rPr>
            <m:sty m:val="i"/>
          </m:rPr>
          <m:t>α</m:t>
        </m:r>
        <m:r>
          <m:rPr>
            <m:sty m:val="p"/>
          </m:rPr>
          <m:t>=</m:t>
        </m:r>
        <m:r>
          <m:rPr>
            <m:sty m:val="p"/>
          </m:rPr>
          <m:t>143</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line="271" w:before="330" w:lineRule="auto"/>
      </w:pPr>
      <w:r>
        <w:rPr>
          <w:rFonts w:eastAsia="Georgia" w:cs="Georgia" w:ascii="Georgia" w:hAnsi="Georgia"/>
          <w:b/>
          <w:sz w:val="42"/>
        </w:rPr>
        <w:t xml:space="preserve">I.C.1) Détermination de </w:t>
      </w:r>
      <m:oMath>
        <m:r>
          <m:rPr>
            <m:sty m:val="bi"/>
          </m:rPr>
          <w:rPr>
            <w:sz w:val="42"/>
          </w:rPr>
          <m:t>T</m:t>
        </m:r>
        <m:r>
          <m:rPr>
            <m:sty m:val="p"/>
          </m:rPr>
          <w:rPr>
            <w:sz w:val="42"/>
          </w:rPr>
          <m:t>(</m:t>
        </m:r>
        <m:r>
          <m:rPr>
            <m:sty m:val="bi"/>
          </m:rPr>
          <w:rPr>
            <w:sz w:val="42"/>
          </w:rPr>
          <m:t>x</m:t>
        </m:r>
        <m:r>
          <m:rPr>
            <m:sty m:val="p"/>
          </m:rPr>
          <w:rPr>
            <w:sz w:val="42"/>
          </w:rPr>
          <m:t>)</m:t>
        </m:r>
      </m:oMath>
      <w:r>
        <w:rPr>
          <w:b/>
          <w:sz w:val="42"/>
        </w:rPr>
        <w:t xml:space="preserve"> dans un module</w:t>
      </w:r>
    </w:p>
    <w:p>
      <w:pPr>
        <w:spacing w:after="220" w:lineRule="auto"/>
      </w:pPr>
      <w:r>
        <w:rPr>
          <w:rFonts w:eastAsia="Georgia" w:cs="Georgia" w:ascii="Georgia" w:hAnsi="Georgia"/>
        </w:rPr>
        <w:t xml:space="preserve">Q 11. Déterminer l'équation différentielle satisfaite par </w:t>
      </w:r>
      <m:oMath>
        <m:r>
          <m:rPr>
            <m:sty m:val="i"/>
          </m:rPr>
          <m:t>T</m:t>
        </m:r>
        <m:r>
          <m:rPr>
            <m:sty m:val="p"/>
          </m:rPr>
          <m:t>(</m:t>
        </m:r>
        <m:r>
          <m:rPr>
            <m:sty m:val="i"/>
          </m:rPr>
          <m:t>x</m:t>
        </m:r>
        <m:r>
          <m:rPr>
            <m:sty m:val="p"/>
          </m:rPr>
          <m:t>)</m:t>
        </m:r>
      </m:oMath>
      <w:r>
        <w:rPr/>
        <w:t xml:space="preserve">.</w:t>
      </w:r>
      <w:r>
        <w:rPr/>
        <w:br w:type="textWrapping"/>
      </w:r>
      <w:r>
        <w:rPr/>
        <w:t xml:space="preserve">Q 12. Montrer que </w:t>
      </w:r>
      <m:oMath>
        <m:r>
          <m:rPr>
            <m:sty m:val="i"/>
          </m:rPr>
          <m:t>T</m:t>
        </m:r>
        <m:r>
          <m:rPr>
            <m:sty m:val="p"/>
          </m:rPr>
          <m:t>(</m:t>
        </m:r>
        <m:r>
          <m:rPr>
            <m:sty m:val="i"/>
          </m:rPr>
          <m:t>x</m:t>
        </m:r>
        <m:r>
          <m:rPr>
            <m:sty m:val="p"/>
          </m:rPr>
          <m:t>)</m:t>
        </m:r>
      </m:oMath>
      <w:r>
        <w:rPr>
          <w:rFonts w:eastAsia="Georgia" w:cs="Georgia" w:ascii="Georgia" w:hAnsi="Georgia"/>
        </w:rPr>
        <w:t xml:space="preserve"> s'écrit sous la forme </w:t>
      </w:r>
      <m:oMath>
        <m:r>
          <m:rPr>
            <m:sty m:val="i"/>
          </m:rPr>
          <m:t>T</m:t>
        </m:r>
        <m:r>
          <m:rPr>
            <m:sty m:val="p"/>
          </m:rPr>
          <m:t>(</m:t>
        </m:r>
        <m:r>
          <m:rPr>
            <m:sty m:val="i"/>
          </m:rPr>
          <m:t>x</m:t>
        </m:r>
        <m:r>
          <m:rPr>
            <m:sty m:val="p"/>
          </m:rPr>
          <m:t>)</m:t>
        </m:r>
        <m:r>
          <m:rPr>
            <m:sty m:val="p"/>
          </m:rPr>
          <m:t>=</m:t>
        </m:r>
        <m:sSub>
          <m:sSubPr/>
          <m:e>
            <m:r>
              <m:rPr>
                <m:sty m:val="i"/>
              </m:rPr>
              <m:t>T</m:t>
            </m:r>
          </m:e>
          <m:sub>
            <m:r>
              <m:rPr>
                <m:sty m:val="i"/>
              </m:rPr>
              <m:t>e</m:t>
            </m:r>
          </m:sub>
        </m:sSub>
        <m:r>
          <m:rPr>
            <m:sty m:val="p"/>
          </m:rPr>
          <m:t>+</m:t>
        </m:r>
        <m:r>
          <m:rPr>
            <m:sty m:val="i"/>
          </m:rPr>
          <m:t>A</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x</m:t>
                </m:r>
              </m:num>
              <m:den>
                <m:sSub>
                  <m:sSubPr/>
                  <m:e>
                    <m:r>
                      <m:rPr>
                        <m:sty m:val="i"/>
                      </m:rPr>
                      <m:t>l</m:t>
                    </m:r>
                  </m:e>
                  <m:sub>
                    <m:r>
                      <m:rPr>
                        <m:sty m:val="i"/>
                      </m:rPr>
                      <m:t>c</m:t>
                    </m:r>
                  </m:sub>
                </m:sSub>
              </m:den>
            </m:f>
          </m:e>
        </m:d>
      </m:oMath>
      <w:r>
        <w:rPr/>
        <w:t xml:space="preserve">. Exprimer </w:t>
      </w:r>
      <m:oMath>
        <m:r>
          <m:rPr>
            <m:sty m:val="i"/>
          </m:rPr>
          <m:t>A</m:t>
        </m:r>
      </m:oMath>
      <w:r>
        <w:rPr/>
        <w:t xml:space="preserve"> et </w:t>
      </w:r>
      <m:oMath>
        <m:sSub>
          <m:sSubPr/>
          <m:e>
            <m:r>
              <m:rPr>
                <m:sty m:val="i"/>
              </m:rPr>
              <m:t>l</m:t>
            </m:r>
          </m:e>
          <m:sub>
            <m:r>
              <m:rPr>
                <m:sty m:val="i"/>
              </m:rPr>
              <m:t>c</m:t>
            </m:r>
          </m:sub>
        </m:sSub>
      </m:oMath>
      <w:r>
        <w:rPr>
          <w:rFonts w:eastAsia="Georgia" w:cs="Georgia" w:ascii="Georgia" w:hAnsi="Georgia"/>
        </w:rPr>
        <w:t xml:space="preserve"> en fonction des données du problème.</w:t>
      </w:r>
    </w:p>
    <w:p>
      <w:pPr>
        <w:spacing w:line="271" w:before="330" w:lineRule="auto"/>
      </w:pPr>
      <w:r>
        <w:rPr>
          <w:b/>
          <w:sz w:val="42"/>
        </w:rPr>
        <w:t xml:space="preserve">Q 13. Quelle est la signification physique de </w:t>
      </w:r>
      <m:oMath>
        <m:sSub>
          <m:sSubPr>
            <m:ctrlPr>
              <w:rPr>
                <w:rFonts w:ascii="Cambria Math" w:hAnsi="Cambria Math"/>
                <w:sz w:val="42"/>
              </w:rPr>
            </m:ctrlPr>
          </m:sSubPr>
          <m:e>
            <m:r>
              <m:rPr>
                <m:sty m:val="i"/>
              </m:rPr>
              <w:rPr>
                <w:sz w:val="42"/>
              </w:rPr>
              <m:t>l</m:t>
            </m:r>
          </m:e>
          <m:sub>
            <m:r>
              <m:rPr>
                <m:sty m:val="i"/>
              </m:rPr>
              <w:rPr>
                <w:sz w:val="42"/>
              </w:rPr>
              <m:t>c</m:t>
            </m:r>
          </m:sub>
        </m:sSub>
      </m:oMath>
      <w:r>
        <w:rPr>
          <w:b/>
          <w:sz w:val="42"/>
        </w:rPr>
        <w:t xml:space="preserve"> ?</w:t>
      </w:r>
    </w:p>
    <w:p>
      <w:pPr>
        <w:spacing w:line="271" w:before="330" w:lineRule="auto"/>
      </w:pPr>
      <w:r>
        <w:rPr>
          <w:rFonts w:eastAsia="Georgia" w:cs="Georgia" w:ascii="Georgia" w:hAnsi="Georgia"/>
          <w:b/>
          <w:sz w:val="42"/>
        </w:rPr>
        <w:t xml:space="preserve">I.C.2) Détermination de la longueur totale </w:t>
      </w:r>
      <m:oMath>
        <m:r>
          <m:rPr>
            <m:sty m:val="i"/>
          </m:rPr>
          <w:rPr>
            <w:sz w:val="42"/>
          </w:rPr>
          <m:t>L</m:t>
        </m:r>
      </m:oMath>
      <w:r>
        <w:rPr>
          <w:rFonts w:eastAsia="Georgia" w:cs="Georgia" w:ascii="Georgia" w:hAnsi="Georgia"/>
          <w:b/>
          <w:sz w:val="42"/>
        </w:rPr>
        <w:t xml:space="preserve"> de l'échangeur</w:t>
      </w:r>
    </w:p>
    <w:p>
      <w:pPr>
        <w:spacing w:after="220" w:lineRule="auto"/>
      </w:pPr>
      <w:r>
        <w:rPr/>
        <w:t xml:space="preserve">On impose </w:t>
      </w:r>
      <m:oMath>
        <m:sSub>
          <m:sSubPr/>
          <m:e>
            <m:r>
              <m:rPr>
                <m:sty m:val="i"/>
              </m:rPr>
              <m:t>T</m:t>
            </m:r>
          </m:e>
          <m:sub>
            <m:r>
              <m:rPr>
                <m:sty m:val="i"/>
              </m:rPr>
              <m:t>e</m:t>
            </m:r>
          </m:sub>
        </m:sSub>
        <m:r>
          <m:rPr>
            <m:sty m:val="p"/>
          </m:rPr>
          <m:t>=</m:t>
        </m:r>
        <m:sSup>
          <m:sSupPr/>
          <m:e>
            <m:r>
              <m:rPr>
                <m:sty m:val="p"/>
              </m:rPr>
              <m:t>16</m:t>
            </m:r>
          </m:e>
          <m:sup>
            <m:r>
              <m:rPr>
                <m:sty m:val="p"/>
              </m:rPr>
              <m:t>∘</m:t>
            </m:r>
          </m:sup>
        </m:sSup>
        <m:r>
          <m:rPr>
            <m:sty m:val="p"/>
          </m:rPr>
          <m:t>C</m:t>
        </m:r>
        <m:r>
          <m:rPr>
            <m:sty m:val="p"/>
          </m:rPr>
          <m:t>,</m:t>
        </m:r>
        <m:sSub>
          <m:sSubPr/>
          <m:e>
            <m:r>
              <m:rPr>
                <m:sty m:val="i"/>
              </m:rPr>
              <m:t>T</m:t>
            </m:r>
          </m:e>
          <m:sub>
            <m:r>
              <m:rPr>
                <m:sty m:val="i"/>
              </m:rPr>
              <m:t>i</m:t>
            </m:r>
          </m:sub>
        </m:sSub>
        <m:r>
          <m:rPr>
            <m:sty m:val="p"/>
          </m:rPr>
          <m:t>=</m:t>
        </m:r>
        <m:r>
          <m:rPr>
            <m:sty m:val="p"/>
          </m:rPr>
          <m:t>12</m:t>
        </m:r>
        <m:r>
          <m:rPr>
            <m:sty m:val="p"/>
          </m:rPr>
          <m:t>,</m:t>
        </m:r>
        <m:sSup>
          <m:sSupPr/>
          <m:e>
            <m:r>
              <m:rPr>
                <m:sty m:val="p"/>
              </m:rPr>
              <m:t>5</m:t>
            </m:r>
          </m:e>
          <m:sup>
            <m:r>
              <m:rPr>
                <m:sty m:val="p"/>
              </m:rPr>
              <m:t>∘</m:t>
            </m:r>
          </m:sup>
        </m:sSup>
        <m:r>
          <m:rPr>
            <m:sty m:val="p"/>
          </m:rPr>
          <m:t>C</m:t>
        </m:r>
      </m:oMath>
      <w:r>
        <w:rPr/>
        <w:t xml:space="preserve"> et </w:t>
      </w:r>
      <m:oMath>
        <m:sSub>
          <m:sSubPr/>
          <m:e>
            <m:r>
              <m:rPr>
                <m:sty m:val="i"/>
              </m:rPr>
              <m:t>T</m:t>
            </m:r>
          </m:e>
          <m:sub>
            <m:r>
              <m:rPr>
                <m:sty m:val="i"/>
              </m:rPr>
              <m:t>f</m:t>
            </m:r>
          </m:sub>
        </m:sSub>
        <m:r>
          <m:rPr>
            <m:sty m:val="p"/>
          </m:rPr>
          <m:t>=</m:t>
        </m:r>
        <m:r>
          <m:rPr>
            <m:sty m:val="p"/>
          </m:rPr>
          <m:t>15</m:t>
        </m:r>
        <m:r>
          <m:rPr>
            <m:sty m:val="p"/>
          </m:rPr>
          <m:t>,</m:t>
        </m:r>
        <m:sSup>
          <m:sSupPr/>
          <m:e>
            <m:r>
              <m:rPr>
                <m:sty m:val="p"/>
              </m:rPr>
              <m:t>5</m:t>
            </m:r>
          </m:e>
          <m:sup>
            <m:r>
              <m:rPr>
                <m:sty m:val="p"/>
              </m:rPr>
              <m:t>∘</m:t>
            </m:r>
          </m:sup>
        </m:sSup>
        <m:r>
          <m:rPr>
            <m:sty m:val="p"/>
          </m:rPr>
          <m:t>C</m:t>
        </m:r>
      </m:oMath>
      <w:r>
        <w:rPr>
          <w:rFonts w:eastAsia="Georgia" w:cs="Georgia" w:ascii="Georgia" w:hAnsi="Georgia"/>
        </w:rPr>
        <w:t xml:space="preserve">. Ces températures correspondent au fonctionnement hivernal envisagé. En tenant compte des pertes thermiques dans les canalisations du circuit 1 (figure 2), les températures </w:t>
      </w:r>
      <m:oMath>
        <m:sSub>
          <m:sSubPr/>
          <m:e>
            <m:r>
              <m:rPr>
                <m:sty m:val="i"/>
              </m:rPr>
              <m:t>T</m:t>
            </m:r>
          </m:e>
          <m:sub>
            <m:sSub>
              <m:sSubPr/>
              <m:e>
                <m:r>
                  <m:rPr>
                    <m:sty m:val="i"/>
                  </m:rPr>
                  <m:t>E</m:t>
                </m:r>
              </m:e>
              <m:sub>
                <m:r>
                  <m:rPr>
                    <m:sty m:val="p"/>
                  </m:rPr>
                  <m:t>1</m:t>
                </m:r>
              </m:sub>
            </m:sSub>
          </m:sub>
        </m:sSub>
      </m:oMath>
      <w:r>
        <w:rPr/>
        <w:t xml:space="preserve"> et </w:t>
      </w:r>
      <m:oMath>
        <m:sSub>
          <m:sSubPr/>
          <m:e>
            <m:r>
              <m:rPr>
                <m:sty m:val="i"/>
              </m:rPr>
              <m:t>T</m:t>
            </m:r>
          </m:e>
          <m:sub>
            <m:sSub>
              <m:sSubPr/>
              <m:e>
                <m:r>
                  <m:rPr>
                    <m:sty m:val="i"/>
                  </m:rPr>
                  <m:t>S</m:t>
                </m:r>
              </m:e>
              <m:sub>
                <m:r>
                  <m:rPr>
                    <m:sty m:val="p"/>
                  </m:rPr>
                  <m:t>1</m:t>
                </m:r>
              </m:sub>
            </m:sSub>
          </m:sub>
        </m:sSub>
      </m:oMath>
      <w:r>
        <w:rPr>
          <w:rFonts w:eastAsia="Georgia" w:cs="Georgia" w:ascii="Georgia" w:hAnsi="Georgia"/>
        </w:rPr>
        <w:t xml:space="preserve"> du circuit 1 en entrée et sortie de l'évaporateur de la pompe à chaleur sont alors </w:t>
      </w:r>
      <m:oMath>
        <m:sSub>
          <m:sSubPr/>
          <m:e>
            <m:r>
              <m:rPr>
                <m:sty m:val="i"/>
              </m:rPr>
              <m:t>T</m:t>
            </m:r>
          </m:e>
          <m:sub>
            <m:sSub>
              <m:sSubPr/>
              <m:e>
                <m:r>
                  <m:rPr>
                    <m:sty m:val="i"/>
                  </m:rPr>
                  <m:t>E</m:t>
                </m:r>
              </m:e>
              <m:sub>
                <m:r>
                  <m:rPr>
                    <m:sty m:val="p"/>
                  </m:rPr>
                  <m:t>1</m:t>
                </m:r>
              </m:sub>
            </m:sSub>
          </m:sub>
        </m:sSub>
        <m:r>
          <m:rPr>
            <m:sty m:val="p"/>
          </m:rPr>
          <m:t>=</m:t>
        </m:r>
        <m:r>
          <m:rPr>
            <m:sty m:val="p"/>
          </m:rPr>
          <m:t>15</m:t>
        </m:r>
        <m:r>
          <m:rPr>
            <m:sty m:val="p"/>
          </m:rPr>
          <m:t>,</m:t>
        </m:r>
        <m:r>
          <m:rPr>
            <m:sty m:val="p"/>
          </m:rPr>
          <m:t>0</m:t>
        </m:r>
        <m:sSup>
          <m:sSupPr/>
          <m:e>
            <m:r>
              <m:t xml:space="preserve"> </m:t>
            </m:r>
          </m:e>
          <m:sup>
            <m:r>
              <m:rPr>
                <m:sty m:val="p"/>
              </m:rPr>
              <m:t>∘</m:t>
            </m:r>
          </m:sup>
        </m:sSup>
        <m:r>
          <m:rPr>
            <m:sty m:val="p"/>
          </m:rPr>
          <m:t>C</m:t>
        </m:r>
      </m:oMath>
      <w:r>
        <w:rPr/>
        <w:t xml:space="preserve"> et </w:t>
      </w:r>
      <m:oMath>
        <m:sSub>
          <m:sSubPr/>
          <m:e>
            <m:r>
              <m:rPr>
                <m:sty m:val="i"/>
              </m:rPr>
              <m:t>T</m:t>
            </m:r>
          </m:e>
          <m:sub>
            <m:sSub>
              <m:sSubPr/>
              <m:e>
                <m:r>
                  <m:rPr>
                    <m:sty m:val="i"/>
                  </m:rPr>
                  <m:t>S</m:t>
                </m:r>
              </m:e>
              <m:sub>
                <m:r>
                  <m:rPr>
                    <m:sty m:val="p"/>
                  </m:rPr>
                  <m:t>1</m:t>
                </m:r>
              </m:sub>
            </m:sSub>
          </m:sub>
        </m:sSub>
        <m:r>
          <m:rPr>
            <m:sty m:val="p"/>
          </m:rPr>
          <m:t>=</m:t>
        </m:r>
        <m:r>
          <m:rPr>
            <m:sty m:val="p"/>
          </m:rPr>
          <m:t>13</m:t>
        </m:r>
        <m:r>
          <m:rPr>
            <m:sty m:val="p"/>
          </m:rPr>
          <m:t>,</m:t>
        </m:r>
        <m:sSup>
          <m:sSupPr/>
          <m:e>
            <m:r>
              <m:rPr>
                <m:sty m:val="p"/>
              </m:rPr>
              <m:t>0</m:t>
            </m:r>
          </m:e>
          <m:sup>
            <m:r>
              <m:rPr>
                <m:sty m:val="p"/>
              </m:rPr>
              <m:t>∘</m:t>
            </m:r>
          </m:sup>
        </m:sSup>
        <m:r>
          <m:rPr>
            <m:sty m:val="p"/>
          </m:rPr>
          <m:t>C</m:t>
        </m:r>
      </m:oMath>
      <w:r>
        <w:rPr/>
        <w:t xml:space="preserve">.</w:t>
      </w:r>
      <w:r>
        <w:rPr/>
        <w:br w:type="textWrapping"/>
      </w:r>
      <w:r>
        <w:rPr>
          <w:rFonts w:eastAsia="Georgia" w:cs="Georgia" w:ascii="Georgia" w:hAnsi="Georgia"/>
        </w:rPr>
        <w:t xml:space="preserve">Q 14. L'évaporateur étant supposé parfaitement calorifugé, déterminer l'expression analytique du débit massique </w:t>
      </w:r>
      <m:oMath>
        <m:sSub>
          <m:sSubPr/>
          <m:e>
            <m:r>
              <m:rPr>
                <m:sty m:val="i"/>
              </m:rPr>
              <m:t>D</m:t>
            </m:r>
          </m:e>
          <m:sub>
            <m:sSub>
              <m:sSubPr/>
              <m:e>
                <m:r>
                  <m:rPr>
                    <m:sty m:val="i"/>
                  </m:rPr>
                  <m:t>m</m:t>
                </m:r>
              </m:e>
              <m:sub>
                <m:r>
                  <m:rPr>
                    <m:sty m:val="p"/>
                  </m:rPr>
                  <m:t>1</m:t>
                </m:r>
              </m:sub>
            </m:sSub>
          </m:sub>
        </m:sSub>
      </m:oMath>
      <w:r>
        <w:rPr/>
        <w:t xml:space="preserve"> de l'eau dans le circuit 1 en fonction de </w:t>
      </w:r>
      <m:oMath>
        <m:sSub>
          <m:sSubPr/>
          <m:e>
            <m:acc>
              <m:accPr>
                <m:chr m:val="˙"/>
              </m:accPr>
              <m:e>
                <m:r>
                  <m:rPr>
                    <m:sty m:val="i"/>
                  </m:rPr>
                  <m:t>Q</m:t>
                </m:r>
              </m:e>
            </m:acc>
          </m:e>
          <m:sub>
            <m:r>
              <m:rPr>
                <m:sty m:val="i"/>
              </m:rPr>
              <m:t>f</m:t>
            </m:r>
          </m:sub>
        </m:sSub>
        <m:r>
          <m:rPr>
            <m:sty m:val="p"/>
          </m:rPr>
          <m:t>,</m:t>
        </m:r>
        <m:sSub>
          <m:sSubPr/>
          <m:e>
            <m:r>
              <m:rPr>
                <m:sty m:val="i"/>
              </m:rPr>
              <m:t>c</m:t>
            </m:r>
          </m:e>
          <m:sub>
            <m:r>
              <m:rPr>
                <m:sty m:val="i"/>
              </m:rPr>
              <m:t>e</m:t>
            </m:r>
          </m:sub>
        </m:sSub>
        <m:r>
          <m:rPr>
            <m:sty m:val="p"/>
          </m:rPr>
          <m:t>,</m:t>
        </m:r>
        <m:sSub>
          <m:sSubPr/>
          <m:e>
            <m:r>
              <m:rPr>
                <m:sty m:val="i"/>
              </m:rPr>
              <m:t>T</m:t>
            </m:r>
          </m:e>
          <m:sub>
            <m:sSub>
              <m:sSubPr/>
              <m:e>
                <m:r>
                  <m:rPr>
                    <m:sty m:val="i"/>
                  </m:rPr>
                  <m:t>S</m:t>
                </m:r>
              </m:e>
              <m:sub>
                <m:r>
                  <m:rPr>
                    <m:sty m:val="p"/>
                  </m:rPr>
                  <m:t>1</m:t>
                </m:r>
              </m:sub>
            </m:sSub>
          </m:sub>
        </m:sSub>
      </m:oMath>
      <w:r>
        <w:rPr/>
        <w:t xml:space="preserve"> et </w:t>
      </w:r>
      <m:oMath>
        <m:sSub>
          <m:sSubPr/>
          <m:e>
            <m:r>
              <m:rPr>
                <m:sty m:val="i"/>
              </m:rPr>
              <m:t>T</m:t>
            </m:r>
          </m:e>
          <m:sub>
            <m:sSub>
              <m:sSubPr/>
              <m:e>
                <m:r>
                  <m:rPr>
                    <m:sty m:val="i"/>
                  </m:rPr>
                  <m:t>E</m:t>
                </m:r>
              </m:e>
              <m:sub>
                <m:r>
                  <m:rPr>
                    <m:sty m:val="p"/>
                  </m:rPr>
                  <m:t>1</m:t>
                </m:r>
              </m:sub>
            </m:sSub>
          </m:sub>
        </m:sSub>
      </m:oMath>
      <w:r>
        <w:rPr>
          <w:rFonts w:eastAsia="Georgia" w:cs="Georgia" w:ascii="Georgia" w:hAnsi="Georgia"/>
        </w:rPr>
        <w:t xml:space="preserve">. Faire l'application numérique.</w:t>
      </w:r>
      <w:r>
        <w:rPr/>
        <w:br w:type="textWrapping"/>
      </w:r>
      <w:r>
        <w:rPr>
          <w:rFonts w:eastAsia="Georgia" w:cs="Georgia" w:ascii="Georgia" w:hAnsi="Georgia"/>
        </w:rPr>
        <w:t xml:space="preserve">Q 15. L'installation est constituée de </w:t>
      </w:r>
      <m:oMath>
        <m:sSub>
          <m:sSubPr/>
          <m:e>
            <m:r>
              <m:rPr>
                <m:sty m:val="i"/>
              </m:rPr>
              <m:t>N</m:t>
            </m:r>
          </m:e>
          <m:sub>
            <m:r>
              <m:rPr>
                <m:sty m:val="i"/>
              </m:rPr>
              <m:t>m</m:t>
            </m:r>
          </m:sub>
        </m:sSub>
        <m:r>
          <m:rPr>
            <m:sty m:val="p"/>
          </m:rPr>
          <m:t>=</m:t>
        </m:r>
        <m:r>
          <m:rPr>
            <m:sty m:val="p"/>
          </m:rPr>
          <m:t>45</m:t>
        </m:r>
      </m:oMath>
      <w:r>
        <w:rPr>
          <w:rFonts w:eastAsia="Georgia" w:cs="Georgia" w:ascii="Georgia" w:hAnsi="Georgia"/>
        </w:rPr>
        <w:t xml:space="preserve"> modules indépendants (donc correspondant à une association parallèle) posés les uns à la suite des autres sur une longueur totale </w:t>
      </w:r>
      <m:oMath>
        <m:r>
          <m:rPr>
            <m:sty m:val="i"/>
          </m:rPr>
          <m:t>L</m:t>
        </m:r>
      </m:oMath>
      <w:r>
        <w:rPr/>
        <w:t xml:space="preserve">. Exprimer </w:t>
      </w:r>
      <m:oMath>
        <m:sSub>
          <m:sSubPr/>
          <m:e>
            <m:r>
              <m:rPr>
                <m:sty m:val="i"/>
              </m:rPr>
              <m:t>D</m:t>
            </m:r>
          </m:e>
          <m:sub>
            <m:sSub>
              <m:sSubPr/>
              <m:e>
                <m:r>
                  <m:rPr>
                    <m:sty m:val="i"/>
                  </m:rPr>
                  <m:t>m</m:t>
                </m:r>
              </m:e>
              <m:sub>
                <m:r>
                  <m:rPr>
                    <m:sty m:val="p"/>
                  </m:rPr>
                  <m:t>0</m:t>
                </m:r>
              </m:sub>
            </m:sSub>
          </m:sub>
        </m:sSub>
      </m:oMath>
      <w:r>
        <w:rPr/>
        <w:t xml:space="preserve"> en fonction de </w:t>
      </w:r>
      <m:oMath>
        <m:sSub>
          <m:sSubPr/>
          <m:e>
            <m:r>
              <m:rPr>
                <m:sty m:val="i"/>
              </m:rPr>
              <m:t>D</m:t>
            </m:r>
          </m:e>
          <m:sub>
            <m:sSub>
              <m:sSubPr/>
              <m:e>
                <m:r>
                  <m:rPr>
                    <m:sty m:val="i"/>
                  </m:rPr>
                  <m:t>m</m:t>
                </m:r>
              </m:e>
              <m:sub>
                <m:r>
                  <m:rPr>
                    <m:sty m:val="p"/>
                  </m:rPr>
                  <m:t>1</m:t>
                </m:r>
              </m:sub>
            </m:sSub>
          </m:sub>
        </m:sSub>
      </m:oMath>
      <w:r>
        <w:rPr/>
        <w:t xml:space="preserve"> et </w:t>
      </w:r>
      <m:oMath>
        <m:sSub>
          <m:sSubPr/>
          <m:e>
            <m:r>
              <m:rPr>
                <m:sty m:val="i"/>
              </m:rPr>
              <m:t>N</m:t>
            </m:r>
          </m:e>
          <m:sub>
            <m:r>
              <m:rPr>
                <m:sty m:val="i"/>
              </m:rPr>
              <m:t>m</m:t>
            </m:r>
          </m:sub>
        </m:sSub>
      </m:oMath>
      <w:r>
        <w:rPr/>
        <w:t xml:space="preserve">.</w:t>
      </w:r>
      <w:r>
        <w:rPr/>
        <w:br w:type="textWrapping"/>
      </w:r>
      <w:r>
        <w:rPr/>
        <w:t xml:space="preserve">Q 16. Exprimer </w:t>
      </w:r>
      <m:oMath>
        <m:r>
          <m:rPr>
            <m:sty m:val="i"/>
          </m:rPr>
          <m:t>L</m:t>
        </m:r>
      </m:oMath>
      <w:r>
        <w:rPr/>
        <w:t xml:space="preserve"> en fonction de </w:t>
      </w:r>
      <m:oMath>
        <m:sSub>
          <m:sSubPr/>
          <m:e>
            <m:r>
              <m:rPr>
                <m:sty m:val="i"/>
              </m:rPr>
              <m:t>l</m:t>
            </m:r>
          </m:e>
          <m:sub>
            <m:r>
              <m:rPr>
                <m:sty m:val="i"/>
              </m:rPr>
              <m:t>c</m:t>
            </m:r>
          </m:sub>
        </m:sSub>
        <m:r>
          <m:rPr>
            <m:sty m:val="p"/>
          </m:rPr>
          <m:t>,</m:t>
        </m:r>
        <m:sSub>
          <m:sSubPr/>
          <m:e>
            <m:r>
              <m:rPr>
                <m:sty m:val="i"/>
              </m:rPr>
              <m:t>T</m:t>
            </m:r>
          </m:e>
          <m:sub>
            <m:r>
              <m:rPr>
                <m:sty m:val="i"/>
              </m:rPr>
              <m:t>i</m:t>
            </m:r>
          </m:sub>
        </m:sSub>
        <m:r>
          <m:rPr>
            <m:sty m:val="p"/>
          </m:rPr>
          <m:t>,</m:t>
        </m:r>
        <m:sSub>
          <m:sSubPr/>
          <m:e>
            <m:r>
              <m:rPr>
                <m:sty m:val="i"/>
              </m:rPr>
              <m:t>T</m:t>
            </m:r>
          </m:e>
          <m:sub>
            <m:r>
              <m:rPr>
                <m:sty m:val="i"/>
              </m:rPr>
              <m:t>f</m:t>
            </m:r>
          </m:sub>
        </m:sSub>
        <m:r>
          <m:rPr>
            <m:sty m:val="p"/>
          </m:rPr>
          <m:t>,</m:t>
        </m:r>
        <m:sSub>
          <m:sSubPr/>
          <m:e>
            <m:r>
              <m:rPr>
                <m:sty m:val="i"/>
              </m:rPr>
              <m:t>T</m:t>
            </m:r>
          </m:e>
          <m:sub>
            <m:r>
              <m:rPr>
                <m:sty m:val="i"/>
              </m:rPr>
              <m:t>e</m:t>
            </m:r>
          </m:sub>
        </m:sSub>
      </m:oMath>
      <w:r>
        <w:rPr/>
        <w:t xml:space="preserve"> et </w:t>
      </w:r>
      <m:oMath>
        <m:sSub>
          <m:sSubPr/>
          <m:e>
            <m:r>
              <m:rPr>
                <m:sty m:val="i"/>
              </m:rPr>
              <m:t>N</m:t>
            </m:r>
          </m:e>
          <m:sub>
            <m:r>
              <m:rPr>
                <m:sty m:val="i"/>
              </m:rPr>
              <m:t>m</m:t>
            </m:r>
          </m:sub>
        </m:sSub>
      </m:oMath>
      <w:r>
        <w:rPr/>
        <w:t xml:space="preserve">.</w:t>
      </w:r>
      <w:r>
        <w:rPr/>
        <w:br w:type="textWrapping"/>
      </w:r>
      <w:r>
        <w:rPr/>
        <w:t xml:space="preserve">Q 17. Calculer </w:t>
      </w:r>
      <m:oMath>
        <m:r>
          <m:rPr>
            <m:sty m:val="i"/>
          </m:rPr>
          <m:t>L</m:t>
        </m:r>
      </m:oMath>
      <w:r>
        <w:rPr/>
        <w:t xml:space="preserve">. Conclure.</w:t>
      </w:r>
      <w:r>
        <w:rPr/>
        <w:br w:type="textWrapping"/>
      </w:r>
      <w:r>
        <w:rPr>
          <w:rFonts w:eastAsia="Georgia" w:cs="Georgia" w:ascii="Georgia" w:hAnsi="Georgia"/>
        </w:rPr>
        <w:t xml:space="preserve">Q 18. Le calcul d'une installation constituée d'un seul module aurait donné une longueur d'échangeur équivalente. Pourquoi cette solution n'a-t-elle pas été retenue?</w:t>
      </w:r>
    </w:p>
    <w:p>
      <w:pPr>
        <w:spacing w:line="271" w:before="330" w:lineRule="auto"/>
      </w:pPr>
      <w:r>
        <w:rPr>
          <w:rFonts w:eastAsia="Georgia" w:cs="Georgia" w:ascii="Georgia" w:hAnsi="Georgia"/>
          <w:b/>
          <w:sz w:val="42"/>
        </w:rPr>
        <w:t xml:space="preserve">II Éviter les pertes</w:t>
      </w:r>
    </w:p>
    <w:p>
      <w:pPr>
        <w:spacing w:after="220" w:lineRule="auto"/>
      </w:pPr>
      <w:r>
        <w:rPr>
          <w:rFonts w:eastAsia="Georgia" w:cs="Georgia" w:ascii="Georgia" w:hAnsi="Georgia"/>
        </w:rPr>
        <w:t xml:space="preserve">Pour des centres aquatiques équipés de bassins extérieurs chauffés, les coûts de chauffage sont très importants. Une solution simple de réduction des coûts consiste en l'installation de couvertures de surface amovibles. À l'ouverture du centre aquatique, la couverture est positionnée sur son enrouleur. Après la fermeture, elle est déployée à la surface de l'eau. La figure 6 montre un bassin équipé de deux couvertures dont l'une est déployée et l'autre encore enroulée.</w:t>
      </w:r>
      <w:r>
        <w:rPr/>
        <w:br w:type="textWrapping"/>
      </w:r>
      <w:r>
        <w:rPr>
          <w:rFonts w:eastAsia="Georgia" w:cs="Georgia" w:ascii="Georgia" w:hAnsi="Georgia"/>
        </w:rPr>
        <w:t xml:space="preserve">À partir des documents 1 à 3 , on se propose de chiffrer les gains d'énergie obtenus avec l'utilisation des couvertures thermiques et de les comparer aux gains escomptés.</w:t>
      </w:r>
      <w:r>
        <w:rPr/>
        <w:br w:type="textWrapping"/>
      </w:r>
      <w:r>
        <w:rPr>
          <w:rFonts w:eastAsia="Georgia" w:cs="Georgia" w:ascii="Georgia" w:hAnsi="Georgia"/>
        </w:rPr>
        <w:t xml:space="preserve">Q 19. Déterminer l'expression de la résistance thermique de la couverture en fonction de </w:t>
      </w:r>
      <m:oMath>
        <m:r>
          <m:rPr>
            <m:sty m:val="i"/>
          </m:rPr>
          <m:t>λ</m:t>
        </m:r>
        <m:r>
          <m:rPr>
            <m:sty m:val="p"/>
          </m:rPr>
          <m:t>,</m:t>
        </m:r>
        <m:r>
          <m:rPr>
            <m:sty m:val="i"/>
          </m:rPr>
          <m:t>e</m:t>
        </m:r>
      </m:oMath>
      <w:r>
        <w:rPr/>
        <w:t xml:space="preserve"> et </w:t>
      </w:r>
      <m:oMath>
        <m:r>
          <m:rPr>
            <m:sty m:val="i"/>
          </m:rPr>
          <m:t>S</m:t>
        </m:r>
      </m:oMath>
      <w:r>
        <w:rPr/>
        <w:t xml:space="preserve">, la surface du bassin.</w:t>
      </w:r>
      <w:r>
        <w:rPr/>
        <w:br w:type="textWrapping"/>
      </w:r>
      <w:r>
        <w:rPr>
          <w:rFonts w:eastAsia="Georgia" w:cs="Georgia" w:ascii="Georgia" w:hAnsi="Georgia"/>
        </w:rPr>
        <w:t xml:space="preserve">Q 20. Déterminer l'expression de la résistance thermique associée aux transferts thermiques convectifs à la surface du bassin en fonction de </w:t>
      </w:r>
      <m:oMath>
        <m:r>
          <m:rPr>
            <m:sty m:val="i"/>
          </m:rPr>
          <m:t>h</m:t>
        </m:r>
      </m:oMath>
      <w:r>
        <w:rPr/>
        <w:t xml:space="preserve"> et </w:t>
      </w:r>
      <m:oMath>
        <m:r>
          <m:rPr>
            <m:sty m:val="i"/>
          </m:rPr>
          <m:t>S</m:t>
        </m:r>
      </m:oMath>
      <w:r>
        <w:rPr/>
        <w:t xml:space="preserve">.</w:t>
      </w:r>
      <w:r>
        <w:rPr/>
        <w:br w:type="textWrapping"/>
      </w:r>
      <w:r>
        <w:rPr>
          <w:rFonts w:eastAsia="Georgia" w:cs="Georgia" w:ascii="Georgia" w:hAnsi="Georgia"/>
        </w:rPr>
        <w:t xml:space="preserve">Q 21. Évaluer numériquement les pertes d'énergie annuelles sans, puis avec, utilisation de la couverture thermique. Chiffrer les gains d'énergie obtenus et comparer avec les gains escomptés.</w:t>
      </w:r>
    </w:p>
    <w:p>
      <w:pPr>
        <w:spacing w:lineRule="auto"/>
        <w:jc w:val="center"/>
      </w:pPr>
      <w:r>
        <w:rPr/>
        <w:drawing>
          <wp:inline distB="0" distL="0" distR="0" distT="0">
            <wp:extent cx="5486400" cy="3937743"/>
            <wp:effectExtent b="0" l="0" r="0" t="0"/>
            <wp:docPr id="8" name="image-a6bc347f499954bfe6f015032c887338b80309c9.jpg"/>
            <a:graphic>
              <a:graphicData uri="http://schemas.openxmlformats.org/drawingml/2006/picture">
                <pic:pic>
                  <pic:nvPicPr>
                    <pic:cNvPr id="8" name="image-a6bc347f499954bfe6f015032c887338b80309c9.jpg" descr=""/>
                    <pic:cNvPicPr/>
                  </pic:nvPicPr>
                  <pic:blipFill>
                    <a:blip r:embed="rId12" cstate="print"/>
                    <a:srcRect b="0" l="0" r="0" t="0"/>
                    <a:stretch>
                      <a:fillRect/>
                    </a:stretch>
                  </pic:blipFill>
                  <pic:spPr>
                    <a:xfrm>
                      <a:off x="0" y="0"/>
                      <a:ext cx="5486400" cy="3937743"/>
                    </a:xfrm>
                    <a:prstGeom prst="rect"/>
                  </pic:spPr>
                </pic:pic>
              </a:graphicData>
            </a:graphic>
          </wp:inline>
        </w:drawing>
      </w:r>
    </w:p>
    <w:p>
      <w:pPr>
        <w:spacing w:lineRule="auto"/>
      </w:pPr>
      <w:r>
        <w:rPr/>
        <w:t xml:space="preserve">Figure 6</w:t>
      </w:r>
    </w:p>
    <w:p>
      <w:pPr>
        <w:spacing w:after="220" w:lineRule="auto"/>
      </w:pPr>
      <w:r>
        <w:rPr>
          <w:rFonts w:eastAsia="Georgia" w:cs="Georgia" w:ascii="Georgia" w:hAnsi="Georgia"/>
        </w:rPr>
        <w:t xml:space="preserve">Le centre aquatique du Lac n'a rouvert que ce week-end, après quelques jours consacrés à des vérifications techniques et sanitaires : chaufferie, tuyauteries, vidange des bassins. Les usagers ont pu découvrir un nouvel équipement posé vendredi à une extrémité du grand bassin extérieur. Le jour, deux couvertures de surface en PVC sont sagement lovées sur leur enrouleur. Après la fermeture, elles sont déployées à la surface de l'eau, sur toute la longueur du bassin.</w:t>
      </w:r>
    </w:p>
    <w:p>
      <w:pPr>
        <w:spacing w:line="271" w:before="330" w:lineRule="auto"/>
      </w:pPr>
      <w:r>
        <w:rPr>
          <w:b/>
          <w:sz w:val="42"/>
        </w:rPr>
        <w:t xml:space="preserve">Un assemblage de 590 lattes</w:t>
      </w:r>
    </w:p>
    <w:p>
      <w:pPr>
        <w:spacing w:after="220" w:lineRule="auto"/>
      </w:pPr>
      <w:r>
        <w:rPr>
          <w:rFonts w:eastAsia="Georgia" w:cs="Georgia" w:ascii="Georgia" w:hAnsi="Georgia"/>
        </w:rPr>
        <w:t xml:space="preserve">Cette double protection présente un caractère innovant, finalement assez peu répandu dans les structures aquatiques de plein air. C'est la raison pour laquelle le délégataire se veut prudent: «Il est compliqué de mesurer les économies d'énergie mais on peut évaluer des gains allant de 15 à </w:t>
      </w:r>
      <m:oMath>
        <m:r>
          <m:rPr>
            <m:sty m:val="p"/>
          </m:rPr>
          <m:t>40</m:t>
        </m:r>
        <m:r>
          <m:rPr>
            <m:sty m:val="p"/>
          </m:rPr>
          <m:t>%</m:t>
        </m:r>
      </m:oMath>
      <w:r>
        <w:rPr>
          <w:rFonts w:eastAsia="Georgia" w:cs="Georgia" w:ascii="Georgia" w:hAnsi="Georgia"/>
        </w:rPr>
        <w:t xml:space="preserve">. Nous allons installer un compteur de gaz par bassin (contre un seul aujourd'hui). Le niveau des consommations sera ainsi mieux contrôlé. Les variations de température - et donc l'évaporation de l'eau - seront mieux contenues grâce aux 590 lattes », ajoute le directeur du centre aquatique.</w:t>
      </w:r>
    </w:p>
    <w:p>
      <w:pPr>
        <w:spacing w:line="271" w:before="330" w:lineRule="auto"/>
      </w:pPr>
      <w:r>
        <w:rPr>
          <w:rFonts w:eastAsia="Georgia" w:cs="Georgia" w:ascii="Georgia" w:hAnsi="Georgia"/>
          <w:b/>
          <w:sz w:val="42"/>
        </w:rPr>
        <w:t xml:space="preserve">Document 2 : Caractéristiques du bassin extérieur et de la couverture thermique</w:t>
      </w:r>
    </w:p>
    <w:p>
      <w:pPr>
        <w:spacing w:line="271" w:before="330" w:lineRule="auto"/>
      </w:pPr>
      <w:r>
        <w:rPr>
          <w:b/>
          <w:sz w:val="42"/>
        </w:rPr>
        <w:t xml:space="preserve">Bassin</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Longueur du bassin</w:t>
            </w:r>
          </w:p>
        </w:tc>
        <w:tc>
          <w:tcPr>
            <w:tcBorders/>
            <w:vAlign w:val="center"/>
          </w:tcPr>
          <w:p>
            <w:pPr>
              <w:spacing w:lineRule="auto"/>
              <w:jc w:val="left"/>
            </w:pPr>
            <w:r>
              <w:rPr/>
              <w:t xml:space="preserve">50 m</w:t>
            </w:r>
          </w:p>
        </w:tc>
      </w:tr>
      <w:tr>
        <w:trPr>
          <w:cantSplit/>
        </w:trPr>
        <w:tc>
          <w:tcPr>
            <w:tcBorders/>
            <w:vAlign w:val="center"/>
          </w:tcPr>
          <w:p>
            <w:pPr>
              <w:spacing w:lineRule="auto"/>
              <w:jc w:val="left"/>
            </w:pPr>
            <w:r>
              <w:rPr/>
              <w:t xml:space="preserve">Largeur du bassin</w:t>
            </w:r>
          </w:p>
        </w:tc>
        <w:tc>
          <w:tcPr>
            <w:tcBorders/>
            <w:vAlign w:val="center"/>
          </w:tcPr>
          <w:p>
            <w:pPr>
              <w:spacing w:lineRule="auto"/>
              <w:jc w:val="left"/>
            </w:pPr>
            <w:r>
              <w:rPr/>
              <w:t xml:space="preserve">20 m</w:t>
            </w:r>
          </w:p>
        </w:tc>
      </w:tr>
      <w:tr>
        <w:trPr>
          <w:cantSplit/>
        </w:trPr>
        <w:tc>
          <w:tcPr>
            <w:tcBorders/>
            <w:vAlign w:val="center"/>
          </w:tcPr>
          <w:p>
            <w:pPr>
              <w:spacing w:lineRule="auto"/>
              <w:jc w:val="left"/>
            </w:pPr>
            <w:r>
              <w:rPr>
                <w:rFonts w:eastAsia="Georgia" w:cs="Georgia" w:ascii="Georgia" w:hAnsi="Georgia"/>
              </w:rPr>
              <w:t xml:space="preserve">Température moyenne de l'eau</w:t>
            </w:r>
          </w:p>
        </w:tc>
        <w:tc>
          <w:tcPr>
            <w:tcBorders/>
            <w:vAlign w:val="center"/>
          </w:tcPr>
          <w:p>
            <w:pPr>
              <w:spacing w:lineRule="auto"/>
              <w:jc w:val="left"/>
            </w:pPr>
            <m:oMathPara>
              <m:oMathParaPr>
                <m:jc m:val="left"/>
              </m:oMathParaPr>
              <m:oMath>
                <m:sSup>
                  <m:sSupPr/>
                  <m:e>
                    <m:r>
                      <m:rPr>
                        <m:sty m:val="p"/>
                      </m:rPr>
                      <m:t>27</m:t>
                    </m:r>
                  </m:e>
                  <m:sup>
                    <m:r>
                      <m:rPr>
                        <m:sty m:val="p"/>
                      </m:rPr>
                      <m:t>∘</m:t>
                    </m:r>
                  </m:sup>
                </m:sSup>
                <m:r>
                  <m:rPr>
                    <m:sty m:val="p"/>
                  </m:rPr>
                  <m:t>C</m:t>
                </m:r>
              </m:oMath>
            </m:oMathPara>
          </w:p>
        </w:tc>
      </w:tr>
    </w:tbl>
    <w:p>
      <w:pPr>
        <w:spacing w:lineRule="auto"/>
      </w:pPr>
    </w:p>
    <w:p>
      <w:pPr>
        <w:spacing w:after="220" w:lineRule="auto"/>
      </w:pPr>
      <w:r>
        <w:rPr>
          <w:rFonts w:eastAsia="Georgia" w:cs="Georgia" w:ascii="Georgia" w:hAnsi="Georgia"/>
        </w:rPr>
        <w:t xml:space="preserve">Le bassin extérieur est exposé au vent. Il est ouvert toute l'année de 7 h à 21 h du lundi au vendredi et de 9 h à 19 h les samedi et dimanche. Il est fermé deux semaines par an pour vidange des bassins et inspection des installations techniques.</w:t>
      </w:r>
    </w:p>
    <w:p>
      <w:pPr>
        <w:spacing w:line="271" w:before="330" w:lineRule="auto"/>
      </w:pPr>
      <w:r>
        <w:rPr>
          <w:b/>
          <w:sz w:val="42"/>
        </w:rPr>
        <w:t xml:space="preserve">Couverture thermique</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nor/>
                  </m:rPr>
                  <m:t> Conductivité thermique </m:t>
                </m:r>
              </m:e>
              <m:e>
                <m:r>
                  <m:rPr>
                    <m:sty m:val="i"/>
                  </m:rPr>
                  <m:t>λ</m:t>
                </m:r>
                <m:r>
                  <m:rPr>
                    <m:sty m:val="p"/>
                  </m:rPr>
                  <m:t>=</m:t>
                </m:r>
                <m:r>
                  <m:rPr>
                    <m:sty m:val="p"/>
                  </m:rPr>
                  <m:t>0</m:t>
                </m:r>
                <m:r>
                  <m:rPr>
                    <m:sty m:val="p"/>
                  </m:rPr>
                  <m:t>,</m:t>
                </m:r>
                <m:r>
                  <m:rPr>
                    <m:sty m:val="p"/>
                  </m:rPr>
                  <m:t>027</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mr>
            <m:mr>
              <m:e>
                <m:r>
                  <m:rPr>
                    <m:nor/>
                  </m:rPr>
                  <m:t> Épaisseur moyenne </m:t>
                </m:r>
              </m:e>
              <m:e>
                <m:r>
                  <m:rPr>
                    <m:sty m:val="i"/>
                  </m:rPr>
                  <m:t>e</m:t>
                </m:r>
                <m:r>
                  <m:rPr>
                    <m:sty m:val="p"/>
                  </m:rPr>
                  <m:t>=</m:t>
                </m:r>
                <m:r>
                  <m:rPr>
                    <m:sty m:val="p"/>
                  </m:rPr>
                  <m:t>15</m:t>
                </m:r>
                <m:r>
                  <m:rPr>
                    <m:nor/>
                  </m:rPr>
                  <m:t xml:space="preserve"> </m:t>
                </m:r>
                <m:r>
                  <m:rPr>
                    <m:sty m:val="p"/>
                  </m:rPr>
                  <m:t>mm</m:t>
                </m:r>
              </m:e>
            </m:mr>
          </m:m>
        </m:oMath>
      </m:oMathPara>
    </w:p>
    <w:p>
      <w:pPr>
        <w:spacing w:after="220" w:lineRule="auto"/>
      </w:pPr>
      <w:r>
        <w:rPr>
          <w:rFonts w:eastAsia="Georgia" w:cs="Georgia" w:ascii="Georgia" w:hAnsi="Georgia"/>
        </w:rPr>
        <w:t xml:space="preserve">Avec une couverture thermique, les pertes par rayonnement sont négligeables.</w:t>
      </w:r>
    </w:p>
    <w:p>
      <w:pPr>
        <w:spacing w:line="271" w:before="330" w:lineRule="auto"/>
      </w:pPr>
      <w:r>
        <w:rPr>
          <w:rFonts w:eastAsia="Georgia" w:cs="Georgia" w:ascii="Georgia" w:hAnsi="Georgia"/>
          <w:b/>
          <w:sz w:val="42"/>
        </w:rPr>
        <w:t xml:space="preserve">Document 3 : Les échange thermiques eau/air extérieur</w:t>
      </w:r>
    </w:p>
    <w:p>
      <w:pPr>
        <w:spacing w:after="220" w:lineRule="auto"/>
      </w:pPr>
      <w:r>
        <w:rPr>
          <w:rFonts w:eastAsia="Georgia" w:cs="Georgia" w:ascii="Georgia" w:hAnsi="Georgia"/>
        </w:rPr>
        <w:t xml:space="preserve">Les déperditions thermiques d'un bassin extérieur se font essentiellement par évaporation, par rayonnement et par convection.</w:t>
      </w:r>
    </w:p>
    <w:p>
      <w:pPr>
        <w:spacing w:after="220" w:lineRule="auto"/>
      </w:pPr>
      <w:r>
        <w:rPr>
          <w:rFonts w:eastAsia="Georgia" w:cs="Georgia" w:ascii="Georgia" w:hAnsi="Georgia"/>
        </w:rPr>
        <w:t xml:space="preserve">Généralement, l'évaporation compte pour environ </w:t>
      </w:r>
      <m:oMath>
        <m:r>
          <m:rPr>
            <m:sty m:val="p"/>
          </m:rPr>
          <m:t>40</m:t>
        </m:r>
        <m:r>
          <m:rPr>
            <m:sty m:val="p"/>
          </m:rPr>
          <m:t>%</m:t>
        </m:r>
      </m:oMath>
      <w:r>
        <w:rPr>
          <w:rFonts w:eastAsia="Georgia" w:cs="Georgia" w:ascii="Georgia" w:hAnsi="Georgia"/>
        </w:rPr>
        <w:t xml:space="preserve"> de la déperdition thermique totale, le rayonnement pour environnement </w:t>
      </w:r>
      <m:oMath>
        <m:r>
          <m:rPr>
            <m:sty m:val="p"/>
          </m:rPr>
          <m:t>30</m:t>
        </m:r>
        <m:r>
          <m:rPr>
            <m:sty m:val="p"/>
          </m:rPr>
          <m:t>%</m:t>
        </m:r>
      </m:oMath>
      <w:r>
        <w:rPr/>
        <w:t xml:space="preserve">.</w:t>
      </w:r>
    </w:p>
    <w:p>
      <w:pPr>
        <w:spacing w:after="220" w:lineRule="auto"/>
      </w:pPr>
      <w:r>
        <w:rPr/>
        <w:t xml:space="preserve">Les transferts thermiques par convection se font selon la loi de Newton : la puissance thermique </w:t>
      </w:r>
      <m:oMath>
        <m:r>
          <m:rPr>
            <m:sty m:val="p"/>
          </m:rPr>
          <m:t>d</m:t>
        </m:r>
        <m:r>
          <m:rPr>
            <m:sty m:val="i"/>
          </m:rPr>
          <m:t>P</m:t>
        </m:r>
      </m:oMath>
      <w:r>
        <w:rPr>
          <w:rFonts w:eastAsia="Georgia" w:cs="Georgia" w:ascii="Georgia" w:hAnsi="Georgia"/>
        </w:rPr>
        <w:t xml:space="preserve"> cédée par l'eau de température </w:t>
      </w:r>
      <m:oMath>
        <m:sSub>
          <m:sSubPr/>
          <m:e>
            <m:r>
              <m:rPr>
                <m:sty m:val="i"/>
              </m:rPr>
              <m:t>T</m:t>
            </m:r>
          </m:e>
          <m:sub>
            <m:r>
              <m:rPr>
                <m:sty m:val="i"/>
              </m:rPr>
              <m:t>e</m:t>
            </m:r>
          </m:sub>
        </m:sSub>
      </m:oMath>
      <w:r>
        <w:rPr>
          <w:rFonts w:eastAsia="Georgia" w:cs="Georgia" w:ascii="Georgia" w:hAnsi="Georgia"/>
        </w:rPr>
        <w:t xml:space="preserve"> à l'air de température </w:t>
      </w:r>
      <m:oMath>
        <m:sSub>
          <m:sSubPr/>
          <m:e>
            <m:r>
              <m:rPr>
                <m:sty m:val="i"/>
              </m:rPr>
              <m:t>T</m:t>
            </m:r>
          </m:e>
          <m:sub>
            <m:r>
              <m:rPr>
                <m:sty m:val="i"/>
              </m:rPr>
              <m:t>a</m:t>
            </m:r>
          </m:sub>
        </m:sSub>
      </m:oMath>
      <w:r>
        <w:rPr>
          <w:rFonts w:eastAsia="Georgia" w:cs="Georgia" w:ascii="Georgia" w:hAnsi="Georgia"/>
        </w:rPr>
        <w:t xml:space="preserve"> à travers une surface </w:t>
      </w:r>
      <m:oMath>
        <m:r>
          <m:rPr>
            <m:sty m:val="p"/>
          </m:rPr>
          <m:t>d</m:t>
        </m:r>
        <m:r>
          <m:rPr>
            <m:sty m:val="i"/>
          </m:rPr>
          <m:t>S</m:t>
        </m:r>
      </m:oMath>
      <w:r>
        <w:rPr/>
        <w:t xml:space="preserve"> est </w:t>
      </w:r>
      <m:oMath>
        <m:r>
          <m:rPr>
            <m:sty m:val="p"/>
          </m:rPr>
          <m:t>d</m:t>
        </m:r>
        <m:r>
          <m:rPr>
            <m:sty m:val="i"/>
          </m:rPr>
          <m:t>P</m:t>
        </m:r>
        <m:r>
          <m:rPr>
            <m:sty m:val="p"/>
          </m:rPr>
          <m:t>=</m:t>
        </m:r>
        <m:r>
          <m:rPr>
            <m:sty m:val="i"/>
          </m:rPr>
          <m:t>h</m:t>
        </m:r>
        <m:d>
          <m:dPr>
            <m:begChr m:val="("/>
            <m:endChr m:val=")"/>
            <m:ctrlPr>
              <w:rPr>
                <w:rFonts w:ascii="Cambria Math" w:hAnsi="Cambria Math"/>
              </w:rPr>
            </m:ctrlPr>
          </m:dPr>
          <m:e>
            <m:sSub>
              <m:sSubPr/>
              <m:e>
                <m:r>
                  <m:rPr>
                    <m:sty m:val="i"/>
                  </m:rPr>
                  <m:t>T</m:t>
                </m:r>
              </m:e>
              <m:sub>
                <m:r>
                  <m:rPr>
                    <m:sty m:val="i"/>
                  </m:rPr>
                  <m:t>e</m:t>
                </m:r>
              </m:sub>
            </m:sSub>
            <m:r>
              <m:rPr>
                <m:sty m:val="p"/>
              </m:rPr>
              <m:t>−</m:t>
            </m:r>
            <m:sSub>
              <m:sSubPr/>
              <m:e>
                <m:r>
                  <m:rPr>
                    <m:sty m:val="i"/>
                  </m:rPr>
                  <m:t>T</m:t>
                </m:r>
              </m:e>
              <m:sub>
                <m:r>
                  <m:rPr>
                    <m:sty m:val="i"/>
                  </m:rPr>
                  <m:t>a</m:t>
                </m:r>
              </m:sub>
            </m:sSub>
          </m:e>
        </m:d>
        <m:r>
          <m:rPr>
            <m:sty m:val="p"/>
          </m:rPr>
          <m:t>d</m:t>
        </m:r>
        <m:r>
          <m:rPr>
            <m:sty m:val="i"/>
          </m:rPr>
          <m:t>S</m:t>
        </m:r>
        <m:r>
          <m:rPr>
            <m:sty m:val="p"/>
          </m:rPr>
          <m:t>;</m:t>
        </m:r>
        <m:r>
          <m:rPr>
            <m:sty m:val="i"/>
          </m:rPr>
          <m:t>h</m:t>
        </m:r>
      </m:oMath>
      <w:r>
        <w:rPr>
          <w:rFonts w:eastAsia="Georgia" w:cs="Georgia" w:ascii="Georgia" w:hAnsi="Georgia"/>
        </w:rPr>
        <w:t xml:space="preserve"> est le coefficient de transfert thermique de surface. Ce coefficient dépend de nombreux paramètres et varie fortement selon que la convection est naturelle ou forcée (présence de vent). Un ordre de grandeur de </w:t>
      </w:r>
      <m:oMath>
        <m:r>
          <m:rPr>
            <m:sty m:val="i"/>
          </m:rPr>
          <m:t>h</m:t>
        </m:r>
      </m:oMath>
      <w:r>
        <w:rPr>
          <w:rFonts w:eastAsia="Georgia" w:cs="Georgia" w:ascii="Georgia" w:hAnsi="Georgia"/>
        </w:rPr>
        <w:t xml:space="preserve"> pour l'air dans les conditions observées est </w:t>
      </w:r>
      <m:oMath>
        <m:r>
          <m:rPr>
            <m:sty m:val="i"/>
          </m:rPr>
          <m:t>h</m:t>
        </m:r>
        <m:r>
          <m:rPr>
            <m:sty m:val="p"/>
          </m:rPr>
          <m:t>=</m:t>
        </m:r>
        <m:r>
          <m:rPr>
            <m:sty m:val="p"/>
          </m:rPr>
          <m:t>50</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oMath>
      <w:r>
        <w:rPr/>
        <w:t xml:space="preserve">.</w:t>
      </w:r>
    </w:p>
    <w:p>
      <w:pPr>
        <w:spacing w:after="220" w:lineRule="auto"/>
      </w:pPr>
      <w:r>
        <w:rPr>
          <w:rFonts w:eastAsia="Georgia" w:cs="Georgia" w:ascii="Georgia" w:hAnsi="Georgia"/>
        </w:rPr>
        <w:t xml:space="preserve">Sur le site du centre aquatique et sur une année, la température minimale moyenne observée est de </w:t>
      </w:r>
      <m:oMath>
        <m:r>
          <m:rPr>
            <m:sty m:val="p"/>
          </m:rPr>
          <m:t>7</m:t>
        </m:r>
        <m:r>
          <m:rPr>
            <m:sty m:val="p"/>
          </m:rPr>
          <m:t>,</m:t>
        </m:r>
        <m:sSup>
          <m:sSupPr/>
          <m:e>
            <m:r>
              <m:rPr>
                <m:sty m:val="p"/>
              </m:rPr>
              <m:t>4</m:t>
            </m:r>
          </m:e>
          <m:sup>
            <m:r>
              <m:rPr>
                <m:sty m:val="p"/>
              </m:rPr>
              <m:t>∘</m:t>
            </m:r>
          </m:sup>
        </m:sSup>
        <m:r>
          <m:rPr>
            <m:sty m:val="p"/>
          </m:rPr>
          <m:t>C</m:t>
        </m:r>
      </m:oMath>
      <w:r>
        <w:rPr>
          <w:rFonts w:eastAsia="Georgia" w:cs="Georgia" w:ascii="Georgia" w:hAnsi="Georgia"/>
        </w:rPr>
        <w:t xml:space="preserve"> et la température moyenne de </w:t>
      </w:r>
      <m:oMath>
        <m:r>
          <m:rPr>
            <m:sty m:val="p"/>
          </m:rPr>
          <m:t>11</m:t>
        </m:r>
        <m:r>
          <m:rPr>
            <m:sty m:val="p"/>
          </m:rPr>
          <m:t>,</m:t>
        </m:r>
        <m:sSup>
          <m:sSupPr/>
          <m:e>
            <m:r>
              <m:rPr>
                <m:sty m:val="p"/>
              </m:rPr>
              <m:t>8</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III Réguler la température de l'air</w:t>
      </w:r>
    </w:p>
    <w:p>
      <w:pPr>
        <w:spacing w:after="220" w:lineRule="auto"/>
      </w:pPr>
      <w:r>
        <w:rPr>
          <w:rFonts w:eastAsia="Georgia" w:cs="Georgia" w:ascii="Georgia" w:hAnsi="Georgia"/>
        </w:rPr>
        <w:t xml:space="preserve">Cette partie propose l'étude d'un dispositif simple de régulation thermique de l'air, réalisable avec des composants électroniques bon marché. Le cahier des charges est explicité ci-dessous.</w:t>
      </w:r>
      <w:r>
        <w:rPr/>
        <w:br w:type="textWrapping"/>
      </w:r>
      <w:r>
        <w:rPr>
          <w:rFonts w:eastAsia="Georgia" w:cs="Georgia" w:ascii="Georgia" w:hAnsi="Georgia"/>
        </w:rPr>
        <w:t xml:space="preserve">Le régulateur thermique permet de maintenir la température </w:t>
      </w:r>
      <m:oMath>
        <m:r>
          <m:rPr>
            <m:sty m:val="i"/>
          </m:rPr>
          <m:t>T</m:t>
        </m:r>
      </m:oMath>
      <w:r>
        <w:rPr>
          <w:rFonts w:eastAsia="Georgia" w:cs="Georgia" w:ascii="Georgia" w:hAnsi="Georgia"/>
        </w:rPr>
        <w:t xml:space="preserve"> d'une pièce autour d'une valeur de consigne </w:t>
      </w:r>
      <m:oMath>
        <m:sSub>
          <m:sSubPr/>
          <m:e>
            <m:r>
              <m:rPr>
                <m:sty m:val="i"/>
              </m:rPr>
              <m:t>T</m:t>
            </m:r>
          </m:e>
          <m:sub>
            <m:r>
              <m:rPr>
                <m:sty m:val="i"/>
              </m:rPr>
              <m:t>c</m:t>
            </m:r>
          </m:sub>
        </m:sSub>
      </m:oMath>
      <w:r>
        <w:rPr/>
        <w:t xml:space="preserve"> pouvant varier entre </w:t>
      </w:r>
      <m:oMath>
        <m:sSup>
          <m:sSupPr/>
          <m:e>
            <m:r>
              <m:rPr>
                <m:sty m:val="p"/>
              </m:rPr>
              <m:t>5</m:t>
            </m:r>
          </m:e>
          <m:sup>
            <m:r>
              <m:rPr>
                <m:sty m:val="p"/>
              </m:rPr>
              <m:t>∘</m:t>
            </m:r>
          </m:sup>
        </m:sSup>
        <m:r>
          <m:rPr>
            <m:sty m:val="p"/>
          </m:rPr>
          <m:t>C</m:t>
        </m:r>
      </m:oMath>
      <w:r>
        <w:rPr/>
        <w:t xml:space="preserve"> et </w:t>
      </w:r>
      <m:oMath>
        <m:sSup>
          <m:sSupPr/>
          <m:e>
            <m:r>
              <m:rPr>
                <m:sty m:val="p"/>
              </m:rPr>
              <m:t>30</m:t>
            </m:r>
          </m:e>
          <m:sup>
            <m:r>
              <m:rPr>
                <m:sty m:val="p"/>
              </m:rPr>
              <m:t>∘</m:t>
            </m:r>
          </m:sup>
        </m:sSup>
        <m:r>
          <m:rPr>
            <m:sty m:val="p"/>
          </m:rPr>
          <m:t>C</m:t>
        </m:r>
      </m:oMath>
      <w:r>
        <w:rPr>
          <w:rFonts w:eastAsia="Georgia" w:cs="Georgia" w:ascii="Georgia" w:hAnsi="Georgia"/>
        </w:rPr>
        <w:t xml:space="preserve">. Celui-ci déclenche la mise en marche du système de chauffage lorsque </w:t>
      </w:r>
      <m:oMath>
        <m:r>
          <m:rPr>
            <m:sty m:val="i"/>
          </m:rPr>
          <m:t>T</m:t>
        </m:r>
        <m:r>
          <m:rPr>
            <m:sty m:val="p"/>
          </m:rPr>
          <m:t>⩽</m:t>
        </m:r>
        <m:sSub>
          <m:sSubPr/>
          <m:e>
            <m:r>
              <m:rPr>
                <m:sty m:val="i"/>
              </m:rPr>
              <m:t>T</m:t>
            </m:r>
          </m:e>
          <m:sub>
            <m:r>
              <m:rPr>
                <m:sty m:val="i"/>
              </m:rPr>
              <m:t>c</m:t>
            </m:r>
          </m:sub>
        </m:sSub>
        <m:r>
          <m:rPr>
            <m:sty m:val="p"/>
          </m:rPr>
          <m:t>−</m:t>
        </m:r>
        <m:r>
          <m:rPr>
            <m:sty m:val="p"/>
          </m:rPr>
          <m:t>Δ</m:t>
        </m:r>
        <m:r>
          <m:rPr>
            <m:sty m:val="i"/>
          </m:rPr>
          <m:t>T</m:t>
        </m:r>
      </m:oMath>
      <w:r>
        <w:rPr/>
        <w:t xml:space="preserve"> et la stoppe lorsque </w:t>
      </w:r>
      <m:oMath>
        <m:r>
          <m:rPr>
            <m:sty m:val="i"/>
          </m:rPr>
          <m:t>T</m:t>
        </m:r>
        <m:r>
          <m:rPr>
            <m:sty m:val="p"/>
          </m:rPr>
          <m:t>⩾</m:t>
        </m:r>
        <m:sSub>
          <m:sSubPr/>
          <m:e>
            <m:r>
              <m:rPr>
                <m:sty m:val="i"/>
              </m:rPr>
              <m:t>T</m:t>
            </m:r>
          </m:e>
          <m:sub>
            <m:r>
              <m:rPr>
                <m:sty m:val="i"/>
              </m:rPr>
              <m:t>c</m:t>
            </m:r>
          </m:sub>
        </m:sSub>
        <m:r>
          <m:rPr>
            <m:sty m:val="p"/>
          </m:rPr>
          <m:t>+</m:t>
        </m:r>
        <m:r>
          <m:rPr>
            <m:sty m:val="p"/>
          </m:rPr>
          <m:t>Δ</m:t>
        </m:r>
        <m:r>
          <m:rPr>
            <m:sty m:val="i"/>
          </m:rPr>
          <m:t>T</m:t>
        </m:r>
      </m:oMath>
      <w:r>
        <w:rPr/>
        <w:t xml:space="preserve">.</w:t>
      </w:r>
      <w:r>
        <w:rPr/>
        <w:br w:type="textWrapping"/>
      </w:r>
      <w:r>
        <w:rPr/>
        <w:t xml:space="preserve">On impose </w:t>
      </w:r>
      <m:oMath>
        <m:r>
          <m:rPr>
            <m:sty m:val="p"/>
          </m:rPr>
          <m:t>Δ</m:t>
        </m:r>
        <m:r>
          <m:rPr>
            <m:sty m:val="i"/>
          </m:rPr>
          <m:t>T</m:t>
        </m:r>
        <m:r>
          <m:rPr>
            <m:sty m:val="p"/>
          </m:rPr>
          <m:t>=</m:t>
        </m:r>
        <m:r>
          <m:rPr>
            <m:sty m:val="p"/>
          </m:rPr>
          <m:t>0</m:t>
        </m:r>
        <m:r>
          <m:rPr>
            <m:sty m:val="p"/>
          </m:rPr>
          <m:t>,</m:t>
        </m:r>
        <m:r>
          <m:rPr>
            <m:sty m:val="p"/>
          </m:rPr>
          <m:t>2</m:t>
        </m:r>
        <m:sSup>
          <m:sSupPr/>
          <m:e>
            <m:r>
              <m:t xml:space="preserve"> </m:t>
            </m:r>
          </m:e>
          <m:sup>
            <m:r>
              <m:rPr>
                <m:sty m:val="p"/>
              </m:rPr>
              <m:t>∘</m:t>
            </m:r>
          </m:sup>
        </m:sSup>
        <m:r>
          <m:rPr>
            <m:sty m:val="p"/>
          </m:rPr>
          <m:t>C</m:t>
        </m:r>
      </m:oMath>
      <w:r>
        <w:rPr>
          <w:rFonts w:eastAsia="Georgia" w:cs="Georgia" w:ascii="Georgia" w:hAnsi="Georgia"/>
        </w:rPr>
        <w:t xml:space="preserve">. Le déclenchement du système de chauffage se fait pour un signal de commande positif, l'arrêt pour un signal de commande négatif.</w:t>
      </w:r>
      <w:r>
        <w:rPr/>
        <w:br w:type="textWrapping"/>
      </w:r>
      <w:r>
        <w:rPr>
          <w:rFonts w:eastAsia="Georgia" w:cs="Georgia" w:ascii="Georgia" w:hAnsi="Georgia"/>
        </w:rPr>
        <w:t xml:space="preserve">Le régulateur dispose d'une sonde de température permettant la mesure de </w:t>
      </w:r>
      <m:oMath>
        <m:r>
          <m:rPr>
            <m:sty m:val="i"/>
          </m:rPr>
          <m:t>T</m:t>
        </m:r>
      </m:oMath>
      <w:r>
        <w:rPr>
          <w:rFonts w:eastAsia="Georgia" w:cs="Georgia" w:ascii="Georgia" w:hAnsi="Georgia"/>
        </w:rPr>
        <w:t xml:space="preserve">. On utilise comme capteur de température une thermistance CTN (pour Coefficient de Température Négatif), dont la résistance </w:t>
      </w:r>
      <m:oMath>
        <m:r>
          <m:rPr>
            <m:sty m:val="i"/>
          </m:rPr>
          <m:t>R</m:t>
        </m:r>
      </m:oMath>
      <w:r>
        <w:rPr>
          <w:rFonts w:eastAsia="Georgia" w:cs="Georgia" w:ascii="Georgia" w:hAnsi="Georgia"/>
        </w:rPr>
        <w:t xml:space="preserve"> diminue avec l'augmentation de la température </w:t>
      </w:r>
      <m:oMath>
        <m:r>
          <m:rPr>
            <m:sty m:val="i"/>
          </m:rPr>
          <m:t>T</m:t>
        </m:r>
      </m:oMath>
      <w:r>
        <w:rPr>
          <w:rFonts w:eastAsia="Georgia" w:cs="Georgia" w:ascii="Georgia" w:hAnsi="Georgia"/>
        </w:rPr>
        <w:t xml:space="preserve">. Le dispositif de régulation est réalisé à l'aide du montage représenté figure 7 dans lequel </w:t>
      </w:r>
      <m:oMath>
        <m:r>
          <m:rPr>
            <m:sty m:val="i"/>
          </m:rPr>
          <m:t>R</m:t>
        </m:r>
        <m:r>
          <m:rPr>
            <m:sty m:val="p"/>
          </m:rPr>
          <m:t>(</m:t>
        </m:r>
        <m:r>
          <m:rPr>
            <m:sty m:val="i"/>
          </m:rPr>
          <m:t>T</m:t>
        </m:r>
        <m:r>
          <m:rPr>
            <m:sty m:val="p"/>
          </m:rPr>
          <m:t>)</m:t>
        </m:r>
      </m:oMath>
      <w:r>
        <w:rPr>
          <w:rFonts w:eastAsia="Georgia" w:cs="Georgia" w:ascii="Georgia" w:hAnsi="Georgia"/>
        </w:rPr>
        <w:t xml:space="preserve"> est la résistance CTN et </w:t>
      </w:r>
      <m:oMath>
        <m:r>
          <m:rPr>
            <m:sty m:val="i"/>
          </m:rPr>
          <m:t>E</m:t>
        </m:r>
        <m:d>
          <m:dPr>
            <m:begChr m:val="("/>
            <m:endChr m:val=")"/>
            <m:ctrlPr>
              <w:rPr>
                <w:rFonts w:ascii="Cambria Math" w:hAnsi="Cambria Math"/>
              </w:rPr>
            </m:ctrlPr>
          </m:dPr>
          <m:e>
            <m:sSub>
              <m:sSubPr/>
              <m:e>
                <m:r>
                  <m:rPr>
                    <m:sty m:val="i"/>
                  </m:rPr>
                  <m:t>T</m:t>
                </m:r>
              </m:e>
              <m:sub>
                <m:r>
                  <m:rPr>
                    <m:sty m:val="i"/>
                  </m:rPr>
                  <m:t>c</m:t>
                </m:r>
              </m:sub>
            </m:sSub>
          </m:e>
        </m:d>
      </m:oMath>
      <w:r>
        <w:rPr>
          <w:rFonts w:eastAsia="Georgia" w:cs="Georgia" w:ascii="Georgia" w:hAnsi="Georgia"/>
        </w:rPr>
        <w:t xml:space="preserve"> est fonction de la température de consigne </w:t>
      </w:r>
      <m:oMath>
        <m:sSub>
          <m:sSubPr/>
          <m:e>
            <m:r>
              <m:rPr>
                <m:sty m:val="i"/>
              </m:rPr>
              <m:t>T</m:t>
            </m:r>
          </m:e>
          <m:sub>
            <m:r>
              <m:rPr>
                <m:sty m:val="i"/>
              </m:rPr>
              <m:t>c</m:t>
            </m:r>
          </m:sub>
        </m:sSub>
      </m:oMath>
      <w:r>
        <w:rPr/>
        <w:t xml:space="preserve"> selon la loi </w:t>
      </w:r>
      <m:oMath>
        <m:r>
          <m:rPr>
            <m:sty m:val="i"/>
          </m:rPr>
          <m:t>E</m:t>
        </m:r>
        <m:d>
          <m:dPr>
            <m:begChr m:val="("/>
            <m:endChr m:val=")"/>
            <m:ctrlPr>
              <w:rPr>
                <w:rFonts w:ascii="Cambria Math" w:hAnsi="Cambria Math"/>
              </w:rPr>
            </m:ctrlPr>
          </m:dPr>
          <m:e>
            <m:sSub>
              <m:sSubPr/>
              <m:e>
                <m:r>
                  <m:rPr>
                    <m:sty m:val="i"/>
                  </m:rPr>
                  <m:t>T</m:t>
                </m:r>
              </m:e>
              <m:sub>
                <m:r>
                  <m:rPr>
                    <m:sty m:val="i"/>
                  </m:rPr>
                  <m:t>c</m:t>
                </m:r>
              </m:sub>
            </m:sSub>
          </m:e>
        </m:d>
        <m:r>
          <m:rPr>
            <m:sty m:val="p"/>
          </m:rPr>
          <m:t>=</m:t>
        </m:r>
        <m:sSub>
          <m:sSubPr/>
          <m:e>
            <m:r>
              <m:rPr>
                <m:sty m:val="i"/>
              </m:rPr>
              <m:t>α</m:t>
            </m:r>
          </m:e>
          <m:sub>
            <m:r>
              <m:rPr>
                <m:sty m:val="p"/>
              </m:rPr>
              <m:t>0</m:t>
            </m:r>
          </m:sub>
        </m:sSub>
        <m:r>
          <m:rPr>
            <m:sty m:val="p"/>
          </m:rPr>
          <m:t>+</m:t>
        </m:r>
        <m:r>
          <m:rPr>
            <m:sty m:val="i"/>
          </m:rPr>
          <m:t>α</m:t>
        </m:r>
        <m:sSub>
          <m:sSubPr/>
          <m:e>
            <m:r>
              <m:rPr>
                <m:sty m:val="i"/>
              </m:rPr>
              <m:t>T</m:t>
            </m:r>
          </m:e>
          <m:sub>
            <m:r>
              <m:rPr>
                <m:sty m:val="i"/>
              </m:rPr>
              <m:t>c</m:t>
            </m:r>
          </m:sub>
        </m:sSub>
      </m:oMath>
      <w:r>
        <w:rPr/>
        <w:t xml:space="preserve">, avec </w:t>
      </w:r>
      <m:oMath>
        <m:sSub>
          <m:sSubPr/>
          <m:e>
            <m:r>
              <m:rPr>
                <m:sty m:val="i"/>
              </m:rPr>
              <m:t>T</m:t>
            </m:r>
          </m:e>
          <m:sub>
            <m:r>
              <m:rPr>
                <m:sty m:val="i"/>
              </m:rPr>
              <m:t>c</m:t>
            </m:r>
          </m:sub>
        </m:sSub>
      </m:oMath>
      <w:r>
        <w:rPr/>
        <w:t xml:space="preserve"> en </w:t>
      </w:r>
      <m:oMath>
        <m:sSup>
          <m:sSupPr/>
          <m:e>
            <m:r>
              <m:t xml:space="preserve"> </m:t>
            </m:r>
          </m:e>
          <m:sup>
            <m:r>
              <m:rPr>
                <m:sty m:val="p"/>
              </m:rPr>
              <m:t>∘</m:t>
            </m:r>
          </m:sup>
        </m:sSup>
        <m:r>
          <m:rPr>
            <m:sty m:val="p"/>
          </m:rPr>
          <m:t>C</m:t>
        </m:r>
      </m:oMath>
      <w:r>
        <w:rPr>
          <w:rFonts w:eastAsia="Georgia" w:cs="Georgia" w:ascii="Georgia" w:hAnsi="Georgia"/>
        </w:rPr>
        <w:t xml:space="preserve"> et où les coefficients </w:t>
      </w:r>
      <m:oMath>
        <m:sSub>
          <m:sSubPr/>
          <m:e>
            <m:r>
              <m:rPr>
                <m:sty m:val="i"/>
              </m:rPr>
              <m:t>α</m:t>
            </m:r>
          </m:e>
          <m:sub>
            <m:r>
              <m:rPr>
                <m:sty m:val="p"/>
              </m:rPr>
              <m:t>0</m:t>
            </m:r>
          </m:sub>
        </m:sSub>
      </m:oMath>
      <w:r>
        <w:rPr/>
        <w:t xml:space="preserve"> et </w:t>
      </w:r>
      <m:oMath>
        <m:r>
          <m:rPr>
            <m:sty m:val="i"/>
          </m:rPr>
          <m:t>α</m:t>
        </m:r>
      </m:oMath>
      <w:r>
        <w:rPr>
          <w:rFonts w:eastAsia="Georgia" w:cs="Georgia" w:ascii="Georgia" w:hAnsi="Georgia"/>
        </w:rPr>
        <w:t xml:space="preserve"> sont des constantes à dimensionner par la suite. L'ALI du bloc 2 est supposé idéal, de tensions de saturation </w:t>
      </w:r>
      <m:oMath>
        <m:r>
          <m:rPr>
            <m:sty m:val="p"/>
          </m:rPr>
          <m:t>±</m:t>
        </m:r>
        <m:sSub>
          <m:sSubPr/>
          <m:e>
            <m:r>
              <m:rPr>
                <m:sty m:val="i"/>
              </m:rPr>
              <m:t>V</m:t>
            </m:r>
          </m:e>
          <m:sub>
            <m:r>
              <m:rPr>
                <m:nor/>
              </m:rPr>
              <m:t>sat </m:t>
            </m:r>
          </m:sub>
        </m:sSub>
        <m:r>
          <m:rPr>
            <m:sty m:val="p"/>
          </m:rPr>
          <m:t>=</m:t>
        </m:r>
        <m:r>
          <m:rPr>
            <m:sty m:val="p"/>
          </m:rPr>
          <m:t>±</m:t>
        </m:r>
        <m:r>
          <m:rPr>
            <m:sty m:val="p"/>
          </m:rPr>
          <m:t>15</m:t>
        </m:r>
        <m:r>
          <m:rPr>
            <m:nor/>
          </m:rPr>
          <m:t xml:space="preserve"> </m:t>
        </m:r>
        <m:r>
          <m:rPr>
            <m:sty m:val="p"/>
          </m:rPr>
          <m:t>V</m:t>
        </m:r>
      </m:oMath>
      <w:r>
        <w:rPr/>
        <w:t xml:space="preserve">.</w:t>
      </w:r>
    </w:p>
    <w:p>
      <w:pPr>
        <w:spacing w:lineRule="auto"/>
        <w:jc w:val="center"/>
      </w:pPr>
      <w:r>
        <w:rPr/>
        <w:drawing>
          <wp:inline distB="0" distL="0" distR="0" distT="0">
            <wp:extent cx="5486400" cy="1991974"/>
            <wp:effectExtent b="0" l="0" r="0" t="0"/>
            <wp:docPr id="9" name="image-267a7c1c34ccaed01004c978d39c05e84c94ea64.jpg"/>
            <a:graphic>
              <a:graphicData uri="http://schemas.openxmlformats.org/drawingml/2006/picture">
                <pic:pic>
                  <pic:nvPicPr>
                    <pic:cNvPr id="9" name="image-267a7c1c34ccaed01004c978d39c05e84c94ea64.jpg" descr=""/>
                    <pic:cNvPicPr/>
                  </pic:nvPicPr>
                  <pic:blipFill>
                    <a:blip r:embed="rId13" cstate="print"/>
                    <a:srcRect b="0" l="0" r="0" t="0"/>
                    <a:stretch>
                      <a:fillRect/>
                    </a:stretch>
                  </pic:blipFill>
                  <pic:spPr>
                    <a:xfrm>
                      <a:off x="0" y="0"/>
                      <a:ext cx="5486400" cy="1991974"/>
                    </a:xfrm>
                    <a:prstGeom prst="rect"/>
                  </pic:spPr>
                </pic:pic>
              </a:graphicData>
            </a:graphic>
          </wp:inline>
        </w:drawing>
      </w:r>
    </w:p>
    <w:p>
      <w:pPr>
        <w:spacing w:lineRule="auto"/>
      </w:pPr>
      <w:r>
        <w:rPr/>
        <w:t xml:space="preserve">Figure 7</w:t>
      </w:r>
    </w:p>
    <w:p>
      <w:pPr>
        <w:spacing w:line="271" w:before="330" w:lineRule="auto"/>
      </w:pPr>
      <w:r>
        <w:rPr>
          <w:rFonts w:eastAsia="Georgia" w:cs="Georgia" w:ascii="Georgia" w:hAnsi="Georgia"/>
          <w:b/>
          <w:sz w:val="42"/>
        </w:rPr>
        <w:t xml:space="preserve">III.A - Étude du capteur de température</w:t>
      </w:r>
    </w:p>
    <w:p>
      <w:pPr>
        <w:spacing w:after="220" w:lineRule="auto"/>
      </w:pPr>
      <w:r>
        <w:rPr/>
        <w:t xml:space="preserve">On utilise dans la suite une thermistance CTN EPCOS B57164K0331J000. La datasheet du constructeur fournit les valeurs suivantes:</w:t>
      </w:r>
    </w:p>
    <w:tbl>
      <w:tblPr>
        <w:tblStyle w:val="TableGrid"/>
        <w:jc w:val="center"/>
        <w:tblCellSpacing w:w="0" w:type="dxa"/>
        <w:tblBorders/>
        <w:tblCellMar>
          <w:top w:type="dxa" w:w="80"/>
          <w:left w:type="dxa" w:w="160"/>
          <w:bottom w:type="dxa" w:w="80"/>
          <w:right w:type="dxa" w:w="160"/>
        </w:tblCellMar>
      </w:tblPr>
      <w:tblGrid>
        <w:gridCol w:w="864"/>
        <w:gridCol w:w="864"/>
        <w:gridCol w:w="864"/>
        <w:gridCol w:w="864"/>
        <w:gridCol w:w="864"/>
        <w:gridCol w:w="864"/>
        <w:gridCol w:w="864"/>
        <w:gridCol w:w="864"/>
        <w:gridCol w:w="864"/>
        <w:gridCol w:w="86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10</w:t>
            </w:r>
          </w:p>
        </w:tc>
        <w:tc>
          <w:tcPr>
            <w:tcBorders>
              <w:top w:val="single" w:sz="8" w:space="0" w:color="000000"/>
              <w:bottom w:val="single" w:sz="8" w:space="0" w:color="000000"/>
              <w:right w:val="single" w:sz="8" w:space="0" w:color="000000"/>
            </w:tcBorders>
            <w:vAlign w:val="center"/>
          </w:tcPr>
          <w:p>
            <w:pPr>
              <w:spacing w:lineRule="auto"/>
              <w:jc w:val="left"/>
            </w:pPr>
            <w:r>
              <w:rPr/>
              <w:t xml:space="preserve">15</w:t>
            </w:r>
          </w:p>
        </w:tc>
        <w:tc>
          <w:tcPr>
            <w:tcBorders>
              <w:top w:val="single" w:sz="8" w:space="0" w:color="000000"/>
              <w:bottom w:val="single" w:sz="8" w:space="0" w:color="000000"/>
              <w:right w:val="single" w:sz="8" w:space="0" w:color="000000"/>
            </w:tcBorders>
            <w:vAlign w:val="center"/>
          </w:tcPr>
          <w:p>
            <w:pPr>
              <w:spacing w:lineRule="auto"/>
              <w:jc w:val="left"/>
            </w:pPr>
            <w:r>
              <w:rPr/>
              <w:t xml:space="preserve">20</w:t>
            </w:r>
          </w:p>
        </w:tc>
        <w:tc>
          <w:tcPr>
            <w:tcBorders>
              <w:top w:val="single" w:sz="8" w:space="0" w:color="000000"/>
              <w:bottom w:val="single" w:sz="8" w:space="0" w:color="000000"/>
              <w:right w:val="single" w:sz="8" w:space="0" w:color="000000"/>
            </w:tcBorders>
            <w:vAlign w:val="center"/>
          </w:tcPr>
          <w:p>
            <w:pPr>
              <w:spacing w:lineRule="auto"/>
              <w:jc w:val="left"/>
            </w:pPr>
            <w:r>
              <w:rPr/>
              <w:t xml:space="preserve">25</w:t>
            </w:r>
          </w:p>
        </w:tc>
        <w:tc>
          <w:tcPr>
            <w:tcBorders>
              <w:top w:val="single" w:sz="8" w:space="0" w:color="000000"/>
              <w:bottom w:val="single" w:sz="8" w:space="0" w:color="000000"/>
              <w:right w:val="single" w:sz="8" w:space="0" w:color="000000"/>
            </w:tcBorders>
            <w:vAlign w:val="center"/>
          </w:tcPr>
          <w:p>
            <w:pPr>
              <w:spacing w:lineRule="auto"/>
              <w:jc w:val="left"/>
            </w:pPr>
            <w:r>
              <w:rPr/>
              <w:t xml:space="preserve">30</w:t>
            </w:r>
          </w:p>
        </w:tc>
        <w:tc>
          <w:tcPr>
            <w:tcBorders>
              <w:top w:val="single" w:sz="8" w:space="0" w:color="000000"/>
              <w:bottom w:val="single" w:sz="8" w:space="0" w:color="000000"/>
              <w:right w:val="single" w:sz="8" w:space="0" w:color="000000"/>
            </w:tcBorders>
            <w:vAlign w:val="center"/>
          </w:tcPr>
          <w:p>
            <w:pPr>
              <w:spacing w:lineRule="auto"/>
              <w:jc w:val="left"/>
            </w:pPr>
            <w:r>
              <w:rPr/>
              <w:t xml:space="preserve">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R</m:t>
                </m:r>
                <m:r>
                  <m:rPr>
                    <m:sty m:val="p"/>
                  </m:rPr>
                  <m:t>(</m:t>
                </m:r>
                <m:r>
                  <m:rPr>
                    <m:sty m:val="p"/>
                  </m:rPr>
                  <m:t>Ω</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1142</w:t>
            </w:r>
          </w:p>
        </w:tc>
        <w:tc>
          <w:tcPr>
            <w:tcBorders>
              <w:bottom w:val="single" w:sz="8" w:space="0" w:color="000000"/>
              <w:right w:val="single" w:sz="8" w:space="0" w:color="000000"/>
            </w:tcBorders>
            <w:vAlign w:val="center"/>
          </w:tcPr>
          <w:p>
            <w:pPr>
              <w:spacing w:lineRule="auto"/>
              <w:jc w:val="left"/>
            </w:pPr>
            <w:r>
              <w:rPr/>
              <w:t xml:space="preserve">914,3</w:t>
            </w:r>
          </w:p>
        </w:tc>
        <w:tc>
          <w:tcPr>
            <w:tcBorders>
              <w:bottom w:val="single" w:sz="8" w:space="0" w:color="000000"/>
              <w:right w:val="single" w:sz="8" w:space="0" w:color="000000"/>
            </w:tcBorders>
            <w:vAlign w:val="center"/>
          </w:tcPr>
          <w:p>
            <w:pPr>
              <w:spacing w:lineRule="auto"/>
              <w:jc w:val="left"/>
            </w:pPr>
            <w:r>
              <w:rPr/>
              <w:t xml:space="preserve">736,4</w:t>
            </w:r>
          </w:p>
        </w:tc>
        <w:tc>
          <w:tcPr>
            <w:tcBorders>
              <w:bottom w:val="single" w:sz="8" w:space="0" w:color="000000"/>
              <w:right w:val="single" w:sz="8" w:space="0" w:color="000000"/>
            </w:tcBorders>
            <w:vAlign w:val="center"/>
          </w:tcPr>
          <w:p>
            <w:pPr>
              <w:spacing w:lineRule="auto"/>
              <w:jc w:val="left"/>
            </w:pPr>
            <w:r>
              <w:rPr/>
              <w:t xml:space="preserve">597,2</w:t>
            </w:r>
          </w:p>
        </w:tc>
        <w:tc>
          <w:tcPr>
            <w:tcBorders>
              <w:bottom w:val="single" w:sz="8" w:space="0" w:color="000000"/>
              <w:right w:val="single" w:sz="8" w:space="0" w:color="000000"/>
            </w:tcBorders>
            <w:vAlign w:val="center"/>
          </w:tcPr>
          <w:p>
            <w:pPr>
              <w:spacing w:lineRule="auto"/>
              <w:jc w:val="left"/>
            </w:pPr>
            <w:r>
              <w:rPr/>
              <w:t xml:space="preserve">487,1</w:t>
            </w:r>
          </w:p>
        </w:tc>
        <w:tc>
          <w:tcPr>
            <w:tcBorders>
              <w:bottom w:val="single" w:sz="8" w:space="0" w:color="000000"/>
              <w:right w:val="single" w:sz="8" w:space="0" w:color="000000"/>
            </w:tcBorders>
            <w:vAlign w:val="center"/>
          </w:tcPr>
          <w:p>
            <w:pPr>
              <w:spacing w:lineRule="auto"/>
              <w:jc w:val="left"/>
            </w:pPr>
            <w:r>
              <w:rPr/>
              <w:t xml:space="preserve">399,8</w:t>
            </w:r>
          </w:p>
        </w:tc>
        <w:tc>
          <w:tcPr>
            <w:tcBorders>
              <w:bottom w:val="single" w:sz="8" w:space="0" w:color="000000"/>
              <w:right w:val="single" w:sz="8" w:space="0" w:color="000000"/>
            </w:tcBorders>
            <w:vAlign w:val="center"/>
          </w:tcPr>
          <w:p>
            <w:pPr>
              <w:spacing w:lineRule="auto"/>
              <w:jc w:val="left"/>
            </w:pPr>
            <w:r>
              <w:rPr/>
              <w:t xml:space="preserve">330</w:t>
            </w:r>
          </w:p>
        </w:tc>
        <w:tc>
          <w:tcPr>
            <w:tcBorders>
              <w:bottom w:val="single" w:sz="8" w:space="0" w:color="000000"/>
              <w:right w:val="single" w:sz="8" w:space="0" w:color="000000"/>
            </w:tcBorders>
            <w:vAlign w:val="center"/>
          </w:tcPr>
          <w:p>
            <w:pPr>
              <w:spacing w:lineRule="auto"/>
              <w:jc w:val="left"/>
            </w:pPr>
            <w:r>
              <w:rPr/>
              <w:t xml:space="preserve">273,8</w:t>
            </w:r>
          </w:p>
        </w:tc>
        <w:tc>
          <w:tcPr>
            <w:tcBorders>
              <w:bottom w:val="single" w:sz="8" w:space="0" w:color="000000"/>
              <w:right w:val="single" w:sz="8" w:space="0" w:color="000000"/>
            </w:tcBorders>
            <w:vAlign w:val="center"/>
          </w:tcPr>
          <w:p>
            <w:pPr>
              <w:spacing w:lineRule="auto"/>
              <w:jc w:val="left"/>
            </w:pPr>
            <w:r>
              <w:rPr/>
              <w:t xml:space="preserve">228,4</w:t>
            </w:r>
          </w:p>
        </w:tc>
      </w:tr>
    </w:tbl>
    <w:p>
      <w:pPr>
        <w:spacing w:lineRule="auto"/>
      </w:pPr>
    </w:p>
    <w:p>
      <w:pPr>
        <w:spacing w:after="220" w:lineRule="auto"/>
      </w:pPr>
      <w:r>
        <w:rPr/>
        <w:t xml:space="preserve">La courbe </w:t>
      </w:r>
      <m:oMath>
        <m:r>
          <m:rPr>
            <m:sty m:val="i"/>
          </m:rPr>
          <m:t>R</m:t>
        </m:r>
        <m:r>
          <m:rPr>
            <m:sty m:val="p"/>
          </m:rPr>
          <m:t>(</m:t>
        </m:r>
        <m:r>
          <m:rPr>
            <m:sty m:val="i"/>
          </m:rPr>
          <m:t>T</m:t>
        </m:r>
        <m:r>
          <m:rPr>
            <m:sty m:val="p"/>
          </m:rPr>
          <m:t>)</m:t>
        </m:r>
      </m:oMath>
      <w:r>
        <w:rPr>
          <w:rFonts w:eastAsia="Georgia" w:cs="Georgia" w:ascii="Georgia" w:hAnsi="Georgia"/>
        </w:rPr>
        <w:t xml:space="preserve"> est non linéaire. On souhaite cependant obtenir une tension </w:t>
      </w:r>
      <m:oMath>
        <m:sSub>
          <m:sSubPr/>
          <m:e>
            <m:r>
              <m:rPr>
                <m:sty m:val="i"/>
              </m:rPr>
              <m:t>v</m:t>
            </m:r>
          </m:e>
          <m:sub>
            <m:r>
              <m:rPr>
                <m:sty m:val="p"/>
              </m:rPr>
              <m:t>1</m:t>
            </m:r>
          </m:sub>
        </m:sSub>
        <m:r>
          <m:rPr>
            <m:sty m:val="p"/>
          </m:rPr>
          <m:t>(</m:t>
        </m:r>
        <m:r>
          <m:rPr>
            <m:sty m:val="i"/>
          </m:rPr>
          <m:t>T</m:t>
        </m:r>
        <m:r>
          <m:rPr>
            <m:sty m:val="p"/>
          </m:rPr>
          <m:t>)</m:t>
        </m:r>
      </m:oMath>
      <w:r>
        <w:rPr/>
        <w:t xml:space="preserve"> fonction affine de </w:t>
      </w:r>
      <m:oMath>
        <m:r>
          <m:rPr>
            <m:sty m:val="i"/>
          </m:rPr>
          <m:t>T</m:t>
        </m:r>
      </m:oMath>
      <w:r>
        <w:rPr>
          <w:rFonts w:eastAsia="Georgia" w:cs="Georgia" w:ascii="Georgia" w:hAnsi="Georgia"/>
        </w:rPr>
        <w:t xml:space="preserve">. C'est la fonctionnalité du bloc 1 .</w:t>
      </w:r>
      <w:r>
        <w:rPr/>
        <w:br w:type="textWrapping"/>
      </w:r>
      <w:r>
        <w:rPr>
          <w:rFonts w:eastAsia="Georgia" w:cs="Georgia" w:ascii="Georgia" w:hAnsi="Georgia"/>
        </w:rPr>
        <w:t xml:space="preserve">Q 22. Déterminer l'expression littérale de </w:t>
      </w:r>
      <m:oMath>
        <m:sSub>
          <m:sSubPr/>
          <m:e>
            <m:r>
              <m:rPr>
                <m:sty m:val="i"/>
              </m:rPr>
              <m:t>v</m:t>
            </m:r>
          </m:e>
          <m:sub>
            <m:r>
              <m:rPr>
                <m:sty m:val="p"/>
              </m:rPr>
              <m:t>1</m:t>
            </m:r>
          </m:sub>
        </m:sSub>
        <m:r>
          <m:rPr>
            <m:sty m:val="p"/>
          </m:rPr>
          <m:t>(</m:t>
        </m:r>
        <m:r>
          <m:rPr>
            <m:sty m:val="i"/>
          </m:rPr>
          <m:t>T</m:t>
        </m:r>
        <m:r>
          <m:rPr>
            <m:sty m:val="p"/>
          </m:rPr>
          <m:t>)</m:t>
        </m:r>
      </m:oMath>
      <w:r>
        <w:rPr>
          <w:rFonts w:eastAsia="Georgia" w:cs="Georgia" w:ascii="Georgia" w:hAnsi="Georgia"/>
        </w:rPr>
        <w:t xml:space="preserve"> en fonction des données du problème.</w:t>
      </w:r>
      <w:r>
        <w:rPr/>
        <w:br w:type="textWrapping"/>
      </w:r>
      <w:r>
        <w:rPr/>
        <w:t xml:space="preserve">Q 23. On impose </w:t>
      </w:r>
      <m:oMath>
        <m:sSub>
          <m:sSubPr/>
          <m:e>
            <m:r>
              <m:rPr>
                <m:sty m:val="i"/>
              </m:rPr>
              <m:t>R</m:t>
            </m:r>
          </m:e>
          <m:sub>
            <m:r>
              <m:rPr>
                <m:sty m:val="p"/>
              </m:rPr>
              <m:t>0</m:t>
            </m:r>
          </m:sub>
        </m:sSub>
        <m:r>
          <m:rPr>
            <m:sty m:val="p"/>
          </m:rPr>
          <m:t>=</m:t>
        </m:r>
        <m:r>
          <m:rPr>
            <m:sty m:val="p"/>
          </m:rPr>
          <m:t>330</m:t>
        </m:r>
        <m:r>
          <m:rPr>
            <m:sty m:val="p"/>
          </m:rPr>
          <m:t>Ω</m:t>
        </m:r>
      </m:oMath>
      <w:r>
        <w:rPr>
          <w:rFonts w:eastAsia="Georgia" w:cs="Georgia" w:ascii="Georgia" w:hAnsi="Georgia"/>
        </w:rPr>
        <w:t xml:space="preserve">. Effectuer la régression linéaire </w:t>
      </w:r>
      <m:oMath>
        <m:sSub>
          <m:sSubPr/>
          <m:e>
            <m:r>
              <m:rPr>
                <m:sty m:val="i"/>
              </m:rPr>
              <m:t>v</m:t>
            </m:r>
          </m:e>
          <m:sub>
            <m:r>
              <m:rPr>
                <m:sty m:val="p"/>
              </m:rPr>
              <m:t>1</m:t>
            </m:r>
          </m:sub>
        </m:sSub>
        <m:r>
          <m:rPr>
            <m:sty m:val="p"/>
          </m:rPr>
          <m:t>(</m:t>
        </m:r>
        <m:r>
          <m:rPr>
            <m:sty m:val="i"/>
          </m:rPr>
          <m:t>T</m:t>
        </m:r>
        <m:r>
          <m:rPr>
            <m:sty m:val="p"/>
          </m:rPr>
          <m:t>)</m:t>
        </m:r>
        <m:r>
          <m:rPr>
            <m:sty m:val="p"/>
          </m:rPr>
          <m:t>=</m:t>
        </m:r>
        <m:r>
          <m:rPr>
            <m:sty m:val="i"/>
          </m:rPr>
          <m:t>a</m:t>
        </m:r>
        <m:r>
          <m:rPr>
            <m:sty m:val="p"/>
          </m:rPr>
          <m:t>+</m:t>
        </m:r>
        <m:r>
          <m:rPr>
            <m:sty m:val="i"/>
          </m:rPr>
          <m:t>b</m:t>
        </m:r>
        <m:r>
          <m:rPr>
            <m:sty m:val="i"/>
          </m:rPr>
          <m:t>T</m:t>
        </m:r>
      </m:oMath>
      <w:r>
        <w:rPr>
          <w:rFonts w:eastAsia="Georgia" w:cs="Georgia" w:ascii="Georgia" w:hAnsi="Georgia"/>
        </w:rPr>
        <w:t xml:space="preserve"> et valider le modèle. Calculer les coefficients </w:t>
      </w:r>
      <m:oMath>
        <m:r>
          <m:rPr>
            <m:sty m:val="i"/>
          </m:rPr>
          <m:t>a</m:t>
        </m:r>
      </m:oMath>
      <w:r>
        <w:rPr/>
        <w:t xml:space="preserve"> et </w:t>
      </w:r>
      <m:oMath>
        <m:r>
          <m:rPr>
            <m:sty m:val="i"/>
          </m:rPr>
          <m:t>b</m:t>
        </m:r>
      </m:oMath>
      <w:r>
        <w:rPr/>
        <w:t xml:space="preserve">.</w:t>
      </w:r>
    </w:p>
    <w:p>
      <w:pPr>
        <w:spacing w:line="271" w:before="330" w:lineRule="auto"/>
      </w:pPr>
      <w:r>
        <w:rPr>
          <w:rFonts w:eastAsia="Georgia" w:cs="Georgia" w:ascii="Georgia" w:hAnsi="Georgia"/>
          <w:b/>
          <w:sz w:val="42"/>
        </w:rPr>
        <w:t xml:space="preserve">III.B - Étude du bloc 2</w:t>
      </w:r>
    </w:p>
    <w:p>
      <w:pPr>
        <w:spacing w:after="220" w:lineRule="auto"/>
      </w:pPr>
      <w:r>
        <w:rPr>
          <w:rFonts w:eastAsia="Georgia" w:cs="Georgia" w:ascii="Georgia" w:hAnsi="Georgia"/>
        </w:rPr>
        <w:t xml:space="preserve">III.B.1) Afin de simplifier l'étude, on impose dans un premier temps </w:t>
      </w:r>
      <m:oMath>
        <m:r>
          <m:rPr>
            <m:sty m:val="i"/>
          </m:rPr>
          <m:t>E</m:t>
        </m:r>
        <m:r>
          <m:rPr>
            <m:sty m:val="p"/>
          </m:rPr>
          <m:t>=</m:t>
        </m:r>
        <m:r>
          <m:rPr>
            <m:sty m:val="p"/>
          </m:rPr>
          <m:t>0</m:t>
        </m:r>
      </m:oMath>
      <w:r>
        <w:rPr/>
        <w:t xml:space="preserve">.</w:t>
      </w:r>
    </w:p>
    <w:p>
      <w:pPr>
        <w:spacing w:after="220" w:lineRule="auto"/>
      </w:pPr>
      <w:r>
        <w:rPr>
          <w:rFonts w:eastAsia="Georgia" w:cs="Georgia" w:ascii="Georgia" w:hAnsi="Georgia"/>
        </w:rPr>
        <w:t xml:space="preserve">Q 24. Tracer la caractéristique </w:t>
      </w:r>
      <m:oMath>
        <m:sSub>
          <m:sSubPr/>
          <m:e>
            <m:r>
              <m:rPr>
                <m:sty m:val="i"/>
              </m:rPr>
              <m:t>v</m:t>
            </m:r>
          </m:e>
          <m:sub>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i"/>
                  </m:rPr>
                  <m:t>e</m:t>
                </m:r>
              </m:sub>
            </m:sSub>
          </m:e>
        </m:d>
      </m:oMath>
      <w:r>
        <w:rPr>
          <w:rFonts w:eastAsia="Georgia" w:cs="Georgia" w:ascii="Georgia" w:hAnsi="Georgia"/>
        </w:rPr>
        <w:t xml:space="preserve">. Un raisonnement détaillé est attendu, on justifiera en particulier le fait que l'ALI fonctionne en régime saturé.</w:t>
      </w:r>
      <w:r>
        <w:rPr/>
        <w:br w:type="textWrapping"/>
      </w:r>
      <w:r>
        <w:rPr>
          <w:rFonts w:eastAsia="Georgia" w:cs="Georgia" w:ascii="Georgia" w:hAnsi="Georgia"/>
        </w:rPr>
        <w:t xml:space="preserve">Q 25. Quelle est la fonction réalisée par le montage ?</w:t>
      </w:r>
    </w:p>
    <w:p>
      <w:pPr>
        <w:spacing w:line="271" w:before="330" w:lineRule="auto"/>
      </w:pPr>
      <w:r>
        <w:rPr>
          <w:b/>
          <w:sz w:val="42"/>
        </w:rPr>
        <w:t xml:space="preserve">III.B.2)</w:t>
      </w:r>
    </w:p>
    <w:p>
      <w:pPr>
        <w:spacing w:after="220" w:lineRule="auto"/>
      </w:pPr>
      <w:r>
        <w:rPr>
          <w:rFonts w:eastAsia="Georgia" w:cs="Georgia" w:ascii="Georgia" w:hAnsi="Georgia"/>
        </w:rPr>
        <w:t xml:space="preserve">Q 26. Reprendre l'étude du tracé </w:t>
      </w:r>
      <m:oMath>
        <m:sSub>
          <m:sSubPr/>
          <m:e>
            <m:r>
              <m:rPr>
                <m:sty m:val="i"/>
              </m:rPr>
              <m:t>v</m:t>
            </m:r>
          </m:e>
          <m:sub>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i"/>
                  </m:rPr>
                  <m:t>e</m:t>
                </m:r>
              </m:sub>
            </m:sSub>
          </m:e>
        </m:d>
      </m:oMath>
      <w:r>
        <w:rPr>
          <w:rFonts w:eastAsia="Georgia" w:cs="Georgia" w:ascii="Georgia" w:hAnsi="Georgia"/>
        </w:rPr>
        <w:t xml:space="preserve"> dans le cas où </w:t>
      </w:r>
      <m:oMath>
        <m:r>
          <m:rPr>
            <m:sty m:val="i"/>
          </m:rPr>
          <m:t>E</m:t>
        </m:r>
        <m:r>
          <m:rPr>
            <m:sty m:val="p"/>
          </m:rPr>
          <m:t>≠</m:t>
        </m:r>
        <m:r>
          <m:rPr>
            <m:sty m:val="p"/>
          </m:rPr>
          <m:t>0</m:t>
        </m:r>
      </m:oMath>
      <w:r>
        <w:rPr/>
        <w:t xml:space="preserve">.</w:t>
      </w:r>
      <w:r>
        <w:rPr/>
        <w:br w:type="textWrapping"/>
      </w:r>
      <w:r>
        <w:rPr>
          <w:rFonts w:eastAsia="Georgia" w:cs="Georgia" w:ascii="Georgia" w:hAnsi="Georgia"/>
        </w:rPr>
        <w:t xml:space="preserve">Q 27. Déterminer les expressions littérales des grandeurs caractéristiques du tracé.</w:t>
      </w:r>
    </w:p>
    <w:p>
      <w:pPr>
        <w:spacing w:line="271" w:before="330" w:lineRule="auto"/>
      </w:pPr>
      <w:r>
        <w:rPr>
          <w:rFonts w:eastAsia="Georgia" w:cs="Georgia" w:ascii="Georgia" w:hAnsi="Georgia"/>
          <w:b/>
          <w:sz w:val="42"/>
        </w:rPr>
        <w:t xml:space="preserve">III.C - Étude du dispositif complet</w:t>
      </w:r>
    </w:p>
    <w:p>
      <w:pPr>
        <w:spacing w:after="220" w:lineRule="auto"/>
      </w:pPr>
      <w:r>
        <w:rPr>
          <w:rFonts w:eastAsia="Georgia" w:cs="Georgia" w:ascii="Georgia" w:hAnsi="Georgia"/>
        </w:rPr>
        <w:t xml:space="preserve">Q 28. Pourquoi est-il nécessaire d'imposer une tension </w:t>
      </w:r>
      <m:oMath>
        <m:sSub>
          <m:sSubPr/>
          <m:e>
            <m:r>
              <m:rPr>
                <m:sty m:val="i"/>
              </m:rPr>
              <m:t>v</m:t>
            </m:r>
          </m:e>
          <m:sub>
            <m:r>
              <m:rPr>
                <m:sty m:val="p"/>
              </m:rPr>
              <m:t>1</m:t>
            </m:r>
          </m:sub>
        </m:sSub>
        <m:r>
          <m:rPr>
            <m:sty m:val="p"/>
          </m:rPr>
          <m:t>(</m:t>
        </m:r>
        <m:r>
          <m:rPr>
            <m:sty m:val="i"/>
          </m:rPr>
          <m:t>T</m:t>
        </m:r>
        <m:r>
          <m:rPr>
            <m:sty m:val="p"/>
          </m:rPr>
          <m:t>)</m:t>
        </m:r>
      </m:oMath>
      <w:r>
        <w:rPr/>
        <w:t xml:space="preserve"> fonction affine de </w:t>
      </w:r>
      <m:oMath>
        <m:r>
          <m:rPr>
            <m:sty m:val="i"/>
          </m:rPr>
          <m:t>T</m:t>
        </m:r>
      </m:oMath>
      <w:r>
        <w:rPr/>
        <w:t xml:space="preserve"> ?</w:t>
      </w:r>
      <w:r>
        <w:rPr/>
        <w:br w:type="textWrapping"/>
      </w:r>
      <w:r>
        <w:rPr/>
        <w:t xml:space="preserve">On suppose </w:t>
      </w:r>
      <m:oMath>
        <m:sSub>
          <m:sSubPr/>
          <m:e>
            <m:r>
              <m:rPr>
                <m:sty m:val="i"/>
              </m:rPr>
              <m:t>R</m:t>
            </m:r>
          </m:e>
          <m:sub>
            <m:r>
              <m:rPr>
                <m:sty m:val="p"/>
              </m:rPr>
              <m:t>1</m:t>
            </m:r>
          </m:sub>
        </m:sSub>
      </m:oMath>
      <w:r>
        <w:rPr>
          <w:rFonts w:eastAsia="Georgia" w:cs="Georgia" w:ascii="Georgia" w:hAnsi="Georgia"/>
        </w:rPr>
        <w:t xml:space="preserve"> fixée.</w:t>
      </w:r>
      <w:r>
        <w:rPr/>
        <w:br w:type="textWrapping"/>
      </w:r>
      <w:r>
        <w:rPr/>
        <w:t xml:space="preserve">Q 29. Exprimer </w:t>
      </w:r>
      <m:oMath>
        <m:sSub>
          <m:sSubPr/>
          <m:e>
            <m:r>
              <m:rPr>
                <m:sty m:val="i"/>
              </m:rPr>
              <m:t>R</m:t>
            </m:r>
          </m:e>
          <m:sub>
            <m:r>
              <m:rPr>
                <m:sty m:val="p"/>
              </m:rPr>
              <m:t>2</m:t>
            </m:r>
          </m:sub>
        </m:sSub>
      </m:oMath>
      <w:r>
        <w:rPr/>
        <w:t xml:space="preserve"> en fonction de </w:t>
      </w:r>
      <m:oMath>
        <m:r>
          <m:rPr>
            <m:sty m:val="i"/>
          </m:rPr>
          <m:t>b</m:t>
        </m:r>
        <m:r>
          <m:rPr>
            <m:sty m:val="p"/>
          </m:rPr>
          <m:t>,</m:t>
        </m:r>
        <m:r>
          <m:rPr>
            <m:sty m:val="p"/>
          </m:rPr>
          <m:t>Δ</m:t>
        </m:r>
        <m:r>
          <m:rPr>
            <m:sty m:val="i"/>
          </m:rPr>
          <m:t>T</m:t>
        </m:r>
        <m:r>
          <m:rPr>
            <m:sty m:val="p"/>
          </m:rPr>
          <m:t>,</m:t>
        </m:r>
        <m:sSub>
          <m:sSubPr/>
          <m:e>
            <m:r>
              <m:rPr>
                <m:sty m:val="i"/>
              </m:rPr>
              <m:t>V</m:t>
            </m:r>
          </m:e>
          <m:sub>
            <m:r>
              <m:rPr>
                <m:nor/>
              </m:rPr>
              <m:t>sat </m:t>
            </m:r>
          </m:sub>
        </m:sSub>
      </m:oMath>
      <w:r>
        <w:rPr/>
        <w:t xml:space="preserve"> et </w:t>
      </w:r>
      <m:oMath>
        <m:sSub>
          <m:sSubPr/>
          <m:e>
            <m:r>
              <m:rPr>
                <m:sty m:val="i"/>
              </m:rPr>
              <m:t>R</m:t>
            </m:r>
          </m:e>
          <m:sub>
            <m:r>
              <m:rPr>
                <m:sty m:val="p"/>
              </m:rPr>
              <m:t>1</m:t>
            </m:r>
          </m:sub>
        </m:sSub>
      </m:oMath>
      <w:r>
        <w:rPr/>
        <w:t xml:space="preserve">.</w:t>
      </w:r>
      <w:r>
        <w:rPr/>
        <w:br w:type="textWrapping"/>
      </w:r>
      <w:r>
        <w:rPr/>
        <w:t xml:space="preserve">Q 30. Exprimer le coefficient </w:t>
      </w:r>
      <m:oMath>
        <m:sSub>
          <m:sSubPr/>
          <m:e>
            <m:r>
              <m:rPr>
                <m:sty m:val="i"/>
              </m:rPr>
              <m:t>α</m:t>
            </m:r>
          </m:e>
          <m:sub>
            <m:r>
              <m:rPr>
                <m:sty m:val="p"/>
              </m:rPr>
              <m:t>0</m:t>
            </m:r>
          </m:sub>
        </m:sSub>
      </m:oMath>
      <w:r>
        <w:rPr/>
        <w:t xml:space="preserve"> en fonction de </w:t>
      </w:r>
      <m:oMath>
        <m:r>
          <m:rPr>
            <m:sty m:val="i"/>
          </m:rPr>
          <m:t>a</m:t>
        </m:r>
        <m:r>
          <m:rPr>
            <m:sty m:val="p"/>
          </m:rPr>
          <m:t>,</m:t>
        </m:r>
        <m:r>
          <m:rPr>
            <m:sty m:val="i"/>
          </m:rPr>
          <m:t>b</m:t>
        </m:r>
        <m:r>
          <m:rPr>
            <m:sty m:val="p"/>
          </m:rPr>
          <m:t>,</m:t>
        </m:r>
        <m:r>
          <m:rPr>
            <m:sty m:val="p"/>
          </m:rPr>
          <m:t>Δ</m:t>
        </m:r>
        <m:r>
          <m:rPr>
            <m:sty m:val="i"/>
          </m:rPr>
          <m:t>T</m:t>
        </m:r>
      </m:oMath>
      <w:r>
        <w:rPr/>
        <w:t xml:space="preserve"> et </w:t>
      </w:r>
      <m:oMath>
        <m:sSub>
          <m:sSubPr/>
          <m:e>
            <m:r>
              <m:rPr>
                <m:sty m:val="i"/>
              </m:rPr>
              <m:t>V</m:t>
            </m:r>
          </m:e>
          <m:sub>
            <m:r>
              <m:rPr>
                <m:nor/>
              </m:rPr>
              <m:t>sat </m:t>
            </m:r>
          </m:sub>
        </m:sSub>
      </m:oMath>
      <w:r>
        <w:rPr/>
        <w:t xml:space="preserve">.</w:t>
      </w:r>
      <w:r>
        <w:rPr/>
        <w:br w:type="textWrapping"/>
      </w:r>
      <w:r>
        <w:rPr/>
        <w:t xml:space="preserve">Q 31. Exprimer le coefficient </w:t>
      </w:r>
      <m:oMath>
        <m:r>
          <m:rPr>
            <m:sty m:val="i"/>
          </m:rPr>
          <m:t>α</m:t>
        </m:r>
      </m:oMath>
      <w:r>
        <w:rPr/>
        <w:t xml:space="preserve"> en fonction de </w:t>
      </w:r>
      <m:oMath>
        <m:r>
          <m:rPr>
            <m:sty m:val="i"/>
          </m:rPr>
          <m:t>b</m:t>
        </m:r>
        <m:r>
          <m:rPr>
            <m:sty m:val="p"/>
          </m:rPr>
          <m:t>,</m:t>
        </m:r>
        <m:r>
          <m:rPr>
            <m:sty m:val="p"/>
          </m:rPr>
          <m:t>Δ</m:t>
        </m:r>
        <m:r>
          <m:rPr>
            <m:sty m:val="i"/>
          </m:rPr>
          <m:t>T</m:t>
        </m:r>
      </m:oMath>
      <w:r>
        <w:rPr/>
        <w:t xml:space="preserve"> et </w:t>
      </w:r>
      <m:oMath>
        <m:sSub>
          <m:sSubPr/>
          <m:e>
            <m:r>
              <m:rPr>
                <m:sty m:val="i"/>
              </m:rPr>
              <m:t>V</m:t>
            </m:r>
          </m:e>
          <m:sub>
            <m:r>
              <m:rPr>
                <m:nor/>
              </m:rPr>
              <m:t>sat </m:t>
            </m:r>
          </m:sub>
        </m:sSub>
      </m:oMath>
      <w:r>
        <w:rPr/>
        <w:t xml:space="preserve">.</w:t>
      </w:r>
      <w:r>
        <w:rPr/>
        <w:br w:type="textWrapping"/>
      </w:r>
      <w:r>
        <w:rPr/>
        <w:t xml:space="preserve">Q 32. On prend </w:t>
      </w:r>
      <m:oMath>
        <m:sSub>
          <m:sSubPr/>
          <m:e>
            <m:r>
              <m:rPr>
                <m:sty m:val="i"/>
              </m:rPr>
              <m:t>R</m:t>
            </m:r>
          </m:e>
          <m:sub>
            <m:r>
              <m:rPr>
                <m:sty m:val="p"/>
              </m:rPr>
              <m:t>1</m:t>
            </m:r>
          </m:sub>
        </m:sSub>
        <m:r>
          <m:rPr>
            <m:sty m:val="p"/>
          </m:rPr>
          <m:t>=</m:t>
        </m:r>
        <m:r>
          <m:rPr>
            <m:sty m:val="p"/>
          </m:rPr>
          <m:t>100</m:t>
        </m:r>
        <m:r>
          <m:rPr>
            <m:sty m:val="p"/>
          </m:rPr>
          <m:t>Ω</m:t>
        </m:r>
      </m:oMath>
      <w:r>
        <w:rPr/>
        <w:t xml:space="preserve">. Calculer les valeurs de </w:t>
      </w:r>
      <m:oMath>
        <m:sSub>
          <m:sSubPr/>
          <m:e>
            <m:r>
              <m:rPr>
                <m:sty m:val="i"/>
              </m:rPr>
              <m:t>R</m:t>
            </m:r>
          </m:e>
          <m:sub>
            <m:r>
              <m:rPr>
                <m:sty m:val="p"/>
              </m:rPr>
              <m:t>2</m:t>
            </m:r>
          </m:sub>
        </m:sSub>
        <m:r>
          <m:rPr>
            <m:sty m:val="p"/>
          </m:rPr>
          <m:t>,</m:t>
        </m:r>
        <m:sSub>
          <m:sSubPr/>
          <m:e>
            <m:r>
              <m:rPr>
                <m:sty m:val="i"/>
              </m:rPr>
              <m:t>α</m:t>
            </m:r>
          </m:e>
          <m:sub>
            <m:r>
              <m:rPr>
                <m:sty m:val="p"/>
              </m:rPr>
              <m:t>0</m:t>
            </m:r>
          </m:sub>
        </m:sSub>
      </m:oMath>
      <w:r>
        <w:rPr/>
        <w:t xml:space="preserve"> et </w:t>
      </w:r>
      <m:oMath>
        <m:r>
          <m:rPr>
            <m:sty m:val="i"/>
          </m:rPr>
          <m:t>α</m:t>
        </m:r>
      </m:oMath>
      <w:r>
        <w:rPr/>
        <w:t xml:space="preserve">. Commenter ces valeurs.</w:t>
      </w:r>
    </w:p>
    <w:p>
      <w:pPr>
        <w:spacing w:line="271" w:before="330" w:lineRule="auto"/>
      </w:pPr>
      <w:r>
        <w:rPr>
          <w:rFonts w:eastAsia="Georgia" w:cs="Georgia" w:ascii="Georgia" w:hAnsi="Georgia"/>
          <w:b/>
          <w:sz w:val="42"/>
        </w:rPr>
        <w:t xml:space="preserve">IV Des toboggans sous contrôle</w:t>
      </w:r>
    </w:p>
    <w:p>
      <w:pPr>
        <w:spacing w:after="220" w:lineRule="auto"/>
      </w:pPr>
      <w:r>
        <w:rPr>
          <w:rFonts w:eastAsia="Georgia" w:cs="Georgia" w:ascii="Georgia" w:hAnsi="Georgia"/>
        </w:rPr>
        <w:t xml:space="preserve">Les toboggans font aujourd'hui parti des incontournables d'un centre aquatique. De nombreux toboggans présentent des enroulements plus ou moins complexes. On étudie le toboggan présenté figure 8 et composé d'un enroulement hélicoïdal d'approximativement </w:t>
      </w:r>
      <m:oMath>
        <m:r>
          <m:rPr>
            <m:sty m:val="i"/>
          </m:rPr>
          <m:t>n</m:t>
        </m:r>
        <m:r>
          <m:rPr>
            <m:sty m:val="p"/>
          </m:rPr>
          <m:t>=</m:t>
        </m:r>
        <m:r>
          <m:rPr>
            <m:sty m:val="p"/>
          </m:rPr>
          <m:t>2</m:t>
        </m:r>
        <m:r>
          <m:rPr>
            <m:sty m:val="p"/>
          </m:rPr>
          <m:t>,</m:t>
        </m:r>
        <m:r>
          <m:rPr>
            <m:sty m:val="p"/>
          </m:rPr>
          <m:t>3</m:t>
        </m:r>
      </m:oMath>
      <w:r>
        <w:rPr>
          <w:rFonts w:eastAsia="Georgia" w:cs="Georgia" w:ascii="Georgia" w:hAnsi="Georgia"/>
        </w:rPr>
        <w:t xml:space="preserve"> tours. Le rayon moyen est estimé à </w:t>
      </w:r>
      <m:oMath>
        <m:r>
          <m:rPr>
            <m:sty m:val="i"/>
          </m:rPr>
          <m:t>R</m:t>
        </m:r>
        <m:r>
          <m:rPr>
            <m:sty m:val="p"/>
          </m:rPr>
          <m:t>=</m:t>
        </m:r>
        <m:r>
          <m:rPr>
            <m:sty m:val="p"/>
          </m:rPr>
          <m:t>2</m:t>
        </m:r>
        <m:r>
          <m:rPr>
            <m:sty m:val="p"/>
          </m:rPr>
          <m:t>,</m:t>
        </m:r>
        <m:r>
          <m:rPr>
            <m:sty m:val="p"/>
          </m:rPr>
          <m:t>0</m:t>
        </m:r>
        <m:r>
          <m:rPr>
            <m:nor/>
          </m:rPr>
          <m:t xml:space="preserve"> </m:t>
        </m:r>
        <m:r>
          <m:rPr>
            <m:sty m:val="p"/>
          </m:rPr>
          <m:t>m</m:t>
        </m:r>
      </m:oMath>
      <w:r>
        <w:rPr/>
        <w:t xml:space="preserve"> et la hauteur de l'ensemble est </w:t>
      </w:r>
      <m:oMath>
        <m:r>
          <m:rPr>
            <m:sty m:val="i"/>
          </m:rPr>
          <m:t>h</m:t>
        </m:r>
        <m:r>
          <m:rPr>
            <m:sty m:val="p"/>
          </m:rPr>
          <m:t>=</m:t>
        </m:r>
        <m:r>
          <m:rPr>
            <m:sty m:val="p"/>
          </m:rPr>
          <m:t>4</m:t>
        </m:r>
        <m:r>
          <m:rPr>
            <m:sty m:val="p"/>
          </m:rPr>
          <m:t>,</m:t>
        </m:r>
        <m:r>
          <m:rPr>
            <m:sty m:val="p"/>
          </m:rPr>
          <m:t>0</m:t>
        </m:r>
        <m:r>
          <m:rPr>
            <m:nor/>
          </m:rPr>
          <m:t xml:space="preserve"> </m:t>
        </m:r>
        <m:r>
          <m:rPr>
            <m:sty m:val="p"/>
          </m:rPr>
          <m:t>m</m:t>
        </m:r>
      </m:oMath>
      <w:r>
        <w:rPr>
          <w:rFonts w:eastAsia="Georgia" w:cs="Georgia" w:ascii="Georgia" w:hAnsi="Georgia"/>
        </w:rPr>
        <w:t xml:space="preserve">. On néglige les frottements.</w:t>
      </w:r>
      <w:r>
        <w:rPr/>
        <w:br w:type="textWrapping"/>
      </w:r>
      <w:r>
        <w:rPr/>
        <w:t xml:space="preserve">On note </w:t>
      </w:r>
      <m:oMath>
        <m:r>
          <m:rPr>
            <m:sty m:val="i"/>
          </m:rPr>
          <m:t>θ</m:t>
        </m:r>
        <m:r>
          <m:rPr>
            <m:sty m:val="p"/>
          </m:rPr>
          <m:t>&gt;</m:t>
        </m:r>
        <m:r>
          <m:rPr>
            <m:sty m:val="p"/>
          </m:rPr>
          <m:t>0</m:t>
        </m:r>
      </m:oMath>
      <w:r>
        <w:rPr>
          <w:rFonts w:eastAsia="Georgia" w:cs="Georgia" w:ascii="Georgia" w:hAnsi="Georgia"/>
        </w:rPr>
        <w:t xml:space="preserve"> la position angulaire du baigneur dans le toboggan relativement à la position de départ, d'altitude </w:t>
      </w:r>
      <m:oMath>
        <m:r>
          <m:rPr>
            <m:sty m:val="i"/>
          </m:rPr>
          <m:t>h</m:t>
        </m:r>
      </m:oMath>
      <w:r>
        <w:rPr>
          <w:rFonts w:eastAsia="Georgia" w:cs="Georgia" w:ascii="Georgia" w:hAnsi="Georgia"/>
        </w:rPr>
        <w:t xml:space="preserve">. Le baigneur suit la trajectoire d'équation </w:t>
      </w:r>
      <m:oMath>
        <m:r>
          <m:rPr>
            <m:sty m:val="i"/>
          </m:rPr>
          <m:t>r</m:t>
        </m:r>
        <m:r>
          <m:rPr>
            <m:sty m:val="p"/>
          </m:rPr>
          <m:t>=</m:t>
        </m:r>
        <m:r>
          <m:rPr>
            <m:sty m:val="i"/>
          </m:rPr>
          <m:t>R</m:t>
        </m:r>
        <m:r>
          <m:rPr>
            <m:sty m:val="p"/>
          </m:rPr>
          <m:t>,</m:t>
        </m:r>
        <m:r>
          <m:rPr>
            <m:sty m:val="i"/>
          </m:rPr>
          <m:t>z</m:t>
        </m:r>
        <m:r>
          <m:rPr>
            <m:sty m:val="p"/>
          </m:rPr>
          <m:t>=</m:t>
        </m:r>
        <m:r>
          <m:rPr>
            <m:sty m:val="i"/>
          </m:rPr>
          <m:t>α</m:t>
        </m:r>
        <m:r>
          <m:rPr>
            <m:sty m:val="i"/>
          </m:rPr>
          <m:t>θ</m:t>
        </m:r>
      </m:oMath>
      <w:r>
        <w:rPr/>
        <w:t xml:space="preserve">, l'axe ( </w:t>
      </w:r>
      <m:oMath>
        <m:sSup>
          <m:sSupPr/>
          <m:e>
            <m:r>
              <m:rPr>
                <m:sty m:val="i"/>
              </m:rPr>
              <m:t>z</m:t>
            </m:r>
          </m:e>
          <m:sup>
            <m:r>
              <m:rPr>
                <m:sty m:val="i"/>
              </m:rPr>
              <m:t>′</m:t>
            </m:r>
          </m:sup>
        </m:sSup>
        <m:r>
          <m:rPr>
            <m:sty m:val="i"/>
          </m:rPr>
          <m:t>z</m:t>
        </m:r>
      </m:oMath>
      <w:r>
        <w:rPr>
          <w:rFonts w:eastAsia="Georgia" w:cs="Georgia" w:ascii="Georgia" w:hAnsi="Georgia"/>
        </w:rPr>
        <w:t xml:space="preserve"> ) étant orienté selon la verticale descendante.</w:t>
      </w:r>
    </w:p>
    <w:p>
      <w:pPr>
        <w:spacing w:lineRule="auto"/>
        <w:jc w:val="center"/>
      </w:pPr>
      <w:r>
        <w:rPr/>
        <w:drawing>
          <wp:inline distB="0" distL="0" distR="0" distT="0">
            <wp:extent cx="5486400" cy="3243160"/>
            <wp:effectExtent b="0" l="0" r="0" t="0"/>
            <wp:docPr id="10" name="image-ed6a0cc5472e336dbd06615fa486d0c4dc9c61c4.jpg"/>
            <a:graphic>
              <a:graphicData uri="http://schemas.openxmlformats.org/drawingml/2006/picture">
                <pic:pic>
                  <pic:nvPicPr>
                    <pic:cNvPr id="10" name="image-ed6a0cc5472e336dbd06615fa486d0c4dc9c61c4.jpg" descr=""/>
                    <pic:cNvPicPr/>
                  </pic:nvPicPr>
                  <pic:blipFill>
                    <a:blip r:embed="rId14" cstate="print"/>
                    <a:srcRect b="0" l="0" r="0" t="0"/>
                    <a:stretch>
                      <a:fillRect/>
                    </a:stretch>
                  </pic:blipFill>
                  <pic:spPr>
                    <a:xfrm>
                      <a:off x="0" y="0"/>
                      <a:ext cx="5486400" cy="3243160"/>
                    </a:xfrm>
                    <a:prstGeom prst="rect"/>
                  </pic:spPr>
                </pic:pic>
              </a:graphicData>
            </a:graphic>
          </wp:inline>
        </w:drawing>
      </w:r>
    </w:p>
    <w:p>
      <w:pPr>
        <w:spacing w:lineRule="auto"/>
      </w:pPr>
      <w:r>
        <w:rPr/>
        <w:t xml:space="preserve">Figure 8</w:t>
      </w:r>
    </w:p>
    <w:p>
      <w:pPr>
        <w:spacing w:after="220" w:lineRule="auto"/>
      </w:pPr>
      <w:r>
        <w:rPr>
          <w:rFonts w:eastAsia="Georgia" w:cs="Georgia" w:ascii="Georgia" w:hAnsi="Georgia"/>
        </w:rPr>
        <w:t xml:space="preserve">Q 33. Déterminer la valeur de </w:t>
      </w:r>
      <m:oMath>
        <m:r>
          <m:rPr>
            <m:sty m:val="i"/>
          </m:rPr>
          <m:t>α</m:t>
        </m:r>
      </m:oMath>
      <w:r>
        <w:rPr/>
        <w:t xml:space="preserve">.</w:t>
      </w:r>
      <w:r>
        <w:rPr/>
        <w:br w:type="textWrapping"/>
      </w:r>
      <w:r>
        <w:rPr>
          <w:rFonts w:eastAsia="Georgia" w:cs="Georgia" w:ascii="Georgia" w:hAnsi="Georgia"/>
        </w:rPr>
        <w:t xml:space="preserve">Q 34. Calculer la valeur de la vitesse atteinte en sortie du toboggan, le départ se faisant sans vitesse initiale.</w:t>
      </w:r>
      <w:r>
        <w:rPr/>
        <w:br w:type="textWrapping"/>
      </w:r>
      <w:r>
        <w:rPr>
          <w:rFonts w:eastAsia="Georgia" w:cs="Georgia" w:ascii="Georgia" w:hAnsi="Georgia"/>
        </w:rPr>
        <w:t xml:space="preserve">Q 35. Afin d'éviter d'éventuelles collisions, le toboggan est équipé au point de départ d'un feu qui passe au vert toutes les </w:t>
      </w:r>
      <m:oMath>
        <m:sSub>
          <m:sSubPr/>
          <m:e>
            <m:r>
              <m:rPr>
                <m:sty m:val="i"/>
              </m:rPr>
              <m:t>t</m:t>
            </m:r>
          </m:e>
          <m:sub>
            <m:r>
              <m:rPr>
                <m:sty m:val="i"/>
              </m:rPr>
              <m:t>f</m:t>
            </m:r>
          </m:sub>
        </m:sSub>
      </m:oMath>
      <w:r>
        <w:rPr/>
        <w:t xml:space="preserve"> secondes. On impose une marge de </w:t>
      </w:r>
      <m:oMath>
        <m:sSub>
          <m:sSubPr/>
          <m:e>
            <m:r>
              <m:rPr>
                <m:sty m:val="i"/>
              </m:rPr>
              <m:t>t</m:t>
            </m:r>
          </m:e>
          <m:sub>
            <m:r>
              <m:rPr>
                <m:sty m:val="i"/>
              </m:rPr>
              <m:t>m</m:t>
            </m:r>
          </m:sub>
        </m:sSub>
        <m:r>
          <m:rPr>
            <m:sty m:val="p"/>
          </m:rPr>
          <m:t>=</m:t>
        </m:r>
        <m:r>
          <m:rPr>
            <m:sty m:val="p"/>
          </m:rPr>
          <m:t>5</m:t>
        </m:r>
        <m:r>
          <m:rPr>
            <m:nor/>
          </m:rPr>
          <m:t xml:space="preserve"> </m:t>
        </m:r>
        <m:r>
          <m:rPr>
            <m:sty m:val="p"/>
          </m:rPr>
          <m:t>s</m:t>
        </m:r>
      </m:oMath>
      <w:r>
        <w:rPr>
          <w:rFonts w:eastAsia="Georgia" w:cs="Georgia" w:ascii="Georgia" w:hAnsi="Georgia"/>
        </w:rPr>
        <w:t xml:space="preserve"> en plus de la durée de parcours dans le toboggan. Calculer </w:t>
      </w:r>
      <m:oMath>
        <m:sSub>
          <m:sSubPr/>
          <m:e>
            <m:r>
              <m:rPr>
                <m:sty m:val="i"/>
              </m:rPr>
              <m:t>t</m:t>
            </m:r>
          </m:e>
          <m:sub>
            <m:r>
              <m:rPr>
                <m:sty m:val="i"/>
              </m:rPr>
              <m:t>f</m:t>
            </m:r>
          </m:sub>
        </m:sSub>
      </m:oMath>
      <w:r>
        <w:rPr/>
        <w:t xml:space="preserve">. On prendra </w:t>
      </w: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V Une eau traitée par électrolyse</w:t>
      </w:r>
    </w:p>
    <w:p>
      <w:pPr>
        <w:spacing w:after="220" w:lineRule="auto"/>
      </w:pPr>
      <w:r>
        <w:rPr>
          <w:rFonts w:eastAsia="Georgia" w:cs="Georgia" w:ascii="Georgia" w:hAnsi="Georgia"/>
        </w:rPr>
        <w:t xml:space="preserve">Les procédés de traitement de l'eau des piscines reposent majoritairement sur l'utilisation de produits chlorés. En effet, la plupart des bactéries nuisibles sont détruites par adjonction d'ions hypochlorites </w:t>
      </w:r>
      <m:oMath>
        <m:sSup>
          <m:sSupPr/>
          <m:e>
            <m:r>
              <m:rPr>
                <m:sty m:val="p"/>
              </m:rPr>
              <m:t>ClO</m:t>
            </m:r>
          </m:e>
          <m:sup>
            <m:r>
              <m:rPr>
                <m:sty m:val="p"/>
              </m:rPr>
              <m:t>−</m:t>
            </m:r>
          </m:sup>
        </m:sSup>
      </m:oMath>
      <w:r>
        <w:rPr>
          <w:rFonts w:eastAsia="Georgia" w:cs="Georgia" w:ascii="Georgia" w:hAnsi="Georgia"/>
        </w:rPr>
        <w:t xml:space="preserve">. Les ions hypochlorites étant des composés peu stables, il est nécessaire d'en assurer le renouvellement dans l'eau de bain. La technique la plus répandue en France est la chloration à l'eau de Javel. L'inconvénient principal de cette méthode est le recours important aux produits chimiques. Le risque d'irritation pour la peau et les yeux en cas de mauvais dosage est également à considérer. Nous étudions dans la suite un système alternatif basé sur l'électrolyse d'une solution aqueuse de chlorure de sodium.</w:t>
      </w:r>
      <w:r>
        <w:rPr/>
        <w:br w:type="textWrapping"/>
      </w:r>
      <w:r>
        <w:rPr>
          <w:rFonts w:eastAsia="Georgia" w:cs="Georgia" w:ascii="Georgia" w:hAnsi="Georgia"/>
        </w:rPr>
        <w:t xml:space="preserve">Données spécifiques à cette partie.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Rayon ionique de l'ion </w:t>
            </w:r>
            <m:oMath>
              <m:sSup>
                <m:sSupPr/>
                <m:e>
                  <m:r>
                    <m:rPr>
                      <m:sty m:val="p"/>
                    </m:rPr>
                    <m:t>Na</m:t>
                  </m:r>
                </m:e>
                <m:sup>
                  <m:r>
                    <m:rPr>
                      <m:sty m:val="p"/>
                    </m:rPr>
                    <m:t>+</m:t>
                  </m:r>
                </m:sup>
              </m:sSup>
            </m:oMath>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R</m:t>
                    </m:r>
                  </m:e>
                  <m:sup>
                    <m:r>
                      <m:rPr>
                        <m:sty m:val="p"/>
                      </m:rPr>
                      <m:t>+</m:t>
                    </m:r>
                  </m:sup>
                </m:sSup>
                <m:r>
                  <m:rPr>
                    <m:sty m:val="p"/>
                  </m:rPr>
                  <m:t>=</m:t>
                </m:r>
                <m:r>
                  <m:rPr>
                    <m:sty m:val="p"/>
                  </m:rPr>
                  <m:t>97</m:t>
                </m:r>
                <m:r>
                  <m:rPr>
                    <m:sty m:val="p"/>
                  </m:rPr>
                  <m:t>pm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Rayon ionique de l'ion </w:t>
            </w:r>
            <m:oMath>
              <m:sSup>
                <m:sSupPr/>
                <m:e>
                  <m:r>
                    <m:rPr>
                      <m:sty m:val="p"/>
                    </m:rPr>
                    <m:t>Cl</m:t>
                  </m:r>
                </m:e>
                <m:sup>
                  <m:r>
                    <m:rPr>
                      <m:sty m:val="p"/>
                    </m:rPr>
                    <m:t>−</m:t>
                  </m:r>
                </m:sup>
              </m:sSup>
            </m:oMath>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R</m:t>
                    </m:r>
                  </m:e>
                  <m:sup>
                    <m:r>
                      <m:rPr>
                        <m:sty m:val="p"/>
                      </m:rPr>
                      <m:t>−</m:t>
                    </m:r>
                  </m:sup>
                </m:sSup>
                <m:r>
                  <m:rPr>
                    <m:sty m:val="p"/>
                  </m:rPr>
                  <m:t>=</m:t>
                </m:r>
                <m:r>
                  <m:rPr>
                    <m:sty m:val="p"/>
                  </m:rPr>
                  <m:t>181</m:t>
                </m:r>
                <m:r>
                  <m:rPr>
                    <m:sty m:val="p"/>
                  </m:rPr>
                  <m:t>pm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atomique de Na</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Na</m:t>
                    </m:r>
                  </m:sub>
                </m:sSub>
                <m:r>
                  <m:rPr>
                    <m:sty m:val="p"/>
                  </m:rPr>
                  <m:t>=</m:t>
                </m:r>
                <m:r>
                  <m:rPr>
                    <m:sty m:val="p"/>
                  </m:rPr>
                  <m:t>23</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atomique de Cl</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Cl</m:t>
                    </m:r>
                  </m:sub>
                </m:sSub>
                <m:r>
                  <m:rPr>
                    <m:sty m:val="p"/>
                  </m:rPr>
                  <m:t>=</m:t>
                </m:r>
                <m:r>
                  <m:rPr>
                    <m:sty m:val="p"/>
                  </m:rPr>
                  <m:t>35</m:t>
                </m:r>
                <m:r>
                  <m:rPr>
                    <m:sty m:val="p"/>
                  </m:rPr>
                  <m:t>,</m:t>
                </m:r>
                <m:r>
                  <m:rPr>
                    <m:sty m:val="p"/>
                  </m:rPr>
                  <m:t>5</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Potentiel standard du couple </w:t>
            </w: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E</m:t>
                    </m:r>
                  </m:e>
                  <m:sup>
                    <m:r>
                      <m:rPr>
                        <m:sty m:val="p"/>
                      </m:rPr>
                      <m:t>∘</m:t>
                    </m:r>
                  </m:sup>
                </m:s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23</m:t>
                </m:r>
                <m:r>
                  <m:rPr>
                    <m:nor/>
                  </m:rPr>
                  <m:t xml:space="preserve"> </m:t>
                </m:r>
                <m:r>
                  <m:rPr>
                    <m:sty m:val="p"/>
                  </m:rPr>
                  <m:t>V</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Potentiel standard du couple </w:t>
            </w:r>
            <m:oMath>
              <m:sSub>
                <m:sSubPr/>
                <m:e>
                  <m:r>
                    <m:rPr>
                      <m:sty m:val="p"/>
                    </m:rPr>
                    <m:t>H</m:t>
                  </m:r>
                </m:e>
                <m:sub>
                  <m:r>
                    <m:rPr>
                      <m:sty m:val="p"/>
                    </m:rPr>
                    <m:t>2</m:t>
                  </m:r>
                </m:sub>
              </m:sSub>
              <m:r>
                <m:rPr>
                  <m:sty m:val="p"/>
                </m:rPr>
                <m:t>O</m:t>
              </m:r>
              <m:r>
                <m:rPr>
                  <m:sty m:val="p"/>
                </m:rPr>
                <m:t>/</m:t>
              </m:r>
              <m:sSub>
                <m:sSubPr/>
                <m:e>
                  <m:r>
                    <m:rPr>
                      <m:sty m:val="p"/>
                    </m:rPr>
                    <m:t>H</m:t>
                  </m:r>
                </m:e>
                <m:sub>
                  <m:r>
                    <m:rPr>
                      <m:sty m:val="p"/>
                    </m:rPr>
                    <m:t>2</m:t>
                  </m:r>
                </m:sub>
              </m:sSub>
            </m:oMath>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E</m:t>
                    </m:r>
                  </m:e>
                  <m:sup>
                    <m:r>
                      <m:rPr>
                        <m:sty m:val="p"/>
                      </m:rPr>
                      <m:t>∘</m:t>
                    </m:r>
                  </m:sup>
                </m:sSup>
                <m:d>
                  <m:dPr>
                    <m:begChr m:val="("/>
                    <m:endChr m:val=")"/>
                    <m:ctrlPr>
                      <w:rPr>
                        <w:rFonts w:ascii="Cambria Math" w:hAnsi="Cambria Math"/>
                      </w:rPr>
                    </m:ctrlPr>
                  </m:dPr>
                  <m:e>
                    <m:sSub>
                      <m:sSubPr/>
                      <m:e>
                        <m:r>
                          <m:rPr>
                            <m:sty m:val="p"/>
                          </m:rPr>
                          <m:t>H</m:t>
                        </m:r>
                      </m:e>
                      <m:sub>
                        <m:r>
                          <m:rPr>
                            <m:sty m:val="p"/>
                          </m:rPr>
                          <m:t>2</m:t>
                        </m:r>
                      </m:sub>
                    </m:sSub>
                    <m:r>
                      <m:rPr>
                        <m:sty m:val="p"/>
                      </m:rPr>
                      <m:t>O</m:t>
                    </m:r>
                    <m:r>
                      <m:rPr>
                        <m:sty m:val="p"/>
                      </m:rPr>
                      <m:t>/</m:t>
                    </m:r>
                    <m:sSub>
                      <m:sSubPr/>
                      <m:e>
                        <m:r>
                          <m:rPr>
                            <m:sty m:val="p"/>
                          </m:rPr>
                          <m:t>H</m:t>
                        </m:r>
                      </m:e>
                      <m:sub>
                        <m:r>
                          <m:rPr>
                            <m:sty m:val="p"/>
                          </m:rPr>
                          <m:t>2</m:t>
                        </m:r>
                      </m:sub>
                    </m:sSub>
                  </m:e>
                </m:d>
                <m:r>
                  <m:rPr>
                    <m:sty m:val="p"/>
                  </m:rPr>
                  <m:t>=</m:t>
                </m:r>
                <m:r>
                  <m:rPr>
                    <m:sty m:val="p"/>
                  </m:rPr>
                  <m:t>0</m:t>
                </m:r>
                <m:r>
                  <m:rPr>
                    <m:nor/>
                  </m:rPr>
                  <m:t xml:space="preserve"> </m:t>
                </m:r>
                <m:r>
                  <m:rPr>
                    <m:sty m:val="p"/>
                  </m:rPr>
                  <m:t>V</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Faraday</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F</m:t>
                </m:r>
                <m:r>
                  <m:rPr>
                    <m:sty m:val="p"/>
                  </m:rPr>
                  <m:t>=</m:t>
                </m:r>
                <m:sSub>
                  <m:sSubPr/>
                  <m:e>
                    <m:r>
                      <m:rPr>
                        <m:sty m:val="i"/>
                      </m:rPr>
                      <m:t>N</m:t>
                    </m:r>
                  </m:e>
                  <m:sub>
                    <m:r>
                      <m:rPr>
                        <m:sty m:val="i"/>
                      </m:rPr>
                      <m:t>A</m:t>
                    </m:r>
                  </m:sub>
                </m:sSub>
                <m:r>
                  <m:rPr>
                    <m:sty m:val="i"/>
                  </m:rPr>
                  <m:t>e</m:t>
                </m:r>
                <m:r>
                  <m:rPr>
                    <m:sty m:val="p"/>
                  </m:rPr>
                  <m:t>=</m:t>
                </m:r>
                <m:r>
                  <m:rPr>
                    <m:sty m:val="p"/>
                  </m:rPr>
                  <m:t>96500</m:t>
                </m:r>
                <m:r>
                  <m:rPr>
                    <m:sty m:val="p"/>
                  </m:rPr>
                  <m:t>C</m:t>
                </m:r>
                <m:r>
                  <m:rPr>
                    <m:sty m:val="p"/>
                  </m:rPr>
                  <m:t>⋅</m:t>
                </m:r>
                <m:sSup>
                  <m:sSupPr/>
                  <m:e>
                    <m:r>
                      <m:rPr>
                        <m:sty m:val="p"/>
                      </m:rPr>
                      <m:t>mol</m:t>
                    </m:r>
                  </m:e>
                  <m:sup>
                    <m:r>
                      <m:rPr>
                        <m:sty m:val="p"/>
                      </m:rPr>
                      <m:t>−</m:t>
                    </m:r>
                    <m:r>
                      <m:rPr>
                        <m:sty m:val="p"/>
                      </m:rPr>
                      <m:t>1</m:t>
                    </m:r>
                  </m:sup>
                </m:sSup>
              </m:oMath>
            </m:oMathPara>
          </w:p>
        </w:tc>
      </w:tr>
    </w:tbl>
    <w:p>
      <w:pPr>
        <w:spacing w:lineRule="auto"/>
      </w:pPr>
    </w:p>
    <w:p>
      <w:pPr>
        <w:spacing w:line="271" w:before="330" w:lineRule="auto"/>
      </w:pPr>
      <w:r>
        <w:rPr>
          <w:rFonts w:eastAsia="Georgia" w:cs="Georgia" w:ascii="Georgia" w:hAnsi="Georgia"/>
          <w:b/>
          <w:sz w:val="42"/>
        </w:rPr>
        <w:t xml:space="preserve">V. A - Étude du réseau cristallin NaCl</w:t>
      </w:r>
    </w:p>
    <w:p>
      <w:pPr>
        <w:spacing w:after="220" w:lineRule="auto"/>
      </w:pPr>
      <w:r>
        <w:rPr>
          <w:rFonts w:eastAsia="Georgia" w:cs="Georgia" w:ascii="Georgia" w:hAnsi="Georgia"/>
        </w:rPr>
        <w:t xml:space="preserve">La structure du chlorure de sodium est représentée figure 9. Les ions chlorure ( </w:t>
      </w:r>
      <m:oMath>
        <m:sSup>
          <m:sSupPr/>
          <m:e>
            <m:r>
              <m:rPr>
                <m:sty m:val="p"/>
              </m:rPr>
              <m:t>Cl</m:t>
            </m:r>
          </m:e>
          <m:sup>
            <m:r>
              <m:rPr>
                <m:sty m:val="p"/>
              </m:rPr>
              <m:t>−</m:t>
            </m:r>
          </m:sup>
        </m:sSup>
      </m:oMath>
      <w:r>
        <w:rPr>
          <w:rFonts w:eastAsia="Georgia" w:cs="Georgia" w:ascii="Georgia" w:hAnsi="Georgia"/>
        </w:rPr>
        <w:t xml:space="preserve">) cristallisent dans un système cubique à faces centrées. Les ions sodium </w:t>
      </w:r>
      <m:oMath>
        <m:d>
          <m:dPr>
            <m:begChr m:val="("/>
            <m:endChr m:val=")"/>
            <m:ctrlPr>
              <w:rPr>
                <w:rFonts w:ascii="Cambria Math" w:hAnsi="Cambria Math"/>
              </w:rPr>
            </m:ctrlPr>
          </m:dPr>
          <m:e>
            <m:sSup>
              <m:sSupPr/>
              <m:e>
                <m:r>
                  <m:rPr>
                    <m:sty m:val="p"/>
                  </m:rPr>
                  <m:t>Na</m:t>
                </m:r>
              </m:e>
              <m:sup>
                <m:r>
                  <m:rPr>
                    <m:sty m:val="p"/>
                  </m:rPr>
                  <m:t>+</m:t>
                </m:r>
              </m:sup>
            </m:sSup>
          </m:e>
        </m:d>
      </m:oMath>
      <w:r>
        <w:rPr>
          <w:rFonts w:eastAsia="Georgia" w:cs="Georgia" w:ascii="Georgia" w:hAnsi="Georgia"/>
        </w:rPr>
        <w:t xml:space="preserve">occupent tous les sites octaédriques et forment également un réseau cubique à faces centrées, décalé d'une demi-arête de celui des ions </w:t>
      </w:r>
      <m:oMath>
        <m:sSup>
          <m:sSupPr/>
          <m:e>
            <m:r>
              <m:rPr>
                <m:sty m:val="p"/>
              </m:rPr>
              <m:t>Cl</m:t>
            </m:r>
          </m:e>
          <m:sup>
            <m:r>
              <m:rPr>
                <m:sty m:val="p"/>
              </m:rPr>
              <m:t>−</m:t>
            </m:r>
          </m:sup>
        </m:sSup>
      </m:oMath>
      <w:r>
        <w:rPr/>
        <w:t xml:space="preserve">.</w:t>
      </w:r>
      <w:r>
        <w:rPr/>
        <w:br w:type="textWrapping"/>
      </w:r>
      <w:r>
        <w:rPr>
          <w:rFonts w:eastAsia="Georgia" w:cs="Georgia" w:ascii="Georgia" w:hAnsi="Georgia"/>
        </w:rPr>
        <w:t xml:space="preserve">Q 36. Définir et calculer le paramètre de maille </w:t>
      </w:r>
      <m:oMath>
        <m:r>
          <m:rPr>
            <m:sty m:val="i"/>
          </m:rPr>
          <m:t>a</m:t>
        </m:r>
      </m:oMath>
      <w:r>
        <w:rPr/>
        <w:t xml:space="preserve">.</w:t>
      </w:r>
      <w:r>
        <w:rPr/>
        <w:br w:type="textWrapping"/>
      </w:r>
      <w:r>
        <w:rPr>
          <w:rFonts w:eastAsia="Georgia" w:cs="Georgia" w:ascii="Georgia" w:hAnsi="Georgia"/>
        </w:rPr>
        <w:t xml:space="preserve">Q 37. Calculer la masse volumique du cristal de NaCl . Commenter le résultat obtenu.</w:t>
      </w:r>
    </w:p>
    <w:p>
      <w:pPr>
        <w:spacing w:line="271" w:before="330" w:lineRule="auto"/>
      </w:pPr>
      <m:oMath>
        <m:r>
          <m:rPr>
            <m:sty m:val="i"/>
          </m:rPr>
          <w:rPr>
            <w:sz w:val="42"/>
          </w:rPr>
          <m:t>V</m:t>
        </m:r>
        <m:r>
          <m:rPr>
            <m:sty m:val="p"/>
          </m:rPr>
          <w:rPr>
            <w:sz w:val="42"/>
          </w:rPr>
          <m:t>.</m:t>
        </m:r>
        <m:r>
          <m:rPr>
            <m:sty m:val="i"/>
          </m:rPr>
          <w:rPr>
            <w:sz w:val="42"/>
          </w:rPr>
          <m:t>B</m:t>
        </m:r>
        <m:r>
          <m:rPr>
            <m:sty m:val="p"/>
          </m:rPr>
          <w:rPr>
            <w:sz w:val="42"/>
          </w:rPr>
          <m:t>−</m:t>
        </m:r>
        <m:r>
          <m:rPr>
            <m:sty m:val="p"/>
          </m:rPr>
          <w:rPr>
            <w:sz w:val="42"/>
          </w:rPr>
          <m:t xml:space="preserve"> </m:t>
        </m:r>
      </m:oMath>
      <w:r>
        <w:rPr>
          <w:b/>
          <w:sz w:val="42"/>
        </w:rPr>
        <w:t xml:space="preserve"> Exploitation du diagramme </w:t>
      </w:r>
      <m:oMath>
        <m:r>
          <m:rPr>
            <m:sty m:val="i"/>
          </m:rPr>
          <w:rPr>
            <w:sz w:val="42"/>
          </w:rPr>
          <m:t>E</m:t>
        </m:r>
        <m:r>
          <m:rPr>
            <m:sty m:val="p"/>
          </m:rPr>
          <w:rPr>
            <w:sz w:val="42"/>
          </w:rPr>
          <m:t>−</m:t>
        </m:r>
        <m:r>
          <m:rPr>
            <m:sty m:val="i"/>
          </m:rPr>
          <w:rPr>
            <w:sz w:val="42"/>
          </w:rPr>
          <m:t>p</m:t>
        </m:r>
        <m:r>
          <m:rPr>
            <m:sty m:val="p"/>
          </m:rPr>
          <w:rPr>
            <w:sz w:val="42"/>
          </w:rPr>
          <m:t>H</m:t>
        </m:r>
      </m:oMath>
      <w:r>
        <w:rPr>
          <w:b/>
          <w:sz w:val="42"/>
        </w:rPr>
        <w:t xml:space="preserve"> du chlore</w:t>
      </w:r>
    </w:p>
    <w:p>
      <w:pPr>
        <w:spacing w:lineRule="auto"/>
        <w:jc w:val="center"/>
      </w:pPr>
      <w:r>
        <w:rPr/>
        <w:drawing>
          <wp:inline distB="0" distL="0" distR="0" distT="0">
            <wp:extent cx="2533650" cy="2486025"/>
            <wp:effectExtent b="0" l="0" r="0" t="0"/>
            <wp:docPr id="11" name="image-9dff300565e70986a7ad90bff07b18e5d4f3307f.jpg"/>
            <a:graphic>
              <a:graphicData uri="http://schemas.openxmlformats.org/drawingml/2006/picture">
                <pic:pic>
                  <pic:nvPicPr>
                    <pic:cNvPr id="11" name="image-9dff300565e70986a7ad90bff07b18e5d4f3307f.jpg" descr=""/>
                    <pic:cNvPicPr/>
                  </pic:nvPicPr>
                  <pic:blipFill>
                    <a:blip r:embed="rId15" cstate="print"/>
                    <a:srcRect b="0" l="0" r="0" t="0"/>
                    <a:stretch>
                      <a:fillRect/>
                    </a:stretch>
                  </pic:blipFill>
                  <pic:spPr>
                    <a:xfrm>
                      <a:off x="0" y="0"/>
                      <a:ext cx="2533650" cy="2486025"/>
                    </a:xfrm>
                    <a:prstGeom prst="rect"/>
                  </pic:spPr>
                </pic:pic>
              </a:graphicData>
            </a:graphic>
          </wp:inline>
        </w:drawing>
      </w:r>
    </w:p>
    <w:p>
      <w:pPr>
        <w:spacing w:lineRule="auto"/>
      </w:pPr>
      <w:r>
        <w:rPr/>
        <w:t xml:space="preserve">Figure 9</w:t>
      </w:r>
    </w:p>
    <w:p>
      <w:pPr>
        <w:spacing w:line="271" w:before="330" w:lineRule="auto"/>
      </w:pPr>
      <w:r>
        <w:rPr>
          <w:b/>
          <w:sz w:val="42"/>
        </w:rPr>
        <w:t xml:space="preserve">V.B.1) Diagramme du chlore</w:t>
      </w:r>
    </w:p>
    <w:p>
      <w:pPr>
        <w:spacing w:after="220" w:lineRule="auto"/>
      </w:pPr>
      <w:r>
        <w:rPr/>
        <w:t xml:space="preserve">La figure 10 donne le diagramme potentiel- </w:t>
      </w:r>
      <m:oMath>
        <m:r>
          <m:rPr>
            <m:sty m:val="i"/>
          </m:rPr>
          <m:t>p</m:t>
        </m:r>
        <m:r>
          <m:rPr>
            <m:sty m:val="p"/>
          </m:rPr>
          <m:t>H</m:t>
        </m:r>
      </m:oMath>
      <w:r>
        <w:rPr>
          <w:rFonts w:eastAsia="Georgia" w:cs="Georgia" w:ascii="Georgia" w:hAnsi="Georgia"/>
        </w:rPr>
        <w:t xml:space="preserve"> de l'élément chlore. Les espèces considérées, qui sont toutes en solution, sont </w:t>
      </w:r>
      <m:oMath>
        <m:sSub>
          <m:sSubPr/>
          <m:e>
            <m:r>
              <m:rPr>
                <m:sty m:val="p"/>
              </m:rPr>
              <m:t>Cl</m:t>
            </m:r>
          </m:e>
          <m:sub>
            <m:r>
              <m:rPr>
                <m:sty m:val="p"/>
              </m:rPr>
              <m:t>2</m:t>
            </m:r>
            <m:r>
              <m:rPr>
                <m:sty m:val="p"/>
              </m:rPr>
              <m:t>(</m:t>
            </m:r>
            <m:r>
              <m:rPr>
                <m:sty m:val="p"/>
              </m:rPr>
              <m:t>aq</m:t>
            </m:r>
            <m:r>
              <m:rPr>
                <m:sty m:val="p"/>
              </m:rPr>
              <m:t>)</m:t>
            </m:r>
          </m:sub>
        </m:sSub>
        <m:r>
          <m:rPr>
            <m:sty m:val="p"/>
          </m:rPr>
          <m:t>,</m:t>
        </m:r>
        <m:sSubSup>
          <m:sSubSupPr/>
          <m:e>
            <m:r>
              <m:rPr>
                <m:sty m:val="p"/>
              </m:rPr>
              <m:t>Cl</m:t>
            </m:r>
          </m:e>
          <m:sub>
            <m:r>
              <m:rPr>
                <m:sty m:val="p"/>
              </m:rPr>
              <m:t>(</m:t>
            </m:r>
            <m:r>
              <m:rPr>
                <m:sty m:val="p"/>
              </m:rPr>
              <m:t>aq</m:t>
            </m:r>
            <m:r>
              <m:rPr>
                <m:sty m:val="p"/>
              </m:rPr>
              <m:t>)</m:t>
            </m:r>
          </m:sub>
          <m:sup>
            <m:r>
              <m:rPr>
                <m:sty m:val="p"/>
              </m:rPr>
              <m:t>−</m:t>
            </m:r>
          </m:sup>
        </m:sSubSup>
        <m:r>
          <m:rPr>
            <m:sty m:val="p"/>
          </m:rPr>
          <m:t>,</m:t>
        </m:r>
        <m:sSub>
          <m:sSubPr/>
          <m:e>
            <m:r>
              <m:rPr>
                <m:sty m:val="p"/>
              </m:rPr>
              <m:t>HClO</m:t>
            </m:r>
          </m:e>
          <m:sub>
            <m:r>
              <m:rPr>
                <m:sty m:val="p"/>
              </m:rPr>
              <m:t>(</m:t>
            </m:r>
            <m:r>
              <m:rPr>
                <m:sty m:val="p"/>
              </m:rPr>
              <m:t>aq</m:t>
            </m:r>
            <m:r>
              <m:rPr>
                <m:sty m:val="p"/>
              </m:rPr>
              <m:t>)</m:t>
            </m:r>
          </m:sub>
        </m:sSub>
      </m:oMath>
      <w:r>
        <w:rPr/>
        <w:t xml:space="preserve"> et </w:t>
      </w:r>
      <m:oMath>
        <m:sSubSup>
          <m:sSubSupPr/>
          <m:e>
            <m:r>
              <m:rPr>
                <m:sty m:val="p"/>
              </m:rPr>
              <m:t>ClO</m:t>
            </m:r>
          </m:e>
          <m:sub>
            <m:r>
              <m:rPr>
                <m:sty m:val="p"/>
              </m:rPr>
              <m:t>(</m:t>
            </m:r>
            <m:r>
              <m:rPr>
                <m:sty m:val="p"/>
              </m:rPr>
              <m:t>aq</m:t>
            </m:r>
            <m:r>
              <m:rPr>
                <m:sty m:val="p"/>
              </m:rPr>
              <m:t>)</m:t>
            </m:r>
          </m:sub>
          <m:sup>
            <m:r>
              <m:rPr>
                <m:sty m:val="p"/>
              </m:rPr>
              <m:t>−</m:t>
            </m:r>
          </m:sup>
        </m:sSubSup>
      </m:oMath>
      <w:r>
        <w:rPr>
          <w:rFonts w:eastAsia="Georgia" w:cs="Georgia" w:ascii="Georgia" w:hAnsi="Georgia"/>
        </w:rPr>
        <w:t xml:space="preserve">. La concentration de tracé est </w:t>
      </w:r>
      <m:oMath>
        <m:r>
          <m:rPr>
            <m:sty m:val="i"/>
          </m:rPr>
          <m:t>c</m:t>
        </m:r>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1</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Les frontières entre deux espèces ont été calculées en traduisant l'égalité des concentrations molaires en élément chlore de chaque espèce sur la frontière, la somme de ces concentrations étant égale à </w:t>
      </w:r>
      <m:oMath>
        <m:r>
          <m:rPr>
            <m:sty m:val="i"/>
          </m:rPr>
          <m:t>c</m:t>
        </m:r>
      </m:oMath>
      <w:r>
        <w:rPr/>
        <w:t xml:space="preserve">.</w:t>
      </w:r>
      <w:r>
        <w:rPr/>
        <w:br w:type="textWrapping"/>
      </w:r>
      <w:r>
        <w:rPr>
          <w:rFonts w:eastAsia="Georgia" w:cs="Georgia" w:ascii="Georgia" w:hAnsi="Georgia"/>
        </w:rPr>
        <w:t xml:space="preserve">Q 38. Justifier que les espèces </w:t>
      </w:r>
      <m:oMath>
        <m:r>
          <m:rPr>
            <m:sty m:val="i"/>
          </m:rPr>
          <m:t>A</m:t>
        </m:r>
        <m:r>
          <m:rPr>
            <m:sty m:val="p"/>
          </m:rPr>
          <m:t>,</m:t>
        </m:r>
        <m:r>
          <m:rPr>
            <m:sty m:val="i"/>
          </m:rPr>
          <m:t>B</m:t>
        </m:r>
        <m:r>
          <m:rPr>
            <m:sty m:val="p"/>
          </m:rPr>
          <m:t>,</m:t>
        </m:r>
        <m:r>
          <m:rPr>
            <m:sty m:val="i"/>
          </m:rPr>
          <m:t>C</m:t>
        </m:r>
      </m:oMath>
      <w:r>
        <w:rPr/>
        <w:t xml:space="preserve"> et </w:t>
      </w:r>
      <m:oMath>
        <m:r>
          <m:rPr>
            <m:sty m:val="i"/>
          </m:rPr>
          <m:t>D</m:t>
        </m:r>
      </m:oMath>
      <w:r>
        <w:rPr/>
        <w:t xml:space="preserve"> sont respectivement </w:t>
      </w:r>
      <m:oMath>
        <m:sSubSup>
          <m:sSubSupPr/>
          <m:e>
            <m:r>
              <m:rPr>
                <m:sty m:val="p"/>
              </m:rPr>
              <m:t>Cl</m:t>
            </m:r>
          </m:e>
          <m:sub>
            <m:r>
              <m:rPr>
                <m:sty m:val="p"/>
              </m:rPr>
              <m:t>(</m:t>
            </m:r>
            <m:r>
              <m:rPr>
                <m:sty m:val="p"/>
              </m:rPr>
              <m:t>aq</m:t>
            </m:r>
            <m:r>
              <m:rPr>
                <m:sty m:val="p"/>
              </m:rPr>
              <m:t>)</m:t>
            </m:r>
          </m:sub>
          <m:sup>
            <m:r>
              <m:rPr>
                <m:sty m:val="p"/>
              </m:rPr>
              <m:t>−</m:t>
            </m:r>
          </m:sup>
        </m:sSubSup>
        <m:r>
          <m:rPr>
            <m:sty m:val="p"/>
          </m:rPr>
          <m:t>,</m:t>
        </m:r>
        <m:sSub>
          <m:sSubPr/>
          <m:e>
            <m:r>
              <m:rPr>
                <m:sty m:val="p"/>
              </m:rPr>
              <m:t>Cl</m:t>
            </m:r>
          </m:e>
          <m:sub>
            <m:r>
              <m:rPr>
                <m:sty m:val="p"/>
              </m:rPr>
              <m:t>2</m:t>
            </m:r>
            <m:r>
              <m:rPr>
                <m:sty m:val="p"/>
              </m:rPr>
              <m:t>(</m:t>
            </m:r>
            <m:r>
              <m:rPr>
                <m:sty m:val="p"/>
              </m:rPr>
              <m:t>aq</m:t>
            </m:r>
            <m:r>
              <m:rPr>
                <m:sty m:val="p"/>
              </m:rPr>
              <m:t>)</m:t>
            </m:r>
          </m:sub>
        </m:sSub>
        <m:r>
          <m:rPr>
            <m:sty m:val="p"/>
          </m:rPr>
          <m:t>,</m:t>
        </m:r>
        <m:sSub>
          <m:sSubPr/>
          <m:e>
            <m:r>
              <m:rPr>
                <m:sty m:val="p"/>
              </m:rPr>
              <m:t>HClO</m:t>
            </m:r>
          </m:e>
          <m:sub>
            <m:r>
              <m:rPr>
                <m:sty m:val="p"/>
              </m:rPr>
              <m:t>(</m:t>
            </m:r>
            <m:r>
              <m:rPr>
                <m:sty m:val="p"/>
              </m:rPr>
              <m:t>aq</m:t>
            </m:r>
            <m:r>
              <m:rPr>
                <m:sty m:val="p"/>
              </m:rPr>
              <m:t>)</m:t>
            </m:r>
          </m:sub>
        </m:sSub>
      </m:oMath>
      <w:r>
        <w:rPr/>
        <w:t xml:space="preserve"> et </w:t>
      </w:r>
      <m:oMath>
        <m:sSubSup>
          <m:sSubSupPr/>
          <m:e>
            <m:r>
              <m:rPr>
                <m:sty m:val="p"/>
              </m:rPr>
              <m:t>ClO</m:t>
            </m:r>
          </m:e>
          <m:sub>
            <m:r>
              <m:rPr>
                <m:sty m:val="p"/>
              </m:rPr>
              <m:t>(</m:t>
            </m:r>
            <m:r>
              <m:rPr>
                <m:sty m:val="p"/>
              </m:rPr>
              <m:t>aq</m:t>
            </m:r>
            <m:r>
              <m:rPr>
                <m:sty m:val="p"/>
              </m:rPr>
              <m:t>)</m:t>
            </m:r>
          </m:sub>
          <m:sup>
            <m:r>
              <m:rPr>
                <m:sty m:val="p"/>
              </m:rPr>
              <m:t>−</m:t>
            </m:r>
          </m:sup>
        </m:sSubSup>
      </m:oMath>
      <w:r>
        <w:rPr/>
        <w:t xml:space="preserve">.</w:t>
      </w:r>
      <w:r>
        <w:rPr/>
        <w:br w:type="textWrapping"/>
      </w:r>
      <w:r>
        <w:rPr>
          <w:rFonts w:eastAsia="Georgia" w:cs="Georgia" w:ascii="Georgia" w:hAnsi="Georgia"/>
        </w:rPr>
        <w:t xml:space="preserve">Q 39. Déterminer le </w:t>
      </w:r>
      <m:oMath>
        <m:r>
          <m:rPr>
            <m:sty m:val="i"/>
          </m:rPr>
          <m:t>p</m:t>
        </m:r>
        <m:sSub>
          <m:sSubPr/>
          <m:e>
            <m:r>
              <m:rPr>
                <m:sty m:val="i"/>
              </m:rPr>
              <m:t>K</m:t>
            </m:r>
          </m:e>
          <m:sub>
            <m:r>
              <m:rPr>
                <m:sty m:val="i"/>
              </m:rPr>
              <m:t>a</m:t>
            </m:r>
          </m:sub>
        </m:sSub>
      </m:oMath>
      <w:r>
        <w:rPr/>
        <w:t xml:space="preserve"> du couple </w:t>
      </w:r>
      <m:oMath>
        <m:r>
          <m:rPr>
            <m:sty m:val="p"/>
          </m:rPr>
          <m:t>HClO</m:t>
        </m:r>
        <m:r>
          <m:rPr>
            <m:sty m:val="p"/>
          </m:rPr>
          <m:t>/</m:t>
        </m:r>
        <m:sSup>
          <m:sSupPr/>
          <m:e>
            <m:r>
              <m:rPr>
                <m:sty m:val="p"/>
              </m:rPr>
              <m:t>ClO</m:t>
            </m:r>
          </m:e>
          <m:sup>
            <m:r>
              <m:rPr>
                <m:sty m:val="p"/>
              </m:rPr>
              <m:t>−</m:t>
            </m:r>
          </m:sup>
        </m:sSup>
      </m:oMath>
      <w:r>
        <w:rPr/>
        <w:t xml:space="preserve">.</w:t>
      </w:r>
      <w:r>
        <w:rPr/>
        <w:br w:type="textWrapping"/>
      </w:r>
      <w:r>
        <w:rPr>
          <w:rFonts w:eastAsia="Georgia" w:cs="Georgia" w:ascii="Georgia" w:hAnsi="Georgia"/>
        </w:rPr>
        <w:t xml:space="preserve">Q 40. Déterminer le potentiel standard du couple </w:t>
      </w:r>
      <m:oMath>
        <m:r>
          <m:rPr>
            <m:sty m:val="i"/>
          </m:rPr>
          <m:t>B</m:t>
        </m:r>
        <m:r>
          <m:rPr>
            <m:sty m:val="p"/>
          </m:rPr>
          <m:t>/</m:t>
        </m:r>
        <m:r>
          <m:rPr>
            <m:sty m:val="i"/>
          </m:rPr>
          <m:t>A</m:t>
        </m:r>
      </m:oMath>
      <w:r>
        <w:rPr/>
        <w:t xml:space="preserve">.</w:t>
      </w:r>
    </w:p>
    <w:p>
      <w:pPr>
        <w:spacing w:lineRule="auto"/>
        <w:jc w:val="center"/>
      </w:pPr>
      <w:r>
        <w:rPr/>
        <w:drawing>
          <wp:inline distB="0" distL="0" distR="0" distT="0">
            <wp:extent cx="5486400" cy="3381382"/>
            <wp:effectExtent b="0" l="0" r="0" t="0"/>
            <wp:docPr id="12" name="image-14beec1ff0e060d4d0da3178f40fa26a1b82f8f4.jpg"/>
            <a:graphic>
              <a:graphicData uri="http://schemas.openxmlformats.org/drawingml/2006/picture">
                <pic:pic>
                  <pic:nvPicPr>
                    <pic:cNvPr id="12" name="image-14beec1ff0e060d4d0da3178f40fa26a1b82f8f4.jpg" descr=""/>
                    <pic:cNvPicPr/>
                  </pic:nvPicPr>
                  <pic:blipFill>
                    <a:blip r:embed="rId16" cstate="print"/>
                    <a:srcRect b="0" l="0" r="0" t="0"/>
                    <a:stretch>
                      <a:fillRect/>
                    </a:stretch>
                  </pic:blipFill>
                  <pic:spPr>
                    <a:xfrm>
                      <a:off x="0" y="0"/>
                      <a:ext cx="5486400" cy="3381382"/>
                    </a:xfrm>
                    <a:prstGeom prst="rect"/>
                  </pic:spPr>
                </pic:pic>
              </a:graphicData>
            </a:graphic>
          </wp:inline>
        </w:drawing>
      </w:r>
    </w:p>
    <w:p>
      <w:pPr>
        <w:spacing w:lineRule="auto"/>
      </w:pPr>
      <w:r>
        <w:rPr/>
        <w:t xml:space="preserve">Figure 10</w:t>
      </w:r>
    </w:p>
    <w:p>
      <w:pPr>
        <w:spacing w:after="220" w:lineRule="auto"/>
      </w:pPr>
      <w:r>
        <w:rPr>
          <w:rFonts w:eastAsia="Georgia" w:cs="Georgia" w:ascii="Georgia" w:hAnsi="Georgia"/>
        </w:rPr>
        <w:t xml:space="preserve">Q 41. Écrire la demi-équation redox entre les espèces </w:t>
      </w:r>
      <m:oMath>
        <m:r>
          <m:rPr>
            <m:sty m:val="i"/>
          </m:rPr>
          <m:t>A</m:t>
        </m:r>
      </m:oMath>
      <w:r>
        <w:rPr/>
        <w:t xml:space="preserve"> et </w:t>
      </w:r>
      <m:oMath>
        <m:r>
          <m:rPr>
            <m:sty m:val="i"/>
          </m:rPr>
          <m:t>C</m:t>
        </m:r>
      </m:oMath>
      <w:r>
        <w:rPr/>
        <w:t xml:space="preserve">.</w:t>
      </w:r>
      <w:r>
        <w:rPr/>
        <w:br w:type="textWrapping"/>
      </w:r>
      <w:r>
        <w:rPr>
          <w:rFonts w:eastAsia="Georgia" w:cs="Georgia" w:ascii="Georgia" w:hAnsi="Georgia"/>
        </w:rPr>
        <w:t xml:space="preserve">Q 42. Déterminer la pente de la frontière </w:t>
      </w:r>
      <m:oMath>
        <m:r>
          <m:rPr>
            <m:sty m:val="i"/>
          </m:rPr>
          <m:t>C</m:t>
        </m:r>
        <m:r>
          <m:rPr>
            <m:sty m:val="p"/>
          </m:rPr>
          <m:t>/</m:t>
        </m:r>
        <m:r>
          <m:rPr>
            <m:sty m:val="i"/>
          </m:rPr>
          <m:t>A</m:t>
        </m:r>
      </m:oMath>
      <w:r>
        <w:rPr>
          <w:rFonts w:eastAsia="Georgia" w:cs="Georgia" w:ascii="Georgia" w:hAnsi="Georgia"/>
        </w:rPr>
        <w:t xml:space="preserve"> et en effectuer la vérification graphique.</w:t>
      </w:r>
      <w:r>
        <w:rPr/>
        <w:br w:type="textWrapping"/>
      </w:r>
      <w:r>
        <w:rPr>
          <w:rFonts w:eastAsia="Georgia" w:cs="Georgia" w:ascii="Georgia" w:hAnsi="Georgia"/>
        </w:rPr>
        <w:t xml:space="preserve">Q 43. Déterminer le potentiel standard du couple </w:t>
      </w:r>
      <m:oMath>
        <m:r>
          <m:rPr>
            <m:sty m:val="i"/>
          </m:rPr>
          <m:t>C</m:t>
        </m:r>
        <m:r>
          <m:rPr>
            <m:sty m:val="p"/>
          </m:rPr>
          <m:t>/</m:t>
        </m:r>
        <m:r>
          <m:rPr>
            <m:sty m:val="i"/>
          </m:rPr>
          <m:t>A</m:t>
        </m:r>
      </m:oMath>
      <w:r>
        <w:rPr/>
        <w:t xml:space="preserve">.</w:t>
      </w:r>
      <w:r>
        <w:rPr/>
        <w:br w:type="textWrapping"/>
      </w:r>
      <w:r>
        <w:rPr/>
        <w:t xml:space="preserve">V.B.2) Diagramme de l'eau</w:t>
      </w:r>
    </w:p>
    <w:p>
      <w:pPr>
        <w:spacing w:after="220" w:lineRule="auto"/>
      </w:pPr>
      <w:r>
        <w:rPr>
          <w:rFonts w:eastAsia="Georgia" w:cs="Georgia" w:ascii="Georgia" w:hAnsi="Georgia"/>
        </w:rPr>
        <w:t xml:space="preserve">On considère les espèces </w:t>
      </w:r>
      <m:oMath>
        <m:sSub>
          <m:sSubPr/>
          <m:e>
            <m:r>
              <m:rPr>
                <m:sty m:val="p"/>
              </m:rPr>
              <m:t>H</m:t>
            </m:r>
          </m:e>
          <m:sub>
            <m:r>
              <m:rPr>
                <m:sty m:val="p"/>
              </m:rPr>
              <m:t>2</m:t>
            </m:r>
          </m:sub>
        </m:sSub>
        <m:r>
          <m:rPr>
            <m:sty m:val="p"/>
          </m:rPr>
          <m:t>O</m:t>
        </m:r>
        <m:r>
          <m:rPr>
            <m:sty m:val="p"/>
          </m:rPr>
          <m:t>,</m:t>
        </m:r>
        <m:sSub>
          <m:sSubPr/>
          <m:e>
            <m:r>
              <m:rPr>
                <m:sty m:val="p"/>
              </m:rPr>
              <m:t>O</m:t>
            </m:r>
          </m:e>
          <m:sub>
            <m:r>
              <m:rPr>
                <m:sty m:val="p"/>
              </m:rPr>
              <m:t>2</m:t>
            </m:r>
            <m:r>
              <m:rPr>
                <m:sty m:val="p"/>
              </m:rPr>
              <m:t>(</m:t>
            </m:r>
            <m:r>
              <m:rPr>
                <m:nor/>
              </m:rPr>
              <m:t xml:space="preserve"> </m:t>
            </m:r>
            <m:r>
              <m:rPr>
                <m:sty m:val="p"/>
              </m:rPr>
              <m:t>g</m:t>
            </m:r>
            <m:r>
              <m:rPr>
                <m:sty m:val="p"/>
              </m:rPr>
              <m:t>)</m:t>
            </m:r>
          </m:sub>
        </m:sSub>
      </m:oMath>
      <w:r>
        <w:rPr/>
        <w:t xml:space="preserve"> et </w:t>
      </w:r>
      <m:oMath>
        <m:sSub>
          <m:sSubPr/>
          <m:e>
            <m:r>
              <m:rPr>
                <m:sty m:val="p"/>
              </m:rPr>
              <m:t>H</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La pression de tracé est fixée à 1 bar et la concentration de tracé à </w:t>
      </w:r>
      <m:oMath>
        <m:r>
          <m:rPr>
            <m:sty m:val="p"/>
          </m:rPr>
          <m:t>1</m:t>
        </m:r>
        <m:r>
          <m:rPr>
            <m:sty m:val="p"/>
          </m:rPr>
          <m:t>,</m:t>
        </m:r>
        <m:r>
          <m:rPr>
            <m:sty m:val="p"/>
          </m:rPr>
          <m:t>0</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Q 44. Déterminer l'équation de la frontière </w:t>
      </w: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r>
          <m:rPr>
            <m:sty m:val="p"/>
          </m:rPr>
          <m:t>O</m:t>
        </m:r>
      </m:oMath>
      <w:r>
        <w:rPr/>
        <w:t xml:space="preserve">.</w:t>
      </w:r>
      <w:r>
        <w:rPr/>
        <w:br w:type="textWrapping"/>
      </w:r>
      <w:r>
        <w:rPr>
          <w:rFonts w:eastAsia="Georgia" w:cs="Georgia" w:ascii="Georgia" w:hAnsi="Georgia"/>
        </w:rPr>
        <w:t xml:space="preserve">Q 45. Déterminer l'équation de la frontière </w:t>
      </w:r>
      <m:oMath>
        <m:sSub>
          <m:sSubPr/>
          <m:e>
            <m:r>
              <m:rPr>
                <m:sty m:val="p"/>
              </m:rPr>
              <m:t>H</m:t>
            </m:r>
          </m:e>
          <m:sub>
            <m:r>
              <m:rPr>
                <m:sty m:val="p"/>
              </m:rPr>
              <m:t>2</m:t>
            </m:r>
          </m:sub>
        </m:sSub>
        <m:r>
          <m:rPr>
            <m:sty m:val="p"/>
          </m:rPr>
          <m:t>O</m:t>
        </m:r>
        <m:r>
          <m:rPr>
            <m:sty m:val="p"/>
          </m:rPr>
          <m:t>/</m:t>
        </m:r>
        <m:sSub>
          <m:sSubPr/>
          <m:e>
            <m:r>
              <m:rPr>
                <m:sty m:val="p"/>
              </m:rPr>
              <m:t>H</m:t>
            </m:r>
          </m:e>
          <m:sub>
            <m:r>
              <m:rPr>
                <m:sty m:val="p"/>
              </m:rPr>
              <m:t>2</m:t>
            </m:r>
          </m:sub>
        </m:sSub>
        <m:r>
          <m:rPr>
            <m:sty m:val="p"/>
          </m:rPr>
          <m:t>(</m:t>
        </m:r>
        <m:r>
          <m:rPr>
            <m:nor/>
          </m:rPr>
          <m:t xml:space="preserve"> </m:t>
        </m:r>
        <m:r>
          <m:rPr>
            <m:sty m:val="p"/>
          </m:rPr>
          <m:t>g</m:t>
        </m:r>
        <m:r>
          <m:rPr>
            <m:sty m:val="p"/>
          </m:rPr>
          <m:t>)</m:t>
        </m:r>
      </m:oMath>
      <w:r>
        <w:rPr/>
        <w:t xml:space="preserve">.</w:t>
      </w:r>
      <w:r>
        <w:rPr/>
        <w:br w:type="textWrapping"/>
      </w:r>
      <w:r>
        <w:rPr>
          <w:rFonts w:eastAsia="Georgia" w:cs="Georgia" w:ascii="Georgia" w:hAnsi="Georgia"/>
        </w:rPr>
        <w:t xml:space="preserve">Q 46. Tracer succinctement sur votre copie l'allure du diagramme potentiel-pH de l'eau superposé à celui du chlore aqueux. Quels commentaires pouvez-vous formuler ?</w:t>
      </w:r>
    </w:p>
    <w:p>
      <w:pPr>
        <w:spacing w:line="271" w:before="330" w:lineRule="auto"/>
      </w:pPr>
      <w:r>
        <w:rPr>
          <w:rFonts w:eastAsia="Georgia" w:cs="Georgia" w:ascii="Georgia" w:hAnsi="Georgia"/>
          <w:b/>
          <w:sz w:val="42"/>
        </w:rPr>
        <w:t xml:space="preserve">V.C - Étude de la cellule d'électrolyse</w:t>
      </w:r>
    </w:p>
    <w:p>
      <w:pPr>
        <w:spacing w:after="220" w:lineRule="auto"/>
      </w:pPr>
      <w:r>
        <w:rPr>
          <w:rFonts w:eastAsia="Georgia" w:cs="Georgia" w:ascii="Georgia" w:hAnsi="Georgia"/>
        </w:rPr>
        <w:t xml:space="preserve">L'électrolyseur est constitué de deux électrodes en titane. Le schéma de principe est donné figure 11. La tension </w:t>
      </w:r>
      <m:oMath>
        <m:r>
          <m:rPr>
            <m:sty m:val="i"/>
          </m:rPr>
          <m:t>U</m:t>
        </m:r>
      </m:oMath>
      <w:r>
        <w:rPr/>
        <w:t xml:space="preserve"> et le courant </w:t>
      </w:r>
      <m:oMath>
        <m:r>
          <m:rPr>
            <m:sty m:val="i"/>
          </m:rPr>
          <m:t>i</m:t>
        </m:r>
      </m:oMath>
      <w:r>
        <w:rPr>
          <w:rFonts w:eastAsia="Georgia" w:cs="Georgia" w:ascii="Georgia" w:hAnsi="Georgia"/>
        </w:rPr>
        <w:t xml:space="preserve"> sont des grandeurs positives. Lors de la mise sous tension de l'électrolyseur, on observe une production de </w:t>
      </w:r>
      <m:oMath>
        <m:sSub>
          <m:sSubPr/>
          <m:e>
            <m:r>
              <m:rPr>
                <m:sty m:val="p"/>
              </m:rPr>
              <m:t>H</m:t>
            </m:r>
          </m:e>
          <m:sub>
            <m:r>
              <m:rPr>
                <m:sty m:val="p"/>
              </m:rPr>
              <m:t>2</m:t>
            </m:r>
            <m:r>
              <m:rPr>
                <m:sty m:val="p"/>
              </m:rPr>
              <m:t>(</m:t>
            </m:r>
            <m:r>
              <m:rPr>
                <m:nor/>
              </m:rPr>
              <m:t xml:space="preserve"> </m:t>
            </m:r>
            <m:r>
              <m:rPr>
                <m:sty m:val="p"/>
              </m:rPr>
              <m:t>g</m:t>
            </m:r>
            <m:r>
              <m:rPr>
                <m:sty m:val="p"/>
              </m:rPr>
              <m:t>)</m:t>
            </m:r>
          </m:sub>
        </m:sSub>
      </m:oMath>
      <w:r>
        <w:rPr/>
        <w:t xml:space="preserve"> et de </w:t>
      </w:r>
      <m:oMath>
        <m:sSub>
          <m:sSubPr/>
          <m:e>
            <m:r>
              <m:rPr>
                <m:sty m:val="p"/>
              </m:rPr>
              <m:t>Cl</m:t>
            </m:r>
          </m:e>
          <m:sub>
            <m:r>
              <m:rPr>
                <m:sty m:val="p"/>
              </m:rPr>
              <m:t>2</m:t>
            </m:r>
            <m:r>
              <m:rPr>
                <m:sty m:val="p"/>
              </m:rPr>
              <m:t>(</m:t>
            </m:r>
            <m:r>
              <m:rPr>
                <m:sty m:val="p"/>
              </m:rPr>
              <m:t>aq</m:t>
            </m:r>
            <m:r>
              <m:rPr>
                <m:sty m:val="p"/>
              </m:rPr>
              <m:t>)</m:t>
            </m:r>
          </m:sub>
        </m:sSub>
      </m:oMath>
      <w:r>
        <w:rPr>
          <w:rFonts w:eastAsia="Georgia" w:cs="Georgia" w:ascii="Georgia" w:hAnsi="Georgia"/>
        </w:rPr>
        <w:t xml:space="preserve">. L'électrolyseur est placé en amont du système de filtrage de l'eau.</w:t>
      </w:r>
      <w:r>
        <w:rPr/>
        <w:br w:type="textWrapping"/>
      </w:r>
      <w:r>
        <w:rPr>
          <w:rFonts w:eastAsia="Georgia" w:cs="Georgia" w:ascii="Georgia" w:hAnsi="Georgia"/>
        </w:rPr>
        <w:t xml:space="preserve">Q 47. Écrire les demi-réactions électroniques des réactions se déroulant à l'anode et à la cathode.</w:t>
      </w:r>
      <w:r>
        <w:rPr/>
        <w:br w:type="textWrapping"/>
      </w:r>
      <w:r>
        <w:rPr>
          <w:rFonts w:eastAsia="Georgia" w:cs="Georgia" w:ascii="Georgia" w:hAnsi="Georgia"/>
        </w:rPr>
        <w:t xml:space="preserve">L'eau d'une piscine est maintenue à un </w:t>
      </w:r>
      <m:oMath>
        <m:r>
          <m:rPr>
            <m:sty m:val="i"/>
          </m:rPr>
          <m:t>p</m:t>
        </m:r>
        <m:r>
          <m:rPr>
            <m:sty m:val="p"/>
          </m:rPr>
          <m:t>H</m:t>
        </m:r>
      </m:oMath>
      <w:r>
        <w:rPr/>
        <w:t xml:space="preserve"> compris entre 7,0 et 7,4 .</w:t>
      </w:r>
      <w:r>
        <w:rPr/>
        <w:br w:type="textWrapping"/>
      </w:r>
      <w:r>
        <w:rPr>
          <w:rFonts w:eastAsia="Georgia" w:cs="Georgia" w:ascii="Georgia" w:hAnsi="Georgia"/>
        </w:rPr>
        <w:t xml:space="preserve">Q 48. Écrire l'équation modélisant la réaction chimique qui, à partir de </w:t>
      </w:r>
      <m:oMath>
        <m:sSub>
          <m:sSubPr/>
          <m:e>
            <m:r>
              <m:rPr>
                <m:sty m:val="p"/>
              </m:rPr>
              <m:t>Cl</m:t>
            </m:r>
          </m:e>
          <m:sub>
            <m:r>
              <m:rPr>
                <m:sty m:val="p"/>
              </m:rPr>
              <m:t>2</m:t>
            </m:r>
            <m:r>
              <m:rPr>
                <m:sty m:val="p"/>
              </m:rPr>
              <m:t>(</m:t>
            </m:r>
            <m:r>
              <m:rPr>
                <m:sty m:val="p"/>
              </m:rPr>
              <m:t>aq</m:t>
            </m:r>
            <m:r>
              <m:rPr>
                <m:sty m:val="p"/>
              </m:rPr>
              <m:t>)</m:t>
            </m:r>
          </m:sub>
        </m:sSub>
      </m:oMath>
      <w:r>
        <w:rPr/>
        <w:t xml:space="preserve"> en solution aqueuse, forme </w:t>
      </w:r>
      <m:oMath>
        <m:sSubSup>
          <m:sSubSupPr/>
          <m:e>
            <m:r>
              <m:rPr>
                <m:sty m:val="p"/>
              </m:rPr>
              <m:t>Cl</m:t>
            </m:r>
          </m:e>
          <m:sub>
            <m:r>
              <m:rPr>
                <m:sty m:val="p"/>
              </m:rPr>
              <m:t>(</m:t>
            </m:r>
            <m:r>
              <m:rPr>
                <m:sty m:val="p"/>
              </m:rPr>
              <m:t>aq</m:t>
            </m:r>
            <m:r>
              <m:rPr>
                <m:sty m:val="p"/>
              </m:rPr>
              <m:t>)</m:t>
            </m:r>
          </m:sub>
          <m:sup>
            <m:r>
              <m:rPr>
                <m:sty m:val="p"/>
              </m:rPr>
              <m:t>−</m:t>
            </m:r>
          </m:sup>
        </m:sSubSup>
      </m:oMath>
      <w:r>
        <w:rPr/>
        <w:t xml:space="preserve">et </w:t>
      </w:r>
      <m:oMath>
        <m:sSubSup>
          <m:sSubSupPr/>
          <m:e>
            <m:r>
              <m:rPr>
                <m:sty m:val="p"/>
              </m:rPr>
              <m:t>ClO</m:t>
            </m:r>
          </m:e>
          <m:sub>
            <m:r>
              <m:rPr>
                <m:sty m:val="p"/>
              </m:rPr>
              <m:t>(</m:t>
            </m:r>
            <m:r>
              <m:rPr>
                <m:sty m:val="p"/>
              </m:rPr>
              <m:t>aq</m:t>
            </m:r>
            <m:r>
              <m:rPr>
                <m:sty m:val="p"/>
              </m:rPr>
              <m:t>)</m:t>
            </m:r>
          </m:sub>
          <m:sup>
            <m:r>
              <m:rPr>
                <m:sty m:val="p"/>
              </m:rPr>
              <m:t>−</m:t>
            </m:r>
          </m:sup>
        </m:sSubSup>
      </m:oMath>
      <w:r>
        <w:rPr/>
        <w:t xml:space="preserve">.</w:t>
      </w:r>
      <w:r>
        <w:rPr/>
        <w:br w:type="textWrapping"/>
      </w:r>
      <w:r>
        <w:rPr>
          <w:rFonts w:eastAsia="Georgia" w:cs="Georgia" w:ascii="Georgia" w:hAnsi="Georgia"/>
        </w:rPr>
        <w:t xml:space="preserve">Q 49. Comment appelle-t-on ce type de réaction ?</w:t>
      </w:r>
    </w:p>
    <w:p>
      <w:pPr>
        <w:spacing w:lineRule="auto"/>
        <w:jc w:val="center"/>
      </w:pPr>
      <w:r>
        <w:rPr/>
        <w:drawing>
          <wp:inline distB="0" distL="0" distR="0" distT="0">
            <wp:extent cx="3933825" cy="3676650"/>
            <wp:effectExtent b="0" l="0" r="0" t="0"/>
            <wp:docPr id="13" name="image-ab1987dd98cf27188a78f690bb6e577b1dd7281c.jpg"/>
            <a:graphic>
              <a:graphicData uri="http://schemas.openxmlformats.org/drawingml/2006/picture">
                <pic:pic>
                  <pic:nvPicPr>
                    <pic:cNvPr id="13" name="image-ab1987dd98cf27188a78f690bb6e577b1dd7281c.jpg" descr=""/>
                    <pic:cNvPicPr/>
                  </pic:nvPicPr>
                  <pic:blipFill>
                    <a:blip r:embed="rId17" cstate="print"/>
                    <a:srcRect b="0" l="0" r="0" t="0"/>
                    <a:stretch>
                      <a:fillRect/>
                    </a:stretch>
                  </pic:blipFill>
                  <pic:spPr>
                    <a:xfrm>
                      <a:off x="0" y="0"/>
                      <a:ext cx="3933825" cy="3676650"/>
                    </a:xfrm>
                    <a:prstGeom prst="rect"/>
                  </pic:spPr>
                </pic:pic>
              </a:graphicData>
            </a:graphic>
          </wp:inline>
        </w:drawing>
      </w:r>
    </w:p>
    <w:p>
      <w:pPr>
        <w:spacing w:lineRule="auto"/>
      </w:pPr>
      <w:r>
        <w:rPr/>
        <w:t xml:space="preserve">Figure 11</w:t>
      </w:r>
    </w:p>
    <w:p>
      <w:pPr>
        <w:spacing w:after="220" w:lineRule="auto"/>
      </w:pPr>
      <w:r>
        <w:rPr/>
        <w:t xml:space="preserve">On envisage dans la suite une piscine de particulier de contenance </w:t>
      </w:r>
      <m:oMath>
        <m:sSub>
          <m:sSubPr/>
          <m:e>
            <m:r>
              <m:rPr>
                <m:sty m:val="i"/>
              </m:rPr>
              <m:t>V</m:t>
            </m:r>
          </m:e>
          <m:sub>
            <m:r>
              <m:rPr>
                <m:sty m:val="p"/>
              </m:rPr>
              <m:t>0</m:t>
            </m:r>
          </m:sub>
        </m:sSub>
        <m:r>
          <m:rPr>
            <m:sty m:val="p"/>
          </m:rPr>
          <m:t>=</m:t>
        </m:r>
        <m:r>
          <m:rPr>
            <m:sty m:val="p"/>
          </m:rPr>
          <m:t>150</m:t>
        </m:r>
        <m:sSup>
          <m:sSupPr/>
          <m:e>
            <m:r>
              <m:rPr>
                <m:nor/>
              </m:rPr>
              <m:t xml:space="preserve"> </m:t>
            </m:r>
            <m:r>
              <m:rPr>
                <m:sty m:val="p"/>
              </m:rPr>
              <m:t>m</m:t>
            </m:r>
          </m:e>
          <m:sup>
            <m:r>
              <m:rPr>
                <m:sty m:val="p"/>
              </m:rPr>
              <m:t>3</m:t>
            </m:r>
          </m:sup>
        </m:sSup>
      </m:oMath>
      <w:r>
        <w:rPr/>
        <w:t xml:space="preserve">.</w:t>
      </w:r>
      <w:r>
        <w:rPr/>
        <w:br w:type="textWrapping"/>
      </w:r>
      <w:r>
        <w:rPr>
          <w:rFonts w:eastAsia="Georgia" w:cs="Georgia" w:ascii="Georgia" w:hAnsi="Georgia"/>
        </w:rPr>
        <w:t xml:space="preserve">Q 50. Avant la mise en fonctionnement de l'électrolyseur, l'eau de la piscine doit être salée avec une teneur en sel d'environ </w:t>
      </w:r>
      <m:oMath>
        <m:sSub>
          <m:sSubPr/>
          <m:e>
            <m:r>
              <m:rPr>
                <m:sty m:val="i"/>
              </m:rPr>
              <m:t>c</m:t>
            </m:r>
          </m:e>
          <m:sub>
            <m:r>
              <m:rPr>
                <m:sty m:val="i"/>
              </m:rPr>
              <m:t>s</m:t>
            </m:r>
          </m:sub>
        </m:sSub>
        <m:r>
          <m:rPr>
            <m:sty m:val="p"/>
          </m:rPr>
          <m:t>=</m:t>
        </m:r>
        <m:r>
          <m:rPr>
            <m:sty m:val="p"/>
          </m:rPr>
          <m:t>5</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(on prendra cette valeur pour les applications numériques). Quelle masse de sel le particulier doit-il acheter lors de la première mise en route du dispositif ?</w:t>
      </w:r>
      <w:r>
        <w:rPr/>
        <w:br w:type="textWrapping"/>
      </w:r>
      <w:r>
        <w:rPr>
          <w:rFonts w:eastAsia="Georgia" w:cs="Georgia" w:ascii="Georgia" w:hAnsi="Georgia"/>
        </w:rPr>
        <w:t xml:space="preserve">Un fabriquant d'électrolyseurs de piscines annonce, pour un modèle adapté à un volume maximal de bassin de </w:t>
      </w:r>
      <m:oMath>
        <m:r>
          <m:rPr>
            <m:sty m:val="p"/>
          </m:rPr>
          <m:t>150</m:t>
        </m:r>
        <m:sSup>
          <m:sSupPr/>
          <m:e>
            <m:r>
              <m:rPr>
                <m:nor/>
              </m:rPr>
              <m:t xml:space="preserve"> </m:t>
            </m:r>
            <m:r>
              <m:rPr>
                <m:sty m:val="p"/>
              </m:rPr>
              <m:t>m</m:t>
            </m:r>
          </m:e>
          <m:sup>
            <m:r>
              <m:rPr>
                <m:sty m:val="p"/>
              </m:rPr>
              <m:t>3</m:t>
            </m:r>
          </m:sup>
        </m:sSup>
      </m:oMath>
      <w:r>
        <w:rPr/>
        <w:t xml:space="preserve">, une production horaire maximale </w:t>
      </w:r>
      <m:oMath>
        <m:sSub>
          <m:sSubPr/>
          <m:e>
            <m:acc>
              <m:accPr>
                <m:chr m:val="˙"/>
              </m:accPr>
              <m:e>
                <m:r>
                  <m:rPr>
                    <m:sty m:val="i"/>
                  </m:rPr>
                  <m:t>m</m:t>
                </m:r>
              </m:e>
            </m:acc>
          </m:e>
          <m:sub>
            <m:r>
              <m:rPr>
                <m:sty m:val="p"/>
              </m:rPr>
              <m:t>max</m:t>
            </m:r>
          </m:sub>
        </m:sSub>
        <m:r>
          <m:rPr>
            <m:sty m:val="p"/>
          </m:rPr>
          <m:t>=</m:t>
        </m:r>
        <m:r>
          <m:rPr>
            <m:sty m:val="p"/>
          </m:rPr>
          <m:t>26</m:t>
        </m:r>
        <m:r>
          <m:rPr>
            <m:nor/>
          </m:rPr>
          <m:t xml:space="preserve"> </m:t>
        </m:r>
        <m:r>
          <m:rPr>
            <m:sty m:val="p"/>
          </m:rPr>
          <m:t>g</m:t>
        </m:r>
        <m:r>
          <m:rPr>
            <m:sty m:val="p"/>
          </m:rPr>
          <m:t>⋅</m:t>
        </m:r>
        <m:sSup>
          <m:sSupPr/>
          <m:e>
            <m:r>
              <m:rPr>
                <m:nor/>
              </m:rPr>
              <m:t xml:space="preserve"> </m:t>
            </m:r>
            <m:r>
              <m:rPr>
                <m:sty m:val="p"/>
              </m:rPr>
              <m:t>h</m:t>
            </m:r>
          </m:e>
          <m:sup>
            <m:r>
              <m:rPr>
                <m:sty m:val="p"/>
              </m:rPr>
              <m:t>−</m:t>
            </m:r>
            <m:r>
              <m:rPr>
                <m:sty m:val="p"/>
              </m:rPr>
              <m:t>1</m:t>
            </m:r>
          </m:sup>
        </m:sSup>
      </m:oMath>
      <w:r>
        <w:rPr/>
        <w:t xml:space="preserve"> de </w:t>
      </w:r>
      <m:oMath>
        <m:sSub>
          <m:sSubPr/>
          <m:e>
            <m:r>
              <m:rPr>
                <m:sty m:val="p"/>
              </m:rPr>
              <m:t>Cl</m:t>
            </m:r>
          </m:e>
          <m:sub>
            <m:r>
              <m:rPr>
                <m:sty m:val="p"/>
              </m:rPr>
              <m:t>2</m:t>
            </m:r>
          </m:sub>
        </m:sSub>
      </m:oMath>
      <w:r>
        <w:rPr>
          <w:rFonts w:eastAsia="Georgia" w:cs="Georgia" w:ascii="Georgia" w:hAnsi="Georgia"/>
        </w:rPr>
        <w:t xml:space="preserve">. Pour ce modèle, </w:t>
      </w:r>
      <m:oMath>
        <m:r>
          <m:rPr>
            <m:sty m:val="i"/>
          </m:rPr>
          <m:t>U</m:t>
        </m:r>
        <m:r>
          <m:rPr>
            <m:sty m:val="p"/>
          </m:rPr>
          <m:t>=</m:t>
        </m:r>
        <m:r>
          <m:rPr>
            <m:sty m:val="p"/>
          </m:rPr>
          <m:t>7</m:t>
        </m:r>
        <m:r>
          <m:rPr>
            <m:sty m:val="p"/>
          </m:rPr>
          <m:t>,</m:t>
        </m:r>
        <m:r>
          <m:rPr>
            <m:sty m:val="p"/>
          </m:rPr>
          <m:t>5</m:t>
        </m:r>
        <m:r>
          <m:rPr>
            <m:nor/>
          </m:rPr>
          <m:t xml:space="preserve"> </m:t>
        </m:r>
        <m:r>
          <m:rPr>
            <m:sty m:val="p"/>
          </m:rPr>
          <m:t>V</m:t>
        </m:r>
      </m:oMath>
      <w:r>
        <w:rPr/>
        <w:t xml:space="preserve">.</w:t>
      </w:r>
      <w:r>
        <w:rPr/>
        <w:br w:type="textWrapping"/>
      </w:r>
      <w:r>
        <w:rPr/>
        <w:t xml:space="preserve">Q 51. Calculer la valeur de </w:t>
      </w:r>
      <m:oMath>
        <m:r>
          <m:rPr>
            <m:sty m:val="i"/>
          </m:rPr>
          <m:t>i</m:t>
        </m:r>
      </m:oMath>
      <w:r>
        <w:rPr>
          <w:rFonts w:eastAsia="Georgia" w:cs="Georgia" w:ascii="Georgia" w:hAnsi="Georgia"/>
        </w:rPr>
        <w:t xml:space="preserve"> correspondant au fonctionnement maximal. On supposera le fonctionnement idéal.</w:t>
      </w:r>
      <w:r>
        <w:rPr/>
        <w:br w:type="textWrapping"/>
      </w:r>
      <w:r>
        <w:rPr>
          <w:rFonts w:eastAsia="Georgia" w:cs="Georgia" w:ascii="Georgia" w:hAnsi="Georgia"/>
        </w:rPr>
        <w:t xml:space="preserve">Q 52. Calculer la puissance correspondant à une production horaire maximale. Commenter le résultat.</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9ef0739e1179071f4e8cd0b9a1ac4d872ef99a5.jpg" TargetMode="Internal"/><Relationship Id="rId6" Type="http://schemas.openxmlformats.org/officeDocument/2006/relationships/image" Target="media/image-cefbcf913a83eeae381519c4c0123b2dc7ca5d02.jpg" TargetMode="Internal"/><Relationship Id="rId7" Type="http://schemas.openxmlformats.org/officeDocument/2006/relationships/image" Target="media/image-734cafe0886692aff8bb24b5433e085b4b52d20a.jpg" TargetMode="Internal"/><Relationship Id="rId8" Type="http://schemas.openxmlformats.org/officeDocument/2006/relationships/image" Target="media/image-3a6c5c529f4a7bf369269f09f69c3400a0b1561f.jpg" TargetMode="Internal"/><Relationship Id="rId9" Type="http://schemas.openxmlformats.org/officeDocument/2006/relationships/image" Target="media/image-be0f4733fca692c60fb14af1ba64a98d6c817e8a.jpg" TargetMode="Internal"/><Relationship Id="rId10" Type="http://schemas.openxmlformats.org/officeDocument/2006/relationships/image" Target="media/image-5c512c782214104f4dcaee5ba2917acbfdca371c.jpg" TargetMode="Internal"/><Relationship Id="rId11" Type="http://schemas.openxmlformats.org/officeDocument/2006/relationships/image" Target="media/image-e0ad6f2922411aee0d135e8308f2e584d355f3b2.jpg" TargetMode="Internal"/><Relationship Id="rId12" Type="http://schemas.openxmlformats.org/officeDocument/2006/relationships/image" Target="media/image-a6bc347f499954bfe6f015032c887338b80309c9.jpg" TargetMode="Internal"/><Relationship Id="rId13" Type="http://schemas.openxmlformats.org/officeDocument/2006/relationships/image" Target="media/image-267a7c1c34ccaed01004c978d39c05e84c94ea64.jpg" TargetMode="Internal"/><Relationship Id="rId14" Type="http://schemas.openxmlformats.org/officeDocument/2006/relationships/image" Target="media/image-ed6a0cc5472e336dbd06615fa486d0c4dc9c61c4.jpg" TargetMode="Internal"/><Relationship Id="rId15" Type="http://schemas.openxmlformats.org/officeDocument/2006/relationships/image" Target="media/image-9dff300565e70986a7ad90bff07b18e5d4f3307f.jpg" TargetMode="Internal"/><Relationship Id="rId16" Type="http://schemas.openxmlformats.org/officeDocument/2006/relationships/image" Target="media/image-14beec1ff0e060d4d0da3178f40fa26a1b82f8f4.jpg" TargetMode="Internal"/><Relationship Id="rId17" Type="http://schemas.openxmlformats.org/officeDocument/2006/relationships/image" Target="media/image-ab1987dd98cf27188a78f690bb6e577b1dd7281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2025-09-04T21:51:45.385Z</dcterms:created>
  <dcterms:modified xsi:type="dcterms:W3CDTF">2025-09-04T21:51:45.385Z</dcterms:modified>
</cp:coreProperties>
</file>