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MATHÉMATIQUES</w:t>
      </w:r>
    </w:p>
    <w:p>
      <w:pPr>
        <w:spacing w:line="271" w:before="330" w:lineRule="auto"/>
      </w:pPr>
      <w:r>
        <w:rPr>
          <w:b/>
          <w:sz w:val="42"/>
        </w:rPr>
        <w:t xml:space="preserve">Exercice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dit normalisé si le coefficient de son terme de plus haut degré est égal à 1. Si </w:t>
      </w:r>
      <m:oMath>
        <m:r>
          <m:rPr>
            <m:sty m:val="i"/>
          </m:rPr>
          <m:t>m</m:t>
        </m:r>
      </m:oMath>
      <w:r>
        <w:rPr/>
        <w:t xml:space="preserve"> est un entier naturel,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le sous-espace vectoriel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engendré par les monômes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m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polynôme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normalisé de degré 2 ,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i"/>
          </m:rPr>
          <m:t>p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q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x</m:t>
        </m:r>
      </m:oMath>
      <w:r>
        <w:rPr/>
        <w:t xml:space="preserve">. L'entier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étant fixé, on lui associe l'équation différentielle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on pose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Montrer que l'on définit ainsi un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dont on donnera la représentation matricielle dans la base des monômes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p"/>
              </m:rPr>
              <m:t>0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. Préciser les éléments diagonaux que l'on notera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…</m:t>
        </m:r>
        <m:r>
          <m:rPr>
            <m:sty m:val="p"/>
          </m:rPr>
          <m:t>&gt;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</w:t>
      </w:r>
      <m:oMath>
        <m:r>
          <m:rPr>
            <m:sty m:val="i"/>
          </m:rPr>
          <m:t>u</m:t>
        </m:r>
      </m:oMath>
      <w:r>
        <w:rPr/>
        <w:t xml:space="preserve"> est diagonalisable et donner la dimension de chacun des sousespaces propres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Démontrer que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il existe un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normalisé et de degré </w:t>
      </w:r>
      <m:oMath>
        <m:r>
          <m:rPr>
            <m:sty m:val="i"/>
          </m:rPr>
          <m:t>k</m:t>
        </m:r>
      </m:oMath>
      <w:r>
        <w:rPr/>
        <w:t xml:space="preserve">, tel que </w:t>
      </w:r>
      <m:oMath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. Discuter l'unicité de ces polynômes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toutes les solutions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de l'équation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sont des fonctions polynômes.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Soit </w:t>
      </w:r>
      <m:oMath>
        <m:r>
          <m:rPr>
            <m:sty m:val="i"/>
          </m:rPr>
          <m:t>I</m:t>
        </m:r>
      </m:oMath>
      <w:r>
        <w:rPr/>
        <w:t xml:space="preserve"> un intervalle ouvert non vide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différent de zéro pour tout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On cherche à exprimer une fonction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solution de l'équation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sous la forme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i"/>
          </m:rPr>
          <m:t>z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application définie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. Démontrer l'existence d'une telle fonction </w:t>
      </w:r>
      <m:oMath>
        <m:r>
          <m:rPr>
            <m:sty m:val="i"/>
          </m:rPr>
          <m:t>z</m:t>
        </m:r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est solution d'une équation différentielle du premier ordre que l'on résoudra.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Démontrer que la fraction rationnelle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sSubSup>
              <m:sSubSup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p"/>
                  </m:rPr>
                  <m:t>2</m:t>
                </m:r>
              </m:sup>
            </m:sSubSup>
          </m:den>
        </m:f>
      </m:oMath>
      <w:r>
        <w:rPr>
          <w:rFonts w:eastAsia="Georgia" w:cs="Georgia" w:ascii="Georgia" w:hAnsi="Georgia"/>
        </w:rPr>
        <w:t xml:space="preserve"> est la dérivée d'une fraction rationnelle que l'on précisera.</w:t>
      </w:r>
    </w:p>
    <w:p>
      <w:pPr>
        <w:spacing w:line="271" w:before="330" w:lineRule="auto"/>
      </w:pPr>
      <w:r>
        <w:rPr>
          <w:b/>
          <w:sz w:val="42"/>
        </w:rPr>
        <w:t xml:space="preserve">Exercice 2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l'espace vectoriel des fonctions à valeurs réelles,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-périodiques, paires, continues et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tout élément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, on associe l'équation différentielle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Étudier existence et unicité d'une solution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p"/>
          </m:rPr>
          <m:t xml:space="preserve"> 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Exprimer la solution générale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 </w:t>
      </w:r>
      <m:oMath>
        <m:r>
          <m:rPr>
            <m:sty m:val="i"/>
          </m:rPr>
          <m:t>t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↦</m:t>
        </m:r>
      </m:oMath>
      <w:r>
        <w:rPr/>
        <w:t xml:space="preserve"> ch </w:t>
      </w:r>
      <m:oMath>
        <m:r>
          <m:rPr>
            <m:sty m:val="i"/>
          </m:rPr>
          <m:t>t</m:t>
        </m:r>
      </m:oMath>
      <w:r>
        <w:rPr/>
        <w:t xml:space="preserve"> et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sh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Vérifier que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définit une solution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en déduire que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est paire.</w:t>
      </w:r>
      <w:r>
        <w:rPr/>
        <w:br w:type="textWrapping"/>
      </w:r>
      <w:r>
        <w:rPr/>
        <w:t xml:space="preserve">(b) Quelles sont les solutions </w:t>
      </w:r>
      <m:oMath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p"/>
          </m:rPr>
          <m:t xml:space="preserve"> 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l'équation </w:t>
      </w:r>
      <m:oMath>
        <m:r>
          <m:rPr>
            <m:sty m:val="i"/>
          </m:rPr>
          <m:t>E</m:t>
        </m:r>
      </m:oMath>
      <w:r>
        <w:rPr/>
        <w:t xml:space="preserve"> admet une unique solution </w:t>
      </w:r>
      <m:oMath>
        <m:r>
          <m:rPr>
            <m:sty m:val="i"/>
          </m:rPr>
          <m:t>F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  <m:r>
          <m:rPr>
            <m:sty m:val="p"/>
          </m:rPr>
          <m:t>=</m:t>
        </m:r>
      </m:oMath>
      <w:r>
        <w:rPr/>
        <w:t xml:space="preserve"> 0.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étudiant l'application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démontrer que </w:t>
      </w:r>
      <m:oMath>
        <m:r>
          <m:rPr>
            <m:sty m:val="i"/>
          </m:rPr>
          <m:t>F</m:t>
        </m:r>
      </m:oMath>
      <w:r>
        <w:rPr/>
        <w:t xml:space="preserve"> est l'unique solution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sur </w:t>
      </w:r>
      <m:oMath>
        <m:r>
          <m:rPr>
            <m:scr m:val="double-struck"/>
          </m:rPr>
          <m:t>R</m:t>
        </m:r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que cette solution est paire.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Vérifier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sh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</m:oMath>
      <w:r>
        <w:rPr>
          <w:rFonts w:eastAsia="Georgia" w:cs="Georgia" w:ascii="Georgia" w:hAnsi="Georgia"/>
        </w:rPr>
        <w:t xml:space="preserve"> et en déduire une expression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(On pourra utiliser les égalités </w:t>
      </w:r>
      <m:oMath>
        <m:r>
          <m:rPr>
            <m:sty m:val="p"/>
          </m:rPr>
          <m:t xml:space="preserve"> </m:t>
        </m:r>
        <m:r>
          <m:rPr>
            <m:sty m:val="p"/>
          </m:rPr>
          <m:t>sh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t</m:t>
        </m:r>
        <m:r>
          <m:rPr>
            <m:sty m:val="p"/>
          </m:rPr>
          <m:t xml:space="preserve"> </m:t>
        </m:r>
      </m:oMath>
      <w:r>
        <w:rPr/>
        <w:t xml:space="preserve"> et </w:t>
      </w:r>
      <m:oMath>
        <m:r>
          <m:rPr>
            <m:sty m:val="p"/>
          </m:rPr>
          <m:t>ch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ch</m:t>
        </m:r>
        <m:r>
          <m:rPr>
            <m:sty m:val="i"/>
          </m:rPr>
          <m:t>x</m:t>
        </m:r>
        <m:r>
          <m:rPr>
            <m:sty m:val="p"/>
          </m:rPr>
          <m:t>ch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sh</m:t>
        </m:r>
        <m:r>
          <m:rPr>
            <m:sty m:val="i"/>
          </m:rPr>
          <m:t>x</m:t>
        </m:r>
        <m:r>
          <m:rPr>
            <m:sty m:val="p"/>
          </m:rPr>
          <m:t>sh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que, en posant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l'on définit ainsi un endomorphisme continu </w:t>
      </w:r>
      <m:oMath>
        <m:r>
          <m:rPr>
            <m:sty m:val="i"/>
          </m:rPr>
          <m:t>T</m:t>
        </m:r>
      </m:oMath>
      <w:r>
        <w:rPr/>
        <w:t xml:space="preserve"> de l'espace vectoriel </w:t>
      </w:r>
      <m:oMath>
        <m:r>
          <m:rPr>
            <m:sty m:val="i"/>
          </m:rPr>
          <m:t>C</m:t>
        </m:r>
      </m:oMath>
      <w:r>
        <w:rPr/>
        <w:t xml:space="preserve"> muni de la norme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∞</m:t>
            </m:r>
          </m:sub>
        </m:sSub>
      </m:oMath>
      <w:r>
        <w:rPr/>
        <w:t xml:space="preserve"> de la convergence uniforme.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Démontrer que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admettent des développements en série de Fourier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b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b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n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séries trigonométriques convergeant normalement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(b) Exprimer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Dans cette question, on choisit </w:t>
      </w:r>
      <m:oMath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|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la restriction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à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à l'aide des fonctions sin, ch et sh.</w:t>
      </w:r>
      <w:r>
        <w:rPr/>
        <w:br w:type="textWrapping"/>
      </w:r>
      <w:r>
        <w:rPr/>
        <w:t xml:space="preserve">(b) Calculer les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puis les coefficients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Donner la valeur de la somme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16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Exercice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plan affine euclidien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rapporté à un repère orthonormé </w:t>
      </w:r>
      <m:oMath>
        <m:r>
          <m:rPr>
            <m:sty m:val="p"/>
          </m:rPr>
          <m:t>direct</m:t>
        </m:r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 nombre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strictement positif est donné.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/>
        <w:t xml:space="preserve"> une application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lui associe l'application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acc>
            <m:accPr>
              <m:chr m:val="⃗"/>
            </m:accPr>
            <m:e>
              <m:r>
                <m:rPr>
                  <m:sty m:val="i"/>
                </m:rPr>
                <m:t>ı</m:t>
              </m:r>
            </m:e>
          </m:acc>
          <m:r>
            <m:rPr>
              <m:sty m:val="p"/>
            </m:rPr>
            <m:t>−</m:t>
          </m:r>
          <m:r>
            <m:rPr>
              <m:sty m:val="p"/>
            </m:rPr>
            <m:t>[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]</m:t>
          </m:r>
          <m:acc>
            <m:accPr>
              <m:chr m:val="⃗"/>
            </m:accPr>
            <m:e>
              <m:r>
                <m:rPr>
                  <m:sty m:val="i"/>
                </m:rPr>
                <m:t>ȷ</m:t>
              </m:r>
            </m:e>
          </m:acc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réel,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désigne le point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la relation </w:t>
      </w:r>
      <m:oMath>
        <m:r>
          <m:rPr>
            <m:sty m:val="p"/>
          </m:rPr>
          <m:t xml:space="preserve"> </m:t>
        </m:r>
        <m:acc>
          <m:accPr>
            <m:chr m:val="⃗"/>
          </m:accPr>
          <m:e>
            <m:r>
              <m:rPr>
                <m:sty m:val="i"/>
              </m:rPr>
              <m:t>O</m:t>
            </m:r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</m:e>
        </m:acc>
        <m:r>
          <m:rPr>
            <m:sty m:val="p"/>
          </m:rPr>
          <m:t>=</m:t>
        </m:r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 xml:space="preserve"> 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désigne l'arc paramétré défini par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 xml:space="preserve"> </m:t>
        </m:r>
        <m:r>
          <m:rPr>
            <m:sty m:val="i"/>
          </m:rPr>
          <m:t>θ</m:t>
        </m:r>
        <m:r>
          <m:rPr>
            <m:sty m:val="p"/>
          </m:rPr>
          <m:t>↦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Enfin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l'arc paramétré défini par l'application de </w:t>
      </w:r>
      <m:oMath>
        <m:r>
          <m:rPr>
            <m:scr m:val="double-struck"/>
          </m:rPr>
          <m:t>R</m:t>
        </m:r>
      </m:oMath>
      <w:r>
        <w:rPr/>
        <w:t xml:space="preserve"> dans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p"/>
          </m:rPr>
          <m:t xml:space="preserve"> 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Donner une équation polaire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,</m:t>
        </m:r>
        <m:r>
          <m:rPr>
            <m:sty m:val="p"/>
          </m:rPr>
          <m:t>−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/>
        <w:t xml:space="preserve">. Dessiner le support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Plus généralement donner pour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réel une équation polaire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dans le repère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Ω</m:t>
                </m:r>
              </m:e>
              <m:sub>
                <m:r>
                  <m:rPr>
                    <m:sty m:val="i"/>
                  </m:rPr>
                  <m:t>t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−</m:t>
            </m:r>
            <m:acc>
              <m:accPr>
                <m:chr m:val="⃗"/>
              </m:accPr>
              <m:e>
                <m:r>
                  <m:rPr>
                    <m:sty m:val="i"/>
                  </m:rPr>
                  <m:t>ȷ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. Déterminer une isométrie transformant le support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celui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Déterminer l'application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de telle sorte que, pour tout réel </w:t>
      </w:r>
      <m:oMath>
        <m:r>
          <m:rPr>
            <m:sty m:val="i"/>
          </m:rPr>
          <m:t>α</m:t>
        </m:r>
      </m:oMath>
      <w:r>
        <w:rPr/>
        <w:t xml:space="preserve">, on ait la relation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P</m:t>
                  </m:r>
                </m:e>
              </m:acc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acc>
                <m:accPr>
                  <m:chr m:val="⃗"/>
                </m:accPr>
                <m:e>
                  <m:r>
                    <m:rPr>
                      <m:sty m:val="i"/>
                    </m:rPr>
                    <m:t>∂</m:t>
                  </m:r>
                  <m:r>
                    <m:rPr>
                      <m:sty m:val="i"/>
                    </m:rPr>
                    <m:t>M</m:t>
                  </m:r>
                </m:e>
              </m:acc>
            </m:num>
            <m:den>
              <m:r>
                <m:rPr>
                  <m:sty m:val="i"/>
                </m:rPr>
                <m:t>∂</m:t>
              </m:r>
              <m:r>
                <m:rPr>
                  <m:sty m:val="i"/>
                </m:rPr>
                <m:t>θ</m:t>
              </m:r>
            </m:den>
          </m:f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,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   </w:r>
      <w:r>
        <w:rPr/>
        <w:br w:type="textWrapping"/>
      </w:r>
      <w:r>
        <w:rPr/>
        <w:t xml:space="preserve">(b) Montrer que, dans ces conditions, si le point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paramétre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point régulier, il en est de même pour le point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paramétre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α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Comment déduire la tangente à </w:t>
      </w:r>
      <m:oMath>
        <m:r>
          <m:rPr>
            <m:sty m:val="p"/>
          </m:rPr>
          <m:t>Γ</m:t>
        </m:r>
      </m:oMath>
      <w:r>
        <w:rPr/>
        <w:t xml:space="preserve"> en </w:t>
      </w:r>
      <m:oMath>
        <m:r>
          <m:rPr>
            <m:sty m:val="i"/>
          </m:rPr>
          <m:t>P</m:t>
        </m:r>
      </m:oMath>
      <w:r>
        <w:rPr/>
        <w:t xml:space="preserve"> de la tangente en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?</w:t>
      </w:r>
    </w:p>
    <w:p>
      <w:pPr>
        <w:spacing w:after="220" w:lineRule="auto"/>
      </w:pPr>
      <w:r>
        <w:rPr/>
        <w:t xml:space="preserve">Dans la suite,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désigne l'arc paramétré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pour tout réel </w:t>
      </w:r>
      <m:oMath>
        <m:r>
          <m:rPr>
            <m:sty m:val="i"/>
          </m:rPr>
          <m:t>θ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acc>
            <m:accPr>
              <m:chr m:val="⃗"/>
            </m:accPr>
            <m:e>
              <m:r>
                <m:rPr>
                  <m:sty m:val="i"/>
                </m:rPr>
                <m:t>O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)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θ</m:t>
          </m:r>
          <m:r>
            <m:rPr>
              <m:sty m:val="p"/>
            </m:rPr>
            <m:t>−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ı</m:t>
              </m:r>
            </m:e>
          </m:acc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acc>
            <m:accPr>
              <m:chr m:val="⃗"/>
            </m:accPr>
            <m:e>
              <m:r>
                <m:rPr>
                  <m:sty m:val="i"/>
                </m:rPr>
                <m:t>ȷ</m:t>
              </m:r>
            </m:e>
          </m:acc>
          <m:r>
            <m:rPr>
              <m:nor/>
            </m:rPr>
            <m:t>. 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. (a) Soient respectivement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r>
          <m:rPr>
            <m:sty m:val="i"/>
          </m:rPr>
          <m:t>s</m:t>
        </m:r>
      </m:oMath>
      <w:r>
        <w:rPr/>
        <w:t xml:space="preserve"> des abscisses curvilignes sur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Γ</m:t>
        </m:r>
      </m:oMath>
      <w:r>
        <w:rPr/>
        <w:t xml:space="preserve">. Comparer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s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σ</m:t>
            </m:r>
          </m:num>
          <m:den>
            <m:r>
              <m:rPr>
                <m:sty m:val="i"/>
              </m:rPr>
              <m:t>d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Comparer et calculer la longueur des sous-arcs respectifs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définis par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(c)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déterminer le repère de Frenet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T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  <m:r>
          <m:rPr>
            <m:sty m:val="p"/>
          </m:rPr>
          <m:t>)</m:t>
        </m:r>
      </m:oMath>
      <w:r>
        <w:rPr/>
        <w:t xml:space="preserve"> au point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Γ</m:t>
        </m:r>
      </m:oMath>
      <w:r>
        <w:rPr/>
        <w:t xml:space="preserve">. Calculer le rayon de courbure </w:t>
      </w:r>
      <m:oMath>
        <m:r>
          <m:rPr>
            <m:sty m:val="i"/>
          </m:rPr>
          <m:t>R</m:t>
        </m:r>
      </m:oMath>
      <w:r>
        <w:rPr/>
        <w:t xml:space="preserve"> en ce point.</w:t>
      </w:r>
      <w:r>
        <w:rPr/>
        <w:br w:type="textWrapping"/>
      </w:r>
      <w:r>
        <w:rPr/>
        <w:t xml:space="preserve">(d) Soit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point défini par la relation </w:t>
      </w:r>
      <m:oMath>
        <m:acc>
          <m:accPr>
            <m:chr m:val="⃗"/>
          </m:acc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</m:e>
        </m:acc>
        <m:r>
          <m:rPr>
            <m:sty m:val="p"/>
          </m:rPr>
          <m:t>=</m:t>
        </m:r>
        <m:r>
          <m:rPr>
            <m:sty m:val="i"/>
          </m:rPr>
          <m:t>R</m:t>
        </m:r>
        <m:acc>
          <m:accPr>
            <m:chr m:val="⃗"/>
          </m:accPr>
          <m:e>
            <m:r>
              <m:rPr>
                <m:sty m:val="i"/>
              </m:rPr>
              <m:t>N</m:t>
            </m:r>
          </m:e>
        </m:acc>
      </m:oMath>
      <w:r>
        <w:rPr>
          <w:rFonts w:eastAsia="Georgia" w:cs="Georgia" w:ascii="Georgia" w:hAnsi="Georgia"/>
        </w:rPr>
        <w:t xml:space="preserve">. Calculer les coordonnées de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ty m:val="p"/>
          </m:rPr>
          <m:t>(</m:t>
        </m:r>
        <m:r>
          <m:rPr>
            <m:sty m:val="i"/>
          </m:rPr>
          <m:t>O</m:t>
        </m:r>
        <m:r>
          <m:rPr>
            <m:sty m:val="p"/>
          </m:rPr>
          <m:t>;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(e) Soit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le lieu des points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 Par quelle transformation affine le support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se déduit-il de celui de </w:t>
      </w:r>
      <m:oMath>
        <m:r>
          <m:rPr>
            <m:sty m:val="p"/>
          </m:rPr>
          <m:t>Γ</m:t>
        </m:r>
      </m:oMath>
      <w:r>
        <w:rPr/>
        <w:t xml:space="preserve"> ?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. (a) Expliciter des transformations géométriques simples laissant globalement invariant le support de </w:t>
      </w:r>
      <m:oMath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(b) Montrer que le point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un point singulier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. Préciser l'existence d'une tangente et la nature de la singularité.</w:t>
      </w:r>
      <w:r>
        <w:rPr/>
        <w:br w:type="textWrapping"/>
      </w:r>
      <w:r>
        <w:rPr>
          <w:rFonts w:eastAsia="Georgia" w:cs="Georgia" w:ascii="Georgia" w:hAnsi="Georgia"/>
        </w:rPr>
        <w:t xml:space="preserve">(c) Dessiner sur une même figure le support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le support du sous-arc de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défini par l'intervalle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, ainsi que le support de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, le point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et la tangente au point de contact pour les valeurs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π</m:t>
        </m:r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2025-08-29T16:04:56.907Z</dcterms:created>
  <dcterms:modified xsi:type="dcterms:W3CDTF">2025-08-29T16:04:56.907Z</dcterms:modified>
</cp:coreProperties>
</file>