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/>
        <w:t xml:space="preserve">-espace vectoriel des applications continues de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donnés avec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, muni de la norme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|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le sous-espace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des applications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on désigne par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la primitive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qui vérifie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Pour tout entier non nul </w:t>
      </w:r>
      <m:oMath>
        <m:r>
          <m:rPr>
            <m:sty m:val="i"/>
          </m:rPr>
          <m:t>n</m:t>
        </m:r>
      </m:oMath>
      <w:r>
        <w:rPr/>
        <w:t xml:space="preserve"> on pose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</m:oMath>
      <w:r>
        <w:rPr/>
        <w:t xml:space="preserve"> id </w:t>
      </w:r>
      <m:oMath>
        <m:r>
          <m:rPr>
            <m:sty m:val="p"/>
          </m:rPr>
          <m:t xml:space="preserve"> </m:t>
        </m:r>
      </m:oMath>
      <w:r>
        <w:rPr/>
        <w:t xml:space="preserve"> (application identique).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la suite de polynômes définis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n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l'on désigne par le même symbole le polynôme et la restriction de sa fonction polynômiale associée à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(a) Montrer que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bien défini et constitue un endomorphisme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son noyau Ker </w:t>
      </w:r>
      <m:oMath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 l'image de </w:t>
      </w:r>
      <m:oMath>
        <m:r>
          <m:rPr>
            <m:sty m:val="i"/>
          </m:rPr>
          <m:t>L</m:t>
        </m:r>
      </m:oMath>
      <w:r>
        <w:rPr/>
        <w:t xml:space="preserve"> est incluse dans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La restriction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cet endomorphisme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définit-elle un automorphisme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(justifier avec précision la réponse) ?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l'égalité </w:t>
      </w:r>
      <m:oMath>
        <m:r>
          <m:rPr>
            <m:sty m:val="p"/>
          </m:rPr>
          <m:t xml:space="preserve"> 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i"/>
                  </m:rPr>
                  <m:t>x</m:t>
                </m:r>
              </m:sub>
              <m:sup>
                <m:r>
                  <m:rPr>
                    <m:sty m:val="i"/>
                  </m:rPr>
                  <m:t>t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u</m:t>
            </m:r>
          </m:e>
        </m:d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 xml:space="preserve"> </m:t>
        </m:r>
      </m:oMath>
      <w:r>
        <w:rPr/>
        <w:t xml:space="preserve"> pour tout </w:t>
      </w:r>
      <m:oMath>
        <m:r>
          <m:rPr>
            <m:sty m:val="i"/>
          </m:rPr>
          <m:t>t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l'existence de deux réels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tels que, pour tout </w:t>
      </w:r>
      <m:oMath>
        <m:r>
          <m:rPr>
            <m:sty m:val="i"/>
          </m:rPr>
          <m:t>t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⩽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Calculer la borne supérieure </w:t>
      </w:r>
      <m:oMath>
        <m:r>
          <m:rPr>
            <m:sty m:val="i"/>
          </m:rPr>
          <m:t>α</m:t>
        </m:r>
      </m:oMath>
      <w:r>
        <w:rPr/>
        <w:t xml:space="preserve">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décrit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p"/>
          </m:rPr>
          <m:t xml:space="preserve"> </m:t>
        </m:r>
        <m:r>
          <m:rPr>
            <m:sty m:val="p"/>
          </m:rPr>
          <m:t>‖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‖</m:t>
        </m:r>
      </m:oMath>
      <w:r>
        <w:rPr/>
        <w:t xml:space="preserve">. L'endomorphisme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est-il continu (justifier la réponse) ?</w:t>
      </w:r>
      <w:r>
        <w:rPr/>
        <w:br w:type="textWrapping"/>
      </w:r>
      <w:r>
        <w:rPr/>
        <w:t xml:space="preserve">(d) Calculer </w:t>
      </w:r>
      <m:oMath>
        <m:r>
          <m:rPr>
            <m:sty m:val="p"/>
          </m:rPr>
          <m:t xml:space="preserve"> 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L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</m:d>
      </m:oMath>
      <w:r>
        <w:rPr/>
        <w:t xml:space="preserve"> ainsi que </w:t>
      </w:r>
      <m:oMath>
        <m:r>
          <m:rPr>
            <m:sty m:val="p"/>
          </m:rPr>
          <m:t xml:space="preserve"> </m:t>
        </m:r>
        <m:r>
          <m:rPr>
            <m:sty m:val="p"/>
          </m:rPr>
          <m:t>‖</m:t>
        </m:r>
        <m:r>
          <m:rPr>
            <m:sty m:val="i"/>
          </m:rPr>
          <m:t>L</m:t>
        </m:r>
        <m:r>
          <m:rPr>
            <m:sty m:val="p"/>
          </m:rPr>
          <m:t>∣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sup</m:t>
        </m:r>
        <m:r>
          <m:rPr>
            <m:sty m:val="p"/>
          </m:rPr>
          <m:t>‖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 xml:space="preserve"> </m:t>
        </m:r>
      </m:oMath>
      <w:r>
        <w:rPr/>
        <w:t xml:space="preserve"> lorsque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décrit la boule unité fermée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 xml:space="preserve"> </m:t>
        </m:r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le sous-ensemble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 par les fonctions </w:t>
      </w:r>
      <m:oMath>
        <m:r>
          <m:rPr>
            <m:sty m:val="i"/>
          </m:rPr>
          <m:t>f</m:t>
        </m:r>
      </m:oMath>
      <w:r>
        <w:rPr/>
        <w:t xml:space="preserve"> telles que </w:t>
      </w:r>
      <m:oMath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ε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</m:oMath>
      <w:r>
        <w:rPr/>
        <w:t xml:space="preserve"> pour tout </w:t>
      </w:r>
      <m:oMath>
        <m:r>
          <m:rPr>
            <m:sty m:val="i"/>
          </m:rPr>
          <m:t>t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i"/>
          </m:rPr>
          <m:t>ε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le sous-ensemble analogue avec </w:t>
      </w:r>
      <m:oMath>
        <m:r>
          <m:rPr>
            <m:sty m:val="i"/>
          </m:rPr>
          <m:t>ε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l'application </w:t>
      </w:r>
      <m:oMath>
        <m:r>
          <m:rPr>
            <m:sty m:val="p"/>
          </m:rPr>
          <m:t xml:space="preserve"> </m:t>
        </m:r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b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l'application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décrit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(a) Les ensembles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sont-ils vides ? réduits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?</w:t>
      </w:r>
      <w:r>
        <w:rPr/>
        <w:br w:type="textWrapping"/>
      </w:r>
      <w:r>
        <w:rPr/>
        <w:t xml:space="preserve">(b) Montrer que ce sont des sous-espaces vectoriels. Les comparer avec leurs images par </w:t>
      </w:r>
      <m:oMath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par </w:t>
      </w:r>
      <m:oMath>
        <m:r>
          <m:rPr>
            <m:sty m:val="p"/>
          </m:rPr>
          <m:t xml:space="preserve"> 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Vérifier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la relation </w:t>
      </w:r>
      <m:oMath>
        <m:r>
          <m:rPr>
            <m:sty m:val="p"/>
          </m:rPr>
          <m:t xml:space="preserve"> </m:t>
        </m:r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⊕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Démontrer la relation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</m:oMath>
      <w:r>
        <w:rPr/>
        <w:t xml:space="preserve">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les relations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/>
                  <m:e>
                    <m:r>
                      <m:rPr>
                        <m:sty m:val="i"/>
                      </m:rPr>
                      <m:t>L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b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sSup>
                  <m:sSupPr/>
                  <m:e>
                    <m:r>
                      <m:rPr>
                        <m:sty m:val="i"/>
                      </m:rPr>
                      <m:t>L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i"/>
                      </m:rPr>
                      <m:t>L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  <m:mr>
              <m:e>
                <m:r>
                  <m:rPr>
                    <m:nor/>
                  </m:rPr>
                  <m:t> et </m:t>
                </m:r>
                <m:r>
                  <m:rPr>
                    <m:sty m:val="p"/>
                  </m:rPr>
                  <m:t xml:space="preserve"> 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i"/>
                      </m:rPr>
                      <m:t>a</m:t>
                    </m:r>
                  </m:sub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b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r>
                      <m:rPr>
                        <m:sty m:val="i"/>
                      </m:rPr>
                      <m:t>L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lorsque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décrit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On suppose désormais que </w:t>
      </w:r>
      <m:oMath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t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Étudier les variations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puis, plus généralement,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décrit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(c) Calculer le cardinal de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∣</m:t>
            </m:r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décrit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Déterminer le signe de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décrit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(a) Exprimer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en fonction de la variable </w:t>
      </w:r>
      <m:oMath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Établir l'égalité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 xml:space="preserve"> </m:t>
        </m:r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décrit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la valeur de la somme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Soit </w:t>
      </w:r>
      <m:oMath>
        <m:r>
          <m:rPr>
            <m:scr m:val="script"/>
          </m:rPr>
          <m:t>P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définit sur </w:t>
      </w:r>
      <m:oMath>
        <m:r>
          <m:rPr>
            <m:scr m:val="script"/>
          </m:rPr>
          <m:t>P</m:t>
        </m:r>
        <m:r>
          <m:rPr>
            <m:sty m:val="p"/>
          </m:rPr>
          <m:t>×</m:t>
        </m:r>
        <m:r>
          <m:rPr>
            <m:scr m:val="script"/>
          </m:rPr>
          <m:t>P</m:t>
        </m:r>
      </m:oMath>
      <w:r>
        <w:rPr/>
        <w:t xml:space="preserve"> l'application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: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(a) Montrer que </w:t>
      </w:r>
      <m:oMath>
        <m:r>
          <m:rPr>
            <m:sty m:val="i"/>
          </m:rPr>
          <m:t>φ</m:t>
        </m:r>
      </m:oMath>
      <w:r>
        <w:rPr/>
        <w:t xml:space="preserve"> est un produit scalaire.</w:t>
      </w:r>
      <w:r>
        <w:rPr/>
        <w:br w:type="textWrapping"/>
      </w:r>
      <w:r>
        <w:rPr/>
        <w:t xml:space="preserve">(b) Montrer que, si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sont deux entiers vérifiant les relations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l'on dispose des égalités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(c)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si, et seulement si,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impair et différent de 1 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On désigne respectivement par </w:t>
      </w:r>
      <m:oMath>
        <m:r>
          <m:rPr>
            <m:sty m:val="i"/>
          </m:rPr>
          <m:t>F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F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les sous-espaces vectoriels de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engendrés par les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d'indices pairs et impairs.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la relation </w:t>
      </w:r>
      <m:oMath>
        <m:r>
          <m:rPr>
            <m:sty m:val="p"/>
          </m:rPr>
          <m:t xml:space="preserve"> </m:t>
        </m:r>
        <m:r>
          <m:rPr>
            <m:scr m:val="script"/>
          </m:rPr>
          <m:t>P</m:t>
        </m:r>
        <m:r>
          <m:rPr>
            <m:sty m:val="p"/>
          </m:rPr>
          <m:t>=</m:t>
        </m:r>
        <m:r>
          <m:rPr>
            <m:sty m:val="i"/>
          </m:rPr>
          <m:t>F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⊕</m:t>
        </m:r>
        <m:r>
          <m:rPr>
            <m:sty m:val="i"/>
          </m:rPr>
          <m:t>F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 cette somme directe est orthogonale pour le produit scalaire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On désigne par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nombre </w:t>
      </w:r>
      <m:oMath>
        <m:r>
          <m:rPr>
            <m:sty m:val="p"/>
          </m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ainsi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la relation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p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k</m:t>
            </m:r>
          </m:sup>
        </m:sSubSup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 xml:space="preserve"> </m:t>
        </m:r>
      </m:oMath>
      <w:r>
        <w:rPr/>
        <w:t xml:space="preserve">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et en déduire que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indépendant de </w:t>
      </w:r>
      <m:oMath>
        <m:r>
          <m:rPr>
            <m:sty m:val="i"/>
          </m:rPr>
          <m:t>a</m:t>
        </m:r>
      </m:oMath>
      <w:r>
        <w:rPr/>
        <w:t xml:space="preserve"> et de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(b) Calculer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Déterminer une base </w:t>
      </w:r>
      <m:oMath>
        <m:r>
          <m:rPr>
            <m:sty m:val="i"/>
          </m:rPr>
          <m:t>φ</m:t>
        </m:r>
      </m:oMath>
      <w:r>
        <w:rPr/>
        <w:t xml:space="preserve">-orthogonale du sous-espace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F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engendré par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6</m:t>
                </m:r>
              </m:sub>
            </m:sSub>
          </m:e>
        </m:d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2025-08-29T16:05:34.045Z</dcterms:created>
  <dcterms:modified xsi:type="dcterms:W3CDTF">2025-08-29T16:05:34.045Z</dcterms:modified>
</cp:coreProperties>
</file>