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Rule="auto"/>
        <w:ind w:left="2265" w:right="2265"/>
        <w:jc w:val="center"/>
      </w:pPr>
      <w:r>
        <w:rPr>
          <w:rFonts w:eastAsia="Georgia" w:cs="Georgia" w:ascii="Georgia" w:hAnsi="Georgia"/>
        </w:rPr>
        <w:t xml:space="preserve">Épreuve de Physique-Modélisation PC</w:t>
      </w:r>
    </w:p>
    <w:p>
      <w:pPr>
        <w:spacing w:line="271" w:before="330" w:lineRule="auto"/>
      </w:pPr>
      <w:r>
        <w:rPr>
          <w:rFonts w:eastAsia="Georgia" w:cs="Georgia" w:ascii="Georgia" w:hAnsi="Georgia"/>
          <w:b/>
          <w:sz w:val="42"/>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les résultats exprimés sans unité ne seront pas comptabilisés.</w:t>
      </w:r>
    </w:p>
    <w:p>
      <w:pPr>
        <w:numPr>
          <w:ilvl w:val="0"/>
          <w:numId w:val="1"/>
        </w:numPr>
        <w:spacing w:lineRule="auto"/>
      </w:pPr>
      <w:r>
        <w:rPr>
          <w:rFonts w:eastAsia="Georgia" w:cs="Georgia" w:ascii="Georgia" w:hAnsi="Georgia"/>
        </w:rPr>
        <w:t xml:space="preserve">Tout au long de l'énoncé, les paragraphes en italiques ont pour objet d'aider à la compréhension du problème.</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On consacre environ 3 h 00 à la partie physique et 1 h 00 à la partie informatique.</w:t>
      </w:r>
    </w:p>
    <w:p>
      <w:pPr>
        <w:numPr>
          <w:ilvl w:val="0"/>
          <w:numId w:val="1"/>
        </w:numPr>
        <w:spacing w:lineRule="auto"/>
      </w:pPr>
      <w:r>
        <w:rPr>
          <w:rFonts w:eastAsia="Georgia" w:cs="Georgia" w:ascii="Georgia" w:hAnsi="Georgia"/>
        </w:rPr>
        <w:t xml:space="preserve">Les questions comportant le verbe "calculer" demandent une application numérique.</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rFonts w:eastAsia="Georgia" w:cs="Georgia" w:ascii="Georgia" w:hAnsi="Georgia"/>
          <w:b/>
          <w:sz w:val="42"/>
        </w:rPr>
        <w:t xml:space="preserve">- Microscopie «STED » -</w:t>
      </w:r>
    </w:p>
    <w:p>
      <w:pPr>
        <w:spacing w:after="220" w:lineRule="auto"/>
      </w:pPr>
      <w:r>
        <w:rPr>
          <w:rFonts w:eastAsia="Georgia" w:cs="Georgia" w:ascii="Georgia" w:hAnsi="Georgia"/>
        </w:rPr>
        <w:t xml:space="preserve">La résolution d'un instrument d'optique est limitée par le phénomène de diffraction; celle du microscope optique classique ne pouvant descendre en-dessous de </w:t>
      </w:r>
      <m:oMath>
        <m:r>
          <m:rPr>
            <m:sty m:val="p"/>
          </m:rPr>
          <m:t>0</m:t>
        </m:r>
        <m:r>
          <m:rPr>
            <m:sty m:val="p"/>
          </m:rPr>
          <m:t>,</m:t>
        </m:r>
        <m:r>
          <m:rPr>
            <m:sty m:val="p"/>
          </m:rPr>
          <m:t>2</m:t>
        </m:r>
        <m:r>
          <m:rPr>
            <m:sty m:val="i"/>
          </m:rPr>
          <m:t>μ</m:t>
        </m:r>
        <m:r>
          <m:rPr>
            <m:nor/>
          </m:rPr>
          <m:t xml:space="preserve"> </m:t>
        </m:r>
        <m:r>
          <m:rPr>
            <m:sty m:val="p"/>
          </m:rPr>
          <m:t>m</m:t>
        </m:r>
      </m:oMath>
      <w:r>
        <w:rPr/>
        <w:t xml:space="preserve">.</w:t>
      </w:r>
    </w:p>
    <w:p>
      <w:pPr>
        <w:spacing w:after="220" w:lineRule="auto"/>
      </w:pPr>
      <w:r>
        <w:rPr>
          <w:rFonts w:eastAsia="Georgia" w:cs="Georgia" w:ascii="Georgia" w:hAnsi="Georgia"/>
        </w:rPr>
        <w:t xml:space="preserve">Le prix Nobel de Chimie 2014 a récemment récompensé les travaux de trois scientifiques Eric Bitzig, William Moerner (Etats-Unis) et Stefan Hell (Allemagne) pour avoir poussé plus loin les possibilités du microscope optique en jouant astucieusement avec la microscopie de fluorescence.</w:t>
      </w:r>
    </w:p>
    <w:p>
      <w:pPr>
        <w:spacing w:after="220" w:lineRule="auto"/>
      </w:pPr>
      <w:r>
        <w:rPr>
          <w:rFonts w:eastAsia="Georgia" w:cs="Georgia" w:ascii="Georgia" w:hAnsi="Georgia"/>
        </w:rPr>
        <w:t xml:space="preserve">Aussi ce problème se propose d'étudier certains aspects de la microscopie optique dite «photonique». Il se compose de quatre parties largement indépendantes.</w:t>
      </w:r>
    </w:p>
    <w:p>
      <w:pPr>
        <w:spacing w:line="271" w:before="330" w:lineRule="auto"/>
      </w:pPr>
      <w:r>
        <w:rPr>
          <w:rFonts w:eastAsia="Georgia" w:cs="Georgia" w:ascii="Georgia" w:hAnsi="Georgia"/>
          <w:b/>
          <w:sz w:val="42"/>
        </w:rPr>
        <w:t xml:space="preserve">Données numériques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Constante de Planck réduite :</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h</m:t>
                </m:r>
                <m:r>
                  <m:rPr>
                    <m:sty m:val="p"/>
                  </m:rPr>
                  <m:t>=</m:t>
                </m:r>
                <m:r>
                  <m:rPr>
                    <m:sty m:val="i"/>
                  </m:rPr>
                  <m:t>h</m:t>
                </m:r>
                <m:r>
                  <m:rPr>
                    <m:sty m:val="p"/>
                  </m:rPr>
                  <m:t>/</m:t>
                </m:r>
                <m:r>
                  <m:rPr>
                    <m:sty m:val="p"/>
                  </m:rPr>
                  <m:t>2</m:t>
                </m:r>
                <m:r>
                  <m:rPr>
                    <m:sty m:val="i"/>
                  </m:rPr>
                  <m:t>π</m:t>
                </m:r>
                <m:r>
                  <m:rPr>
                    <m:sty m:val="p"/>
                  </m:rPr>
                  <m:t>=</m:t>
                </m:r>
                <m:r>
                  <m:rPr>
                    <m:sty m:val="p"/>
                  </m:rPr>
                  <m:t>1</m:t>
                </m:r>
                <m:r>
                  <m:rPr>
                    <m:sty m:val="p"/>
                  </m:rPr>
                  <m:t>,</m:t>
                </m:r>
                <m:sSup>
                  <m:sSupPr/>
                  <m:e>
                    <m:r>
                      <m:rPr>
                        <m:sty m:val="p"/>
                      </m:rPr>
                      <m:t>05.10</m:t>
                    </m:r>
                  </m:e>
                  <m:sup>
                    <m:r>
                      <m:rPr>
                        <m:sty m:val="p"/>
                      </m:rPr>
                      <m:t>−</m:t>
                    </m:r>
                    <m:r>
                      <m:rPr>
                        <m:sty m:val="p"/>
                      </m:rPr>
                      <m:t>34</m:t>
                    </m:r>
                  </m:sup>
                </m:sSup>
                <m:r>
                  <m:rPr>
                    <m:nor/>
                  </m:rPr>
                  <m:t xml:space="preserve"> </m:t>
                </m:r>
                <m:r>
                  <m:rPr>
                    <m:sty m:val="p"/>
                  </m:rPr>
                  <m:t>J</m:t>
                </m:r>
                <m:r>
                  <m:rPr>
                    <m:sty m:val="p"/>
                  </m:rPr>
                  <m:t>.</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Célérité de la lumière dans le vide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c</m:t>
                </m:r>
                <m:r>
                  <m:rPr>
                    <m:sty m:val="p"/>
                  </m:rPr>
                  <m:t>=</m:t>
                </m:r>
                <m:r>
                  <m:rPr>
                    <m:sty m:val="p"/>
                  </m:rPr>
                  <m:t>3</m:t>
                </m:r>
                <m:r>
                  <m:rPr>
                    <m:sty m:val="p"/>
                  </m:rPr>
                  <m:t>,</m:t>
                </m:r>
                <m:sSup>
                  <m:sSupPr/>
                  <m:e>
                    <m:r>
                      <m:rPr>
                        <m:sty m:val="p"/>
                      </m:rPr>
                      <m:t>00.10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du vide :</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p"/>
                      </m:rPr>
                      <m:t>0</m:t>
                    </m:r>
                  </m:sub>
                </m:sSub>
                <m:r>
                  <m:rPr>
                    <m:sty m:val="p"/>
                  </m:rPr>
                  <m:t>=</m:t>
                </m:r>
                <m:r>
                  <m:rPr>
                    <m:sty m:val="p"/>
                  </m:rPr>
                  <m:t>8</m:t>
                </m:r>
                <m:r>
                  <m:rPr>
                    <m:sty m:val="p"/>
                  </m:rPr>
                  <m:t>,</m:t>
                </m:r>
                <m:sSup>
                  <m:sSupPr/>
                  <m:e>
                    <m:r>
                      <m:rPr>
                        <m:sty m:val="p"/>
                      </m:rPr>
                      <m:t>85.10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Perméabilité du vide :</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m:oMathPara>
          </w:p>
        </w:tc>
      </w:tr>
    </w:tbl>
    <w:p>
      <w:pPr>
        <w:spacing w:lineRule="auto"/>
      </w:pPr>
    </w:p>
    <w:p>
      <w:pPr>
        <w:spacing w:line="271" w:before="330" w:lineRule="auto"/>
      </w:pPr>
      <w:r>
        <w:rPr>
          <w:b/>
          <w:sz w:val="42"/>
        </w:rPr>
        <w:t xml:space="preserve">A titre informatif :</w:t>
      </w:r>
    </w:p>
    <w:p>
      <w:pPr>
        <w:numPr>
          <w:ilvl w:val="0"/>
          <w:numId w:val="2"/>
        </w:numPr>
        <w:spacing w:lineRule="auto"/>
      </w:pPr>
      <w:r>
        <w:rPr/>
        <w:t xml:space="preserve">On rappelle que : </w:t>
      </w:r>
      <m:oMath>
        <m:r>
          <m:rPr>
            <m:sty m:val="p"/>
          </m:rPr>
          <m:t>cos</m:t>
        </m:r>
        <m:r>
          <m:rPr>
            <m:sty m:val="p"/>
          </m:rPr>
          <m:t>⁡</m:t>
        </m:r>
        <m:r>
          <m:rPr>
            <m:sty m:val="i"/>
          </m:rPr>
          <m:t>x</m:t>
        </m:r>
        <m:r>
          <m:rPr>
            <m:sty m:val="p"/>
          </m:rPr>
          <m:t>=</m:t>
        </m:r>
        <m:f>
          <m:fPr>
            <m:ctrlPr>
              <w:rPr>
                <w:rFonts w:ascii="Cambria Math" w:hAnsi="Cambria Math"/>
              </w:rPr>
            </m:ctrlPr>
          </m:fPr>
          <m:num>
            <m:sSup>
              <m:sSupPr/>
              <m:e>
                <m:r>
                  <m:rPr>
                    <m:sty m:val="i"/>
                  </m:rPr>
                  <m:t>e</m:t>
                </m:r>
              </m:e>
              <m:sup>
                <m:r>
                  <m:rPr>
                    <m:sty m:val="p"/>
                  </m:rPr>
                  <m:t>i</m:t>
                </m:r>
                <m:r>
                  <m:rPr>
                    <m:sty m:val="p"/>
                  </m:rPr>
                  <m:t>⋅</m:t>
                </m:r>
                <m:r>
                  <m:rPr>
                    <m:sty m:val="i"/>
                  </m:rPr>
                  <m:t>x</m:t>
                </m:r>
              </m:sup>
            </m:sSup>
            <m:r>
              <m:rPr>
                <m:sty m:val="p"/>
              </m:rPr>
              <m:t>+</m:t>
            </m:r>
            <m:sSup>
              <m:sSupPr/>
              <m:e>
                <m:r>
                  <m:rPr>
                    <m:sty m:val="i"/>
                  </m:rPr>
                  <m:t>e</m:t>
                </m:r>
              </m:e>
              <m:sup>
                <m:r>
                  <m:rPr>
                    <m:sty m:val="p"/>
                  </m:rPr>
                  <m:t>−</m:t>
                </m:r>
                <m:r>
                  <m:rPr>
                    <m:sty m:val="p"/>
                  </m:rPr>
                  <m:t>i</m:t>
                </m:r>
                <m:r>
                  <m:rPr>
                    <m:sty m:val="p"/>
                  </m:rPr>
                  <m:t>⋅</m:t>
                </m:r>
                <m:r>
                  <m:rPr>
                    <m:sty m:val="i"/>
                  </m:rPr>
                  <m:t>x</m:t>
                </m:r>
              </m:sup>
            </m:sSup>
          </m:num>
          <m:den>
            <m:r>
              <m:rPr>
                <m:sty m:val="p"/>
              </m:rPr>
              <m:t>2</m:t>
            </m:r>
          </m:den>
        </m:f>
      </m:oMath>
    </w:p>
    <w:p>
      <w:pPr>
        <w:numPr>
          <w:ilvl w:val="0"/>
          <w:numId w:val="2"/>
        </w:numPr>
        <w:spacing w:lineRule="auto"/>
      </w:pPr>
      <w:r>
        <w:rPr/>
        <w:t xml:space="preserve">On admet que la largeur </w:t>
      </w:r>
      <m:oMath>
        <m:r>
          <m:rPr>
            <m:sty m:val="p"/>
          </m:rPr>
          <m:t>Δ</m:t>
        </m:r>
        <m:r>
          <m:rPr>
            <m:sty m:val="i"/>
          </m:rPr>
          <m:t>k</m:t>
        </m:r>
      </m:oMath>
      <w:r>
        <w:rPr/>
        <w:t xml:space="preserve"> du spectre d'une fonction continue d'extension spatiale </w:t>
      </w:r>
      <m:oMath>
        <m:r>
          <m:rPr>
            <m:sty m:val="p"/>
          </m:rPr>
          <m:t>Δ</m:t>
        </m:r>
        <m:r>
          <m:rPr>
            <m:sty m:val="i"/>
          </m:rPr>
          <m:t>x</m:t>
        </m:r>
      </m:oMath>
      <w:r>
        <w:rPr/>
        <w:t xml:space="preserve"> est telle que :</w:t>
      </w:r>
    </w:p>
    <w:p>
      <w:pPr>
        <w:spacing w:after="220" w:lineRule="auto"/>
      </w:pPr>
      <m:oMathPara>
        <m:oMath>
          <m:r>
            <m:rPr>
              <m:sty m:val="p"/>
            </m:rPr>
            <m:t>Δ</m:t>
          </m:r>
          <m:r>
            <m:rPr>
              <m:sty m:val="i"/>
            </m:rPr>
            <m:t>k</m:t>
          </m:r>
          <m:r>
            <m:rPr>
              <m:sty m:val="p"/>
            </m:rPr>
            <m:t>⋅</m:t>
          </m:r>
          <m:r>
            <m:rPr>
              <m:sty m:val="p"/>
            </m:rPr>
            <m:t>Δ</m:t>
          </m:r>
          <m:r>
            <m:rPr>
              <m:sty m:val="i"/>
            </m:rPr>
            <m:t>x</m:t>
          </m:r>
          <m:r>
            <m:rPr>
              <m:sty m:val="p"/>
            </m:rPr>
            <m:t>≈</m:t>
          </m:r>
          <m:r>
            <m:rPr>
              <m:sty m:val="p"/>
            </m:rPr>
            <m:t>2</m:t>
          </m:r>
          <m:r>
            <m:rPr>
              <m:sty m:val="i"/>
            </m:rPr>
            <m:t>π</m:t>
          </m:r>
        </m:oMath>
      </m:oMathPara>
    </w:p>
    <w:p>
      <w:pPr>
        <w:spacing w:line="271" w:before="330" w:lineRule="auto"/>
      </w:pPr>
      <w:r>
        <w:rPr>
          <w:b/>
          <w:sz w:val="42"/>
        </w:rPr>
        <w:t xml:space="preserve">Une formule d'analyse vectorielle :</w:t>
      </w:r>
    </w:p>
    <w:p>
      <w:pPr>
        <w:spacing w:after="220" w:lineRule="auto"/>
      </w:pPr>
      <m:oMathPara>
        <m:oMath>
          <m:acc>
            <m:accPr>
              <m:chr m:val="⃗"/>
            </m:accPr>
            <m:e>
              <m:r>
                <m:rPr>
                  <m:sty m:val="p"/>
                </m:rPr>
                <m:t>Δ</m:t>
              </m:r>
            </m:e>
          </m:acc>
          <m:acc>
            <m:accPr>
              <m:chr m:val="⃗"/>
            </m:accPr>
            <m:e>
              <m:r>
                <m:rPr>
                  <m:sty m:val="i"/>
                </m:rPr>
                <m:t>A</m:t>
              </m:r>
            </m:e>
          </m:acc>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acc>
            <m:accPr>
              <m:chr m:val="⃗"/>
            </m:accPr>
            <m:e>
              <m:r>
                <m:rPr>
                  <m:sty m:val="p"/>
                </m:rPr>
                <m:t>rot</m:t>
              </m:r>
            </m:e>
          </m:acc>
          <m:acc>
            <m:accPr>
              <m:chr m:val="⃗"/>
            </m:accPr>
            <m:e>
              <m:r>
                <m:rPr>
                  <m:sty m:val="p"/>
                </m:rPr>
                <m:t>rot</m:t>
              </m:r>
            </m:e>
          </m:acc>
          <m:acc>
            <m:accPr>
              <m:chr m:val="⃗"/>
            </m:accPr>
            <m:e>
              <m:r>
                <m:rPr>
                  <m:sty m:val="i"/>
                </m:rPr>
                <m:t>A</m:t>
              </m:r>
            </m:e>
          </m:acc>
        </m:oMath>
      </m:oMathPara>
    </w:p>
    <w:p>
      <w:pPr>
        <w:spacing w:line="271" w:before="330" w:lineRule="auto"/>
      </w:pPr>
      <w:r>
        <w:rPr>
          <w:rFonts w:eastAsia="Georgia" w:cs="Georgia" w:ascii="Georgia" w:hAnsi="Georgia"/>
          <w:b/>
          <w:sz w:val="42"/>
        </w:rPr>
        <w:t xml:space="preserve">Les équations de Maxwell :</w:t>
      </w:r>
    </w:p>
    <w:p>
      <w:pPr>
        <w:spacing w:after="220" w:lineRule="auto"/>
      </w:pPr>
      <w:r>
        <w:rPr>
          <w:rFonts w:eastAsia="Georgia" w:cs="Georgia" w:ascii="Georgia" w:hAnsi="Georgia"/>
        </w:rPr>
        <w:t xml:space="preserve">Équation de Maxwell-Thomson :</w:t>
      </w:r>
      <w:r>
        <w:rPr/>
        <w:br w:type="textWrapping"/>
      </w:r>
      <w:r>
        <w:rPr>
          <w:rFonts w:eastAsia="Georgia" w:cs="Georgia" w:ascii="Georgia" w:hAnsi="Georgia"/>
        </w:rPr>
        <w:t xml:space="preserve">Équation de Maxwell-Faraday :</w:t>
      </w:r>
      <w:r>
        <w:rPr/>
        <w:br w:type="textWrapping"/>
      </w:r>
      <w:r>
        <w:rPr>
          <w:rFonts w:eastAsia="Georgia" w:cs="Georgia" w:ascii="Georgia" w:hAnsi="Georgia"/>
        </w:rPr>
        <w:t xml:space="preserve">Équation de Maxwell-Gauss :</w:t>
      </w:r>
      <w:r>
        <w:rPr/>
        <w:br w:type="textWrapping"/>
      </w:r>
      <w:r>
        <w:rPr>
          <w:rFonts w:eastAsia="Georgia" w:cs="Georgia" w:ascii="Georgia" w:hAnsi="Georgia"/>
        </w:rPr>
        <w:t xml:space="preserve">Équation de Maxwell-Ampère :</w:t>
      </w:r>
      <w:r>
        <w:rPr/>
        <w:br w:type="textWrapping"/>
      </w:r>
      <m:oMathPara>
        <m:oMathParaPr>
          <m:jc m:val="left"/>
        </m:oMathParaPr>
        <m:oMath>
          <m:r>
            <m:rPr>
              <m:sty m:val="p"/>
            </m:rPr>
            <m:t>div</m:t>
          </m:r>
          <m:acc>
            <m:accPr>
              <m:chr m:val="⃗"/>
            </m:accPr>
            <m:e>
              <m:r>
                <m:rPr>
                  <m:sty m:val="i"/>
                </m:rPr>
                <m:t>B</m:t>
              </m:r>
            </m:e>
          </m:acc>
          <m:r>
            <m:rPr>
              <m:sty m:val="p"/>
            </m:rPr>
            <m:t>=</m:t>
          </m:r>
          <m:r>
            <m:rPr>
              <m:sty m:val="p"/>
            </m:rPr>
            <m:t>0</m:t>
          </m:r>
        </m:oMath>
      </m:oMathPara>
      <w:r>
        <w:rPr/>
        <w:br w:type="textWrapping"/>
      </w:r>
      <m:oMathPara>
        <m:oMathParaPr>
          <m:jc m:val="left"/>
        </m:oMathParaPr>
        <m:oMath>
          <m:acc>
            <m:accPr>
              <m:chr m:val="⃗"/>
            </m:accPr>
            <m:e>
              <m:r>
                <m:rPr>
                  <m:sty m:val="p"/>
                </m:rPr>
                <m:t>rot</m:t>
              </m:r>
            </m:e>
          </m:acc>
          <m:acc>
            <m:accPr>
              <m:chr m:val="⃗"/>
            </m:accPr>
            <m:e>
              <m:r>
                <m:rPr>
                  <m:sty m:val="i"/>
                </m:rPr>
                <m:t>E</m:t>
              </m:r>
            </m:e>
          </m:acc>
          <m:r>
            <m:rPr>
              <m:sty m:val="p"/>
            </m:rPr>
            <m:t>=</m:t>
          </m:r>
          <m:r>
            <m:rPr>
              <m:sty m:val="p"/>
            </m:rPr>
            <m:t>−</m:t>
          </m:r>
          <m:f>
            <m:fPr>
              <m:ctrlPr>
                <w:rPr>
                  <w:rFonts w:ascii="Cambria Math" w:hAnsi="Cambria Math"/>
                </w:rPr>
              </m:ctrlPr>
            </m:fPr>
            <m:num>
              <m:r>
                <m:rPr>
                  <m:sty m:val="i"/>
                </m:rPr>
                <m:t>∂</m:t>
              </m:r>
              <m:acc>
                <m:accPr>
                  <m:chr m:val="⃗"/>
                </m:accPr>
                <m:e>
                  <m:r>
                    <m:rPr>
                      <m:sty m:val="i"/>
                    </m:rPr>
                    <m:t>B</m:t>
                  </m:r>
                </m:e>
              </m:acc>
            </m:num>
            <m:den>
              <m:r>
                <m:rPr>
                  <m:sty m:val="i"/>
                </m:rPr>
                <m:t>∂</m:t>
              </m:r>
              <m:r>
                <m:rPr>
                  <m:sty m:val="i"/>
                </m:rPr>
                <m:t>t</m:t>
              </m:r>
            </m:den>
          </m:f>
        </m:oMath>
      </m:oMathPara>
      <w:r>
        <w:rPr/>
        <w:br w:type="textWrapping"/>
      </w:r>
      <m:oMathPara>
        <m:oMathParaPr>
          <m:jc m:val="left"/>
        </m:oMathParaPr>
        <m:oMath>
          <m:r>
            <m:rPr>
              <m:sty m:val="p"/>
            </m:rPr>
            <m:t>div</m:t>
          </m:r>
          <m:acc>
            <m:accPr>
              <m:chr m:val="⃗"/>
            </m:accPr>
            <m:e>
              <m:r>
                <m:rPr>
                  <m:sty m:val="i"/>
                </m:rPr>
                <m:t>E</m:t>
              </m:r>
            </m:e>
          </m:acc>
          <m:r>
            <m:rPr>
              <m:sty m:val="p"/>
            </m:rPr>
            <m:t>=</m:t>
          </m:r>
          <m:f>
            <m:fPr>
              <m:ctrlPr>
                <w:rPr>
                  <w:rFonts w:ascii="Cambria Math" w:hAnsi="Cambria Math"/>
                </w:rPr>
              </m:ctrlPr>
            </m:fPr>
            <m:num>
              <m:r>
                <m:rPr>
                  <m:sty m:val="i"/>
                </m:rPr>
                <m:t>ϱ</m:t>
              </m:r>
            </m:num>
            <m:den>
              <m:sSub>
                <m:sSubPr/>
                <m:e>
                  <m:r>
                    <m:rPr>
                      <m:sty m:val="i"/>
                    </m:rPr>
                    <m:t>ε</m:t>
                  </m:r>
                </m:e>
                <m:sub>
                  <m:r>
                    <m:rPr>
                      <m:sty m:val="p"/>
                    </m:rPr>
                    <m:t>0</m:t>
                  </m:r>
                </m:sub>
              </m:sSub>
            </m:den>
          </m:f>
        </m:oMath>
      </m:oMathPara>
      <w:r>
        <w:rPr/>
        <w:br w:type="textWrapping"/>
      </w:r>
      <m:oMathPara>
        <m:oMathParaPr>
          <m:jc m:val="left"/>
        </m:oMathParaPr>
        <m:oMath>
          <m:acc>
            <m:accPr>
              <m:chr m:val="⃗"/>
            </m:accPr>
            <m:e>
              <m:r>
                <m:rPr>
                  <m:sty m:val="p"/>
                </m:rPr>
                <m:t>rot</m:t>
              </m:r>
            </m:e>
          </m:acc>
          <m:acc>
            <m:accPr>
              <m:chr m:val="⃗"/>
            </m:accPr>
            <m:e>
              <m:r>
                <m:rPr>
                  <m:sty m:val="i"/>
                </m:rPr>
                <m:t>B</m:t>
              </m:r>
            </m:e>
          </m:acc>
          <m:r>
            <m:rPr>
              <m:sty m:val="p"/>
            </m:rPr>
            <m:t>=</m:t>
          </m:r>
          <m:sSub>
            <m:sSubPr/>
            <m:e>
              <m:r>
                <m:rPr>
                  <m:sty m:val="i"/>
                </m:rPr>
                <m:t>μ</m:t>
              </m:r>
            </m:e>
            <m:sub>
              <m:r>
                <m:rPr>
                  <m:sty m:val="p"/>
                </m:rPr>
                <m:t>0</m:t>
              </m:r>
            </m:sub>
          </m:sSub>
          <m:d>
            <m:dPr>
              <m:begChr m:val="("/>
              <m:endChr m:val=")"/>
              <m:ctrlPr>
                <w:rPr>
                  <w:rFonts w:ascii="Cambria Math" w:hAnsi="Cambria Math"/>
                </w:rPr>
              </m:ctrlPr>
            </m:dPr>
            <m:e>
              <m:acc>
                <m:accPr>
                  <m:chr m:val="⃗"/>
                </m:accPr>
                <m:e>
                  <m:r>
                    <m:rPr>
                      <m:sty m:val="i"/>
                    </m:rPr>
                    <m:t>j</m:t>
                  </m:r>
                </m:e>
              </m:acc>
              <m:r>
                <m:rPr>
                  <m:sty m:val="p"/>
                </m:rPr>
                <m:t>+</m:t>
              </m:r>
              <m:sSub>
                <m:sSubPr/>
                <m:e>
                  <m:r>
                    <m:rPr>
                      <m:sty m:val="i"/>
                    </m:rPr>
                    <m:t>ε</m:t>
                  </m:r>
                </m:e>
                <m:sub>
                  <m:r>
                    <m:rPr>
                      <m:sty m:val="p"/>
                    </m:rPr>
                    <m:t>0</m:t>
                  </m:r>
                </m:sub>
              </m:sSub>
              <m:f>
                <m:fPr>
                  <m:ctrlPr>
                    <w:rPr>
                      <w:rFonts w:ascii="Cambria Math" w:hAnsi="Cambria Math"/>
                    </w:rPr>
                  </m:ctrlPr>
                </m:fPr>
                <m:num>
                  <m:r>
                    <m:rPr>
                      <m:sty m:val="i"/>
                    </m:rPr>
                    <m:t>∂</m:t>
                  </m:r>
                  <m:acc>
                    <m:accPr>
                      <m:chr m:val="⃗"/>
                    </m:accPr>
                    <m:e>
                      <m:r>
                        <m:rPr>
                          <m:sty m:val="i"/>
                        </m:rPr>
                        <m:t>E</m:t>
                      </m:r>
                    </m:e>
                  </m:acc>
                </m:num>
                <m:den>
                  <m:r>
                    <m:rPr>
                      <m:sty m:val="i"/>
                    </m:rPr>
                    <m:t>∂</m:t>
                  </m:r>
                  <m:r>
                    <m:rPr>
                      <m:sty m:val="i"/>
                    </m:rPr>
                    <m:t>t</m:t>
                  </m:r>
                </m:den>
              </m:f>
            </m:e>
          </m:d>
        </m:oMath>
      </m:oMathPara>
    </w:p>
    <w:p>
      <w:pPr>
        <w:spacing w:line="288" w:after="220" w:lineRule="auto"/>
        <w:jc w:val="center"/>
      </w:pPr>
      <w:r>
        <w:rPr>
          <w:b/>
          <w:sz w:val="56"/>
        </w:rPr>
        <w:t xml:space="preserve">PREMIERE PARTIE ANALYSE DOCUMENTAIRE : RESOLUTION SUB-LONGUEUR D'ONDE ET MICROSCOPIE STED</w:t>
      </w:r>
    </w:p>
    <w:p>
      <w:pPr>
        <w:spacing w:after="220" w:lineRule="auto"/>
      </w:pPr>
      <w:r>
        <w:rPr>
          <w:rFonts w:eastAsia="Georgia" w:cs="Georgia" w:ascii="Georgia" w:hAnsi="Georgia"/>
        </w:rPr>
        <w:t xml:space="preserve">Vous consacrerez environ vingt à trente minutes à la lecture de ce document :</w:t>
      </w:r>
      <w:r>
        <w:rPr/>
        <w:br w:type="textWrapping"/>
      </w:r>
      <w:r>
        <w:rPr>
          <w:rFonts w:eastAsia="Georgia" w:cs="Georgia" w:ascii="Georgia" w:hAnsi="Georgia"/>
        </w:rPr>
        <w:t xml:space="preserve">D'après un article de Pierre-François Lenne et Hervé Rigneault [1] :</w:t>
      </w:r>
      <w:r>
        <w:rPr/>
        <w:br w:type="textWrapping"/>
      </w:r>
      <w:r>
        <w:rPr>
          <w:rFonts w:eastAsia="Georgia" w:cs="Georgia" w:ascii="Georgia" w:hAnsi="Georgia"/>
        </w:rPr>
        <w:t xml:space="preserve">(Institut Fresnel - CNRS/Université Aix Marseille III)</w:t>
      </w:r>
      <w:r>
        <w:rPr/>
        <w:br w:type="textWrapping"/>
      </w:r>
      <w:r>
        <w:rPr>
          <w:rFonts w:eastAsia="Georgia" w:cs="Georgia" w:ascii="Georgia" w:hAnsi="Georgia"/>
        </w:rPr>
        <w:t xml:space="preserve">Comment obtenir une résolution en-dessous de la limite imposée par les lois de la diffraction en microscopie optique? Des techniques optiques faisant appel en particulier aux concepts de l'optique non linéaire ont été proposées récemment pour contourner cette limite [2] (sans toutefois contredire les lois de la diffraction).</w:t>
      </w:r>
      <w:r>
        <w:rPr/>
        <w:br w:type="textWrapping"/>
      </w:r>
      <w:r>
        <w:rPr>
          <w:rFonts w:eastAsia="Georgia" w:cs="Georgia" w:ascii="Georgia" w:hAnsi="Georgia"/>
        </w:rPr>
        <w:t xml:space="preserve">On étudie dans cet article une méthode d'augmentation du pouvoir de résolution utilisant une non-linéarité entre un signal d'excitation et le signal à détecter (la fluorescence dans ce cas).</w:t>
      </w:r>
    </w:p>
    <w:p>
      <w:pPr>
        <w:spacing w:line="271" w:before="330" w:lineRule="auto"/>
      </w:pPr>
      <w:r>
        <w:rPr>
          <w:rFonts w:eastAsia="Georgia" w:cs="Georgia" w:ascii="Georgia" w:hAnsi="Georgia"/>
          <w:b/>
          <w:sz w:val="42"/>
        </w:rPr>
        <w:t xml:space="preserve">Document 1: Phénomène de fluorescence:</w:t>
      </w:r>
    </w:p>
    <w:p>
      <w:pPr>
        <w:spacing w:lineRule="auto"/>
        <w:jc w:val="center"/>
      </w:pPr>
      <w:r>
        <w:rPr/>
        <w:drawing>
          <wp:inline distB="0" distL="0" distR="0" distT="0">
            <wp:extent cx="5486400" cy="2034512"/>
            <wp:effectExtent b="0" l="0" r="0" t="0"/>
            <wp:docPr id="1" name="image-838549aaa4b6855e85c42de23b2855cef8031340.jpg"/>
            <a:graphic>
              <a:graphicData uri="http://schemas.openxmlformats.org/drawingml/2006/picture">
                <pic:pic>
                  <pic:nvPicPr>
                    <pic:cNvPr id="1" name="image-838549aaa4b6855e85c42de23b2855cef8031340.jpg" descr=""/>
                    <pic:cNvPicPr/>
                  </pic:nvPicPr>
                  <pic:blipFill>
                    <a:blip r:embed="rId5" cstate="print"/>
                    <a:srcRect b="0" l="0" r="0" t="0"/>
                    <a:stretch>
                      <a:fillRect/>
                    </a:stretch>
                  </pic:blipFill>
                  <pic:spPr>
                    <a:xfrm>
                      <a:off x="0" y="0"/>
                      <a:ext cx="5486400" cy="2034512"/>
                    </a:xfrm>
                    <a:prstGeom prst="rect"/>
                  </pic:spPr>
                </pic:pic>
              </a:graphicData>
            </a:graphic>
          </wp:inline>
        </w:drawing>
      </w:r>
    </w:p>
    <w:p>
      <w:pPr>
        <w:spacing w:lineRule="auto"/>
      </w:pPr>
      <w:r>
        <w:rPr/>
        <w:t xml:space="preserve">Figure 1 - Diagramme de Jablonski d'un fluorophore</w:t>
      </w:r>
    </w:p>
    <w:p>
      <w:pPr>
        <w:spacing w:after="220" w:lineRule="auto"/>
      </w:pPr>
      <w:r>
        <w:rPr>
          <w:rFonts w:eastAsia="Georgia" w:cs="Georgia" w:ascii="Georgia" w:hAnsi="Georgia"/>
        </w:rPr>
        <w:t xml:space="preserve">Une molécule excitée dans un état </w:t>
      </w:r>
      <m:oMath>
        <m:sSub>
          <m:sSubPr/>
          <m:e>
            <m:r>
              <m:rPr>
                <m:sty m:val="i"/>
              </m:rPr>
              <m:t>S</m:t>
            </m:r>
          </m:e>
          <m:sub>
            <m:r>
              <m:rPr>
                <m:sty m:val="p"/>
              </m:rPr>
              <m:t>1</m:t>
            </m:r>
          </m:sub>
        </m:sSub>
      </m:oMath>
      <w:r>
        <w:rPr>
          <w:rFonts w:eastAsia="Georgia" w:cs="Georgia" w:ascii="Georgia" w:hAnsi="Georgia"/>
        </w:rPr>
        <w:t xml:space="preserve"> peut revenir vers un état fondamental </w:t>
      </w:r>
      <m:oMath>
        <m:sSub>
          <m:sSubPr/>
          <m:e>
            <m:r>
              <m:rPr>
                <m:sty m:val="i"/>
              </m:rPr>
              <m:t>S</m:t>
            </m:r>
          </m:e>
          <m:sub>
            <m:r>
              <m:rPr>
                <m:sty m:val="p"/>
              </m:rPr>
              <m:t>0</m:t>
            </m:r>
          </m:sub>
        </m:sSub>
      </m:oMath>
      <w:r>
        <w:rPr>
          <w:rFonts w:eastAsia="Georgia" w:cs="Georgia" w:ascii="Georgia" w:hAnsi="Georgia"/>
        </w:rPr>
        <w:t xml:space="preserve"> par émission spontanée de fluorescence ou par émission stimulée à l'aide d'une impulsion STED à une longueur d'onde légèrement différente.</w:t>
      </w:r>
    </w:p>
    <w:p>
      <w:pPr>
        <w:spacing w:after="220" w:lineRule="auto"/>
      </w:pPr>
      <w:r>
        <w:rPr>
          <w:rFonts w:eastAsia="Georgia" w:cs="Georgia" w:ascii="Georgia" w:hAnsi="Georgia"/>
        </w:rPr>
        <w:t xml:space="preserve">Une molécule fluorescente (un fluorophore) est par exemple excitée par un faisceau laser excitateur. Dans une représentation dans l'espace des énergies de la molécule suivant le diagramme de Jablonski, le faisceau excitateur est absorbé et peuple des niveaux électroniques supérieurs </w:t>
      </w:r>
      <m:oMath>
        <m:sSub>
          <m:sSubPr/>
          <m:e>
            <m:r>
              <m:rPr>
                <m:sty m:val="i"/>
              </m:rPr>
              <m:t>S</m:t>
            </m:r>
          </m:e>
          <m:sub>
            <m:r>
              <m:rPr>
                <m:sty m:val="p"/>
              </m:rPr>
              <m:t>1</m:t>
            </m:r>
          </m:sub>
        </m:sSub>
      </m:oMath>
      <w:r>
        <w:rPr>
          <w:rFonts w:eastAsia="Georgia" w:cs="Georgia" w:ascii="Georgia" w:hAnsi="Georgia"/>
        </w:rPr>
        <w:t xml:space="preserve">. Cette molécule perd rapidement une partie de l'énergie absorbée par relaxation vibrationnelle non radiative puis émet un photon d'énergie plus faible quelques nanosecondes après (fluorescence). Cette émission d'energie peut être également stimulée par une impulsion appropriée que l'on nommera impulsion STED (Stimulated Emission Depletion).</w:t>
      </w:r>
    </w:p>
    <w:p>
      <w:pPr>
        <w:spacing w:line="271" w:before="330" w:lineRule="auto"/>
      </w:pPr>
      <w:r>
        <w:rPr>
          <w:b/>
          <w:sz w:val="42"/>
        </w:rPr>
        <w:t xml:space="preserve">Document 2: Principe de la microscopie STED:</w:t>
      </w:r>
    </w:p>
    <w:p>
      <w:pPr>
        <w:spacing w:after="220" w:lineRule="auto"/>
      </w:pPr>
      <w:r>
        <w:rPr>
          <w:rFonts w:eastAsia="Georgia" w:cs="Georgia" w:ascii="Georgia" w:hAnsi="Georgia"/>
        </w:rPr>
        <w:t xml:space="preserve">En 1994, il a été proposé [3] d'utiliser la saturation d'une transition entre deux états électroniques pour empêcher localement l'émission de fluorescence.</w:t>
      </w:r>
      <w:r>
        <w:rPr/>
        <w:br w:type="textWrapping"/>
      </w:r>
      <w:r>
        <w:rPr>
          <w:rFonts w:eastAsia="Georgia" w:cs="Georgia" w:ascii="Georgia" w:hAnsi="Georgia"/>
        </w:rPr>
        <w:t xml:space="preserve">Autrement dit, cette méthode consiste à vider un état moléculaire fluorescent </w:t>
      </w:r>
      <m:oMath>
        <m:sSub>
          <m:sSubPr/>
          <m:e>
            <m:r>
              <m:rPr>
                <m:sty m:val="i"/>
              </m:rPr>
              <m:t>S</m:t>
            </m:r>
          </m:e>
          <m:sub>
            <m:r>
              <m:rPr>
                <m:sty m:val="p"/>
              </m:rPr>
              <m:t>1</m:t>
            </m:r>
          </m:sub>
        </m:sSub>
      </m:oMath>
      <w:r>
        <w:rPr>
          <w:rFonts w:eastAsia="Georgia" w:cs="Georgia" w:ascii="Georgia" w:hAnsi="Georgia"/>
        </w:rPr>
        <w:t xml:space="preserve"> (préalablement excité) par un faisceau STED intense, sur une zone cible en anneau (forme de «doughnut»). La partie centrale du faisceau STED étant d'intensité nulle, seule la zone centrale du volume de collection de l'échantillon visé sera apte à émettre des photons par fluorescence.</w:t>
      </w:r>
    </w:p>
    <w:p>
      <w:pPr>
        <w:spacing w:lineRule="auto"/>
        <w:jc w:val="center"/>
      </w:pPr>
      <w:r>
        <w:rPr/>
        <w:drawing>
          <wp:inline distB="0" distL="0" distR="0" distT="0">
            <wp:extent cx="5486400" cy="3060495"/>
            <wp:effectExtent b="0" l="0" r="0" t="0"/>
            <wp:docPr id="2" name="image-126dc269dc43153f083e85730606e7c85bb3c610.jpg"/>
            <a:graphic>
              <a:graphicData uri="http://schemas.openxmlformats.org/drawingml/2006/picture">
                <pic:pic>
                  <pic:nvPicPr>
                    <pic:cNvPr id="2" name="image-126dc269dc43153f083e85730606e7c85bb3c610.jpg" descr=""/>
                    <pic:cNvPicPr/>
                  </pic:nvPicPr>
                  <pic:blipFill>
                    <a:blip r:embed="rId6" cstate="print"/>
                    <a:srcRect b="0" l="0" r="0" t="0"/>
                    <a:stretch>
                      <a:fillRect/>
                    </a:stretch>
                  </pic:blipFill>
                  <pic:spPr>
                    <a:xfrm>
                      <a:off x="0" y="0"/>
                      <a:ext cx="5486400" cy="3060495"/>
                    </a:xfrm>
                    <a:prstGeom prst="rect"/>
                  </pic:spPr>
                </pic:pic>
              </a:graphicData>
            </a:graphic>
          </wp:inline>
        </w:drawing>
      </w:r>
    </w:p>
    <w:p>
      <w:pPr>
        <w:spacing w:lineRule="auto"/>
      </w:pPr>
      <w:r>
        <w:rPr/>
        <w:t xml:space="preserve">Figure 2A</w:t>
      </w:r>
    </w:p>
    <w:p>
      <w:pPr>
        <w:spacing w:lineRule="auto"/>
        <w:jc w:val="center"/>
      </w:pPr>
      <w:r>
        <w:rPr/>
        <w:drawing>
          <wp:inline distB="0" distL="0" distR="0" distT="0">
            <wp:extent cx="5486400" cy="1779573"/>
            <wp:effectExtent b="0" l="0" r="0" t="0"/>
            <wp:docPr id="3" name="image-b5384f643920ac405ae63b616a26b42358bbc394.jpg"/>
            <a:graphic>
              <a:graphicData uri="http://schemas.openxmlformats.org/drawingml/2006/picture">
                <pic:pic>
                  <pic:nvPicPr>
                    <pic:cNvPr id="3" name="image-b5384f643920ac405ae63b616a26b42358bbc394.jpg" descr=""/>
                    <pic:cNvPicPr/>
                  </pic:nvPicPr>
                  <pic:blipFill>
                    <a:blip r:embed="rId7" cstate="print"/>
                    <a:srcRect b="0" l="0" r="0" t="0"/>
                    <a:stretch>
                      <a:fillRect/>
                    </a:stretch>
                  </pic:blipFill>
                  <pic:spPr>
                    <a:xfrm>
                      <a:off x="0" y="0"/>
                      <a:ext cx="5486400" cy="1779573"/>
                    </a:xfrm>
                    <a:prstGeom prst="rect"/>
                  </pic:spPr>
                </pic:pic>
              </a:graphicData>
            </a:graphic>
          </wp:inline>
        </w:drawing>
      </w:r>
    </w:p>
    <w:p>
      <w:pPr>
        <w:spacing w:lineRule="auto"/>
      </w:pPr>
      <w:r>
        <w:rPr/>
        <w:t xml:space="preserve">Figure 2B</w:t>
      </w:r>
    </w:p>
    <w:p>
      <w:pPr>
        <w:spacing w:after="220" w:lineRule="auto"/>
      </w:pPr>
      <w:r>
        <w:rPr>
          <w:rFonts w:eastAsia="Georgia" w:cs="Georgia" w:ascii="Georgia" w:hAnsi="Georgia"/>
        </w:rPr>
        <w:t xml:space="preserve">volume de déplétion par émission stimulée</w:t>
      </w:r>
    </w:p>
    <w:p>
      <w:pPr>
        <w:spacing w:after="220" w:lineRule="auto"/>
      </w:pPr>
      <w:r>
        <w:rPr/>
        <w:t xml:space="preserve">STED</w:t>
      </w:r>
    </w:p>
    <w:p>
      <w:pPr>
        <w:spacing w:after="220" w:lineRule="auto"/>
      </w:pPr>
      <w:r>
        <w:rPr>
          <w:rFonts w:eastAsia="Georgia" w:cs="Georgia" w:ascii="Georgia" w:hAnsi="Georgia"/>
        </w:rPr>
        <w:t xml:space="preserve">Figure 2 - Principes de la microscopie par émission stimulée STED (d'après Hell (2003))</w:t>
      </w:r>
    </w:p>
    <w:p>
      <w:pPr>
        <w:numPr>
          <w:ilvl w:val="0"/>
          <w:numId w:val="3"/>
        </w:numPr>
        <w:spacing w:lineRule="auto"/>
      </w:pPr>
      <w:r>
        <w:rPr>
          <w:rFonts w:eastAsia="Georgia" w:cs="Georgia" w:ascii="Georgia" w:hAnsi="Georgia"/>
        </w:rPr>
        <w:t xml:space="preserve">Figure 2A : Pour que le processus stimulé l'emporte sur le processus spontané et que le vidage soit efficace (déplétion dite «saturée»), les impulsions STED doivent être intenses et arriver immédiatement après le pulse excitateur. Ce délai </w:t>
      </w:r>
      <m:oMath>
        <m:r>
          <m:rPr>
            <m:sty m:val="p"/>
          </m:rPr>
          <m:t>Δ</m:t>
        </m:r>
        <m:r>
          <m:rPr>
            <m:sty m:val="i"/>
          </m:rPr>
          <m:t>t</m:t>
        </m:r>
      </m:oMath>
      <w:r>
        <w:rPr>
          <w:rFonts w:eastAsia="Georgia" w:cs="Georgia" w:ascii="Georgia" w:hAnsi="Georgia"/>
        </w:rPr>
        <w:t xml:space="preserve"> entre l'impulsion excitatrice et l'impulsion STED doit être plus petit que le temps de vie de fluorescence </w:t>
      </w:r>
      <m:oMath>
        <m:sSub>
          <m:sSubPr/>
          <m:e>
            <m:r>
              <m:rPr>
                <m:sty m:val="i"/>
              </m:rPr>
              <m:t>τ</m:t>
            </m:r>
          </m:e>
          <m:sub>
            <m:r>
              <m:rPr>
                <m:nor/>
              </m:rPr>
              <m:t>fluo de la molécule dans l'état </m:t>
            </m:r>
          </m:sub>
        </m:sSub>
        <m:sSub>
          <m:sSubPr/>
          <m:e>
            <m:r>
              <m:rPr>
                <m:sty m:val="i"/>
              </m:rPr>
              <m:t>S</m:t>
            </m:r>
          </m:e>
          <m:sub>
            <m:r>
              <m:rPr>
                <m:sty m:val="p"/>
              </m:rPr>
              <m:t>1</m:t>
            </m:r>
          </m:sub>
        </m:sSub>
      </m:oMath>
      <w:r>
        <w:rPr/>
        <w:t xml:space="preserve">.</w:t>
      </w:r>
    </w:p>
    <w:p>
      <w:pPr>
        <w:numPr>
          <w:ilvl w:val="0"/>
          <w:numId w:val="3"/>
        </w:numPr>
        <w:spacing w:lineRule="auto"/>
      </w:pPr>
      <w:r>
        <w:rPr>
          <w:rFonts w:eastAsia="Georgia" w:cs="Georgia" w:ascii="Georgia" w:hAnsi="Georgia"/>
        </w:rPr>
        <w:t xml:space="preserve">Figure 2B : Au faisceau d'excitation est superposé le faisceau de déplétion STED qui possède une zone centrale d'intensité nulle. La déplétion saturée réduit fortement le volume de collection de fluorescence.</w:t>
      </w:r>
    </w:p>
    <w:p>
      <w:pPr>
        <w:spacing w:after="220" w:lineRule="auto"/>
      </w:pPr>
      <w:r>
        <w:rPr>
          <w:rFonts w:eastAsia="Georgia" w:cs="Georgia" w:ascii="Georgia" w:hAnsi="Georgia"/>
        </w:rPr>
        <w:t xml:space="preserve">Dans le mode de déplétion stimulée de l'émission ou STED [4], un fluorophore, excité dans un état </w:t>
      </w:r>
      <m:oMath>
        <m:sSub>
          <m:sSubPr/>
          <m:e>
            <m:r>
              <m:rPr>
                <m:sty m:val="i"/>
              </m:rPr>
              <m:t>S</m:t>
            </m:r>
          </m:e>
          <m:sub>
            <m:r>
              <m:rPr>
                <m:sty m:val="p"/>
              </m:rPr>
              <m:t>1</m:t>
            </m:r>
          </m:sub>
        </m:sSub>
      </m:oMath>
      <w:r>
        <w:rPr>
          <w:rFonts w:eastAsia="Georgia" w:cs="Georgia" w:ascii="Georgia" w:hAnsi="Georgia"/>
        </w:rPr>
        <w:t xml:space="preserve"> par une première impulsion focalisée (FIGURE 1) est stimulé vers son état fondamental </w:t>
      </w:r>
      <m:oMath>
        <m:sSub>
          <m:sSubPr/>
          <m:e>
            <m:r>
              <m:rPr>
                <m:sty m:val="i"/>
              </m:rPr>
              <m:t>S</m:t>
            </m:r>
          </m:e>
          <m:sub>
            <m:r>
              <m:rPr>
                <m:sty m:val="p"/>
              </m:rPr>
              <m:t>0</m:t>
            </m:r>
          </m:sub>
        </m:sSub>
      </m:oMath>
      <w:r>
        <w:rPr>
          <w:rFonts w:eastAsia="Georgia" w:cs="Georgia" w:ascii="Georgia" w:hAnsi="Georgia"/>
        </w:rPr>
        <w:t xml:space="preserve"> par un deuxième faisceau (faisceau STED) en forme de bouée (FIGURE 2B). Seuls les fluorophores se trouvant dans la région centrale de la bouée contribuent au signal de fluorescence détecté. Un effet non linéaire dans la déplétion conduit à l'obtention d'une zone</w:t>
      </w:r>
      <w:r>
        <w:rPr/>
        <w:br w:type="textWrapping"/>
      </w:r>
      <w:r>
        <w:rPr>
          <w:rFonts w:eastAsia="Georgia" w:cs="Georgia" w:ascii="Georgia" w:hAnsi="Georgia"/>
        </w:rPr>
        <w:t xml:space="preserve">centrale non déplétée plus petite que la limite de diffraction. Pour obtenir une déplétion efficace, il est important qu'une molécule ayant été désexcitée par émission stimulée ne puisse pas absorber à nouveau un photon du faisceau STED l'ayant déplété. Pour cela, on ne réalise pas la déplétion vers le niveau fondamental mais vers un niveau vibrationnel situé légèrement au dessus du fondamental ; il est alors nécessaire que le taux de transition non radiatif vers l'état fondamental soit beaucoup plus grand que le taux de transition conduisant au peuplement de l'état excité fluorescent. Dans ce cas on peut montrer que la population </w:t>
      </w:r>
      <m:oMath>
        <m:sSub>
          <m:sSubPr/>
          <m:e>
            <m:r>
              <m:rPr>
                <m:sty m:val="i"/>
              </m:rPr>
              <m:t>n</m:t>
            </m:r>
          </m:e>
          <m:sub>
            <m:r>
              <m:rPr>
                <m:sty m:val="p"/>
              </m:rPr>
              <m:t>1</m:t>
            </m:r>
          </m:sub>
        </m:sSub>
      </m:oMath>
      <w:r>
        <w:rPr>
          <w:rFonts w:eastAsia="Georgia" w:cs="Georgia" w:ascii="Georgia" w:hAnsi="Georgia"/>
        </w:rPr>
        <w:t xml:space="preserve"> de l'état </w:t>
      </w:r>
      <m:oMath>
        <m:sSub>
          <m:sSubPr/>
          <m:e>
            <m:r>
              <m:rPr>
                <m:sty m:val="i"/>
              </m:rPr>
              <m:t>S</m:t>
            </m:r>
          </m:e>
          <m:sub>
            <m:r>
              <m:rPr>
                <m:sty m:val="p"/>
              </m:rPr>
              <m:t>1</m:t>
            </m:r>
          </m:sub>
        </m:sSub>
      </m:oMath>
      <w:r>
        <w:rPr>
          <w:rFonts w:eastAsia="Georgia" w:cs="Georgia" w:ascii="Georgia" w:hAnsi="Georgia"/>
        </w:rPr>
        <w:t xml:space="preserve"> est une fonction non linéaire de l'intensité de déplétion </w:t>
      </w:r>
      <m:oMath>
        <m:sSub>
          <m:sSubPr/>
          <m:e>
            <m:r>
              <m:rPr>
                <m:sty m:val="i"/>
              </m:rPr>
              <m:t>I</m:t>
            </m:r>
          </m:e>
          <m:sub>
            <m:r>
              <m:rPr>
                <m:sty m:val="i"/>
              </m:rPr>
              <m:t>S</m:t>
            </m:r>
            <m:r>
              <m:rPr>
                <m:sty m:val="i"/>
              </m:rPr>
              <m:t>T</m:t>
            </m:r>
            <m:r>
              <m:rPr>
                <m:sty m:val="i"/>
              </m:rPr>
              <m:t>E</m:t>
            </m:r>
            <m:r>
              <m:rPr>
                <m:sty m:val="i"/>
              </m:rPr>
              <m:t>D</m:t>
            </m:r>
          </m:sub>
        </m:sSub>
      </m:oMath>
      <w:r>
        <w:rPr/>
        <w:t xml:space="preserve"> :</w:t>
      </w:r>
    </w:p>
    <w:p>
      <w:pPr>
        <w:spacing w:after="220" w:lineRule="auto"/>
      </w:pPr>
      <m:oMathPara>
        <m:oMath>
          <m:sSub>
            <m:sSubPr/>
            <m:e>
              <m:r>
                <m:rPr>
                  <m:sty m:val="i"/>
                </m:rPr>
                <m:t>n</m:t>
              </m:r>
            </m:e>
            <m:sub>
              <m:r>
                <m:rPr>
                  <m:sty m:val="p"/>
                </m:rPr>
                <m:t>1</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τ</m:t>
                  </m:r>
                  <m:r>
                    <m:rPr>
                      <m:sty m:val="p"/>
                    </m:rPr>
                    <m:t>,</m:t>
                  </m:r>
                  <m:r>
                    <m:rPr>
                      <m:sty m:val="i"/>
                    </m:rPr>
                    <m:t>σ</m:t>
                  </m:r>
                  <m:r>
                    <m:rPr>
                      <m:sty m:val="p"/>
                    </m:rPr>
                    <m:t>⋅</m:t>
                  </m:r>
                  <m:sSub>
                    <m:sSubPr/>
                    <m:e>
                      <m:r>
                        <m:rPr>
                          <m:sty m:val="i"/>
                        </m:rPr>
                        <m:t>I</m:t>
                      </m:r>
                    </m:e>
                    <m:sub>
                      <m:r>
                        <m:rPr>
                          <m:sty m:val="i"/>
                        </m:rPr>
                        <m:t>S</m:t>
                      </m:r>
                      <m:r>
                        <m:rPr>
                          <m:sty m:val="i"/>
                        </m:rPr>
                        <m:t>T</m:t>
                      </m:r>
                      <m:r>
                        <m:rPr>
                          <m:sty m:val="i"/>
                        </m:rPr>
                        <m:t>E</m:t>
                      </m:r>
                      <m:r>
                        <m:rPr>
                          <m:sty m:val="i"/>
                        </m:rPr>
                        <m:t>D</m:t>
                      </m:r>
                    </m:sub>
                  </m:sSub>
                </m:num>
                <m:den>
                  <m:r>
                    <m:rPr>
                      <m:sty m:val="i"/>
                    </m:rPr>
                    <m:t>ℏ</m:t>
                  </m:r>
                  <m:r>
                    <m:rPr>
                      <m:sty m:val="p"/>
                    </m:rPr>
                    <m:t>⋅</m:t>
                  </m:r>
                  <m:r>
                    <m:rPr>
                      <m:sty m:val="i"/>
                    </m:rPr>
                    <m:t>ω</m:t>
                  </m:r>
                </m:den>
              </m:f>
            </m:e>
          </m:d>
        </m:oMath>
      </m:oMathPara>
    </w:p>
    <w:p>
      <w:pPr>
        <w:spacing w:after="220" w:lineRule="auto"/>
      </w:pPr>
      <w:r>
        <w:rPr>
          <w:rFonts w:eastAsia="Georgia" w:cs="Georgia" w:ascii="Georgia" w:hAnsi="Georgia"/>
        </w:rPr>
        <w:t xml:space="preserve">où </w:t>
      </w:r>
      <m:oMath>
        <m:r>
          <m:rPr>
            <m:sty m:val="i"/>
          </m:rPr>
          <m:t>τ</m:t>
        </m:r>
      </m:oMath>
      <w:r>
        <w:rPr>
          <w:rFonts w:eastAsia="Georgia" w:cs="Georgia" w:ascii="Georgia" w:hAnsi="Georgia"/>
        </w:rPr>
        <w:t xml:space="preserve"> désigne la durée du pulse STED, </w:t>
      </w:r>
      <m:oMath>
        <m:r>
          <m:rPr>
            <m:sty m:val="i"/>
          </m:rPr>
          <m:t>σ</m:t>
        </m:r>
      </m:oMath>
      <w:r>
        <w:rPr/>
        <w:t xml:space="preserve"> la section efficace de la transition </w:t>
      </w:r>
      <m:oMath>
        <m:sSup>
          <m:sSupPr/>
          <m:e>
            <m:r>
              <m:t xml:space="preserve"> </m:t>
            </m:r>
          </m:e>
          <m:sup>
            <m:r>
              <m:rPr>
                <m:sty m:val="p"/>
              </m:rPr>
              <m:t>1</m:t>
            </m:r>
          </m:sup>
        </m:sSup>
      </m:oMath>
      <w:r>
        <w:rPr>
          <w:rFonts w:eastAsia="Georgia" w:cs="Georgia" w:ascii="Georgia" w:hAnsi="Georgia"/>
        </w:rPr>
        <w:t xml:space="preserve"> (à la résonance), h. </w:t>
      </w:r>
      <m:oMath>
        <m:r>
          <m:rPr>
            <m:sty m:val="i"/>
          </m:rPr>
          <m:t>ω</m:t>
        </m:r>
      </m:oMath>
      <w:r>
        <w:rPr>
          <w:rFonts w:eastAsia="Georgia" w:cs="Georgia" w:ascii="Georgia" w:hAnsi="Georgia"/>
        </w:rPr>
        <w:t xml:space="preserve"> l'énergie du photon STED.</w:t>
      </w:r>
    </w:p>
    <w:p>
      <w:pPr>
        <w:spacing w:after="220" w:lineRule="auto"/>
      </w:pPr>
      <w:r>
        <w:rPr>
          <w:rFonts w:eastAsia="Georgia" w:cs="Georgia" w:ascii="Georgia" w:hAnsi="Georgia"/>
        </w:rPr>
        <w:t xml:space="preserve">Cette non-linéarité permet de réduire au-dessous de la limite de diffraction la région de l'espace où les molécules sont dans l'état excité de fluorescence alors que les faisceaux excitateurs et «dépléteurs» sont limités par les lois de la diffraction classique.</w:t>
      </w:r>
    </w:p>
    <w:p>
      <w:pPr>
        <w:spacing w:line="271" w:before="330" w:lineRule="auto"/>
      </w:pPr>
      <w:r>
        <w:rPr>
          <w:b/>
          <w:sz w:val="42"/>
        </w:rPr>
        <w:t xml:space="preserve">Document 3: Mise en auvre :</w:t>
      </w:r>
    </w:p>
    <w:p>
      <w:pPr>
        <w:spacing w:lineRule="auto"/>
        <w:jc w:val="center"/>
      </w:pPr>
      <w:r>
        <w:rPr/>
        <w:drawing>
          <wp:inline distB="0" distL="0" distR="0" distT="0">
            <wp:extent cx="5486400" cy="2904565"/>
            <wp:effectExtent b="0" l="0" r="0" t="0"/>
            <wp:docPr id="4" name="image-a2a0497cb1e5a886656851d8487fac33b9a45f41.jpg"/>
            <a:graphic>
              <a:graphicData uri="http://schemas.openxmlformats.org/drawingml/2006/picture">
                <pic:pic>
                  <pic:nvPicPr>
                    <pic:cNvPr id="4" name="image-a2a0497cb1e5a886656851d8487fac33b9a45f41.jpg" descr=""/>
                    <pic:cNvPicPr/>
                  </pic:nvPicPr>
                  <pic:blipFill>
                    <a:blip r:embed="rId8" cstate="print"/>
                    <a:srcRect b="0" l="0" r="0" t="0"/>
                    <a:stretch>
                      <a:fillRect/>
                    </a:stretch>
                  </pic:blipFill>
                  <pic:spPr>
                    <a:xfrm>
                      <a:off x="0" y="0"/>
                      <a:ext cx="5486400" cy="2904565"/>
                    </a:xfrm>
                    <a:prstGeom prst="rect"/>
                  </pic:spPr>
                </pic:pic>
              </a:graphicData>
            </a:graphic>
          </wp:inline>
        </w:drawing>
      </w:r>
    </w:p>
    <w:p>
      <w:pPr>
        <w:spacing w:lineRule="auto"/>
      </w:pPr>
      <w:r>
        <w:rPr/>
        <w:t xml:space="preserve">Figure 3 - Mise en ceuvre de la technique STED</w:t>
      </w:r>
    </w:p>
    <w:p>
      <w:pPr>
        <w:spacing w:after="220" w:lineRule="auto"/>
      </w:pPr>
      <w:r>
        <w:rPr>
          <w:rFonts w:eastAsia="Georgia" w:cs="Georgia" w:ascii="Georgia" w:hAnsi="Georgia"/>
        </w:rPr>
        <w:t xml:space="preserve">Le système laser utilise deux trains d'impulsions synchronisées (FIGURES 2 et 3 ) : un train d'impulsions visibles pour l'excitation de la fluorescence et un train d'impulsions proche IR pour le STED. La fluorescence et l'émission STED sont ainsi séparées par un filtre en sortie. Chaque impulsion visible (durée </w:t>
      </w:r>
      <m:oMath>
        <m:r>
          <m:rPr>
            <m:sty m:val="p"/>
          </m:rPr>
          <m:t>0</m:t>
        </m:r>
        <m:r>
          <m:rPr>
            <m:sty m:val="p"/>
          </m:rPr>
          <m:t>,</m:t>
        </m:r>
        <m:r>
          <m:rPr>
            <m:sty m:val="p"/>
          </m:rPr>
          <m:t>2</m:t>
        </m:r>
        <m:r>
          <m:rPr>
            <m:sty m:val="p"/>
          </m:rPr>
          <m:t>ps</m:t>
        </m:r>
      </m:oMath>
      <w:r>
        <w:rPr>
          <w:rFonts w:eastAsia="Georgia" w:cs="Georgia" w:ascii="Georgia" w:hAnsi="Georgia"/>
        </w:rPr>
        <w:t xml:space="preserve"> ) est suivie d'une impulsion STED dont la durée (plusieurs dizaines de ps) est choisie beaucoup plus longue que le temps de relaxation vibrationnelle</w:t>
      </w:r>
    </w:p>
    <w:p>
      <w:pPr>
        <w:spacing w:lineRule="auto"/>
      </w:pPr>
      <w:r>
        <w:rPr>
          <w:rFonts w:eastAsia="Georgia" w:cs="Georgia" w:ascii="Georgia" w:hAnsi="Georgia"/>
        </w:rPr>
        <w:t xml:space="preserve">typique qui conduit la molécule dans l'état fondamental. Les intensités de déplétion de la fluorescence sont de 1 à </w:t>
      </w:r>
      <m:oMath>
        <m:r>
          <m:rPr>
            <m:sty m:val="p"/>
          </m:rPr>
          <m:t>100</m:t>
        </m:r>
        <m:r>
          <m:rPr>
            <m:sty m:val="p"/>
          </m:rPr>
          <m:t>MW</m:t>
        </m:r>
        <m:r>
          <m:rPr>
            <m:sty m:val="p"/>
          </m:rPr>
          <m:t>.</m:t>
        </m:r>
        <m:sSup>
          <m:sSupPr/>
          <m:e>
            <m:r>
              <m:rPr>
                <m:sty m:val="p"/>
              </m:rPr>
              <m:t>cm</m:t>
            </m:r>
          </m:e>
          <m:sup>
            <m:r>
              <m:rPr>
                <m:sty m:val="p"/>
              </m:rPr>
              <m:t>−</m:t>
            </m:r>
            <m:r>
              <m:rPr>
                <m:sty m:val="p"/>
              </m:rPr>
              <m:t>2</m:t>
            </m:r>
          </m:sup>
        </m:sSup>
      </m:oMath>
      <w:r>
        <w:rPr/>
        <w:t xml:space="preserve">.</w:t>
      </w:r>
    </w:p>
    <w:p>
      <w:pPr>
        <w:spacing w:after="220" w:lineRule="auto"/>
      </w:pPr>
      <w:r>
        <w:rPr>
          <w:rFonts w:eastAsia="Georgia" w:cs="Georgia" w:ascii="Georgia" w:hAnsi="Georgia"/>
        </w:rPr>
        <w:t xml:space="preserve">Pour obtenir le faisceau STED dont l'intensité au foyer d'un objectif de microscope est forte autour du point focal mais pratiquement nulle au centre, on utilise un masque de phase en amont de l'objectif (FIGURE 3). Ce masque introduit une différence de chemin optique supplémentaire de </w:t>
      </w:r>
      <m:oMath>
        <m:f>
          <m:fPr>
            <m:ctrlPr>
              <w:rPr>
                <w:rFonts w:ascii="Cambria Math" w:hAnsi="Cambria Math"/>
              </w:rPr>
            </m:ctrlPr>
          </m:fPr>
          <m:num>
            <m:sSub>
              <m:sSubPr/>
              <m:e>
                <m:r>
                  <m:rPr>
                    <m:sty m:val="i"/>
                  </m:rPr>
                  <m:t>λ</m:t>
                </m:r>
              </m:e>
              <m:sub>
                <m:r>
                  <m:rPr>
                    <m:sty m:val="i"/>
                  </m:rPr>
                  <m:t>S</m:t>
                </m:r>
                <m:r>
                  <m:rPr>
                    <m:sty m:val="i"/>
                  </m:rPr>
                  <m:t>T</m:t>
                </m:r>
                <m:r>
                  <m:rPr>
                    <m:sty m:val="i"/>
                  </m:rPr>
                  <m:t>E</m:t>
                </m:r>
                <m:r>
                  <m:rPr>
                    <m:sty m:val="i"/>
                  </m:rPr>
                  <m:t>D</m:t>
                </m:r>
              </m:sub>
            </m:sSub>
          </m:num>
          <m:den>
            <m:r>
              <m:rPr>
                <m:sty m:val="p"/>
              </m:rPr>
              <m:t>2</m:t>
            </m:r>
          </m:den>
        </m:f>
      </m:oMath>
      <w:r>
        <w:rPr>
          <w:rFonts w:eastAsia="Georgia" w:cs="Georgia" w:ascii="Georgia" w:hAnsi="Georgia"/>
        </w:rPr>
        <w:t xml:space="preserve"> sur un disque central, inversant le signe de l'amplitude de l'onde dans cette zone par rapport au reste de la surface annulaire; en outre si l'amplitude de l'onde provenant de la zone du disque central est égale à la moitié de l'amplitude totale de l'onde entrant dans la pupille d'entrée du microscope, le front d'onde focalisé interfère destructivement au point focal (cf. FIGURE 2B). On ne sélectionne ensuite que le signal de fluorescence émis par les fluorophores présents dans un volume effectif de largeur à mi-hauteur réduite à 66 nm .</w:t>
      </w:r>
    </w:p>
    <w:p>
      <w:pPr>
        <w:spacing w:after="220" w:lineRule="auto"/>
      </w:pPr>
      <w:r>
        <w:rPr>
          <w:rFonts w:eastAsia="Georgia" w:cs="Georgia" w:ascii="Georgia" w:hAnsi="Georgia"/>
        </w:rPr>
        <w:t xml:space="preserve">La résolution transversale de ce type de microscopie est (d'après [5]) :</w:t>
      </w:r>
    </w:p>
    <w:p>
      <w:pPr>
        <w:spacing w:after="220" w:lineRule="auto"/>
      </w:pPr>
      <m:oMathPara>
        <m:oMath>
          <m:sSup>
            <m:sSupPr/>
            <m:e>
              <m:r>
                <m:rPr>
                  <m:sty m:val="i"/>
                </m:rPr>
                <m:t>d</m:t>
              </m:r>
            </m:e>
            <m:sup>
              <m:r>
                <m:rPr>
                  <m:sty m:val="i"/>
                </m:rPr>
                <m:t>′</m:t>
              </m:r>
            </m:sup>
          </m:sSup>
          <m:r>
            <m:rPr>
              <m:sty m:val="p"/>
            </m:rPr>
            <m:t>≈</m:t>
          </m:r>
          <m:f>
            <m:fPr>
              <m:ctrlPr>
                <w:rPr>
                  <w:rFonts w:ascii="Cambria Math" w:hAnsi="Cambria Math"/>
                </w:rPr>
              </m:ctrlPr>
            </m:fPr>
            <m:num>
              <m:sSub>
                <m:sSubPr/>
                <m:e>
                  <m:r>
                    <m:rPr>
                      <m:sty m:val="i"/>
                    </m:rPr>
                    <m:t>λ</m:t>
                  </m:r>
                </m:e>
                <m:sub>
                  <m:r>
                    <m:rPr>
                      <m:nor/>
                    </m:rPr>
                    <m:t>STED </m:t>
                  </m:r>
                </m:sub>
              </m:sSub>
            </m:num>
            <m:den>
              <m:r>
                <m:rPr>
                  <m:sty m:val="p"/>
                </m:rPr>
                <m:t>2</m:t>
              </m:r>
              <m:r>
                <m:rPr>
                  <m:sty m:val="i"/>
                </m:rPr>
                <m:t>O</m:t>
              </m:r>
              <m:r>
                <m:rPr>
                  <m:sty m:val="p"/>
                </m:rPr>
                <m:t>⋅</m:t>
              </m:r>
              <m:r>
                <m:rPr>
                  <m:sty m:val="i"/>
                </m:rPr>
                <m:t>N</m:t>
              </m:r>
              <m:r>
                <m:rPr>
                  <m:sty m:val="p"/>
                </m:rPr>
                <m:t>⋅</m:t>
              </m:r>
              <m:rad>
                <m:radPr>
                  <m:degHide m:val="1"/>
                  <m:ctrlPr>
                    <w:rPr>
                      <w:rFonts w:ascii="Cambria Math" w:hAnsi="Cambria Math"/>
                    </w:rPr>
                  </m:ctrlPr>
                </m:radPr>
                <m:deg/>
                <m:e>
                  <m:r>
                    <m:rPr>
                      <m:sty m:val="p"/>
                    </m:rPr>
                    <m:t>1</m:t>
                  </m:r>
                  <m:r>
                    <m:rPr>
                      <m:sty m:val="p"/>
                    </m:rPr>
                    <m:t>+</m:t>
                  </m:r>
                  <m:f>
                    <m:fPr>
                      <m:ctrlPr>
                        <w:rPr>
                          <w:rFonts w:ascii="Cambria Math" w:hAnsi="Cambria Math"/>
                        </w:rPr>
                      </m:ctrlPr>
                    </m:fPr>
                    <m:num>
                      <m:sSub>
                        <m:sSubPr/>
                        <m:e>
                          <m:r>
                            <m:rPr>
                              <m:sty m:val="i"/>
                            </m:rPr>
                            <m:t>I</m:t>
                          </m:r>
                        </m:e>
                        <m:sub>
                          <m:r>
                            <m:rPr>
                              <m:sty m:val="i"/>
                            </m:rPr>
                            <m:t>S</m:t>
                          </m:r>
                          <m:r>
                            <m:rPr>
                              <m:sty m:val="i"/>
                            </m:rPr>
                            <m:t>T</m:t>
                          </m:r>
                          <m:r>
                            <m:rPr>
                              <m:sty m:val="i"/>
                            </m:rPr>
                            <m:t>E</m:t>
                          </m:r>
                          <m:r>
                            <m:rPr>
                              <m:sty m:val="i"/>
                            </m:rPr>
                            <m:t>D</m:t>
                          </m:r>
                        </m:sub>
                      </m:sSub>
                    </m:num>
                    <m:den>
                      <m:sSub>
                        <m:sSubPr/>
                        <m:e>
                          <m:r>
                            <m:rPr>
                              <m:sty m:val="i"/>
                            </m:rPr>
                            <m:t>I</m:t>
                          </m:r>
                        </m:e>
                        <m:sub>
                          <m:r>
                            <m:rPr>
                              <m:sty m:val="i"/>
                            </m:rPr>
                            <m:t>s</m:t>
                          </m:r>
                        </m:sub>
                      </m:sSub>
                    </m:den>
                  </m:f>
                </m:e>
              </m:rad>
            </m:den>
          </m:f>
        </m:oMath>
      </m:oMathPara>
    </w:p>
    <w:p>
      <w:pPr>
        <w:spacing w:lineRule="auto"/>
        <w:jc w:val="center"/>
      </w:pPr>
      <w:r>
        <w:rPr/>
        <w:drawing>
          <wp:inline distB="0" distL="0" distR="0" distT="0">
            <wp:extent cx="5391150" cy="4467225"/>
            <wp:effectExtent b="0" l="0" r="0" t="0"/>
            <wp:docPr id="5" name="image-c6ec042cef215ea1702b433c4221269699ac4985.jpg"/>
            <a:graphic>
              <a:graphicData uri="http://schemas.openxmlformats.org/drawingml/2006/picture">
                <pic:pic>
                  <pic:nvPicPr>
                    <pic:cNvPr id="5" name="image-c6ec042cef215ea1702b433c4221269699ac4985.jpg" descr=""/>
                    <pic:cNvPicPr/>
                  </pic:nvPicPr>
                  <pic:blipFill>
                    <a:blip r:embed="rId9" cstate="print"/>
                    <a:srcRect b="0" l="0" r="0" t="0"/>
                    <a:stretch>
                      <a:fillRect/>
                    </a:stretch>
                  </pic:blipFill>
                  <pic:spPr>
                    <a:xfrm>
                      <a:off x="0" y="0"/>
                      <a:ext cx="5391150" cy="4467225"/>
                    </a:xfrm>
                    <a:prstGeom prst="rect"/>
                  </pic:spPr>
                </pic:pic>
              </a:graphicData>
            </a:graphic>
          </wp:inline>
        </w:drawing>
      </w:r>
    </w:p>
    <w:p>
      <w:pPr>
        <w:spacing w:after="220" w:lineRule="auto"/>
      </w:pPr>
      <w:r>
        <w:rPr/>
        <w:br w:type="textWrapping"/>
      </w:r>
      <w:r>
        <w:rPr>
          <w:rFonts w:eastAsia="Georgia" w:cs="Georgia" w:ascii="Georgia" w:hAnsi="Georgia"/>
        </w:rPr>
        <w:t xml:space="preserve">où :</w:t>
      </w:r>
    </w:p>
    <w:p>
      <w:pPr>
        <w:numPr>
          <w:ilvl w:val="0"/>
          <w:numId w:val="4"/>
        </w:numPr>
        <w:spacing w:lineRule="auto"/>
      </w:pPr>
      <m:oMath>
        <m:sSub>
          <m:sSubPr/>
          <m:e>
            <m:r>
              <m:rPr>
                <m:sty m:val="i"/>
              </m:rPr>
              <m:t>λ</m:t>
            </m:r>
          </m:e>
          <m:sub>
            <m:r>
              <m:rPr>
                <m:sty m:val="i"/>
              </m:rPr>
              <m:t>S</m:t>
            </m:r>
            <m:r>
              <m:rPr>
                <m:sty m:val="i"/>
              </m:rPr>
              <m:t>T</m:t>
            </m:r>
            <m:r>
              <m:rPr>
                <m:sty m:val="i"/>
              </m:rPr>
              <m:t>E</m:t>
            </m:r>
            <m:r>
              <m:rPr>
                <m:sty m:val="i"/>
              </m:rPr>
              <m:t>D</m:t>
            </m:r>
          </m:sub>
        </m:sSub>
      </m:oMath>
      <w:r>
        <w:rPr>
          <w:rFonts w:eastAsia="Georgia" w:cs="Georgia" w:ascii="Georgia" w:hAnsi="Georgia"/>
        </w:rPr>
        <w:t xml:space="preserve"> désigne la longueur d'onde dans le vide du faisceau STED</w:t>
      </w:r>
    </w:p>
    <w:p>
      <w:pPr>
        <w:numPr>
          <w:ilvl w:val="0"/>
          <w:numId w:val="4"/>
        </w:numPr>
        <w:spacing w:lineRule="auto"/>
      </w:pPr>
      <m:oMath>
        <m:r>
          <m:rPr>
            <m:sty m:val="i"/>
          </m:rPr>
          <m:t>O</m:t>
        </m:r>
        <m:r>
          <m:rPr>
            <m:sty m:val="p"/>
          </m:rPr>
          <m:t>.</m:t>
        </m:r>
        <m:r>
          <m:rPr>
            <m:sty m:val="i"/>
          </m:rPr>
          <m:t>N</m:t>
        </m:r>
      </m:oMath>
      <w:r>
        <w:rPr>
          <w:rFonts w:eastAsia="Georgia" w:cs="Georgia" w:ascii="Georgia" w:hAnsi="Georgia"/>
        </w:rPr>
        <w:t xml:space="preserve"> désigne l'ouverture numérique du microscope définie par:</w:t>
      </w:r>
    </w:p>
    <w:p>
      <w:pPr>
        <w:spacing w:after="220" w:lineRule="auto"/>
      </w:pPr>
      <m:oMathPara>
        <m:oMath>
          <m:r>
            <m:rPr>
              <m:sty m:val="i"/>
            </m:rPr>
            <m:t>O</m:t>
          </m:r>
          <m:r>
            <m:rPr>
              <m:sty m:val="p"/>
            </m:rPr>
            <m:t>,</m:t>
          </m:r>
          <m:r>
            <m:rPr>
              <m:sty m:val="i"/>
            </m:rPr>
            <m:t>N</m:t>
          </m:r>
          <m:r>
            <m:rPr>
              <m:sty m:val="p"/>
            </m:rPr>
            <m:t>=</m:t>
          </m:r>
          <m:r>
            <m:rPr>
              <m:sty m:val="i"/>
            </m:rPr>
            <m:t>n</m:t>
          </m:r>
          <m:r>
            <m:rPr>
              <m:sty m:val="p"/>
            </m:rPr>
            <m:t>⋅</m:t>
          </m:r>
          <m:r>
            <m:rPr>
              <m:sty m:val="p"/>
            </m:rPr>
            <m:t>sin</m:t>
          </m:r>
          <m:r>
            <m:rPr>
              <m:sty m:val="p"/>
            </m:rPr>
            <m:t>⁡</m:t>
          </m:r>
          <m:sSub>
            <m:sSubPr/>
            <m:e>
              <m:r>
                <m:rPr>
                  <m:sty m:val="i"/>
                </m:rPr>
                <m:t>i</m:t>
              </m:r>
            </m:e>
            <m:sub>
              <m:r>
                <m:rPr>
                  <m:sty m:val="p"/>
                </m:rPr>
                <m:t>0</m:t>
              </m:r>
            </m:sub>
          </m:sSub>
        </m:oMath>
      </m:oMathPara>
    </w:p>
    <w:p>
      <w:pPr>
        <w:spacing w:after="220" w:lineRule="auto"/>
      </w:pPr>
      <w:r>
        <w:rPr>
          <w:rFonts w:eastAsia="Georgia" w:cs="Georgia" w:ascii="Georgia" w:hAnsi="Georgia"/>
        </w:rPr>
        <w:t xml:space="preserve">avec (cf. schéma ci-dessus) :</w:t>
      </w:r>
    </w:p>
    <w:p>
      <w:pPr>
        <w:numPr>
          <w:ilvl w:val="0"/>
          <w:numId w:val="5"/>
        </w:numPr>
        <w:spacing w:lineRule="auto"/>
      </w:pPr>
      <m:oMath>
        <m:sSub>
          <m:sSubPr/>
          <m:e>
            <m:r>
              <m:rPr>
                <m:sty m:val="i"/>
              </m:rPr>
              <m:t>i</m:t>
            </m:r>
          </m:e>
          <m:sub>
            <m:r>
              <m:rPr>
                <m:sty m:val="p"/>
              </m:rPr>
              <m:t>0</m:t>
            </m:r>
          </m:sub>
        </m:sSub>
      </m:oMath>
      <w:r>
        <w:rPr>
          <w:rFonts w:eastAsia="Georgia" w:cs="Georgia" w:ascii="Georgia" w:hAnsi="Georgia"/>
        </w:rPr>
        <w:t xml:space="preserve"> est le demi-angle du cône de lumière qui tombe sur l'instrument</w:t>
      </w:r>
    </w:p>
    <w:p>
      <w:pPr>
        <w:numPr>
          <w:ilvl w:val="0"/>
          <w:numId w:val="5"/>
        </w:numPr>
        <w:spacing w:lineRule="auto"/>
      </w:pPr>
      <m:oMath>
        <m:r>
          <m:rPr>
            <m:sty m:val="i"/>
          </m:rPr>
          <m:t>n</m:t>
        </m:r>
      </m:oMath>
      <w:r>
        <w:rPr>
          <w:rFonts w:eastAsia="Georgia" w:cs="Georgia" w:ascii="Georgia" w:hAnsi="Georgia"/>
        </w:rPr>
        <w:t xml:space="preserve"> est l'indice de réfraction du milieu dans lequel baigne l'objectif</w:t>
      </w:r>
    </w:p>
    <w:p>
      <w:pPr>
        <w:numPr>
          <w:ilvl w:val="0"/>
          <w:numId w:val="6"/>
        </w:numPr>
        <w:spacing w:lineRule="auto"/>
      </w:pPr>
      <m:oMath>
        <m:sSub>
          <m:sSubPr/>
          <m:e>
            <m:r>
              <m:rPr>
                <m:sty m:val="i"/>
              </m:rPr>
              <m:t>I</m:t>
            </m:r>
          </m:e>
          <m:sub>
            <m:r>
              <m:rPr>
                <m:nor/>
              </m:rPr>
              <m:t>STED </m:t>
            </m:r>
          </m:sub>
        </m:sSub>
      </m:oMath>
      <w:r>
        <w:rPr>
          <w:rFonts w:eastAsia="Georgia" w:cs="Georgia" w:ascii="Georgia" w:hAnsi="Georgia"/>
        </w:rPr>
        <w:t xml:space="preserve"> est l'intensité du faisceau STED et </w:t>
      </w:r>
      <m:oMath>
        <m:sSub>
          <m:sSubPr/>
          <m:e>
            <m:r>
              <m:rPr>
                <m:sty m:val="i"/>
              </m:rPr>
              <m:t>I</m:t>
            </m:r>
          </m:e>
          <m:sub>
            <m:r>
              <m:rPr>
                <m:sty m:val="i"/>
              </m:rPr>
              <m:t>s</m:t>
            </m:r>
          </m:sub>
        </m:sSub>
      </m:oMath>
      <w:r>
        <w:rPr>
          <w:rFonts w:eastAsia="Georgia" w:cs="Georgia" w:ascii="Georgia" w:hAnsi="Georgia"/>
        </w:rPr>
        <w:t xml:space="preserve"> une intensité caractéristique du fluorophore définie telle que la probabilité d'émission spontanée soit réduite de moitié pour une intensité </w:t>
      </w:r>
      <m:oMath>
        <m:sSub>
          <m:sSubPr/>
          <m:e>
            <m:r>
              <m:rPr>
                <m:sty m:val="i"/>
              </m:rPr>
              <m:t>I</m:t>
            </m:r>
          </m:e>
          <m:sub>
            <m:r>
              <m:rPr>
                <m:nor/>
              </m:rPr>
              <m:t>STED </m:t>
            </m:r>
          </m:sub>
        </m:sSub>
      </m:oMath>
      <w:r>
        <w:rPr>
          <w:rFonts w:eastAsia="Georgia" w:cs="Georgia" w:ascii="Georgia" w:hAnsi="Georgia"/>
        </w:rPr>
        <w:t xml:space="preserve"> donnée. </w:t>
      </w:r>
      <m:oMath>
        <m:sSub>
          <m:sSubPr/>
          <m:e>
            <m:r>
              <m:rPr>
                <m:sty m:val="i"/>
              </m:rPr>
              <m:t>I</m:t>
            </m:r>
          </m:e>
          <m:sub>
            <m:r>
              <m:rPr>
                <m:sty m:val="i"/>
              </m:rPr>
              <m:t>s</m:t>
            </m:r>
          </m:sub>
        </m:sSub>
      </m:oMath>
      <w:r>
        <w:rPr>
          <w:rFonts w:eastAsia="Georgia" w:cs="Georgia" w:ascii="Georgia" w:hAnsi="Georgia"/>
        </w:rPr>
        <w:t xml:space="preserve"> est de l'ordre de 2 à </w:t>
      </w:r>
      <m:oMath>
        <m:r>
          <m:rPr>
            <m:sty m:val="p"/>
          </m:rPr>
          <m:t>30</m:t>
        </m:r>
        <m:r>
          <m:rPr>
            <m:sty m:val="p"/>
          </m:rPr>
          <m:t>MW</m:t>
        </m:r>
        <m:r>
          <m:rPr>
            <m:sty m:val="p"/>
          </m:rPr>
          <m:t>.</m:t>
        </m:r>
        <m:sSup>
          <m:sSupPr/>
          <m:e>
            <m:r>
              <m:rPr>
                <m:sty m:val="p"/>
              </m:rPr>
              <m:t>cm</m:t>
            </m:r>
          </m:e>
          <m:sup>
            <m:r>
              <m:rPr>
                <m:sty m:val="p"/>
              </m:rPr>
              <m:t>−</m:t>
            </m:r>
            <m:r>
              <m:rPr>
                <m:sty m:val="p"/>
              </m:rPr>
              <m:t>2</m:t>
            </m:r>
          </m:sup>
        </m:sSup>
      </m:oMath>
      <w:r>
        <w:rPr/>
        <w:t xml:space="preserve">.</w:t>
      </w:r>
    </w:p>
    <w:p>
      <w:pPr>
        <w:spacing w:line="271" w:before="330" w:lineRule="auto"/>
      </w:pPr>
      <w:r>
        <w:rPr>
          <w:b/>
          <w:sz w:val="42"/>
        </w:rPr>
        <w:t xml:space="preserve">A / INTERACTION RAYONNEMENT-MATIERE</w:t>
      </w:r>
    </w:p>
    <w:p>
      <w:pPr>
        <w:spacing w:after="220" w:lineRule="auto"/>
      </w:pPr>
      <w:r>
        <w:rPr>
          <w:rFonts w:eastAsia="Georgia" w:cs="Georgia" w:ascii="Georgia" w:hAnsi="Georgia"/>
        </w:rPr>
        <w:t xml:space="preserve">A1. Dans la technique de microscopie STED, deux faisceaux lasers sont utilisés. Quelle est la signification de l'acronyme LASER?</w:t>
      </w:r>
    </w:p>
    <w:p>
      <w:pPr>
        <w:spacing w:after="220" w:lineRule="auto"/>
      </w:pPr>
      <w:r>
        <w:rPr>
          <w:rFonts w:eastAsia="Georgia" w:cs="Georgia" w:ascii="Georgia" w:hAnsi="Georgia"/>
        </w:rPr>
        <w:t xml:space="preserve">Considérons un milieu constitué de </w:t>
      </w:r>
      <m:oMath>
        <m:r>
          <m:rPr>
            <m:sty m:val="i"/>
          </m:rPr>
          <m:t>N</m:t>
        </m:r>
      </m:oMath>
      <w:r>
        <w:rPr>
          <w:rFonts w:eastAsia="Georgia" w:cs="Georgia" w:ascii="Georgia" w:hAnsi="Georgia"/>
        </w:rPr>
        <w:t xml:space="preserve"> atomes à deux niveaux d'énergie </w:t>
      </w:r>
      <m:oMath>
        <m:sSub>
          <m:sSubPr/>
          <m:e>
            <m:r>
              <m:rPr>
                <m:sty m:val="i"/>
              </m:rPr>
              <m:t>E</m:t>
            </m:r>
          </m:e>
          <m:sub>
            <m:r>
              <m:rPr>
                <m:sty m:val="p"/>
              </m:rPr>
              <m:t>1</m:t>
            </m:r>
          </m:sub>
        </m:sSub>
      </m:oMath>
      <w:r>
        <w:rPr/>
        <w:t xml:space="preserve"> et </w:t>
      </w:r>
      <m:oMath>
        <m:sSub>
          <m:sSubPr/>
          <m:e>
            <m:r>
              <m:rPr>
                <m:sty m:val="i"/>
              </m:rPr>
              <m:t>E</m:t>
            </m:r>
          </m:e>
          <m:sub>
            <m:r>
              <m:rPr>
                <m:sty m:val="p"/>
              </m:rPr>
              <m:t>2</m:t>
            </m:r>
          </m:sub>
        </m:sSub>
        <m:r>
          <m:rPr>
            <m:sty m:val="p"/>
          </m:rPr>
          <m:t>&gt;</m:t>
        </m:r>
        <m:sSub>
          <m:sSubPr/>
          <m:e>
            <m:r>
              <m:rPr>
                <m:sty m:val="i"/>
              </m:rPr>
              <m:t>E</m:t>
            </m:r>
          </m:e>
          <m:sub>
            <m:r>
              <m:rPr>
                <m:sty m:val="p"/>
              </m:rPr>
              <m:t>1</m:t>
            </m:r>
          </m:sub>
        </m:sSub>
      </m:oMath>
      <w:r>
        <w:rPr>
          <w:rFonts w:eastAsia="Georgia" w:cs="Georgia" w:ascii="Georgia" w:hAnsi="Georgia"/>
        </w:rPr>
        <w:t xml:space="preserve"> traversé par une onde lumineuse monochromatique dont la fréquence </w:t>
      </w:r>
      <m:oMath>
        <m:r>
          <m:rPr>
            <m:sty m:val="i"/>
          </m:rPr>
          <m:t>ν</m:t>
        </m:r>
      </m:oMath>
      <w:r>
        <w:rPr>
          <w:rFonts w:eastAsia="Georgia" w:cs="Georgia" w:ascii="Georgia" w:hAnsi="Georgia"/>
        </w:rPr>
        <w:t xml:space="preserve"> est donnée par :</w:t>
      </w:r>
    </w:p>
    <w:p>
      <w:pPr>
        <w:spacing w:after="220" w:lineRule="auto"/>
      </w:pPr>
      <m:oMathPara>
        <m:oMath>
          <m:r>
            <m:rPr>
              <m:sty m:val="i"/>
            </m:rPr>
            <m:t>ν</m:t>
          </m:r>
          <m:r>
            <m:rPr>
              <m:sty m:val="p"/>
            </m:rPr>
            <m:t>=</m:t>
          </m:r>
          <m:f>
            <m:fPr>
              <m:ctrlPr>
                <w:rPr>
                  <w:rFonts w:ascii="Cambria Math" w:hAnsi="Cambria Math"/>
                </w:rPr>
              </m:ctrlPr>
            </m:fPr>
            <m:num>
              <m:sSub>
                <m:sSubPr/>
                <m:e>
                  <m:r>
                    <m:rPr>
                      <m:sty m:val="i"/>
                    </m:rPr>
                    <m:t>E</m:t>
                  </m:r>
                </m:e>
                <m:sub>
                  <m:r>
                    <m:rPr>
                      <m:sty m:val="p"/>
                    </m:rPr>
                    <m:t>2</m:t>
                  </m:r>
                </m:sub>
              </m:sSub>
              <m:r>
                <m:rPr>
                  <m:sty m:val="p"/>
                </m:rPr>
                <m:t>−</m:t>
              </m:r>
              <m:sSub>
                <m:sSubPr/>
                <m:e>
                  <m:r>
                    <m:rPr>
                      <m:sty m:val="i"/>
                    </m:rPr>
                    <m:t>E</m:t>
                  </m:r>
                </m:e>
                <m:sub>
                  <m:r>
                    <m:rPr>
                      <m:sty m:val="p"/>
                    </m:rPr>
                    <m:t>1</m:t>
                  </m:r>
                </m:sub>
              </m:sSub>
            </m:num>
            <m:den>
              <m:r>
                <m:rPr>
                  <m:sty m:val="i"/>
                </m:rPr>
                <m:t>h</m:t>
              </m:r>
            </m:den>
          </m:f>
        </m:oMath>
      </m:oMathPara>
    </w:p>
    <w:p>
      <w:pPr>
        <w:spacing w:after="220" w:lineRule="auto"/>
      </w:pPr>
      <w:r>
        <w:rPr/>
        <w:t xml:space="preserve">Le taux d'accroissement de la population </w:t>
      </w:r>
      <m:oMath>
        <m:sSub>
          <m:sSubPr/>
          <m:e>
            <m:r>
              <m:rPr>
                <m:sty m:val="i"/>
              </m:rPr>
              <m:t>N</m:t>
            </m:r>
          </m:e>
          <m:sub>
            <m:r>
              <m:rPr>
                <m:sty m:val="p"/>
              </m:rPr>
              <m:t>2</m:t>
            </m:r>
          </m:sub>
        </m:sSub>
      </m:oMath>
      <w:r>
        <w:rPr>
          <w:rFonts w:eastAsia="Georgia" w:cs="Georgia" w:ascii="Georgia" w:hAnsi="Georgia"/>
        </w:rPr>
        <w:t xml:space="preserve"> des atomes dans l'état d'énergie </w:t>
      </w:r>
      <m:oMath>
        <m:sSub>
          <m:sSubPr/>
          <m:e>
            <m:r>
              <m:rPr>
                <m:sty m:val="i"/>
              </m:rPr>
              <m:t>E</m:t>
            </m:r>
          </m:e>
          <m:sub>
            <m:r>
              <m:rPr>
                <m:sty m:val="p"/>
              </m:rPr>
              <m:t>2</m:t>
            </m:r>
          </m:sub>
        </m:sSub>
      </m:oMath>
      <w:r>
        <w:rPr>
          <w:rFonts w:eastAsia="Georgia" w:cs="Georgia" w:ascii="Georgia" w:hAnsi="Georgia"/>
        </w:rPr>
        <w:t xml:space="preserve"> est donné par:</w:t>
      </w:r>
    </w:p>
    <w:p>
      <w:pPr>
        <w:spacing w:after="220" w:lineRule="auto"/>
      </w:pPr>
      <m:oMathPara>
        <m:oMath>
          <m:f>
            <m:fPr>
              <m:ctrlPr>
                <w:rPr>
                  <w:rFonts w:ascii="Cambria Math" w:hAnsi="Cambria Math"/>
                </w:rPr>
              </m:ctrlPr>
            </m:fPr>
            <m:num>
              <m:r>
                <m:rPr>
                  <m:sty m:val="i"/>
                </m:rPr>
                <m:t>d</m:t>
              </m:r>
              <m:sSub>
                <m:sSubPr/>
                <m:e>
                  <m:r>
                    <m:rPr>
                      <m:sty m:val="i"/>
                    </m:rPr>
                    <m:t>N</m:t>
                  </m:r>
                </m:e>
                <m:sub>
                  <m:r>
                    <m:rPr>
                      <m:sty m:val="p"/>
                    </m:rPr>
                    <m:t>2</m:t>
                  </m:r>
                </m:sub>
              </m:sSub>
            </m:num>
            <m:den>
              <m:r>
                <m:rPr>
                  <m:sty m:val="i"/>
                </m:rPr>
                <m:t>d</m:t>
              </m:r>
              <m:r>
                <m:rPr>
                  <m:sty m:val="i"/>
                </m:rPr>
                <m:t>t</m:t>
              </m:r>
            </m:den>
          </m:f>
          <m:r>
            <m:rPr>
              <m:sty m:val="p"/>
            </m:rPr>
            <m:t>=</m:t>
          </m:r>
          <m:r>
            <m:rPr>
              <m:sty m:val="i"/>
            </m:rPr>
            <m:t>B</m:t>
          </m:r>
          <m:r>
            <m:rPr>
              <m:sty m:val="p"/>
            </m:rPr>
            <m:t>⋅</m:t>
          </m:r>
          <m:sSub>
            <m:sSubPr/>
            <m:e>
              <m:r>
                <m:rPr>
                  <m:sty m:val="i"/>
                </m:rPr>
                <m:t>u</m:t>
              </m:r>
            </m:e>
            <m:sub>
              <m:r>
                <m:rPr>
                  <m:sty m:val="i"/>
                </m:rPr>
                <m:t>v</m:t>
              </m:r>
            </m:sub>
          </m:sSub>
          <m:r>
            <m:rPr>
              <m:sty m:val="p"/>
            </m:rPr>
            <m:t>⋅</m:t>
          </m:r>
          <m:sSub>
            <m:sSubPr/>
            <m:e>
              <m:r>
                <m:rPr>
                  <m:sty m:val="i"/>
                </m:rPr>
                <m:t>N</m:t>
              </m:r>
            </m:e>
            <m:sub>
              <m:r>
                <m:rPr>
                  <m:sty m:val="p"/>
                </m:rPr>
                <m:t>1</m:t>
              </m:r>
            </m:sub>
          </m:sSub>
          <m:r>
            <m:rPr>
              <m:sty m:val="p"/>
            </m:rPr>
            <m:t>−</m:t>
          </m:r>
          <m:r>
            <m:rPr>
              <m:sty m:val="i"/>
            </m:rPr>
            <m:t>A</m:t>
          </m:r>
          <m:r>
            <m:rPr>
              <m:sty m:val="p"/>
            </m:rPr>
            <m:t>⋅</m:t>
          </m:r>
          <m:sSub>
            <m:sSubPr/>
            <m:e>
              <m:r>
                <m:rPr>
                  <m:sty m:val="i"/>
                </m:rPr>
                <m:t>N</m:t>
              </m:r>
            </m:e>
            <m:sub>
              <m:r>
                <m:rPr>
                  <m:sty m:val="p"/>
                </m:rPr>
                <m:t>2</m:t>
              </m:r>
            </m:sub>
          </m:sSub>
          <m:r>
            <m:rPr>
              <m:sty m:val="p"/>
            </m:rPr>
            <m:t>−</m:t>
          </m:r>
          <m:r>
            <m:rPr>
              <m:sty m:val="i"/>
            </m:rPr>
            <m:t>B</m:t>
          </m:r>
          <m:r>
            <m:rPr>
              <m:sty m:val="p"/>
            </m:rPr>
            <m:t>⋅</m:t>
          </m:r>
          <m:sSub>
            <m:sSubPr/>
            <m:e>
              <m:r>
                <m:rPr>
                  <m:sty m:val="i"/>
                </m:rPr>
                <m:t>u</m:t>
              </m:r>
            </m:e>
            <m:sub>
              <m:r>
                <m:rPr>
                  <m:sty m:val="i"/>
                </m:rPr>
                <m:t>v</m:t>
              </m:r>
            </m:sub>
          </m:sSub>
          <m:r>
            <m:rPr>
              <m:sty m:val="p"/>
            </m:rPr>
            <m:t>,</m:t>
          </m:r>
          <m:sSub>
            <m:sSubPr/>
            <m:e>
              <m:r>
                <m:rPr>
                  <m:sty m:val="i"/>
                </m:rPr>
                <m:t>N</m:t>
              </m:r>
            </m:e>
            <m:sub>
              <m:r>
                <m:rPr>
                  <m:sty m:val="p"/>
                </m:rPr>
                <m:t>2</m:t>
              </m:r>
            </m:sub>
          </m:sSub>
        </m:oMath>
      </m:oMathPara>
    </w:p>
    <w:p>
      <w:pPr>
        <w:numPr>
          <w:ilvl w:val="0"/>
          <w:numId w:val="7"/>
        </w:numPr>
        <w:spacing w:lineRule="auto"/>
      </w:pPr>
      <m:oMath>
        <m:sSub>
          <m:sSubPr/>
          <m:e>
            <m:r>
              <m:rPr>
                <m:sty m:val="i"/>
              </m:rPr>
              <m:t>N</m:t>
            </m:r>
          </m:e>
          <m:sub>
            <m:r>
              <m:rPr>
                <m:sty m:val="p"/>
              </m:rPr>
              <m:t>1</m:t>
            </m:r>
          </m:sub>
        </m:sSub>
      </m:oMath>
      <w:r>
        <w:rPr>
          <w:rFonts w:eastAsia="Georgia" w:cs="Georgia" w:ascii="Georgia" w:hAnsi="Georgia"/>
        </w:rPr>
        <w:t xml:space="preserve"> désigne la population des atomes dans l'état d'énergie </w:t>
      </w:r>
      <m:oMath>
        <m:sSub>
          <m:sSubPr/>
          <m:e>
            <m:r>
              <m:rPr>
                <m:sty m:val="i"/>
              </m:rPr>
              <m:t>E</m:t>
            </m:r>
          </m:e>
          <m:sub>
            <m:r>
              <m:rPr>
                <m:sty m:val="p"/>
              </m:rPr>
              <m:t>1</m:t>
            </m:r>
          </m:sub>
        </m:sSub>
      </m:oMath>
      <w:r>
        <w:rPr/>
        <w:t xml:space="preserve">.</w:t>
      </w:r>
    </w:p>
    <w:p>
      <w:pPr>
        <w:numPr>
          <w:ilvl w:val="0"/>
          <w:numId w:val="7"/>
        </w:numPr>
        <w:spacing w:lineRule="auto"/>
      </w:pPr>
      <m:oMath>
        <m:r>
          <m:rPr>
            <m:sty m:val="i"/>
          </m:rPr>
          <m:t>A</m:t>
        </m:r>
      </m:oMath>
      <w:r>
        <w:rPr/>
        <w:t xml:space="preserve"> et </w:t>
      </w:r>
      <m:oMath>
        <m:r>
          <m:rPr>
            <m:sty m:val="i"/>
          </m:rPr>
          <m:t>B</m:t>
        </m:r>
      </m:oMath>
      <w:r>
        <w:rPr/>
        <w:t xml:space="preserve"> sont les coefficients d'Einstein.</w:t>
      </w:r>
    </w:p>
    <w:p>
      <w:pPr>
        <w:numPr>
          <w:ilvl w:val="0"/>
          <w:numId w:val="7"/>
        </w:numPr>
        <w:spacing w:lineRule="auto"/>
      </w:pPr>
      <m:oMath>
        <m:sSub>
          <m:sSubPr/>
          <m:e>
            <m:r>
              <m:rPr>
                <m:sty m:val="i"/>
              </m:rPr>
              <m:t>u</m:t>
            </m:r>
          </m:e>
          <m:sub>
            <m:r>
              <m:rPr>
                <m:sty m:val="i"/>
              </m:rPr>
              <m:t>ν</m:t>
            </m:r>
          </m:sub>
        </m:sSub>
      </m:oMath>
      <w:r>
        <w:rPr>
          <w:rFonts w:eastAsia="Georgia" w:cs="Georgia" w:ascii="Georgia" w:hAnsi="Georgia"/>
        </w:rPr>
        <w:t xml:space="preserve"> est la densité spectrale d'énergie électromagnétique</w:t>
      </w:r>
    </w:p>
    <w:p>
      <w:pPr>
        <w:spacing w:after="220" w:lineRule="auto"/>
      </w:pPr>
      <w:r>
        <w:rPr>
          <w:rFonts w:eastAsia="Georgia" w:cs="Georgia" w:ascii="Georgia" w:hAnsi="Georgia"/>
        </w:rPr>
        <w:t xml:space="preserve">A2. En quoi les propriétés des photons émis par émission spontanée et par émission stimulée diffèrent-elles notablement?</w:t>
      </w:r>
      <w:r>
        <w:rPr/>
        <w:br w:type="textWrapping"/>
      </w:r>
      <w:r>
        <w:rPr>
          <w:rFonts w:eastAsia="Georgia" w:cs="Georgia" w:ascii="Georgia" w:hAnsi="Georgia"/>
        </w:rPr>
        <w:t xml:space="preserve">A3. Interpréter physiquement les trois termes du membre de droite de l'égalité (1).</w:t>
      </w:r>
      <w:r>
        <w:rPr/>
        <w:br w:type="textWrapping"/>
      </w:r>
      <w:r>
        <w:rPr/>
        <w:t xml:space="preserve">A4. Exprimer le rapport des populations </w:t>
      </w:r>
      <m:oMath>
        <m:f>
          <m:fPr>
            <m:ctrlPr>
              <w:rPr>
                <w:rFonts w:ascii="Cambria Math" w:hAnsi="Cambria Math"/>
              </w:rPr>
            </m:ctrlPr>
          </m:fPr>
          <m:num>
            <m:sSub>
              <m:sSubPr/>
              <m:e>
                <m:r>
                  <m:rPr>
                    <m:sty m:val="i"/>
                  </m:rPr>
                  <m:t>N</m:t>
                </m:r>
              </m:e>
              <m:sub>
                <m:r>
                  <m:rPr>
                    <m:sty m:val="p"/>
                  </m:rPr>
                  <m:t>2</m:t>
                </m:r>
              </m:sub>
            </m:sSub>
          </m:num>
          <m:den>
            <m:sSub>
              <m:sSubPr/>
              <m:e>
                <m:r>
                  <m:rPr>
                    <m:sty m:val="i"/>
                  </m:rPr>
                  <m:t>N</m:t>
                </m:r>
              </m:e>
              <m:sub>
                <m:r>
                  <m:rPr>
                    <m:sty m:val="p"/>
                  </m:rPr>
                  <m:t>1</m:t>
                </m:r>
              </m:sub>
            </m:sSub>
          </m:den>
        </m:f>
      </m:oMath>
      <w:r>
        <w:rPr>
          <w:rFonts w:eastAsia="Georgia" w:cs="Georgia" w:ascii="Georgia" w:hAnsi="Georgia"/>
        </w:rPr>
        <w:t xml:space="preserve"> en régime stationnaire. Peut-il y avoir inversion de population?</w:t>
      </w:r>
      <w:r>
        <w:rPr/>
        <w:br w:type="textWrapping"/>
      </w:r>
      <w:r>
        <w:rPr>
          <w:rFonts w:eastAsia="Georgia" w:cs="Georgia" w:ascii="Georgia" w:hAnsi="Georgia"/>
        </w:rPr>
        <w:t xml:space="preserve">A5. Reprendre la question précédente si en plus le niveau excité est peuplé par un processus de pompage optique avec un taux </w:t>
      </w:r>
      <m:oMath>
        <m:sSub>
          <m:sSubPr/>
          <m:e>
            <m:d>
              <m:dPr>
                <m:begChr m:val="("/>
                <m:endChr m:val=")"/>
                <m:ctrlPr>
                  <w:rPr>
                    <w:rFonts w:ascii="Cambria Math" w:hAnsi="Cambria Math"/>
                  </w:rPr>
                </m:ctrlPr>
              </m:dPr>
              <m:e>
                <m:f>
                  <m:fPr>
                    <m:ctrlPr>
                      <w:rPr>
                        <w:rFonts w:ascii="Cambria Math" w:hAnsi="Cambria Math"/>
                      </w:rPr>
                    </m:ctrlPr>
                  </m:fPr>
                  <m:num>
                    <m:r>
                      <m:rPr>
                        <m:sty m:val="i"/>
                      </m:rPr>
                      <m:t>d</m:t>
                    </m:r>
                    <m:sSub>
                      <m:sSubPr/>
                      <m:e>
                        <m:r>
                          <m:rPr>
                            <m:sty m:val="i"/>
                          </m:rPr>
                          <m:t>N</m:t>
                        </m:r>
                      </m:e>
                      <m:sub>
                        <m:r>
                          <m:rPr>
                            <m:sty m:val="p"/>
                          </m:rPr>
                          <m:t>2</m:t>
                        </m:r>
                      </m:sub>
                    </m:sSub>
                  </m:num>
                  <m:den>
                    <m:r>
                      <m:rPr>
                        <m:sty m:val="i"/>
                      </m:rPr>
                      <m:t>d</m:t>
                    </m:r>
                    <m:r>
                      <m:rPr>
                        <m:sty m:val="i"/>
                      </m:rPr>
                      <m:t>t</m:t>
                    </m:r>
                  </m:den>
                </m:f>
              </m:e>
            </m:d>
          </m:e>
          <m:sub>
            <m:r>
              <m:rPr>
                <m:nor/>
              </m:rPr>
              <m:t>pompage </m:t>
            </m:r>
          </m:sub>
        </m:sSub>
        <m:r>
          <m:rPr>
            <m:sty m:val="p"/>
          </m:rPr>
          <m:t>=</m:t>
        </m:r>
        <m:r>
          <m:rPr>
            <m:sty m:val="i"/>
          </m:rPr>
          <m:t>P</m:t>
        </m:r>
      </m:oMath>
      <w:r>
        <w:rPr>
          <w:rFonts w:eastAsia="Georgia" w:cs="Georgia" w:ascii="Georgia" w:hAnsi="Georgia"/>
        </w:rPr>
        <w:t xml:space="preserve"> que l'on considérera constant.</w:t>
      </w:r>
    </w:p>
    <w:p>
      <w:pPr>
        <w:spacing w:after="220" w:lineRule="auto"/>
      </w:pPr>
      <w:r>
        <w:rPr/>
        <w:t xml:space="preserve">On revient sur le principe du microscope STED.</w:t>
      </w:r>
      <w:r>
        <w:rPr/>
        <w:br w:type="textWrapping"/>
      </w:r>
      <w:r>
        <w:rPr>
          <w:rFonts w:eastAsia="Georgia" w:cs="Georgia" w:ascii="Georgia" w:hAnsi="Georgia"/>
        </w:rPr>
        <w:t xml:space="preserve">A6. Comparer la durée de relaxation vibrationnelle associée au peuplement du niveau </w:t>
      </w:r>
      <m:oMath>
        <m:sSub>
          <m:sSubPr/>
          <m:e>
            <m:r>
              <m:rPr>
                <m:sty m:val="i"/>
              </m:rPr>
              <m:t>S</m:t>
            </m:r>
          </m:e>
          <m:sub>
            <m:r>
              <m:rPr>
                <m:sty m:val="p"/>
              </m:rPr>
              <m:t>1</m:t>
            </m:r>
          </m:sub>
        </m:sSub>
      </m:oMath>
      <w:r>
        <w:rPr>
          <w:rFonts w:eastAsia="Georgia" w:cs="Georgia" w:ascii="Georgia" w:hAnsi="Georgia"/>
        </w:rPr>
        <w:t xml:space="preserve"> à celle de la transition </w:t>
      </w:r>
      <m:oMath>
        <m:sSubSup>
          <m:sSubSupPr/>
          <m:e>
            <m:r>
              <m:rPr>
                <m:sty m:val="i"/>
              </m:rPr>
              <m:t>S</m:t>
            </m:r>
          </m:e>
          <m:sub>
            <m:r>
              <m:rPr>
                <m:sty m:val="p"/>
              </m:rPr>
              <m:t>0</m:t>
            </m:r>
          </m:sub>
          <m:sup>
            <m:r>
              <m:rPr>
                <m:sty m:val="p"/>
              </m:rPr>
              <m:t>∗</m:t>
            </m:r>
          </m:sup>
        </m:sSubSup>
      </m:oMath>
      <w:r>
        <w:rPr/>
        <w:t xml:space="preserve"> vers </w:t>
      </w:r>
      <m:oMath>
        <m:sSub>
          <m:sSubPr/>
          <m:e>
            <m:r>
              <m:rPr>
                <m:sty m:val="i"/>
              </m:rPr>
              <m:t>S</m:t>
            </m:r>
          </m:e>
          <m:sub>
            <m:r>
              <m:rPr>
                <m:sty m:val="p"/>
              </m:rPr>
              <m:t>0</m:t>
            </m:r>
          </m:sub>
        </m:sSub>
      </m:oMath>
      <w:r>
        <w:rPr>
          <w:rFonts w:eastAsia="Georgia" w:cs="Georgia" w:ascii="Georgia" w:hAnsi="Georgia"/>
        </w:rPr>
        <w:t xml:space="preserve"> afin d'obtenir une déplétion efficace.</w:t>
      </w:r>
      <w:r>
        <w:rPr/>
        <w:br w:type="textWrapping"/>
      </w:r>
      <w:r>
        <w:rPr>
          <w:rFonts w:eastAsia="Georgia" w:cs="Georgia" w:ascii="Georgia" w:hAnsi="Georgia"/>
        </w:rPr>
        <w:t xml:space="preserve">A7. Pourquoi le détecteur ne reçoit-il pas le faisceau lumineux de longueur d'onde </w:t>
      </w:r>
      <m:oMath>
        <m:sSub>
          <m:sSubPr/>
          <m:e>
            <m:r>
              <m:rPr>
                <m:sty m:val="i"/>
              </m:rPr>
              <m:t>λ</m:t>
            </m:r>
          </m:e>
          <m:sub>
            <m:r>
              <m:rPr>
                <m:nor/>
              </m:rPr>
              <m:t>STED </m:t>
            </m:r>
          </m:sub>
        </m:sSub>
      </m:oMath>
      <w:r>
        <w:rPr>
          <w:rFonts w:eastAsia="Georgia" w:cs="Georgia" w:ascii="Georgia" w:hAnsi="Georgia"/>
        </w:rPr>
        <w:t xml:space="preserve"> alors que l'échantillon est (aussi) éclairé par ce faisceau lumineux?</w:t>
      </w:r>
    </w:p>
    <w:p>
      <w:pPr>
        <w:spacing w:line="271" w:before="330" w:lineRule="auto"/>
      </w:pPr>
      <w:r>
        <w:rPr>
          <w:b/>
          <w:sz w:val="42"/>
        </w:rPr>
        <w:t xml:space="preserve">B / UTILISATION D'UN MASQUE DE PHASE</w:t>
      </w:r>
    </w:p>
    <w:p>
      <w:pPr>
        <w:spacing w:after="220" w:lineRule="auto"/>
      </w:pPr>
      <w:r>
        <w:rPr>
          <w:rFonts w:eastAsia="Georgia" w:cs="Georgia" w:ascii="Georgia" w:hAnsi="Georgia"/>
        </w:rPr>
        <w:t xml:space="preserve">Une tentative permettant de produire un faisceau lumineux en forme de "doughnut" est l'utilisation d'un masque de phase. L'éclairage par le faisceau STED du masque de phase nécessite d'élargir le faisceau incident que l'on considérera cylindrique sur le masque.</w:t>
      </w:r>
      <w:r>
        <w:rPr/>
        <w:br w:type="textWrapping"/>
      </w:r>
      <w:r>
        <w:rPr>
          <w:rFonts w:eastAsia="Georgia" w:cs="Georgia" w:ascii="Georgia" w:hAnsi="Georgia"/>
        </w:rPr>
        <w:t xml:space="preserve">B1. Proposer une configuration à l'aide d'une lentille mince convergente (distance focale </w:t>
      </w:r>
      <m:oMath>
        <m:sSubSup>
          <m:sSubSupPr/>
          <m:e>
            <m:r>
              <m:rPr>
                <m:sty m:val="i"/>
              </m:rPr>
              <m:t>f</m:t>
            </m:r>
          </m:e>
          <m:sub>
            <m:r>
              <m:rPr>
                <m:sty m:val="p"/>
              </m:rPr>
              <m:t>1</m:t>
            </m:r>
          </m:sub>
          <m:sup>
            <m:r>
              <m:rPr>
                <m:sty m:val="i"/>
              </m:rPr>
              <m:t>′</m:t>
            </m:r>
          </m:sup>
        </m:sSubSup>
      </m:oMath>
      <w:r>
        <w:rPr/>
        <w:t xml:space="preserve"> ) et d'une lentille mince divergente (distance focale </w:t>
      </w:r>
      <m:oMath>
        <m:sSubSup>
          <m:sSubSupPr/>
          <m:e>
            <m:r>
              <m:rPr>
                <m:sty m:val="i"/>
              </m:rPr>
              <m:t>f</m:t>
            </m:r>
          </m:e>
          <m:sub>
            <m:r>
              <m:rPr>
                <m:sty m:val="p"/>
              </m:rPr>
              <m:t>2</m:t>
            </m:r>
          </m:sub>
          <m:sup>
            <m:r>
              <m:rPr>
                <m:sty m:val="i"/>
              </m:rPr>
              <m:t>′</m:t>
            </m:r>
          </m:sup>
        </m:sSubSup>
      </m:oMath>
      <w:r>
        <w:rPr>
          <w:rFonts w:eastAsia="Georgia" w:cs="Georgia" w:ascii="Georgia" w:hAnsi="Georgia"/>
        </w:rPr>
        <w:t xml:space="preserve"> ) permettant de réaliser un elargisseur de faisceau.</w:t>
      </w:r>
      <w:r>
        <w:rPr/>
        <w:br w:type="textWrapping"/>
      </w:r>
      <w:r>
        <w:rPr>
          <w:rFonts w:eastAsia="Georgia" w:cs="Georgia" w:ascii="Georgia" w:hAnsi="Georgia"/>
        </w:rPr>
        <w:t xml:space="preserve">B2. En désignant par </w:t>
      </w:r>
      <m:oMath>
        <m:r>
          <m:rPr>
            <m:sty m:val="i"/>
          </m:rPr>
          <m:t>D</m:t>
        </m:r>
      </m:oMath>
      <w:r>
        <w:rPr>
          <w:rFonts w:eastAsia="Georgia" w:cs="Georgia" w:ascii="Georgia" w:hAnsi="Georgia"/>
        </w:rPr>
        <w:t xml:space="preserve"> le diamètre du faisceau lumineux incident, exprimer le diamètre </w:t>
      </w:r>
      <m:oMath>
        <m:sSup>
          <m:sSupPr/>
          <m:e>
            <m:r>
              <m:rPr>
                <m:sty m:val="i"/>
              </m:rPr>
              <m:t>D</m:t>
            </m:r>
          </m:e>
          <m:sup>
            <m:r>
              <m:rPr>
                <m:sty m:val="i"/>
              </m:rPr>
              <m:t>′</m:t>
            </m:r>
          </m:sup>
        </m:sSup>
      </m:oMath>
      <w:r>
        <w:rPr>
          <w:rFonts w:eastAsia="Georgia" w:cs="Georgia" w:ascii="Georgia" w:hAnsi="Georgia"/>
        </w:rPr>
        <w:t xml:space="preserve"> du faisceau émergeant de l'élargisseur. On s'appuiera sur un schéma pour la démonstration.</w:t>
      </w:r>
    </w:p>
    <w:p>
      <w:pPr>
        <w:spacing w:after="220" w:lineRule="auto"/>
      </w:pPr>
      <w:r>
        <w:rPr>
          <w:rFonts w:eastAsia="Georgia" w:cs="Georgia" w:ascii="Georgia" w:hAnsi="Georgia"/>
        </w:rPr>
        <w:t xml:space="preserve">Un masque de phase est constitué par une pastille en forme de disque, d'épaisseur </w:t>
      </w:r>
      <m:oMath>
        <m:sSub>
          <m:sSubPr/>
          <m:e>
            <m:r>
              <m:rPr>
                <m:sty m:val="i"/>
              </m:rPr>
              <m:t>e</m:t>
            </m:r>
          </m:e>
          <m:sub>
            <m:r>
              <m:rPr>
                <m:sty m:val="p"/>
              </m:rPr>
              <m:t>1</m:t>
            </m:r>
          </m:sub>
        </m:sSub>
      </m:oMath>
      <w:r>
        <w:rPr>
          <w:rFonts w:eastAsia="Georgia" w:cs="Georgia" w:ascii="Georgia" w:hAnsi="Georgia"/>
        </w:rPr>
        <w:t xml:space="preserve">, d'un matériau transparent d'indice de réfraction </w:t>
      </w:r>
      <m:oMath>
        <m:sSub>
          <m:sSubPr/>
          <m:e>
            <m:r>
              <m:rPr>
                <m:sty m:val="i"/>
              </m:rPr>
              <m:t>n</m:t>
            </m:r>
          </m:e>
          <m:sub>
            <m:r>
              <m:rPr>
                <m:sty m:val="p"/>
              </m:rPr>
              <m:t>1</m:t>
            </m:r>
          </m:sub>
        </m:sSub>
      </m:oMath>
      <w:r>
        <w:rPr>
          <w:rFonts w:eastAsia="Georgia" w:cs="Georgia" w:ascii="Georgia" w:hAnsi="Georgia"/>
        </w:rPr>
        <w:t xml:space="preserve"> sur laquelle est présente une deuxième pastille de rayon deux fois plus faible, d'épaisseur </w:t>
      </w:r>
      <m:oMath>
        <m:sSub>
          <m:sSubPr/>
          <m:e>
            <m:r>
              <m:rPr>
                <m:sty m:val="i"/>
              </m:rPr>
              <m:t>e</m:t>
            </m:r>
          </m:e>
          <m:sub>
            <m:r>
              <m:rPr>
                <m:sty m:val="p"/>
              </m:rPr>
              <m:t>2</m:t>
            </m:r>
          </m:sub>
        </m:sSub>
      </m:oMath>
      <w:r>
        <w:rPr>
          <w:rFonts w:eastAsia="Georgia" w:cs="Georgia" w:ascii="Georgia" w:hAnsi="Georgia"/>
        </w:rPr>
        <w:t xml:space="preserve">, constitué d'un matériau transparent d'indice de réfraction </w:t>
      </w:r>
      <m:oMath>
        <m:sSub>
          <m:sSubPr/>
          <m:e>
            <m:r>
              <m:rPr>
                <m:sty m:val="i"/>
              </m:rPr>
              <m:t>n</m:t>
            </m:r>
          </m:e>
          <m:sub>
            <m:r>
              <m:rPr>
                <m:sty m:val="p"/>
              </m:rPr>
              <m:t>2</m:t>
            </m:r>
          </m:sub>
        </m:sSub>
      </m:oMath>
      <w:r>
        <w:rPr/>
        <w:t xml:space="preserve">. Une onde lumineuse monochromatique (longueur d'onde dans le vide </w:t>
      </w:r>
      <m:oMath>
        <m:sSub>
          <m:sSubPr/>
          <m:e>
            <m:r>
              <m:rPr>
                <m:sty m:val="i"/>
              </m:rPr>
              <m:t>λ</m:t>
            </m:r>
          </m:e>
          <m:sub>
            <m:r>
              <m:rPr>
                <m:nor/>
              </m:rPr>
              <m:t>STED </m:t>
            </m:r>
          </m:sub>
        </m:sSub>
      </m:oMath>
      <w:r>
        <w:rPr>
          <w:rFonts w:eastAsia="Georgia" w:cs="Georgia" w:ascii="Georgia" w:hAnsi="Georgia"/>
        </w:rPr>
        <w:t xml:space="preserve"> ) arrive en incidence normale sur ce masque de phase. Un détecteur est placé au foyer principal image </w:t>
      </w:r>
      <m:oMath>
        <m:sSup>
          <m:sSupPr/>
          <m:e>
            <m:r>
              <m:rPr>
                <m:sty m:val="i"/>
              </m:rPr>
              <m:t>F</m:t>
            </m:r>
          </m:e>
          <m:sup>
            <m:r>
              <m:rPr>
                <m:sty m:val="i"/>
              </m:rPr>
              <m:t>′</m:t>
            </m:r>
          </m:sup>
        </m:sSup>
      </m:oMath>
      <w:r>
        <w:rPr/>
        <w:t xml:space="preserve"> d'une lentille mince convergente ( </w:t>
      </w:r>
      <m:oMath>
        <m:r>
          <m:rPr>
            <m:scr m:val="script"/>
          </m:rPr>
          <m:t>L</m:t>
        </m:r>
      </m:oMath>
      <w:r>
        <w:rPr/>
        <w:t xml:space="preserve"> ).</w:t>
      </w:r>
    </w:p>
    <w:p>
      <w:pPr>
        <w:spacing w:lineRule="auto"/>
        <w:jc w:val="center"/>
      </w:pPr>
      <w:r>
        <w:rPr/>
        <w:drawing>
          <wp:inline distB="0" distL="0" distR="0" distT="0">
            <wp:extent cx="5486400" cy="2346245"/>
            <wp:effectExtent b="0" l="0" r="0" t="0"/>
            <wp:docPr id="6" name="image-81e9f2c58f221366736482b1367ee05b5ce28e0f.jpg"/>
            <a:graphic>
              <a:graphicData uri="http://schemas.openxmlformats.org/drawingml/2006/picture">
                <pic:pic>
                  <pic:nvPicPr>
                    <pic:cNvPr id="6" name="image-81e9f2c58f221366736482b1367ee05b5ce28e0f.jpg" descr=""/>
                    <pic:cNvPicPr/>
                  </pic:nvPicPr>
                  <pic:blipFill>
                    <a:blip r:embed="rId10" cstate="print"/>
                    <a:srcRect b="0" l="0" r="0" t="0"/>
                    <a:stretch>
                      <a:fillRect/>
                    </a:stretch>
                  </pic:blipFill>
                  <pic:spPr>
                    <a:xfrm>
                      <a:off x="0" y="0"/>
                      <a:ext cx="5486400" cy="2346245"/>
                    </a:xfrm>
                    <a:prstGeom prst="rect"/>
                  </pic:spPr>
                </pic:pic>
              </a:graphicData>
            </a:graphic>
          </wp:inline>
        </w:drawing>
      </w:r>
    </w:p>
    <w:p>
      <w:pPr>
        <w:spacing w:lineRule="auto"/>
      </w:pPr>
      <w:r>
        <w:rPr/>
        <w:t xml:space="preserve">Figure 4 - Masque de phase</w:t>
      </w:r>
    </w:p>
    <w:p>
      <w:pPr>
        <w:spacing w:after="220" w:lineRule="auto"/>
      </w:pPr>
      <w:r>
        <w:rPr>
          <w:rFonts w:eastAsia="Georgia" w:cs="Georgia" w:ascii="Georgia" w:hAnsi="Georgia"/>
        </w:rPr>
        <w:t xml:space="preserve">On assimilera l'indice de réfraction de l'air à celui du vide.</w:t>
      </w:r>
      <w:r>
        <w:rPr/>
        <w:br w:type="textWrapping"/>
      </w:r>
      <w:r>
        <w:rPr>
          <w:rFonts w:eastAsia="Georgia" w:cs="Georgia" w:ascii="Georgia" w:hAnsi="Georgia"/>
        </w:rPr>
        <w:t xml:space="preserve">B3. Établir une condition sur l'épaisseur </w:t>
      </w:r>
      <m:oMath>
        <m:sSub>
          <m:sSubPr/>
          <m:e>
            <m:r>
              <m:rPr>
                <m:sty m:val="i"/>
              </m:rPr>
              <m:t>e</m:t>
            </m:r>
          </m:e>
          <m:sub>
            <m:r>
              <m:rPr>
                <m:sty m:val="p"/>
              </m:rPr>
              <m:t>2</m:t>
            </m:r>
          </m:sub>
        </m:sSub>
      </m:oMath>
      <w:r>
        <w:rPr>
          <w:rFonts w:eastAsia="Georgia" w:cs="Georgia" w:ascii="Georgia" w:hAnsi="Georgia"/>
        </w:rPr>
        <w:t xml:space="preserve"> pour observer des interférences destructives en </w:t>
      </w:r>
      <m:oMath>
        <m:sSup>
          <m:sSupPr/>
          <m:e>
            <m:r>
              <m:rPr>
                <m:sty m:val="i"/>
              </m:rPr>
              <m:t>F</m:t>
            </m:r>
          </m:e>
          <m:sup>
            <m:r>
              <m:rPr>
                <m:sty m:val="i"/>
              </m:rPr>
              <m:t>′</m:t>
            </m:r>
          </m:sup>
        </m:sSup>
      </m:oMath>
      <w:r>
        <w:rPr/>
        <w:t xml:space="preserve">.</w:t>
      </w:r>
    </w:p>
    <w:p>
      <w:pPr>
        <w:spacing w:line="271" w:before="330" w:lineRule="auto"/>
      </w:pPr>
      <w:r>
        <w:rPr>
          <w:rFonts w:eastAsia="Georgia" w:cs="Georgia" w:ascii="Georgia" w:hAnsi="Georgia"/>
          <w:b/>
          <w:sz w:val="42"/>
        </w:rPr>
        <w:t xml:space="preserve">C / Critère de Rayleigh</w:t>
      </w:r>
    </w:p>
    <w:p>
      <w:pPr>
        <w:spacing w:after="220" w:lineRule="auto"/>
      </w:pPr>
      <w:r>
        <w:rPr>
          <w:rFonts w:eastAsia="Georgia" w:cs="Georgia" w:ascii="Georgia" w:hAnsi="Georgia"/>
        </w:rPr>
        <w:t xml:space="preserve">Le critère de Rayleigh précise que deux points objets sont distinguables lorsque le premier minimum d'une tache d'Airy </w:t>
      </w:r>
      <m:oMath>
        <m:sSup>
          <m:sSupPr/>
          <m:e>
            <m:r>
              <m:t xml:space="preserve"> </m:t>
            </m:r>
          </m:e>
          <m:sup>
            <m:r>
              <m:rPr>
                <m:sty m:val="p"/>
              </m:rPr>
              <m:t>2</m:t>
            </m:r>
          </m:sup>
        </m:sSup>
      </m:oMath>
      <w:r>
        <w:rPr>
          <w:rFonts w:eastAsia="Georgia" w:cs="Georgia" w:ascii="Georgia" w:hAnsi="Georgia"/>
        </w:rPr>
        <w:t xml:space="preserve"> est superposé avec le maximum central de la seconde tache d'Airy.</w:t>
      </w:r>
      <w:r>
        <w:rPr/>
        <w:br w:type="textWrapping"/>
      </w:r>
      <w:r>
        <w:rPr>
          <w:rFonts w:eastAsia="Georgia" w:cs="Georgia" w:ascii="Georgia" w:hAnsi="Georgia"/>
        </w:rPr>
        <w:t xml:space="preserve">La résolution transversale d'un microscope classique est selon le critère de Rayleigh :</w:t>
      </w:r>
    </w:p>
    <w:p>
      <w:pPr>
        <w:spacing w:after="220" w:lineRule="auto"/>
      </w:pPr>
      <m:oMathPara>
        <m:oMath>
          <m:sSup>
            <m:sSupPr/>
            <m:e>
              <m:r>
                <m:rPr>
                  <m:sty m:val="i"/>
                </m:rPr>
                <m:t>d</m:t>
              </m:r>
            </m:e>
            <m:sup>
              <m:r>
                <m:rPr>
                  <m:sty m:val="i"/>
                </m:rPr>
                <m:t>′</m:t>
              </m:r>
            </m:sup>
          </m:sSup>
          <m:r>
            <m:rPr>
              <m:sty m:val="p"/>
            </m:rPr>
            <m:t>≈</m:t>
          </m:r>
          <m:r>
            <m:rPr>
              <m:sty m:val="p"/>
            </m:rPr>
            <m:t>0</m:t>
          </m:r>
          <m:r>
            <m:rPr>
              <m:sty m:val="p"/>
            </m:rPr>
            <m:t>,</m:t>
          </m:r>
          <m:r>
            <m:rPr>
              <m:sty m:val="p"/>
            </m:rPr>
            <m:t>61</m:t>
          </m:r>
          <m:r>
            <m:rPr>
              <m:sty m:val="p"/>
            </m:rPr>
            <m:t>×</m:t>
          </m:r>
          <m:f>
            <m:fPr>
              <m:ctrlPr>
                <w:rPr>
                  <w:rFonts w:ascii="Cambria Math" w:hAnsi="Cambria Math"/>
                </w:rPr>
              </m:ctrlPr>
            </m:fPr>
            <m:num>
              <m:sSub>
                <m:sSubPr/>
                <m:e>
                  <m:r>
                    <m:rPr>
                      <m:sty m:val="i"/>
                    </m:rPr>
                    <m:t>λ</m:t>
                  </m:r>
                </m:e>
                <m:sub>
                  <m:r>
                    <m:rPr>
                      <m:sty m:val="p"/>
                    </m:rPr>
                    <m:t>0</m:t>
                  </m:r>
                </m:sub>
              </m:sSub>
            </m:num>
            <m:den>
              <m:r>
                <m:rPr>
                  <m:sty m:val="i"/>
                </m:rPr>
                <m:t>O</m:t>
              </m:r>
              <m:r>
                <m:rPr>
                  <m:sty m:val="p"/>
                </m:rPr>
                <m:t>⋅</m:t>
              </m:r>
              <m:r>
                <m:rPr>
                  <m:sty m:val="i"/>
                </m:rPr>
                <m:t>N</m:t>
              </m:r>
            </m:den>
          </m:f>
        </m:oMath>
      </m:oMathPara>
    </w:p>
    <w:p>
      <w:pPr>
        <w:spacing w:after="220" w:lineRule="auto"/>
      </w:pPr>
      <w:r>
        <w:rPr>
          <w:rFonts w:eastAsia="Georgia" w:cs="Georgia" w:ascii="Georgia" w:hAnsi="Georgia"/>
        </w:rPr>
        <w:t xml:space="preserve">Le facteur 0,61 provient du fait que les diaphragmes de l'objectif du microscope ne sont pas des fentes mais possèdent une symétrie de révolution dans l'axe optique des dioptres et miroirs.</w:t>
      </w:r>
      <w:r>
        <w:rPr/>
        <w:br w:type="textWrapping"/>
      </w:r>
      <w:r>
        <w:rPr>
          <w:rFonts w:eastAsia="Georgia" w:cs="Georgia" w:ascii="Georgia" w:hAnsi="Georgia"/>
        </w:rPr>
        <w:t xml:space="preserve">Dans les applications numériques qui suivent, on prendra comme valeur de longueur d'onde dans le vide </w:t>
      </w:r>
      <m:oMath>
        <m:sSub>
          <m:sSubPr/>
          <m:e>
            <m:r>
              <m:rPr>
                <m:sty m:val="i"/>
              </m:rPr>
              <m:t>λ</m:t>
            </m:r>
          </m:e>
          <m:sub>
            <m:r>
              <m:rPr>
                <m:sty m:val="p"/>
              </m:rPr>
              <m:t>0</m:t>
            </m:r>
          </m:sub>
        </m:sSub>
        <m:r>
          <m:rPr>
            <m:sty m:val="p"/>
          </m:rPr>
          <m:t>≈</m:t>
        </m:r>
        <m:r>
          <m:rPr>
            <m:sty m:val="p"/>
          </m:rPr>
          <m:t>0</m:t>
        </m:r>
        <m:r>
          <m:rPr>
            <m:sty m:val="p"/>
          </m:rPr>
          <m:t>,</m:t>
        </m:r>
        <m:r>
          <m:rPr>
            <m:sty m:val="p"/>
          </m:rPr>
          <m:t>5</m:t>
        </m:r>
        <m:r>
          <m:rPr>
            <m:sty m:val="i"/>
          </m:rPr>
          <m:t>μ</m:t>
        </m:r>
        <m:r>
          <m:rPr>
            <m:nor/>
          </m:rPr>
          <m:t xml:space="preserve"> </m:t>
        </m:r>
        <m:r>
          <m:rPr>
            <m:sty m:val="p"/>
          </m:rPr>
          <m:t>m</m:t>
        </m:r>
      </m:oMath>
      <w:r>
        <w:rPr/>
        <w:t xml:space="preserve">.</w:t>
      </w:r>
      <w:r>
        <w:rPr/>
        <w:br w:type="textWrapping"/>
      </w:r>
      <m:oMathPara>
        <m:oMathParaPr>
          <m:jc m:val="left"/>
        </m:oMathParaPr>
        <m:oMath>
          <m:bar>
            <m:barPr/>
            <m:e>
              <m:r>
                <m:rPr>
                  <m:nor/>
                </m:rPr>
                <m:t> C1. Pourquoi avoir choisi comme valeur de longueur d'onde dans le vide </m:t>
              </m:r>
              <m:sSub>
                <m:sSubPr/>
                <m:e>
                  <m:r>
                    <m:rPr>
                      <m:sty m:val="i"/>
                    </m:rPr>
                    <m:t>λ</m:t>
                  </m:r>
                </m:e>
                <m:sub>
                  <m:r>
                    <m:rPr>
                      <m:sty m:val="p"/>
                    </m:rPr>
                    <m:t>0</m:t>
                  </m:r>
                </m:sub>
              </m:sSub>
              <m:r>
                <m:rPr>
                  <m:sty m:val="p"/>
                </m:rPr>
                <m:t>≈</m:t>
              </m:r>
              <m:r>
                <m:rPr>
                  <m:sty m:val="p"/>
                </m:rPr>
                <m:t>0</m:t>
              </m:r>
              <m:r>
                <m:rPr>
                  <m:sty m:val="p"/>
                </m:rPr>
                <m:t>,</m:t>
              </m:r>
              <m:r>
                <m:rPr>
                  <m:sty m:val="p"/>
                </m:rPr>
                <m:t>5</m:t>
              </m:r>
              <m:r>
                <m:rPr>
                  <m:sty m:val="i"/>
                </m:rPr>
                <m:t>μ</m:t>
              </m:r>
              <m:r>
                <m:rPr>
                  <m:nor/>
                </m:rPr>
                <m:t xml:space="preserve"> </m:t>
              </m:r>
              <m:r>
                <m:rPr>
                  <m:sty m:val="p"/>
                </m:rPr>
                <m:t>m</m:t>
              </m:r>
              <m:r>
                <m:rPr>
                  <m:nor/>
                </m:rPr>
                <m:t> ? </m:t>
              </m:r>
            </m:e>
          </m:bar>
        </m:oMath>
      </m:oMathPara>
      <w:r>
        <w:rPr/>
        <w:br w:type="textWrapping"/>
      </w:r>
      <w:r>
        <w:rPr>
          <w:rFonts w:eastAsia="Georgia" w:cs="Georgia" w:ascii="Georgia" w:hAnsi="Georgia"/>
        </w:rPr>
        <w:t xml:space="preserve">C2. Pour les objectifs à sec (baignant dans l'air), la meilleure ouverture numérique que l'on sache réaliser est </w:t>
      </w:r>
      <m:oMath>
        <m:r>
          <m:rPr>
            <m:sty m:val="i"/>
          </m:rPr>
          <m:t>O</m:t>
        </m:r>
        <m:r>
          <m:rPr>
            <m:sty m:val="p"/>
          </m:rPr>
          <m:t>.</m:t>
        </m:r>
        <m:r>
          <m:rPr>
            <m:sty m:val="i"/>
          </m:rPr>
          <m:t>N</m:t>
        </m:r>
        <m:r>
          <m:rPr>
            <m:sty m:val="p"/>
          </m:rPr>
          <m:t>≈</m:t>
        </m:r>
        <m:r>
          <m:rPr>
            <m:sty m:val="p"/>
          </m:rPr>
          <m:t>0</m:t>
        </m:r>
        <m:r>
          <m:rPr>
            <m:sty m:val="p"/>
          </m:rPr>
          <m:t>,</m:t>
        </m:r>
        <m:r>
          <m:rPr>
            <m:sty m:val="p"/>
          </m:rPr>
          <m:t>95</m:t>
        </m:r>
      </m:oMath>
      <w:r>
        <w:rPr>
          <w:rFonts w:eastAsia="Georgia" w:cs="Georgia" w:ascii="Georgia" w:hAnsi="Georgia"/>
        </w:rPr>
        <w:t xml:space="preserve">. Pour les objectifs à immersion (le milieu d'entrée est de l'huile par exemple), la meilleure ouverture numérique que l'on sache réaliser est </w:t>
      </w:r>
      <m:oMath>
        <m:r>
          <m:rPr>
            <m:sty m:val="i"/>
          </m:rPr>
          <m:t>O</m:t>
        </m:r>
        <m:r>
          <m:rPr>
            <m:sty m:val="p"/>
          </m:rPr>
          <m:t>.</m:t>
        </m:r>
        <m:r>
          <m:rPr>
            <m:sty m:val="i"/>
          </m:rPr>
          <m:t>N</m:t>
        </m:r>
        <m:r>
          <m:rPr>
            <m:sty m:val="p"/>
          </m:rPr>
          <m:t>≈</m:t>
        </m:r>
        <m:r>
          <m:rPr>
            <m:sty m:val="p"/>
          </m:rPr>
          <m:t>1</m:t>
        </m:r>
        <m:r>
          <m:rPr>
            <m:sty m:val="p"/>
          </m:rPr>
          <m:t>,</m:t>
        </m:r>
        <m:r>
          <m:rPr>
            <m:sty m:val="p"/>
          </m:rPr>
          <m:t>4</m:t>
        </m:r>
      </m:oMath>
      <w:r>
        <w:rPr>
          <w:rFonts w:eastAsia="Georgia" w:cs="Georgia" w:ascii="Georgia" w:hAnsi="Georgia"/>
        </w:rPr>
        <w:t xml:space="preserve">. Voyez-vous alors un intérêt à travailler avec un objectif à immersion?</w:t>
      </w:r>
    </w:p>
    <w:p>
      <w:pPr>
        <w:spacing w:after="220" w:lineRule="auto"/>
      </w:pPr>
      <w:r>
        <w:rPr>
          <w:rFonts w:eastAsia="Georgia" w:cs="Georgia" w:ascii="Georgia" w:hAnsi="Georgia"/>
        </w:rPr>
        <w:t xml:space="preserve">On désire comparer la résolution transversale des microscopes optiques classiques à celle du microscope STED.</w:t>
      </w:r>
    </w:p>
    <w:p>
      <w:pPr>
        <w:spacing w:after="220" w:lineRule="auto"/>
      </w:pPr>
      <w:r>
        <w:rPr>
          <w:rFonts w:eastAsia="Georgia" w:cs="Georgia" w:ascii="Georgia" w:hAnsi="Georgia"/>
        </w:rPr>
        <w:t xml:space="preserve">C3. Application numérique: En prenant </w:t>
      </w:r>
      <m:oMath>
        <m:sSub>
          <m:sSubPr/>
          <m:e>
            <m:r>
              <m:rPr>
                <m:sty m:val="i"/>
              </m:rPr>
              <m:t>λ</m:t>
            </m:r>
          </m:e>
          <m:sub>
            <m:r>
              <m:rPr>
                <m:nor/>
              </m:rPr>
              <m:t>STED </m:t>
            </m:r>
          </m:sub>
        </m:sSub>
        <m:r>
          <m:rPr>
            <m:sty m:val="p"/>
          </m:rPr>
          <m:t>≈</m:t>
        </m:r>
        <m:r>
          <m:rPr>
            <m:sty m:val="p"/>
          </m:rPr>
          <m:t>720</m:t>
        </m:r>
        <m:r>
          <m:rPr>
            <m:nor/>
          </m:rPr>
          <m:t xml:space="preserve"> </m:t>
        </m:r>
        <m:r>
          <m:rPr>
            <m:sty m:val="p"/>
          </m:rPr>
          <m:t>nm</m:t>
        </m:r>
        <m:r>
          <m:rPr>
            <m:sty m:val="p"/>
          </m:rPr>
          <m:t>,</m:t>
        </m:r>
        <m:r>
          <m:rPr>
            <m:sty m:val="i"/>
          </m:rPr>
          <m:t>O</m:t>
        </m:r>
        <m:r>
          <m:rPr>
            <m:sty m:val="p"/>
          </m:rPr>
          <m:t>.</m:t>
        </m:r>
        <m:r>
          <m:rPr>
            <m:sty m:val="i"/>
          </m:rPr>
          <m:t>N</m:t>
        </m:r>
        <m:r>
          <m:rPr>
            <m:sty m:val="p"/>
          </m:rPr>
          <m:t>=</m:t>
        </m:r>
        <m:r>
          <m:rPr>
            <m:sty m:val="p"/>
          </m:rPr>
          <m:t>1</m:t>
        </m:r>
        <m:r>
          <m:rPr>
            <m:sty m:val="p"/>
          </m:rPr>
          <m:t>,</m:t>
        </m:r>
        <m:r>
          <m:rPr>
            <m:sty m:val="p"/>
          </m:rPr>
          <m:t>4</m:t>
        </m:r>
      </m:oMath>
      <w:r>
        <w:rPr/>
        <w:t xml:space="preserve"> et </w:t>
      </w:r>
      <m:oMath>
        <m:sSub>
          <m:sSubPr/>
          <m:e>
            <m:r>
              <m:rPr>
                <m:sty m:val="i"/>
              </m:rPr>
              <m:t>I</m:t>
            </m:r>
          </m:e>
          <m:sub>
            <m:r>
              <m:rPr>
                <m:nor/>
              </m:rPr>
              <m:t>STED </m:t>
            </m:r>
          </m:sub>
        </m:sSub>
        <m:r>
          <m:rPr>
            <m:sty m:val="p"/>
          </m:rPr>
          <m:t>/</m:t>
        </m:r>
        <m:sSub>
          <m:sSubPr/>
          <m:e>
            <m:r>
              <m:rPr>
                <m:sty m:val="i"/>
              </m:rPr>
              <m:t>I</m:t>
            </m:r>
          </m:e>
          <m:sub>
            <m:r>
              <m:rPr>
                <m:sty m:val="i"/>
              </m:rPr>
              <m:t>s</m:t>
            </m:r>
          </m:sub>
        </m:sSub>
        <m:r>
          <m:rPr>
            <m:sty m:val="p"/>
          </m:rPr>
          <m:t>≈</m:t>
        </m:r>
        <m:r>
          <m:rPr>
            <m:sty m:val="p"/>
          </m:rPr>
          <m:t>100</m:t>
        </m:r>
      </m:oMath>
      <w:r>
        <w:rPr>
          <w:rFonts w:eastAsia="Georgia" w:cs="Georgia" w:ascii="Georgia" w:hAnsi="Georgia"/>
        </w:rPr>
        <w:t xml:space="preserve">, estimer la résolution transversale du microscope STED.</w:t>
      </w:r>
    </w:p>
    <w:p>
      <w:pPr>
        <w:spacing w:after="220" w:lineRule="auto"/>
      </w:pPr>
      <w:r>
        <w:rPr>
          <w:rFonts w:eastAsia="Georgia" w:cs="Georgia" w:ascii="Georgia" w:hAnsi="Georgia"/>
        </w:rPr>
        <w:t xml:space="preserve">C4. En exploitant l'image suivante, commenter le résultat obtenu dans la question C3.</w:t>
      </w:r>
    </w:p>
    <w:p>
      <w:pPr>
        <w:spacing w:lineRule="auto"/>
        <w:jc w:val="center"/>
      </w:pPr>
      <w:r>
        <w:rPr/>
        <w:drawing>
          <wp:inline distB="0" distL="0" distR="0" distT="0">
            <wp:extent cx="5486400" cy="3074276"/>
            <wp:effectExtent b="0" l="0" r="0" t="0"/>
            <wp:docPr id="7" name="image-cc9ef6767fba82819803a30003944d2d5947c162.jpg"/>
            <a:graphic>
              <a:graphicData uri="http://schemas.openxmlformats.org/drawingml/2006/picture">
                <pic:pic>
                  <pic:nvPicPr>
                    <pic:cNvPr id="7" name="image-cc9ef6767fba82819803a30003944d2d5947c162.jpg" descr=""/>
                    <pic:cNvPicPr/>
                  </pic:nvPicPr>
                  <pic:blipFill>
                    <a:blip r:embed="rId11" cstate="print"/>
                    <a:srcRect b="0" l="0" r="0" t="0"/>
                    <a:stretch>
                      <a:fillRect/>
                    </a:stretch>
                  </pic:blipFill>
                  <pic:spPr>
                    <a:xfrm>
                      <a:off x="0" y="0"/>
                      <a:ext cx="5486400" cy="3074276"/>
                    </a:xfrm>
                    <a:prstGeom prst="rect"/>
                  </pic:spPr>
                </pic:pic>
              </a:graphicData>
            </a:graphic>
          </wp:inline>
        </w:drawing>
      </w:r>
    </w:p>
    <w:p>
      <w:pPr>
        <w:spacing w:lineRule="auto"/>
      </w:pPr>
      <w:r>
        <w:rPr>
          <w:rFonts w:eastAsia="Georgia" w:cs="Georgia" w:ascii="Georgia" w:hAnsi="Georgia"/>
        </w:rPr>
        <w:t xml:space="preserve">Image 3D des structures dendritiques reconstituée à partir d'un empilement d'images 2D prises en microscopie STED (Nägerl et al., 2008)</w:t>
      </w:r>
    </w:p>
    <w:p>
      <w:pPr>
        <w:spacing w:after="220" w:lineRule="auto"/>
      </w:pPr>
      <w:r>
        <w:rPr>
          <w:rFonts w:eastAsia="Georgia" w:cs="Georgia" w:ascii="Georgia" w:hAnsi="Georgia"/>
        </w:rPr>
        <w:t xml:space="preserve">En balayant l'échantillon à examiner, on déclenche la fluorescence de quelques molécules par salves de courte stimulation. Ces points lumineux sont enregistrés; une succession d'images est obtenue qui permet ensuite de reconstituer les positions des molécules individuelles. La résolution ainsi atteinte descend « au niveau nanométrique» expliqua alors le jury Nobel lors de la cérémonie de remise du prix Nobel en Octobre 2014.</w:t>
      </w:r>
    </w:p>
    <w:p>
      <w:pPr>
        <w:spacing w:line="271" w:before="330" w:lineRule="auto"/>
      </w:pPr>
      <w:r>
        <w:rPr>
          <w:b/>
          <w:sz w:val="42"/>
        </w:rPr>
        <w:t xml:space="preserve">DEUXIEME PARTIE DIFFRACTION EN OPTIQUE ET OPTIQUE DE FOURIER</w:t>
      </w:r>
    </w:p>
    <w:p>
      <w:pPr>
        <w:spacing w:line="271" w:before="330" w:lineRule="auto"/>
      </w:pPr>
      <w:r>
        <w:rPr>
          <w:b/>
          <w:sz w:val="42"/>
        </w:rPr>
        <w:t xml:space="preserve">D / DIFFRACTION PAR UN RESEAU</w:t>
      </w:r>
    </w:p>
    <w:p>
      <w:pPr>
        <w:spacing w:after="220" w:lineRule="auto"/>
      </w:pPr>
      <w:r>
        <w:rPr>
          <w:rFonts w:eastAsia="Georgia" w:cs="Georgia" w:ascii="Georgia" w:hAnsi="Georgia"/>
        </w:rPr>
        <w:t xml:space="preserve">On considère dans un premier temps une onde lumineuse plane arrivant sous incidence normale sur une mire de transmission sinusoïdale, placée dans le plan d'équation </w:t>
      </w:r>
      <m:oMath>
        <m:r>
          <m:rPr>
            <m:sty m:val="i"/>
          </m:rPr>
          <m:t>z</m:t>
        </m:r>
        <m:r>
          <m:rPr>
            <m:sty m:val="p"/>
          </m:rPr>
          <m:t>=</m:t>
        </m:r>
        <m:r>
          <m:rPr>
            <m:sty m:val="p"/>
          </m:rPr>
          <m:t>0</m:t>
        </m:r>
      </m:oMath>
      <w:r>
        <w:rPr>
          <w:rFonts w:eastAsia="Georgia" w:cs="Georgia" w:ascii="Georgia" w:hAnsi="Georgia"/>
        </w:rPr>
        <w:t xml:space="preserve">, de période spatiale a supérieure à la longueur d'onde dans le vide </w:t>
      </w:r>
      <m:oMath>
        <m:r>
          <m:rPr>
            <m:sty m:val="i"/>
          </m:rPr>
          <m:t>λ</m:t>
        </m:r>
      </m:oMath>
      <w:r>
        <w:rPr/>
        <w:t xml:space="preserve"> et de coefficient de transmission </w:t>
      </w:r>
      <m:oMath>
        <m:r>
          <m:rPr>
            <m:sty m:val="i"/>
          </m:rPr>
          <m:t>t</m:t>
        </m:r>
        <m:r>
          <m:rPr>
            <m:sty m:val="p"/>
          </m:rPr>
          <m:t>(</m:t>
        </m:r>
        <m:r>
          <m:rPr>
            <m:sty m:val="i"/>
          </m:rPr>
          <m:t>x</m:t>
        </m:r>
        <m:r>
          <m:rPr>
            <m:sty m:val="p"/>
          </m:rPr>
          <m:t>)</m:t>
        </m:r>
      </m:oMath>
      <w:r>
        <w:rPr/>
        <w:t xml:space="preserve"> tel que :</w:t>
      </w:r>
    </w:p>
    <w:p>
      <w:pPr>
        <w:spacing w:after="220" w:lineRule="auto"/>
      </w:pPr>
      <m:oMathPara>
        <m:oMath>
          <m:r>
            <m:rPr>
              <m:sty m:val="i"/>
            </m:rPr>
            <m:t>t</m:t>
          </m:r>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r>
                <m:rPr>
                  <m:sty m:val="p"/>
                </m:rPr>
                <m:t>1</m:t>
              </m:r>
              <m:r>
                <m:rPr>
                  <m:sty m:val="p"/>
                </m:rPr>
                <m:t>+</m:t>
              </m:r>
              <m:r>
                <m:rPr>
                  <m:sty m:val="p"/>
                </m:rPr>
                <m:t>cos</m:t>
              </m:r>
              <m:r>
                <m:rPr>
                  <m:sty m:val="p"/>
                </m:rPr>
                <m:t>⁡</m:t>
              </m:r>
              <m:d>
                <m:dPr>
                  <m:begChr m:val="("/>
                  <m:endChr m:val=")"/>
                  <m:ctrlPr>
                    <w:rPr>
                      <w:rFonts w:ascii="Cambria Math" w:hAnsi="Cambria Math"/>
                    </w:rPr>
                  </m:ctrlPr>
                </m:dPr>
                <m:e>
                  <m:r>
                    <m:rPr>
                      <m:sty m:val="p"/>
                    </m:rPr>
                    <m:t>2</m:t>
                  </m:r>
                  <m:r>
                    <m:rPr>
                      <m:sty m:val="i"/>
                    </m:rPr>
                    <m:t>π</m:t>
                  </m:r>
                  <m:f>
                    <m:fPr>
                      <m:ctrlPr>
                        <w:rPr>
                          <w:rFonts w:ascii="Cambria Math" w:hAnsi="Cambria Math"/>
                        </w:rPr>
                      </m:ctrlPr>
                    </m:fPr>
                    <m:num>
                      <m:r>
                        <m:rPr>
                          <m:sty m:val="i"/>
                        </m:rPr>
                        <m:t>x</m:t>
                      </m:r>
                    </m:num>
                    <m:den>
                      <m:r>
                        <m:rPr>
                          <m:sty m:val="i"/>
                        </m:rPr>
                        <m:t>a</m:t>
                      </m:r>
                    </m:den>
                  </m:f>
                </m:e>
              </m:d>
            </m:e>
          </m:d>
        </m:oMath>
      </m:oMathPara>
    </w:p>
    <w:p>
      <w:pPr>
        <w:spacing w:after="220" w:lineRule="auto"/>
      </w:pPr>
      <w:r>
        <w:rPr>
          <w:rFonts w:eastAsia="Georgia" w:cs="Georgia" w:ascii="Georgia" w:hAnsi="Georgia"/>
        </w:rPr>
        <w:t xml:space="preserve">On adopte le modèle des ondes scalaires en optique représentées par une amplitude complexe s telle que </w:t>
      </w:r>
      <m:oMath>
        <m:bar>
          <m:barPr/>
          <m:e>
            <m:r>
              <m:rPr>
                <m:sty m:val="i"/>
              </m:rPr>
              <m:t>s</m:t>
            </m:r>
          </m:e>
        </m:bar>
        <m:r>
          <m:rPr>
            <m:sty m:val="p"/>
          </m:rPr>
          <m:t>(</m:t>
        </m:r>
        <m:r>
          <m:rPr>
            <m:sty m:val="i"/>
          </m:rPr>
          <m:t>x</m:t>
        </m:r>
        <m:r>
          <m:rPr>
            <m:sty m:val="p"/>
          </m:rPr>
          <m:t>,</m:t>
        </m:r>
        <m:r>
          <m:rPr>
            <m:sty m:val="i"/>
          </m:rPr>
          <m:t>z</m:t>
        </m:r>
        <m:r>
          <m:rPr>
            <m:sty m:val="p"/>
          </m:rPr>
          <m:t>,</m:t>
        </m:r>
        <m:r>
          <m:rPr>
            <m:sty m:val="i"/>
          </m:rPr>
          <m:t>t</m:t>
        </m:r>
        <m:r>
          <m:rPr>
            <m:sty m:val="p"/>
          </m:rPr>
          <m:t>)</m:t>
        </m:r>
        <m:r>
          <m:rPr>
            <m:sty m:val="p"/>
          </m:rPr>
          <m:t>=</m:t>
        </m:r>
        <m:bar>
          <m:barPr/>
          <m:e>
            <m:r>
              <m:rPr>
                <m:sty m:val="i"/>
              </m:rPr>
              <m:t>s</m:t>
            </m:r>
          </m:e>
        </m:bar>
        <m:r>
          <m:rPr>
            <m:sty m:val="p"/>
          </m:rPr>
          <m:t>(</m:t>
        </m:r>
        <m:r>
          <m:rPr>
            <m:sty m:val="i"/>
          </m:rPr>
          <m:t>x</m:t>
        </m:r>
        <m:r>
          <m:rPr>
            <m:sty m:val="p"/>
          </m:rPr>
          <m:t>,</m:t>
        </m:r>
        <m:r>
          <m:rPr>
            <m:sty m:val="i"/>
          </m:rPr>
          <m:t>z</m:t>
        </m:r>
        <m:r>
          <m:rPr>
            <m:sty m:val="p"/>
          </m:rPr>
          <m:t>)</m:t>
        </m:r>
        <m:r>
          <m:rPr>
            <m:sty m:val="p"/>
          </m:rPr>
          <m:t>⋅</m:t>
        </m:r>
        <m:sSup>
          <m:sSupPr/>
          <m:e>
            <m:r>
              <m:rPr>
                <m:sty m:val="i"/>
              </m:rPr>
              <m:t>e</m:t>
            </m:r>
          </m:e>
          <m:sup>
            <m:r>
              <m:rPr>
                <m:sty m:val="p"/>
              </m:rPr>
              <m:t>−</m:t>
            </m:r>
            <m:r>
              <m:rPr>
                <m:sty m:val="i"/>
              </m:rPr>
              <m:t>i</m:t>
            </m:r>
            <m:r>
              <m:rPr>
                <m:sty m:val="i"/>
              </m:rPr>
              <m:t>ω</m:t>
            </m:r>
            <m:r>
              <m:rPr>
                <m:sty m:val="p"/>
              </m:rPr>
              <m:t>⋅</m:t>
            </m:r>
            <m:r>
              <m:rPr>
                <m:sty m:val="i"/>
              </m:rPr>
              <m:t>t</m:t>
            </m:r>
          </m:sup>
        </m:sSup>
      </m:oMath>
      <w:r>
        <w:rPr/>
        <w:t xml:space="preserve">.</w:t>
      </w:r>
    </w:p>
    <w:p>
      <w:pPr>
        <w:spacing w:lineRule="auto"/>
        <w:jc w:val="center"/>
      </w:pPr>
      <w:r>
        <w:rPr/>
        <w:drawing>
          <wp:inline distB="0" distL="0" distR="0" distT="0">
            <wp:extent cx="5486400" cy="3355273"/>
            <wp:effectExtent b="0" l="0" r="0" t="0"/>
            <wp:docPr id="8" name="image-8ad6dbe879f4859298ed531282c3ac94f964a3fd.jpg"/>
            <a:graphic>
              <a:graphicData uri="http://schemas.openxmlformats.org/drawingml/2006/picture">
                <pic:pic>
                  <pic:nvPicPr>
                    <pic:cNvPr id="8" name="image-8ad6dbe879f4859298ed531282c3ac94f964a3fd.jpg" descr=""/>
                    <pic:cNvPicPr/>
                  </pic:nvPicPr>
                  <pic:blipFill>
                    <a:blip r:embed="rId12" cstate="print"/>
                    <a:srcRect b="0" l="0" r="0" t="0"/>
                    <a:stretch>
                      <a:fillRect/>
                    </a:stretch>
                  </pic:blipFill>
                  <pic:spPr>
                    <a:xfrm>
                      <a:off x="0" y="0"/>
                      <a:ext cx="5486400" cy="3355273"/>
                    </a:xfrm>
                    <a:prstGeom prst="rect"/>
                  </pic:spPr>
                </pic:pic>
              </a:graphicData>
            </a:graphic>
          </wp:inline>
        </w:drawing>
      </w:r>
    </w:p>
    <w:p>
      <w:pPr>
        <w:spacing w:lineRule="auto"/>
      </w:pPr>
      <w:r>
        <w:rPr>
          <w:rFonts w:eastAsia="Georgia" w:cs="Georgia" w:ascii="Georgia" w:hAnsi="Georgia"/>
        </w:rPr>
        <w:t xml:space="preserve">Figure 5 - Paramétrage du problème</w:t>
      </w:r>
    </w:p>
    <w:p>
      <w:pPr>
        <w:spacing w:after="220" w:lineRule="auto"/>
      </w:pPr>
      <w:r>
        <w:rPr/>
        <w:t xml:space="preserve">Les ondes sont issues d'une source ponctuelle monochromatique de longueur d'onde </w:t>
      </w:r>
      <m:oMath>
        <m:r>
          <m:rPr>
            <m:sty m:val="i"/>
          </m:rPr>
          <m:t>λ</m:t>
        </m:r>
      </m:oMath>
      <w:r>
        <w:rPr/>
        <w:t xml:space="preserve">. L'amplitude complexe de l'onde lumineuse incidente a pour expression :</w:t>
      </w:r>
    </w:p>
    <w:p>
      <w:pPr>
        <w:spacing w:after="220" w:lineRule="auto"/>
      </w:pPr>
      <m:oMathPara>
        <m:oMath>
          <m:bar>
            <m:barPr/>
            <m:e>
              <m:r>
                <m:rPr>
                  <m:sty m:val="i"/>
                </m:rPr>
                <m:t>s</m:t>
              </m:r>
            </m:e>
          </m:bar>
          <m:r>
            <m:rPr>
              <m:sty m:val="p"/>
            </m:rPr>
            <m:t>(</m:t>
          </m:r>
          <m:r>
            <m:rPr>
              <m:sty m:val="i"/>
            </m:rPr>
            <m:t>x</m:t>
          </m:r>
          <m:r>
            <m:rPr>
              <m:sty m:val="p"/>
            </m:rPr>
            <m:t>,</m:t>
          </m:r>
          <m:r>
            <m:rPr>
              <m:sty m:val="i"/>
            </m:rPr>
            <m:t>z</m:t>
          </m:r>
          <m:r>
            <m:rPr>
              <m:sty m:val="p"/>
            </m:rPr>
            <m:t>)</m:t>
          </m:r>
          <m:r>
            <m:rPr>
              <m:sty m:val="p"/>
            </m:rPr>
            <m:t>=</m:t>
          </m:r>
          <m:sSub>
            <m:sSubPr/>
            <m:e>
              <m:r>
                <m:rPr>
                  <m:sty m:val="i"/>
                </m:rPr>
                <m:t>s</m:t>
              </m:r>
            </m:e>
            <m:sub>
              <m:r>
                <m:rPr>
                  <m:sty m:val="p"/>
                </m:rPr>
                <m:t>0</m:t>
              </m:r>
            </m:sub>
          </m:sSub>
          <m:r>
            <m:rPr>
              <m:sty m:val="p"/>
            </m:rPr>
            <m:t>exp</m:t>
          </m:r>
          <m:r>
            <m:rPr>
              <m:sty m:val="p"/>
            </m:rPr>
            <m:t>⁡</m:t>
          </m:r>
          <m:r>
            <m:rPr>
              <m:sty m:val="p"/>
            </m:rPr>
            <m:t>(</m:t>
          </m:r>
          <m:r>
            <m:rPr>
              <m:sty m:val="b"/>
            </m:rPr>
            <m:t>i</m:t>
          </m:r>
          <m:r>
            <m:rPr>
              <m:sty m:val="p"/>
            </m:rPr>
            <m:t>,</m:t>
          </m:r>
          <m:r>
            <m:rPr>
              <m:sty m:val="i"/>
            </m:rPr>
            <m:t>k</m:t>
          </m:r>
          <m:r>
            <m:rPr>
              <m:sty m:val="p"/>
            </m:rPr>
            <m:t>.</m:t>
          </m:r>
          <m:r>
            <m:rPr>
              <m:sty m:val="i"/>
            </m:rPr>
            <m:t>z</m:t>
          </m:r>
          <m:r>
            <m:rPr>
              <m:sty m:val="p"/>
            </m:rPr>
            <m:t>)</m:t>
          </m:r>
          <m:r>
            <m:rPr>
              <m:nor/>
            </m:rPr>
            <m:t> où </m:t>
          </m:r>
          <m:r>
            <m:rPr>
              <m:sty m:val="i"/>
            </m:rPr>
            <m:t>k</m:t>
          </m:r>
          <m:r>
            <m:rPr>
              <m:nor/>
            </m:rPr>
            <m:t> est la norme du vecteur d'onde </m:t>
          </m:r>
        </m:oMath>
      </m:oMathPara>
    </w:p>
    <w:p>
      <w:pPr>
        <w:spacing w:after="220" w:lineRule="auto"/>
      </w:pPr>
      <w:r>
        <w:rPr/>
        <w:t xml:space="preserve">On examine la figure obtenue dans le plan focal image d'une lentille convergente ( </w:t>
      </w:r>
      <m:oMath>
        <m:r>
          <m:rPr>
            <m:scr m:val="script"/>
          </m:rPr>
          <m:t>L</m:t>
        </m:r>
      </m:oMath>
      <w:r>
        <w:rPr/>
        <w:t xml:space="preserve"> ) de distance focale </w:t>
      </w:r>
      <m:oMath>
        <m:sSup>
          <m:sSupPr/>
          <m:e>
            <m:r>
              <m:rPr>
                <m:sty m:val="i"/>
              </m:rPr>
              <m:t>f</m:t>
            </m:r>
          </m:e>
          <m:sup>
            <m:r>
              <m:rPr>
                <m:sty m:val="i"/>
              </m:rPr>
              <m:t>′</m:t>
            </m:r>
          </m:sup>
        </m:sSup>
      </m:oMath>
      <w:r>
        <w:rPr/>
        <w:t xml:space="preserve">.</w:t>
      </w:r>
    </w:p>
    <w:p>
      <w:pPr>
        <w:spacing w:after="220" w:lineRule="auto"/>
      </w:pPr>
      <w:r>
        <w:rPr>
          <w:rFonts w:eastAsia="Georgia" w:cs="Georgia" w:ascii="Georgia" w:hAnsi="Georgia"/>
        </w:rPr>
        <w:t xml:space="preserve">D1. Établir l'expression de l'amplitude complexe de l'onde transmise après la mire. Montrer que l'onde transmise s'interprète comme la superposition de trois ondes planes monochromatiques dont on précisera les directions de propagation. Qu'observe-t-on alors sur l'écran?</w:t>
      </w:r>
    </w:p>
    <w:p>
      <w:pPr>
        <w:spacing w:after="220" w:lineRule="auto"/>
      </w:pPr>
      <w:r>
        <w:rPr>
          <w:rFonts w:eastAsia="Georgia" w:cs="Georgia" w:ascii="Georgia" w:hAnsi="Georgia"/>
        </w:rPr>
        <w:t xml:space="preserve">D2. Déterminer les abscisses </w:t>
      </w:r>
      <m:oMath>
        <m:sSub>
          <m:sSubPr/>
          <m:e>
            <m:r>
              <m:rPr>
                <m:sty m:val="i"/>
              </m:rPr>
              <m:t>x</m:t>
            </m:r>
          </m:e>
          <m:sub>
            <m:r>
              <m:rPr>
                <m:sty m:val="i"/>
              </m:rPr>
              <m:t>i</m:t>
            </m:r>
          </m:sub>
        </m:sSub>
      </m:oMath>
      <w:r>
        <w:rPr>
          <w:rFonts w:eastAsia="Georgia" w:cs="Georgia" w:ascii="Georgia" w:hAnsi="Georgia"/>
        </w:rPr>
        <w:t xml:space="preserve"> des points du plan focal image pour lesquels on observe une intensité non nulle.</w:t>
      </w:r>
    </w:p>
    <w:p>
      <w:pPr>
        <w:spacing w:after="220" w:lineRule="auto"/>
      </w:pPr>
      <w:r>
        <w:rPr>
          <w:rFonts w:eastAsia="Georgia" w:cs="Georgia" w:ascii="Georgia" w:hAnsi="Georgia"/>
        </w:rPr>
        <w:t xml:space="preserve">On remplace maintenant la mire par un réseau de pas a, infiniment long suivant la direction </w:t>
      </w:r>
      <m:oMath>
        <m:acc>
          <m:accPr>
            <m:chr m:val="¨"/>
          </m:accPr>
          <m:e>
            <m:r>
              <m:rPr>
                <m:sty m:val="i"/>
              </m:rPr>
              <m:t>y</m:t>
            </m:r>
          </m:e>
        </m:acc>
      </m:oMath>
      <w:r>
        <w:rPr/>
        <w:t xml:space="preserve"> et de coefficient de transmission </w:t>
      </w:r>
      <m:oMath>
        <m:r>
          <m:rPr>
            <m:sty m:val="i"/>
          </m:rPr>
          <m:t>t</m:t>
        </m:r>
        <m:r>
          <m:rPr>
            <m:sty m:val="p"/>
          </m:rPr>
          <m:t>(</m:t>
        </m:r>
        <m:r>
          <m:rPr>
            <m:sty m:val="i"/>
          </m:rPr>
          <m:t>x</m:t>
        </m:r>
        <m:r>
          <m:rPr>
            <m:sty m:val="p"/>
          </m:rPr>
          <m:t>)</m:t>
        </m:r>
      </m:oMath>
      <w:r>
        <w:rPr>
          <w:rFonts w:eastAsia="Georgia" w:cs="Georgia" w:ascii="Georgia" w:hAnsi="Georgia"/>
        </w:rPr>
        <w:t xml:space="preserve"> de type créneau. On réalise la même expérience que précédemment.</w:t>
      </w:r>
    </w:p>
    <w:p>
      <w:pPr>
        <w:spacing w:lineRule="auto"/>
        <w:jc w:val="center"/>
      </w:pPr>
      <w:r>
        <w:rPr/>
        <w:drawing>
          <wp:inline distB="0" distL="0" distR="0" distT="0">
            <wp:extent cx="5486400" cy="3220158"/>
            <wp:effectExtent b="0" l="0" r="0" t="0"/>
            <wp:docPr id="9" name="image-1effdfebfafd7ee786cf64ced20e766c1c292b67.jpg"/>
            <a:graphic>
              <a:graphicData uri="http://schemas.openxmlformats.org/drawingml/2006/picture">
                <pic:pic>
                  <pic:nvPicPr>
                    <pic:cNvPr id="9" name="image-1effdfebfafd7ee786cf64ced20e766c1c292b67.jpg" descr=""/>
                    <pic:cNvPicPr/>
                  </pic:nvPicPr>
                  <pic:blipFill>
                    <a:blip r:embed="rId13" cstate="print"/>
                    <a:srcRect b="0" l="0" r="0" t="0"/>
                    <a:stretch>
                      <a:fillRect/>
                    </a:stretch>
                  </pic:blipFill>
                  <pic:spPr>
                    <a:xfrm>
                      <a:off x="0" y="0"/>
                      <a:ext cx="5486400" cy="3220158"/>
                    </a:xfrm>
                    <a:prstGeom prst="rect"/>
                  </pic:spPr>
                </pic:pic>
              </a:graphicData>
            </a:graphic>
          </wp:inline>
        </w:drawing>
      </w:r>
    </w:p>
    <w:p>
      <w:pPr>
        <w:spacing w:lineRule="auto"/>
      </w:pPr>
      <w:r>
        <w:rPr>
          <w:rFonts w:eastAsia="Georgia" w:cs="Georgia" w:ascii="Georgia" w:hAnsi="Georgia"/>
        </w:rPr>
        <w:t xml:space="preserve">Figure 6 - Paramétrage du problème</w:t>
      </w:r>
    </w:p>
    <w:p>
      <w:pPr>
        <w:spacing w:after="220" w:lineRule="auto"/>
      </w:pPr>
      <w:r>
        <w:rPr>
          <w:rFonts w:eastAsia="Georgia" w:cs="Georgia" w:ascii="Georgia" w:hAnsi="Georgia"/>
        </w:rPr>
        <w:t xml:space="preserve">D3. Que peut-on dire des fréquences spatiales du réseau de pas a comparées à celle de la mire sinusoïdale de même période </w:t>
      </w:r>
      <m:oMath>
        <m:r>
          <m:rPr>
            <m:sty m:val="i"/>
          </m:rPr>
          <m:t>a</m:t>
        </m:r>
      </m:oMath>
      <w:r>
        <w:rPr>
          <w:rFonts w:eastAsia="Georgia" w:cs="Georgia" w:ascii="Georgia" w:hAnsi="Georgia"/>
        </w:rPr>
        <w:t xml:space="preserve"> ? Décrire précisément ce qui est observé sur l'écran.</w:t>
      </w:r>
    </w:p>
    <w:p>
      <w:pPr>
        <w:spacing w:line="271" w:before="330" w:lineRule="auto"/>
      </w:pPr>
      <w:r>
        <w:rPr>
          <w:b/>
          <w:sz w:val="42"/>
        </w:rPr>
        <w:t xml:space="preserve">E / DIFFRACTION PAR UNE FENTE INFINIMENT LONGUE</w:t>
      </w:r>
    </w:p>
    <w:p>
      <w:pPr>
        <w:spacing w:after="220" w:lineRule="auto"/>
      </w:pPr>
      <w:r>
        <w:rPr>
          <w:rFonts w:eastAsia="Georgia" w:cs="Georgia" w:ascii="Georgia" w:hAnsi="Georgia"/>
        </w:rPr>
        <w:t xml:space="preserve">On réalise ici le montage « </w:t>
      </w:r>
      <m:oMath>
        <m:r>
          <m:rPr>
            <m:sty m:val="p"/>
          </m:rPr>
          <m:t>4</m:t>
        </m:r>
        <m:r>
          <m:rPr>
            <m:sty m:val="i"/>
          </m:rPr>
          <m:t>f</m:t>
        </m:r>
        <m:r>
          <m:rPr>
            <m:sty m:val="p"/>
          </m:rPr>
          <m:t>⩾</m:t>
        </m:r>
      </m:oMath>
      <w:r>
        <w:rPr>
          <w:rFonts w:eastAsia="Georgia" w:cs="Georgia" w:ascii="Georgia" w:hAnsi="Georgia"/>
        </w:rPr>
        <w:t xml:space="preserve"> constitué de deux lentilles minces convergentes </w:t>
      </w:r>
      <m:oMath>
        <m:d>
          <m:dPr>
            <m:begChr m:val="("/>
            <m:endChr m:val=")"/>
            <m:ctrlPr>
              <w:rPr>
                <w:rFonts w:ascii="Cambria Math" w:hAnsi="Cambria Math"/>
              </w:rPr>
            </m:ctrlPr>
          </m:dPr>
          <m:e>
            <m:sSub>
              <m:sSubPr/>
              <m:e>
                <m:r>
                  <m:rPr>
                    <m:scr m:val="script"/>
                  </m:rPr>
                  <m:t>L</m:t>
                </m:r>
              </m:e>
              <m:sub>
                <m:r>
                  <m:rPr>
                    <m:sty m:val="p"/>
                  </m:rPr>
                  <m:t>1</m:t>
                </m:r>
              </m:sub>
            </m:sSub>
          </m:e>
        </m:d>
      </m:oMath>
      <w:r>
        <w:rPr/>
        <w:t xml:space="preserve"> et </w:t>
      </w:r>
      <m:oMath>
        <m:d>
          <m:dPr>
            <m:begChr m:val="("/>
            <m:endChr m:val=")"/>
            <m:ctrlPr>
              <w:rPr>
                <w:rFonts w:ascii="Cambria Math" w:hAnsi="Cambria Math"/>
              </w:rPr>
            </m:ctrlPr>
          </m:dPr>
          <m:e>
            <m:sSub>
              <m:sSubPr/>
              <m:e>
                <m:r>
                  <m:rPr>
                    <m:scr m:val="script"/>
                  </m:rPr>
                  <m:t>L</m:t>
                </m:r>
              </m:e>
              <m:sub>
                <m:r>
                  <m:rPr>
                    <m:sty m:val="p"/>
                  </m:rPr>
                  <m:t>2</m:t>
                </m:r>
              </m:sub>
            </m:sSub>
          </m:e>
        </m:d>
      </m:oMath>
      <w:r>
        <w:rPr/>
        <w:t xml:space="preserve">, de meme distance focale </w:t>
      </w:r>
      <m:oMath>
        <m:sSup>
          <m:sSupPr/>
          <m:e>
            <m:r>
              <m:rPr>
                <m:sty m:val="i"/>
              </m:rPr>
              <m:t>f</m:t>
            </m:r>
          </m:e>
          <m:sup>
            <m:r>
              <m:rPr>
                <m:sty m:val="i"/>
              </m:rPr>
              <m:t>′</m:t>
            </m:r>
          </m:sup>
        </m:sSup>
      </m:oMath>
      <w:r>
        <w:rPr/>
        <w:t xml:space="preserve">.</w:t>
      </w:r>
    </w:p>
    <w:p>
      <w:pPr>
        <w:spacing w:after="220" w:lineRule="auto"/>
      </w:pPr>
      <w:r>
        <w:rPr/>
        <w:t xml:space="preserve">Un diaphragme </w:t>
      </w:r>
      <m:oMath>
        <m:r>
          <m:rPr>
            <m:scr m:val="script"/>
          </m:rPr>
          <m:t>D</m:t>
        </m:r>
      </m:oMath>
      <w:r>
        <w:rPr>
          <w:rFonts w:eastAsia="Georgia" w:cs="Georgia" w:ascii="Georgia" w:hAnsi="Georgia"/>
        </w:rPr>
        <w:t xml:space="preserve"> est percé d'une fente rectangulaire dont les axes sont parallèles respectivement à </w:t>
      </w:r>
      <m:oMath>
        <m:d>
          <m:dPr>
            <m:begChr m:val="("/>
            <m:endChr m:val=")"/>
            <m:ctrlPr>
              <w:rPr>
                <w:rFonts w:ascii="Cambria Math" w:hAnsi="Cambria Math"/>
              </w:rPr>
            </m:ctrlPr>
          </m:dPr>
          <m:e>
            <m:sSup>
              <m:sSupPr/>
              <m:e>
                <m:r>
                  <m:rPr>
                    <m:sty m:val="i"/>
                  </m:rPr>
                  <m:t>F</m:t>
                </m:r>
              </m:e>
              <m:sup>
                <m:r>
                  <m:rPr>
                    <m:sty m:val="i"/>
                  </m:rPr>
                  <m:t>′</m:t>
                </m:r>
              </m:sup>
            </m:sSup>
            <m:r>
              <m:rPr>
                <m:sty m:val="i"/>
              </m:rPr>
              <m:t>x</m:t>
            </m:r>
          </m:e>
        </m:d>
      </m:oMath>
      <w:r>
        <w:rPr/>
        <w:t xml:space="preserve"> et </w:t>
      </w:r>
      <m:oMath>
        <m:d>
          <m:dPr>
            <m:begChr m:val="("/>
            <m:endChr m:val=")"/>
            <m:ctrlPr>
              <w:rPr>
                <w:rFonts w:ascii="Cambria Math" w:hAnsi="Cambria Math"/>
              </w:rPr>
            </m:ctrlPr>
          </m:dPr>
          <m:e>
            <m:sSup>
              <m:sSupPr/>
              <m:e>
                <m:r>
                  <m:rPr>
                    <m:sty m:val="i"/>
                  </m:rPr>
                  <m:t>F</m:t>
                </m:r>
              </m:e>
              <m:sup>
                <m:r>
                  <m:rPr>
                    <m:sty m:val="i"/>
                  </m:rPr>
                  <m:t>′</m:t>
                </m:r>
              </m:sup>
            </m:sSup>
            <m:r>
              <m:rPr>
                <m:sty m:val="i"/>
              </m:rPr>
              <m:t>y</m:t>
            </m:r>
          </m:e>
        </m:d>
      </m:oMath>
      <w:r>
        <w:rPr>
          <w:rFonts w:eastAsia="Georgia" w:cs="Georgia" w:ascii="Georgia" w:hAnsi="Georgia"/>
        </w:rPr>
        <w:t xml:space="preserve">, tous deux perpendiculaires à l'axe optique et ayant pour origine le foyer principal image </w:t>
      </w:r>
      <m:oMath>
        <m:sSup>
          <m:sSupPr/>
          <m:e>
            <m:r>
              <m:rPr>
                <m:sty m:val="i"/>
              </m:rPr>
              <m:t>F</m:t>
            </m:r>
          </m:e>
          <m:sup>
            <m:r>
              <m:rPr>
                <m:sty m:val="i"/>
              </m:rPr>
              <m:t>′</m:t>
            </m:r>
          </m:sup>
        </m:sSup>
      </m:oMath>
      <w:r>
        <w:rPr>
          <w:rFonts w:eastAsia="Georgia" w:cs="Georgia" w:ascii="Georgia" w:hAnsi="Georgia"/>
        </w:rPr>
        <w:t xml:space="preserve">. On désigne par b la largeur de la fente selon </w:t>
      </w:r>
      <m:oMath>
        <m:d>
          <m:dPr>
            <m:begChr m:val="("/>
            <m:endChr m:val=")"/>
            <m:ctrlPr>
              <w:rPr>
                <w:rFonts w:ascii="Cambria Math" w:hAnsi="Cambria Math"/>
              </w:rPr>
            </m:ctrlPr>
          </m:dPr>
          <m:e>
            <m:sSup>
              <m:sSupPr/>
              <m:e>
                <m:r>
                  <m:rPr>
                    <m:sty m:val="i"/>
                  </m:rPr>
                  <m:t>F</m:t>
                </m:r>
              </m:e>
              <m:sup>
                <m:r>
                  <m:rPr>
                    <m:sty m:val="i"/>
                  </m:rPr>
                  <m:t>′</m:t>
                </m:r>
              </m:sup>
            </m:sSup>
            <m:r>
              <m:rPr>
                <m:sty m:val="i"/>
              </m:rPr>
              <m:t>x</m:t>
            </m:r>
          </m:e>
        </m:d>
      </m:oMath>
      <w:r>
        <w:rPr>
          <w:rFonts w:eastAsia="Georgia" w:cs="Georgia" w:ascii="Georgia" w:hAnsi="Georgia"/>
        </w:rPr>
        <w:t xml:space="preserve"> et on néglige l'influence de sa grande longueur selon </w:t>
      </w:r>
      <m:oMath>
        <m:d>
          <m:dPr>
            <m:begChr m:val="("/>
            <m:endChr m:val=")"/>
            <m:ctrlPr>
              <w:rPr>
                <w:rFonts w:ascii="Cambria Math" w:hAnsi="Cambria Math"/>
              </w:rPr>
            </m:ctrlPr>
          </m:dPr>
          <m:e>
            <m:sSup>
              <m:sSupPr/>
              <m:e>
                <m:r>
                  <m:rPr>
                    <m:sty m:val="i"/>
                  </m:rPr>
                  <m:t>F</m:t>
                </m:r>
              </m:e>
              <m:sup>
                <m:r>
                  <m:rPr>
                    <m:sty m:val="i"/>
                  </m:rPr>
                  <m:t>′</m:t>
                </m:r>
              </m:sup>
            </m:sSup>
            <m:r>
              <m:rPr>
                <m:sty m:val="i"/>
              </m:rPr>
              <m:t>y</m:t>
            </m:r>
          </m:e>
        </m:d>
      </m:oMath>
      <w:r>
        <w:rPr/>
        <w:t xml:space="preserve">.</w:t>
      </w:r>
      <w:r>
        <w:rPr/>
        <w:br w:type="textWrapping"/>
      </w:r>
      <w:r>
        <w:rPr>
          <w:rFonts w:eastAsia="Georgia" w:cs="Georgia" w:ascii="Georgia" w:hAnsi="Georgia"/>
        </w:rPr>
        <w:t xml:space="preserve">On notera dans ce paramétrage le choix des orientations relatives des axes de coordonnées dans les plans </w:t>
      </w:r>
      <m:oMath>
        <m:d>
          <m:dPr>
            <m:begChr m:val="("/>
            <m:endChr m:val=")"/>
            <m:ctrlPr>
              <w:rPr>
                <w:rFonts w:ascii="Cambria Math" w:hAnsi="Cambria Math"/>
              </w:rPr>
            </m:ctrlPr>
          </m:dPr>
          <m:e>
            <m:sSub>
              <m:sSubPr/>
              <m:e>
                <m:r>
                  <m:rPr>
                    <m:sty m:val="i"/>
                  </m:rPr>
                  <m:t>A</m:t>
                </m:r>
              </m:e>
              <m:sub>
                <m:r>
                  <m:rPr>
                    <m:sty m:val="p"/>
                  </m:rPr>
                  <m:t>0</m:t>
                </m:r>
              </m:sub>
            </m:sSub>
            <m:sSub>
              <m:sSubPr/>
              <m:e>
                <m:r>
                  <m:rPr>
                    <m:sty m:val="i"/>
                  </m:rPr>
                  <m:t>x</m:t>
                </m:r>
              </m:e>
              <m:sub>
                <m:r>
                  <m:rPr>
                    <m:sty m:val="p"/>
                  </m:rPr>
                  <m:t>0</m:t>
                </m:r>
              </m:sub>
            </m:sSub>
            <m:sSub>
              <m:sSubPr/>
              <m:e>
                <m:r>
                  <m:rPr>
                    <m:sty m:val="i"/>
                  </m:rPr>
                  <m:t>y</m:t>
                </m:r>
              </m:e>
              <m:sub>
                <m:r>
                  <m:rPr>
                    <m:sty m:val="p"/>
                  </m:rPr>
                  <m:t>0</m:t>
                </m:r>
              </m:sub>
            </m:sSub>
          </m:e>
        </m:d>
      </m:oMath>
      <w:r>
        <w:rPr/>
        <w:t xml:space="preserve"> et </w:t>
      </w:r>
      <m:oMath>
        <m:d>
          <m:dPr>
            <m:begChr m:val="("/>
            <m:endChr m:val=")"/>
            <m:ctrlPr>
              <w:rPr>
                <w:rFonts w:ascii="Cambria Math" w:hAnsi="Cambria Math"/>
              </w:rPr>
            </m:ctrlPr>
          </m:dPr>
          <m:e>
            <m:sSub>
              <m:sSubPr/>
              <m:e>
                <m:r>
                  <m:rPr>
                    <m:sty m:val="i"/>
                  </m:rPr>
                  <m:t>A</m:t>
                </m:r>
              </m:e>
              <m:sub>
                <m:r>
                  <m:rPr>
                    <m:sty m:val="i"/>
                  </m:rPr>
                  <m:t>i</m:t>
                </m:r>
              </m:sub>
            </m:sSub>
            <m:sSub>
              <m:sSubPr/>
              <m:e>
                <m:r>
                  <m:rPr>
                    <m:sty m:val="i"/>
                  </m:rPr>
                  <m:t>x</m:t>
                </m:r>
              </m:e>
              <m:sub>
                <m:r>
                  <m:rPr>
                    <m:sty m:val="i"/>
                  </m:rPr>
                  <m:t>i</m:t>
                </m:r>
              </m:sub>
            </m:sSub>
            <m:sSub>
              <m:sSubPr/>
              <m:e>
                <m:r>
                  <m:rPr>
                    <m:sty m:val="i"/>
                  </m:rPr>
                  <m:t>y</m:t>
                </m:r>
              </m:e>
              <m:sub>
                <m:r>
                  <m:rPr>
                    <m:sty m:val="i"/>
                  </m:rPr>
                  <m:t>i</m:t>
                </m:r>
              </m:sub>
            </m:sSub>
          </m:e>
        </m:d>
      </m:oMath>
      <w:r>
        <w:rPr/>
        <w:t xml:space="preserve">.</w:t>
      </w:r>
    </w:p>
    <w:p>
      <w:pPr>
        <w:spacing w:lineRule="auto"/>
      </w:pPr>
      <w:r>
        <w:rPr/>
        <w:t xml:space="preserve">On place en </w:t>
      </w:r>
      <m:oMath>
        <m:sSub>
          <m:sSubPr/>
          <m:e>
            <m:r>
              <m:rPr>
                <m:sty m:val="i"/>
              </m:rPr>
              <m:t>A</m:t>
            </m:r>
          </m:e>
          <m:sub>
            <m:r>
              <m:rPr>
                <m:sty m:val="p"/>
              </m:rPr>
              <m:t>0</m:t>
            </m:r>
          </m:sub>
        </m:sSub>
      </m:oMath>
      <w:r>
        <w:rPr/>
        <w:t xml:space="preserve"> une source lumineuse ponctuelle monochromatique (de longueur d'onde dans le vide </w:t>
      </w:r>
      <m:oMath>
        <m:r>
          <m:rPr>
            <m:sty m:val="i"/>
          </m:rPr>
          <m:t>λ</m:t>
        </m:r>
      </m:oMath>
      <w:r>
        <w:rPr/>
        <w:t xml:space="preserve"> ) :</w:t>
      </w:r>
    </w:p>
    <w:p>
      <w:pPr>
        <w:spacing w:lineRule="auto"/>
        <w:jc w:val="center"/>
      </w:pPr>
      <w:r>
        <w:rPr/>
        <w:drawing>
          <wp:inline distB="0" distL="0" distR="0" distT="0">
            <wp:extent cx="5486400" cy="3280421"/>
            <wp:effectExtent b="0" l="0" r="0" t="0"/>
            <wp:docPr id="10" name="image-4034f0f39dd658eabd6f8fa80456d4ff8225cfdb.jpg"/>
            <a:graphic>
              <a:graphicData uri="http://schemas.openxmlformats.org/drawingml/2006/picture">
                <pic:pic>
                  <pic:nvPicPr>
                    <pic:cNvPr id="10" name="image-4034f0f39dd658eabd6f8fa80456d4ff8225cfdb.jpg" descr=""/>
                    <pic:cNvPicPr/>
                  </pic:nvPicPr>
                  <pic:blipFill>
                    <a:blip r:embed="rId14" cstate="print"/>
                    <a:srcRect b="0" l="0" r="0" t="0"/>
                    <a:stretch>
                      <a:fillRect/>
                    </a:stretch>
                  </pic:blipFill>
                  <pic:spPr>
                    <a:xfrm>
                      <a:off x="0" y="0"/>
                      <a:ext cx="5486400" cy="3280421"/>
                    </a:xfrm>
                    <a:prstGeom prst="rect"/>
                  </pic:spPr>
                </pic:pic>
              </a:graphicData>
            </a:graphic>
          </wp:inline>
        </w:drawing>
      </w:r>
    </w:p>
    <w:p>
      <w:pPr>
        <w:spacing w:after="220" w:lineRule="auto"/>
      </w:pPr>
      <w:r>
        <w:rPr/>
        <w:t xml:space="preserve">Figure 7 - Montage </w:t>
      </w:r>
      <m:oMath>
        <m:r>
          <m:rPr>
            <m:sty m:val="p"/>
          </m:rPr>
          <m:t>4</m:t>
        </m:r>
        <m:r>
          <m:rPr>
            <m:sty m:val="i"/>
          </m:rPr>
          <m:t>f</m:t>
        </m:r>
      </m:oMath>
    </w:p>
    <w:p>
      <w:pPr>
        <w:spacing w:after="220" w:lineRule="auto"/>
      </w:pPr>
      <w:r>
        <w:rPr>
          <w:rFonts w:eastAsia="Georgia" w:cs="Georgia" w:ascii="Georgia" w:hAnsi="Georgia"/>
        </w:rPr>
        <w:t xml:space="preserve">L'écran d'observation est situé dans le plan focal image de ( </w:t>
      </w:r>
      <m:oMath>
        <m:sSub>
          <m:sSubPr/>
          <m:e>
            <m:r>
              <m:rPr>
                <m:scr m:val="script"/>
              </m:rPr>
              <m:t>L</m:t>
            </m:r>
          </m:e>
          <m:sub>
            <m:r>
              <m:rPr>
                <m:sty m:val="p"/>
              </m:rPr>
              <m:t>2</m:t>
            </m:r>
          </m:sub>
        </m:sSub>
      </m:oMath>
      <w:r>
        <w:rPr/>
        <w:t xml:space="preserve"> ).</w:t>
      </w:r>
      <w:r>
        <w:rPr/>
        <w:br w:type="textWrapping"/>
      </w:r>
      <w:r>
        <w:rPr>
          <w:rFonts w:eastAsia="Georgia" w:cs="Georgia" w:ascii="Georgia" w:hAnsi="Georgia"/>
        </w:rPr>
        <w:t xml:space="preserve">E1. Qu'observe-t-on sur l'écran? Donner une estimation de la largeur de la tache centrale de diffraction </w:t>
      </w:r>
      <m:oMath>
        <m:r>
          <m:rPr>
            <m:sty m:val="p"/>
          </m:rPr>
          <m:t>Δ</m:t>
        </m:r>
        <m:sSub>
          <m:sSubPr/>
          <m:e>
            <m:r>
              <m:rPr>
                <m:sty m:val="i"/>
              </m:rPr>
              <m:t>x</m:t>
            </m:r>
          </m:e>
          <m:sub>
            <m:r>
              <m:rPr>
                <m:sty m:val="i"/>
              </m:rPr>
              <m:t>i</m:t>
            </m:r>
          </m:sub>
        </m:sSub>
      </m:oMath>
      <w:r>
        <w:rPr/>
        <w:t xml:space="preserve"> en fonction notamment de la distance focale </w:t>
      </w:r>
      <m:oMath>
        <m:sSup>
          <m:sSupPr/>
          <m:e>
            <m:r>
              <m:rPr>
                <m:sty m:val="i"/>
              </m:rPr>
              <m:t>f</m:t>
            </m:r>
          </m:e>
          <m:sup>
            <m:r>
              <m:rPr>
                <m:sty m:val="i"/>
              </m:rPr>
              <m:t>′</m:t>
            </m:r>
          </m:sup>
        </m:sSup>
      </m:oMath>
      <w:r>
        <w:rPr/>
        <w:t xml:space="preserve"> et de la largeur de la fente </w:t>
      </w:r>
      <m:oMath>
        <m:r>
          <m:rPr>
            <m:sty m:val="i"/>
          </m:rPr>
          <m:t>b</m:t>
        </m:r>
      </m:oMath>
      <w:r>
        <w:rPr/>
        <w:t xml:space="preserve">.</w:t>
      </w:r>
      <w:r>
        <w:rPr/>
        <w:br w:type="textWrapping"/>
      </w:r>
      <w:r>
        <w:rPr>
          <w:rFonts w:eastAsia="Georgia" w:cs="Georgia" w:ascii="Georgia" w:hAnsi="Georgia"/>
        </w:rPr>
        <w:t xml:space="preserve">E2. En supposant que le spectre de transparence de la fente est continu et que les fréquences spatiales sont essentiellement comprises dans l'intervalle </w:t>
      </w:r>
      <m:oMath>
        <m:r>
          <m:rPr>
            <m:sty m:val="p"/>
          </m:rPr>
          <m:t>Δ</m:t>
        </m:r>
        <m:r>
          <m:rPr>
            <m:sty m:val="i"/>
          </m:rPr>
          <m:t>k</m:t>
        </m:r>
      </m:oMath>
      <w:r>
        <w:rPr>
          <w:rFonts w:eastAsia="Georgia" w:cs="Georgia" w:ascii="Georgia" w:hAnsi="Georgia"/>
        </w:rPr>
        <w:t xml:space="preserve">, retrouver la relation mentionnée dans la question E1.</w:t>
      </w:r>
    </w:p>
    <w:p>
      <w:pPr>
        <w:spacing w:after="220" w:lineRule="auto"/>
      </w:pPr>
      <w:r>
        <w:rPr>
          <w:rFonts w:eastAsia="Georgia" w:cs="Georgia" w:ascii="Georgia" w:hAnsi="Georgia"/>
        </w:rPr>
        <w:t xml:space="preserve">Une deuxième source lumineuse monochromatique de même longueur d'onde </w:t>
      </w:r>
      <m:oMath>
        <m:r>
          <m:rPr>
            <m:sty m:val="i"/>
          </m:rPr>
          <m:t>λ</m:t>
        </m:r>
      </m:oMath>
      <w:r>
        <w:rPr>
          <w:rFonts w:eastAsia="Georgia" w:cs="Georgia" w:ascii="Georgia" w:hAnsi="Georgia"/>
        </w:rPr>
        <w:t xml:space="preserve">, incohérente avec la première, située dans le plan focal objet de la lentille ( </w:t>
      </w:r>
      <m:oMath>
        <m:sSub>
          <m:sSubPr/>
          <m:e>
            <m:r>
              <m:rPr>
                <m:scr m:val="script"/>
              </m:rPr>
              <m:t>L</m:t>
            </m:r>
          </m:e>
          <m:sub>
            <m:r>
              <m:rPr>
                <m:sty m:val="p"/>
              </m:rPr>
              <m:t>1</m:t>
            </m:r>
          </m:sub>
        </m:sSub>
      </m:oMath>
      <w:r>
        <w:rPr/>
        <w:t xml:space="preserve"> ) au point d'abscisse </w:t>
      </w:r>
      <m:oMath>
        <m:sSub>
          <m:sSubPr/>
          <m:e>
            <m:r>
              <m:rPr>
                <m:sty m:val="i"/>
              </m:rPr>
              <m:t>x</m:t>
            </m:r>
          </m:e>
          <m:sub>
            <m:r>
              <m:rPr>
                <m:sty m:val="p"/>
              </m:rPr>
              <m:t>0</m:t>
            </m:r>
          </m:sub>
        </m:sSub>
        <m:r>
          <m:rPr>
            <m:sty m:val="p"/>
          </m:rPr>
          <m:t>&gt;</m:t>
        </m:r>
        <m:r>
          <m:rPr>
            <m:sty m:val="p"/>
          </m:rPr>
          <m:t>0</m:t>
        </m:r>
      </m:oMath>
      <w:r>
        <w:rPr>
          <w:rFonts w:eastAsia="Georgia" w:cs="Georgia" w:ascii="Georgia" w:hAnsi="Georgia"/>
        </w:rPr>
        <w:t xml:space="preserve">, émet également une onde sphérique de même amplitude.</w:t>
      </w:r>
    </w:p>
    <w:p>
      <w:pPr>
        <w:spacing w:after="220" w:lineRule="auto"/>
      </w:pPr>
      <w:r>
        <w:rPr>
          <w:rFonts w:eastAsia="Georgia" w:cs="Georgia" w:ascii="Georgia" w:hAnsi="Georgia"/>
        </w:rPr>
        <w:t xml:space="preserve">E3. Qu'observe-t-on sur l'écran? Représenter l'allure du graphe de l'intensité lumineuse </w:t>
      </w:r>
      <m:oMath>
        <m:r>
          <m:rPr>
            <m:scr m:val="script"/>
          </m:rPr>
          <m:t>I</m:t>
        </m:r>
        <m:r>
          <m:rPr>
            <m:sty m:val="p"/>
          </m:rPr>
          <m:t>=</m:t>
        </m:r>
        <m:r>
          <m:rPr>
            <m:sty m:val="i"/>
          </m:rPr>
          <m:t>f</m:t>
        </m:r>
        <m:d>
          <m:dPr>
            <m:begChr m:val="("/>
            <m:endChr m:val=")"/>
            <m:ctrlPr>
              <w:rPr>
                <w:rFonts w:ascii="Cambria Math" w:hAnsi="Cambria Math"/>
              </w:rPr>
            </m:ctrlPr>
          </m:dPr>
          <m:e>
            <m:sSub>
              <m:sSubPr/>
              <m:e>
                <m:r>
                  <m:rPr>
                    <m:sty m:val="i"/>
                  </m:rPr>
                  <m:t>x</m:t>
                </m:r>
              </m:e>
              <m:sub>
                <m:r>
                  <m:rPr>
                    <m:sty m:val="i"/>
                  </m:rPr>
                  <m:t>i</m:t>
                </m:r>
              </m:sub>
            </m:sSub>
          </m:e>
        </m:d>
      </m:oMath>
      <w:r>
        <w:rPr/>
        <w:t xml:space="preserve"> dans le plan focal image de </w:t>
      </w:r>
      <m:oMath>
        <m:d>
          <m:dPr>
            <m:begChr m:val="("/>
            <m:endChr m:val=")"/>
            <m:ctrlPr>
              <w:rPr>
                <w:rFonts w:ascii="Cambria Math" w:hAnsi="Cambria Math"/>
              </w:rPr>
            </m:ctrlPr>
          </m:dPr>
          <m:e>
            <m:sSub>
              <m:sSubPr/>
              <m:e>
                <m:r>
                  <m:rPr>
                    <m:scr m:val="script"/>
                  </m:rPr>
                  <m:t>L</m:t>
                </m:r>
              </m:e>
              <m:sub>
                <m:r>
                  <m:rPr>
                    <m:sty m:val="p"/>
                  </m:rPr>
                  <m:t>2</m:t>
                </m:r>
              </m:sub>
            </m:sSub>
          </m:e>
        </m:d>
      </m:oMath>
      <w:r>
        <w:rPr>
          <w:rFonts w:eastAsia="Georgia" w:cs="Georgia" w:ascii="Georgia" w:hAnsi="Georgia"/>
        </w:rPr>
        <w:t xml:space="preserve">. On précisera notamment l'abscisse </w:t>
      </w:r>
      <m:oMath>
        <m:sSub>
          <m:sSubPr/>
          <m:e>
            <m:r>
              <m:rPr>
                <m:sty m:val="i"/>
              </m:rPr>
              <m:t>x</m:t>
            </m:r>
          </m:e>
          <m:sub>
            <m:r>
              <m:rPr>
                <m:sty m:val="i"/>
              </m:rPr>
              <m:t>i</m:t>
            </m:r>
          </m:sub>
        </m:sSub>
      </m:oMath>
      <w:r>
        <w:rPr>
          <w:rFonts w:eastAsia="Georgia" w:cs="Georgia" w:ascii="Georgia" w:hAnsi="Georgia"/>
        </w:rPr>
        <w:t xml:space="preserve"> des images géométriques des deux sources.</w:t>
      </w:r>
    </w:p>
    <w:p>
      <w:pPr>
        <w:spacing w:after="220" w:lineRule="auto"/>
      </w:pPr>
      <w:r>
        <w:rPr>
          <w:rFonts w:eastAsia="Georgia" w:cs="Georgia" w:ascii="Georgia" w:hAnsi="Georgia"/>
        </w:rPr>
        <w:t xml:space="preserve">E4. En admettant que les images de ces deux sources lumineuses ponctuelles ne peuvent être séparées que si le maximum de l'éclairement relatif à l'une des sources est situé sur ou au-delà du premier minimum de l'éclairement relatif à l'autre source, déterminer une condition sur </w:t>
      </w:r>
      <m:oMath>
        <m:sSub>
          <m:sSubPr/>
          <m:e>
            <m:r>
              <m:rPr>
                <m:sty m:val="i"/>
              </m:rPr>
              <m:t>x</m:t>
            </m:r>
          </m:e>
          <m:sub>
            <m:r>
              <m:rPr>
                <m:sty m:val="p"/>
              </m:rPr>
              <m:t>0</m:t>
            </m:r>
          </m:sub>
        </m:sSub>
      </m:oMath>
      <w:r>
        <w:rPr>
          <w:rFonts w:eastAsia="Georgia" w:cs="Georgia" w:ascii="Georgia" w:hAnsi="Georgia"/>
        </w:rPr>
        <w:t xml:space="preserve"> à exprimer en fonction de </w:t>
      </w:r>
      <m:oMath>
        <m:r>
          <m:rPr>
            <m:sty m:val="i"/>
          </m:rPr>
          <m:t>λ</m:t>
        </m:r>
        <m:r>
          <m:rPr>
            <m:sty m:val="p"/>
          </m:rPr>
          <m:t>,</m:t>
        </m:r>
        <m:r>
          <m:rPr>
            <m:sty m:val="i"/>
          </m:rPr>
          <m:t>b</m:t>
        </m:r>
      </m:oMath>
      <w:r>
        <w:rPr/>
        <w:t xml:space="preserve"> (largeur de la fente) et </w:t>
      </w:r>
      <m:oMath>
        <m:sSup>
          <m:sSupPr/>
          <m:e>
            <m:r>
              <m:rPr>
                <m:sty m:val="i"/>
              </m:rPr>
              <m:t>f</m:t>
            </m:r>
          </m:e>
          <m:sup>
            <m:r>
              <m:rPr>
                <m:sty m:val="i"/>
              </m:rPr>
              <m:t>′</m:t>
            </m:r>
          </m:sup>
        </m:sSup>
      </m:oMath>
      <w:r>
        <w:rPr/>
        <w:t xml:space="preserve"> pour qu'il en soit ainsi.</w:t>
      </w:r>
    </w:p>
    <w:p>
      <w:pPr>
        <w:spacing w:line="271" w:before="330" w:lineRule="auto"/>
      </w:pPr>
      <w:r>
        <w:rPr>
          <w:b/>
          <w:sz w:val="42"/>
        </w:rPr>
        <w:t xml:space="preserve">TROISIEME PARTIE UN PEU DE PHYSIQUE DU LASER</w:t>
      </w:r>
    </w:p>
    <w:p>
      <w:pPr>
        <w:spacing w:line="271" w:before="330" w:lineRule="auto"/>
      </w:pPr>
      <w:r>
        <w:rPr>
          <w:b/>
          <w:sz w:val="42"/>
        </w:rPr>
        <w:t xml:space="preserve">F / CAVITE FABRY-PEROT ET LASER</w:t>
      </w:r>
    </w:p>
    <w:p>
      <w:pPr>
        <w:spacing w:after="220" w:lineRule="auto"/>
      </w:pPr>
      <w:r>
        <w:rPr>
          <w:rFonts w:eastAsia="Georgia" w:cs="Georgia" w:ascii="Georgia" w:hAnsi="Georgia"/>
        </w:rPr>
        <w:t xml:space="preserve">Une source de lumière pouvant être utilisée dans ce type de microscope est un laser femtosecondes Titane-Saphir. Les ondes lumineuses sont issues d'une source ponctuelle monochromatique de longueur d'onde </w:t>
      </w:r>
      <m:oMath>
        <m:r>
          <m:rPr>
            <m:sty m:val="i"/>
          </m:rPr>
          <m:t>λ</m:t>
        </m:r>
      </m:oMath>
      <w:r>
        <w:rPr/>
        <w:t xml:space="preserve">.</w:t>
      </w:r>
      <w:r>
        <w:rPr/>
        <w:br w:type="textWrapping"/>
      </w:r>
      <w:r>
        <w:rPr>
          <w:rFonts w:eastAsia="Georgia" w:cs="Georgia" w:ascii="Georgia" w:hAnsi="Georgia"/>
        </w:rPr>
        <w:t xml:space="preserve">Une cavité Fabry-Pérot est modélisée par deux lames planes semi-réfléchissantes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rFonts w:eastAsia="Georgia" w:cs="Georgia" w:ascii="Georgia" w:hAnsi="Georgia"/>
        </w:rPr>
        <w:t xml:space="preserve"> placées dans un milieu d'indice optique </w:t>
      </w:r>
      <m:oMath>
        <m:r>
          <m:rPr>
            <m:sty m:val="i"/>
          </m:rPr>
          <m:t>n</m:t>
        </m:r>
        <m:r>
          <m:rPr>
            <m:sty m:val="p"/>
          </m:rPr>
          <m:t>≈</m:t>
        </m:r>
        <m:r>
          <m:rPr>
            <m:sty m:val="p"/>
          </m:rPr>
          <m:t>1</m:t>
        </m:r>
      </m:oMath>
      <w:r>
        <w:rPr>
          <w:rFonts w:eastAsia="Georgia" w:cs="Georgia" w:ascii="Georgia" w:hAnsi="Georgia"/>
        </w:rPr>
        <w:t xml:space="preserve">, infiniment minces, parallèles et distantes de e.</w:t>
      </w:r>
    </w:p>
    <w:p>
      <w:pPr>
        <w:spacing w:lineRule="auto"/>
        <w:jc w:val="center"/>
      </w:pPr>
      <w:r>
        <w:rPr/>
        <w:drawing>
          <wp:inline distB="0" distL="0" distR="0" distT="0">
            <wp:extent cx="5486400" cy="3696767"/>
            <wp:effectExtent b="0" l="0" r="0" t="0"/>
            <wp:docPr id="11" name="image-f1f17235aa1defc4b4854d9d2f377039535a9e2c.jpg"/>
            <a:graphic>
              <a:graphicData uri="http://schemas.openxmlformats.org/drawingml/2006/picture">
                <pic:pic>
                  <pic:nvPicPr>
                    <pic:cNvPr id="11" name="image-f1f17235aa1defc4b4854d9d2f377039535a9e2c.jpg" descr=""/>
                    <pic:cNvPicPr/>
                  </pic:nvPicPr>
                  <pic:blipFill>
                    <a:blip r:embed="rId15" cstate="print"/>
                    <a:srcRect b="0" l="0" r="0" t="0"/>
                    <a:stretch>
                      <a:fillRect/>
                    </a:stretch>
                  </pic:blipFill>
                  <pic:spPr>
                    <a:xfrm>
                      <a:off x="0" y="0"/>
                      <a:ext cx="5486400" cy="3696767"/>
                    </a:xfrm>
                    <a:prstGeom prst="rect"/>
                  </pic:spPr>
                </pic:pic>
              </a:graphicData>
            </a:graphic>
          </wp:inline>
        </w:drawing>
      </w:r>
    </w:p>
    <w:p>
      <w:pPr>
        <w:spacing w:lineRule="auto"/>
      </w:pPr>
      <w:r>
        <w:rPr>
          <w:rFonts w:eastAsia="Georgia" w:cs="Georgia" w:ascii="Georgia" w:hAnsi="Georgia"/>
        </w:rPr>
        <w:t xml:space="preserve">Figure 8 - Cavité Fabry-Pérot</w:t>
      </w:r>
    </w:p>
    <w:p>
      <w:pPr>
        <w:spacing w:after="220" w:lineRule="auto"/>
      </w:pPr>
      <w:r>
        <w:rPr/>
        <w:t xml:space="preserve">Une onde plane d'amplitude </w:t>
      </w:r>
      <m:oMath>
        <m:bar>
          <m:barPr/>
          <m:e>
            <m:r>
              <m:rPr>
                <m:sty m:val="i"/>
              </m:rPr>
              <m:t>s</m:t>
            </m:r>
          </m:e>
        </m:bar>
      </m:oMath>
      <w:r>
        <w:rPr/>
        <w:t xml:space="preserve"> incidente sur </w:t>
      </w:r>
      <m:oMath>
        <m:sSub>
          <m:sSubPr/>
          <m:e>
            <m:r>
              <m:rPr>
                <m:sty m:val="i"/>
              </m:rPr>
              <m:t>L</m:t>
            </m:r>
          </m:e>
          <m:sub>
            <m:r>
              <m:rPr>
                <m:sty m:val="p"/>
              </m:rPr>
              <m:t>1</m:t>
            </m:r>
          </m:sub>
        </m:sSub>
      </m:oMath>
      <w:r>
        <w:rPr/>
        <w:t xml:space="preserve"> (respectivement </w:t>
      </w:r>
      <m:oMath>
        <m:sSub>
          <m:sSubPr/>
          <m:e>
            <m:r>
              <m:rPr>
                <m:sty m:val="i"/>
              </m:rPr>
              <m:t>L</m:t>
            </m:r>
          </m:e>
          <m:sub>
            <m:r>
              <m:rPr>
                <m:sty m:val="p"/>
              </m:rPr>
              <m:t>2</m:t>
            </m:r>
          </m:sub>
        </m:sSub>
      </m:oMath>
      <w:r>
        <w:rPr>
          <w:rFonts w:eastAsia="Georgia" w:cs="Georgia" w:ascii="Georgia" w:hAnsi="Georgia"/>
        </w:rPr>
        <w:t xml:space="preserve"> ) donne naissance à une onde transmise d'amplitude </w:t>
      </w:r>
      <m:oMath>
        <m:sSub>
          <m:sSubPr/>
          <m:e>
            <m:r>
              <m:rPr>
                <m:sty m:val="i"/>
              </m:rPr>
              <m:t>t</m:t>
            </m:r>
          </m:e>
          <m:sub>
            <m:r>
              <m:rPr>
                <m:sty m:val="p"/>
              </m:rPr>
              <m:t>1</m:t>
            </m:r>
          </m:sub>
        </m:sSub>
        <m:r>
          <m:rPr>
            <m:sty m:val="p"/>
          </m:rPr>
          <m:t>.</m:t>
        </m:r>
        <m:bar>
          <m:barPr/>
          <m:e>
            <m:r>
              <m:rPr>
                <m:sty m:val="i"/>
              </m:rPr>
              <m:t>s</m:t>
            </m:r>
          </m:e>
        </m:bar>
      </m:oMath>
      <w:r>
        <w:rPr/>
        <w:t xml:space="preserve"> (respectivement </w:t>
      </w:r>
      <m:oMath>
        <m:sSub>
          <m:sSubPr/>
          <m:e>
            <m:r>
              <m:rPr>
                <m:sty m:val="i"/>
              </m:rPr>
              <m:t>t</m:t>
            </m:r>
          </m:e>
          <m:sub>
            <m:r>
              <m:rPr>
                <m:sty m:val="p"/>
              </m:rPr>
              <m:t>2</m:t>
            </m:r>
          </m:sub>
        </m:sSub>
        <m:r>
          <m:rPr>
            <m:sty m:val="p"/>
          </m:rPr>
          <m:t>.</m:t>
        </m:r>
        <m:bar>
          <m:barPr/>
          <m:e>
            <m:r>
              <m:rPr>
                <m:sty m:val="i"/>
              </m:rPr>
              <m:t>s</m:t>
            </m:r>
          </m:e>
        </m:bar>
      </m:oMath>
      <w:r>
        <w:rPr>
          <w:rFonts w:eastAsia="Georgia" w:cs="Georgia" w:ascii="Georgia" w:hAnsi="Georgia"/>
        </w:rPr>
        <w:t xml:space="preserve"> ) et à une onde réfléchie d'amplitude </w:t>
      </w:r>
      <m:oMath>
        <m:sSub>
          <m:sSubPr/>
          <m:e>
            <m:r>
              <m:rPr>
                <m:sty m:val="i"/>
              </m:rPr>
              <m:t>r</m:t>
            </m:r>
          </m:e>
          <m:sub>
            <m:r>
              <m:rPr>
                <m:sty m:val="p"/>
              </m:rPr>
              <m:t>1</m:t>
            </m:r>
          </m:sub>
        </m:sSub>
        <m:r>
          <m:rPr>
            <m:sty m:val="p"/>
          </m:rPr>
          <m:t>.</m:t>
        </m:r>
        <m:bar>
          <m:barPr/>
          <m:e>
            <m:r>
              <m:rPr>
                <m:sty m:val="i"/>
              </m:rPr>
              <m:t>s</m:t>
            </m:r>
          </m:e>
        </m:bar>
      </m:oMath>
      <w:r>
        <w:rPr/>
        <w:t xml:space="preserve"> (respectivement </w:t>
      </w:r>
      <m:oMath>
        <m:sSub>
          <m:sSubPr/>
          <m:e>
            <m:r>
              <m:rPr>
                <m:sty m:val="i"/>
              </m:rPr>
              <m:t>r</m:t>
            </m:r>
          </m:e>
          <m:sub>
            <m:r>
              <m:rPr>
                <m:sty m:val="p"/>
              </m:rPr>
              <m:t>2</m:t>
            </m:r>
          </m:sub>
        </m:sSub>
        <m:r>
          <m:rPr>
            <m:sty m:val="p"/>
          </m:rPr>
          <m:t>.</m:t>
        </m:r>
        <m:bar>
          <m:barPr/>
          <m:e>
            <m:r>
              <m:rPr>
                <m:sty m:val="i"/>
              </m:rPr>
              <m:t>s</m:t>
            </m:r>
          </m:e>
        </m:bar>
      </m:oMath>
      <w:r>
        <w:rPr/>
        <w:t xml:space="preserve"> ). Les coefficients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vérifient l'inégalité :</w:t>
      </w:r>
    </w:p>
    <w:p>
      <w:pPr>
        <w:spacing w:after="220" w:lineRule="auto"/>
      </w:pPr>
      <m:oMathPara>
        <m:oMath>
          <m:sSub>
            <m:sSubPr/>
            <m:e>
              <m:r>
                <m:rPr>
                  <m:sty m:val="i"/>
                </m:rPr>
                <m:t>r</m:t>
              </m:r>
            </m:e>
            <m:sub>
              <m:r>
                <m:rPr>
                  <m:sty m:val="p"/>
                </m:rPr>
                <m:t>1</m:t>
              </m:r>
              <m:r>
                <m:rPr>
                  <m:sty m:val="p"/>
                </m:rPr>
                <m:t>,</m:t>
              </m:r>
              <m:r>
                <m:rPr>
                  <m:sty m:val="p"/>
                </m:rPr>
                <m:t>2</m:t>
              </m:r>
            </m:sub>
          </m:sSub>
          <m:r>
            <m:rPr>
              <m:sty m:val="p"/>
            </m:rPr>
            <m:t>&lt;</m:t>
          </m:r>
          <m:r>
            <m:rPr>
              <m:sty m:val="p"/>
            </m:rPr>
            <m:t>1</m:t>
          </m:r>
        </m:oMath>
      </m:oMathPara>
    </w:p>
    <w:p>
      <w:pPr>
        <w:spacing w:after="220" w:lineRule="auto"/>
      </w:pPr>
      <w:r>
        <w:rPr>
          <w:rFonts w:eastAsia="Georgia" w:cs="Georgia" w:ascii="Georgia" w:hAnsi="Georgia"/>
        </w:rPr>
        <w:t xml:space="preserve">On suppose que la cavité Fabry-Pérot est éclairée sous incidence normale par une onde d'amplitude </w:t>
      </w:r>
      <m:oMath>
        <m:sSub>
          <m:sSubPr/>
          <m:e>
            <m:r>
              <m:rPr>
                <m:sty m:val="i"/>
              </m:rPr>
              <m:t>s</m:t>
            </m:r>
          </m:e>
          <m:sub>
            <m:r>
              <m:rPr>
                <m:sty m:val="i"/>
              </m:rPr>
              <m:t>i</m:t>
            </m:r>
          </m:sub>
        </m:sSub>
      </m:oMath>
      <w:r>
        <w:rPr>
          <w:rFonts w:eastAsia="Georgia" w:cs="Georgia" w:ascii="Georgia" w:hAnsi="Georgia"/>
        </w:rPr>
        <w:t xml:space="preserve">. Les ondes émergentes successives, d'amplitudes complexes </w:t>
      </w:r>
      <m:oMath>
        <m:sSub>
          <m:sSubPr/>
          <m:e>
            <m:r>
              <m:rPr>
                <m:sty m:val="i"/>
              </m:rPr>
              <m:t>s</m:t>
            </m:r>
          </m:e>
          <m:sub>
            <m:r>
              <m:rPr>
                <m:sty m:val="i"/>
              </m:rPr>
              <m:t>k</m:t>
            </m:r>
          </m:sub>
        </m:sSub>
      </m:oMath>
      <w:r>
        <w:rPr/>
        <w:t xml:space="preserve"> (l'indice </w:t>
      </w:r>
      <m:oMath>
        <m:r>
          <m:rPr>
            <m:sty m:val="i"/>
          </m:rPr>
          <m:t>k</m:t>
        </m:r>
        <m:r>
          <m:rPr>
            <m:sty m:val="p"/>
          </m:rPr>
          <m:t>=</m:t>
        </m:r>
        <m:r>
          <m:rPr>
            <m:sty m:val="p"/>
          </m:rPr>
          <m:t>0</m:t>
        </m:r>
      </m:oMath>
      <w:r>
        <w:rPr>
          <w:rFonts w:eastAsia="Georgia" w:cs="Georgia" w:ascii="Georgia" w:hAnsi="Georgia"/>
        </w:rPr>
        <w:t xml:space="preserve"> correspondant à l'onde n'ayant subi aucune réflexion) interfèrent pour donner une onde d'amplitude </w:t>
      </w:r>
      <m:oMath>
        <m:sSub>
          <m:sSubPr/>
          <m:e>
            <m:bar>
              <m:barPr/>
              <m:e>
                <m:r>
                  <m:rPr>
                    <m:sty m:val="i"/>
                  </m:rPr>
                  <m:t>s</m:t>
                </m:r>
              </m:e>
            </m:bar>
          </m:e>
          <m:sub>
            <m:r>
              <m:rPr>
                <m:sty m:val="i"/>
              </m:rPr>
              <m:t>t</m:t>
            </m:r>
          </m:sub>
        </m:sSub>
      </m:oMath>
      <w:r>
        <w:rPr/>
        <w:t xml:space="preserve">.</w:t>
      </w:r>
      <w:r>
        <w:rPr/>
        <w:br w:type="textWrapping"/>
      </w:r>
      <w:r>
        <w:rPr>
          <w:rFonts w:eastAsia="Georgia" w:cs="Georgia" w:ascii="Georgia" w:hAnsi="Georgia"/>
        </w:rPr>
        <w:t xml:space="preserve">On envisage la situation suivante (questions F1 à F4) : les miroirs sont quasiment parfaitement réfléchissants et on considère l'interférence de </w:t>
      </w:r>
      <m:oMath>
        <m:r>
          <m:rPr>
            <m:sty m:val="i"/>
          </m:rPr>
          <m:t>N</m:t>
        </m:r>
      </m:oMath>
      <w:r>
        <w:rPr>
          <w:rFonts w:eastAsia="Georgia" w:cs="Georgia" w:ascii="Georgia" w:hAnsi="Georgia"/>
        </w:rPr>
        <w:t xml:space="preserve"> ondes de même amplitude en sortie de la cavité.</w:t>
      </w:r>
    </w:p>
    <w:p>
      <w:pPr>
        <w:spacing w:after="220" w:lineRule="auto"/>
      </w:pPr>
      <w:r>
        <w:rPr>
          <w:rFonts w:eastAsia="Georgia" w:cs="Georgia" w:ascii="Georgia" w:hAnsi="Georgia"/>
        </w:rPr>
        <w:t xml:space="preserve">F1. Déterminer le déphasage </w:t>
      </w:r>
      <m:oMath>
        <m:r>
          <m:rPr>
            <m:sty m:val="i"/>
          </m:rPr>
          <m:t>ϕ</m:t>
        </m:r>
      </m:oMath>
      <w:r>
        <w:rPr>
          <w:rFonts w:eastAsia="Georgia" w:cs="Georgia" w:ascii="Georgia" w:hAnsi="Georgia"/>
        </w:rPr>
        <w:t xml:space="preserve"> entre deux ondes émergentes successives en fonction de </w:t>
      </w:r>
      <m:oMath>
        <m:r>
          <m:rPr>
            <m:sty m:val="i"/>
          </m:rPr>
          <m:t>e</m:t>
        </m:r>
      </m:oMath>
      <w:r>
        <w:rPr/>
        <w:t xml:space="preserve"> et </w:t>
      </w:r>
      <m:oMath>
        <m:r>
          <m:rPr>
            <m:sty m:val="i"/>
          </m:rPr>
          <m:t>λ</m:t>
        </m:r>
      </m:oMath>
      <w:r>
        <w:rPr/>
        <w:t xml:space="preserve"> puis en fonction de </w:t>
      </w:r>
      <m:oMath>
        <m:r>
          <m:rPr>
            <m:sty m:val="i"/>
          </m:rPr>
          <m:t>e</m:t>
        </m:r>
        <m:r>
          <m:rPr>
            <m:sty m:val="p"/>
          </m:rPr>
          <m:t>,</m:t>
        </m:r>
        <m:r>
          <m:rPr>
            <m:sty m:val="i"/>
          </m:rPr>
          <m:t>c</m:t>
        </m:r>
      </m:oMath>
      <w:r>
        <w:rPr/>
        <w:t xml:space="preserve"> et </w:t>
      </w:r>
      <m:oMath>
        <m:r>
          <m:rPr>
            <m:sty m:val="i"/>
          </m:rPr>
          <m:t>ω</m:t>
        </m:r>
      </m:oMath>
      <w:r>
        <w:rPr/>
        <w:t xml:space="preserve">.</w:t>
      </w:r>
      <w:r>
        <w:rPr/>
        <w:br w:type="textWrapping"/>
      </w:r>
      <w:r>
        <w:rPr>
          <w:rFonts w:eastAsia="Georgia" w:cs="Georgia" w:ascii="Georgia" w:hAnsi="Georgia"/>
        </w:rPr>
        <w:t xml:space="preserve">F2. Par analogie avec les modes propres de vibration d'une corde de Melde, déterminer les longueurs d'onde </w:t>
      </w:r>
      <m:oMath>
        <m:sSub>
          <m:sSubPr/>
          <m:e>
            <m:r>
              <m:rPr>
                <m:sty m:val="i"/>
              </m:rPr>
              <m:t>λ</m:t>
            </m:r>
          </m:e>
          <m:sub>
            <m:r>
              <m:rPr>
                <m:sty m:val="i"/>
              </m:rPr>
              <m:t>n</m:t>
            </m:r>
          </m:sub>
        </m:sSub>
      </m:oMath>
      <w:r>
        <w:rPr>
          <w:rFonts w:eastAsia="Georgia" w:cs="Georgia" w:ascii="Georgia" w:hAnsi="Georgia"/>
        </w:rPr>
        <w:t xml:space="preserve"> associées aux modes propres de cette cavité, Déterminer alors les expressions des pulsations </w:t>
      </w:r>
      <m:oMath>
        <m:sSub>
          <m:sSubPr/>
          <m:e>
            <m:r>
              <m:rPr>
                <m:sty m:val="i"/>
              </m:rPr>
              <m:t>ω</m:t>
            </m:r>
          </m:e>
          <m:sub>
            <m:r>
              <m:rPr>
                <m:sty m:val="i"/>
              </m:rPr>
              <m:t>n</m:t>
            </m:r>
          </m:sub>
        </m:sSub>
      </m:oMath>
      <w:r>
        <w:rPr/>
        <w:t xml:space="preserve"> des modes propres en fonction de e et de c notamment.</w:t>
      </w:r>
      <w:r>
        <w:rPr/>
        <w:br w:type="textWrapping"/>
      </w:r>
      <w:r>
        <w:rPr>
          <w:rFonts w:eastAsia="Georgia" w:cs="Georgia" w:ascii="Georgia" w:hAnsi="Georgia"/>
        </w:rPr>
        <w:t xml:space="preserve">L'allure du graphe de l'intensité lumineuse en sortié de la cavité </w:t>
      </w:r>
      <m:oMath>
        <m:r>
          <m:rPr>
            <m:scr m:val="script"/>
          </m:rPr>
          <m:t>I</m:t>
        </m:r>
        <m:r>
          <m:rPr>
            <m:sty m:val="p"/>
          </m:rPr>
          <m:t>=</m:t>
        </m:r>
        <m:r>
          <m:rPr>
            <m:sty m:val="i"/>
          </m:rPr>
          <m:t>f</m:t>
        </m:r>
        <m:r>
          <m:rPr>
            <m:sty m:val="p"/>
          </m:rPr>
          <m:t>(</m:t>
        </m:r>
        <m:r>
          <m:rPr>
            <m:sty m:val="i"/>
          </m:rPr>
          <m:t>ω</m:t>
        </m:r>
        <m:r>
          <m:rPr>
            <m:sty m:val="p"/>
          </m:rPr>
          <m:t>)</m:t>
        </m:r>
      </m:oMath>
      <w:r>
        <w:rPr>
          <w:rFonts w:eastAsia="Georgia" w:cs="Georgia" w:ascii="Georgia" w:hAnsi="Georgia"/>
        </w:rPr>
        <w:t xml:space="preserve"> est donnée sur la figure suivante. Il fait apparaître des pulsations de résonance </w:t>
      </w:r>
      <m:oMath>
        <m:sSub>
          <m:sSubPr/>
          <m:e>
            <m:r>
              <m:rPr>
                <m:sty m:val="i"/>
              </m:rPr>
              <m:t>ω</m:t>
            </m:r>
          </m:e>
          <m:sub>
            <m:r>
              <m:rPr>
                <m:sty m:val="i"/>
              </m:rPr>
              <m:t>n</m:t>
            </m:r>
          </m:sub>
        </m:sSub>
      </m:oMath>
      <w:r>
        <w:rPr>
          <w:rFonts w:eastAsia="Georgia" w:cs="Georgia" w:ascii="Georgia" w:hAnsi="Georgia"/>
        </w:rPr>
        <w:t xml:space="preserve"> et une largeur à mi-hauteur </w:t>
      </w:r>
      <m:oMath>
        <m:r>
          <m:rPr>
            <m:sty m:val="p"/>
          </m:rPr>
          <m:t>Δ</m:t>
        </m:r>
        <m:r>
          <m:rPr>
            <m:sty m:val="i"/>
          </m:rPr>
          <m:t>ω</m:t>
        </m:r>
      </m:oMath>
      <w:r>
        <w:rPr/>
        <w:t xml:space="preserve">.</w:t>
      </w:r>
    </w:p>
    <w:p>
      <w:pPr>
        <w:spacing w:lineRule="auto"/>
        <w:jc w:val="center"/>
      </w:pPr>
      <w:r>
        <w:rPr/>
        <w:drawing>
          <wp:inline distB="0" distL="0" distR="0" distT="0">
            <wp:extent cx="4629150" cy="3895725"/>
            <wp:effectExtent b="0" l="0" r="0" t="0"/>
            <wp:docPr id="12" name="image-153169fa391f416e92d49d09a14261d9ed23ff82.jpg"/>
            <a:graphic>
              <a:graphicData uri="http://schemas.openxmlformats.org/drawingml/2006/picture">
                <pic:pic>
                  <pic:nvPicPr>
                    <pic:cNvPr id="12" name="image-153169fa391f416e92d49d09a14261d9ed23ff82.jpg" descr=""/>
                    <pic:cNvPicPr/>
                  </pic:nvPicPr>
                  <pic:blipFill>
                    <a:blip r:embed="rId16" cstate="print"/>
                    <a:srcRect b="0" l="0" r="0" t="0"/>
                    <a:stretch>
                      <a:fillRect/>
                    </a:stretch>
                  </pic:blipFill>
                  <pic:spPr>
                    <a:xfrm>
                      <a:off x="0" y="0"/>
                      <a:ext cx="4629150" cy="3895725"/>
                    </a:xfrm>
                    <a:prstGeom prst="rect"/>
                  </pic:spPr>
                </pic:pic>
              </a:graphicData>
            </a:graphic>
          </wp:inline>
        </w:drawing>
      </w:r>
    </w:p>
    <w:p>
      <w:pPr>
        <w:spacing w:lineRule="auto"/>
      </w:pPr>
      <w:r>
        <w:rPr/>
        <w:t xml:space="preserve">Figure 9 - Graphe </w:t>
      </w:r>
      <m:oMath>
        <m:r>
          <m:rPr>
            <m:scr m:val="script"/>
          </m:rPr>
          <m:t>I</m:t>
        </m:r>
        <m:r>
          <m:rPr>
            <m:sty m:val="p"/>
          </m:rPr>
          <m:t>=</m:t>
        </m:r>
        <m:r>
          <m:rPr>
            <m:sty m:val="i"/>
          </m:rPr>
          <m:t>f</m:t>
        </m:r>
        <m:r>
          <m:rPr>
            <m:sty m:val="p"/>
          </m:rPr>
          <m:t>(</m:t>
        </m:r>
        <m:r>
          <m:rPr>
            <m:sty m:val="i"/>
          </m:rPr>
          <m:t>ω</m:t>
        </m:r>
        <m:r>
          <m:rPr>
            <m:sty m:val="p"/>
          </m:rPr>
          <m:t>)</m:t>
        </m:r>
      </m:oMath>
    </w:p>
    <w:p>
      <w:pPr>
        <w:spacing w:after="220" w:lineRule="auto"/>
      </w:pPr>
      <w:r>
        <w:rPr>
          <w:rFonts w:eastAsia="Georgia" w:cs="Georgia" w:ascii="Georgia" w:hAnsi="Georgia"/>
        </w:rPr>
        <w:t xml:space="preserve">F3. En s'appuyant sur une construction de Fresnel, établir la demi-largeur des pics de la courbe d'intensité lumineuse en fonction du déphasage </w:t>
      </w:r>
      <m:oMath>
        <m:r>
          <m:rPr>
            <m:sty m:val="i"/>
          </m:rPr>
          <m:t>ϕ</m:t>
        </m:r>
      </m:oMath>
      <w:r>
        <w:rPr/>
        <w:t xml:space="preserve">. Donner alors une estimation de </w:t>
      </w:r>
      <m:oMath>
        <m:r>
          <m:rPr>
            <m:sty m:val="p"/>
          </m:rPr>
          <m:t>Δ</m:t>
        </m:r>
        <m:r>
          <m:rPr>
            <m:sty m:val="i"/>
          </m:rPr>
          <m:t>ω</m:t>
        </m:r>
      </m:oMath>
      <w:r>
        <w:rPr/>
        <w:t xml:space="preserve">.</w:t>
      </w:r>
    </w:p>
    <w:p>
      <w:pPr>
        <w:spacing w:after="220" w:lineRule="auto"/>
      </w:pPr>
      <w:r>
        <w:rPr>
          <w:rFonts w:eastAsia="Georgia" w:cs="Georgia" w:ascii="Georgia" w:hAnsi="Georgia"/>
        </w:rPr>
        <w:t xml:space="preserve">F4. Quel est l'effet sur le profil des pics de l'intensité si </w:t>
      </w:r>
      <m:oMath>
        <m:r>
          <m:rPr>
            <m:sty m:val="i"/>
          </m:rPr>
          <m:t>N</m:t>
        </m:r>
      </m:oMath>
      <w:r>
        <w:rPr/>
        <w:t xml:space="preserve"> augmente?</w:t>
      </w:r>
      <w:r>
        <w:rPr/>
        <w:br w:type="textWrapping"/>
      </w:r>
      <w:r>
        <w:rPr>
          <w:rFonts w:eastAsia="Georgia" w:cs="Georgia" w:ascii="Georgia" w:hAnsi="Georgia"/>
        </w:rPr>
        <w:t xml:space="preserve">En réalité, on peut montrer rigoureusement (calcul non demandé) que l'intensité lumineuse </w:t>
      </w:r>
      <m:oMath>
        <m:r>
          <m:rPr>
            <m:scr m:val="script"/>
          </m:rPr>
          <m:t>I</m:t>
        </m:r>
      </m:oMath>
      <w:r>
        <w:rPr>
          <w:rFonts w:eastAsia="Georgia" w:cs="Georgia" w:ascii="Georgia" w:hAnsi="Georgia"/>
        </w:rPr>
        <w:t xml:space="preserve"> transmise par la cavité se met sous la forme :</w:t>
      </w:r>
    </w:p>
    <w:p>
      <w:pPr>
        <w:spacing w:after="220" w:lineRule="auto"/>
      </w:pPr>
      <m:oMathPara>
        <m:oMath>
          <m:r>
            <m:rPr>
              <m:scr m:val="script"/>
            </m:rPr>
            <m:t>I</m:t>
          </m:r>
          <m:r>
            <m:rPr>
              <m:sty m:val="p"/>
            </m:rPr>
            <m:t>=</m:t>
          </m:r>
          <m:f>
            <m:fPr>
              <m:ctrlPr>
                <w:rPr>
                  <w:rFonts w:ascii="Cambria Math" w:hAnsi="Cambria Math"/>
                </w:rPr>
              </m:ctrlPr>
            </m:fPr>
            <m:num>
              <m:sSub>
                <m:sSubPr/>
                <m:e>
                  <m:r>
                    <m:rPr>
                      <m:scr m:val="script"/>
                    </m:rPr>
                    <m:t>I</m:t>
                  </m:r>
                </m:e>
                <m:sub>
                  <m:r>
                    <m:rPr>
                      <m:sty m:val="p"/>
                    </m:rPr>
                    <m:t>max</m:t>
                  </m:r>
                </m:sub>
              </m:sSub>
            </m:num>
            <m:den>
              <m:r>
                <m:rPr>
                  <m:sty m:val="p"/>
                </m:rPr>
                <m:t>1</m:t>
              </m:r>
              <m:r>
                <m:rPr>
                  <m:sty m:val="p"/>
                </m:rPr>
                <m:t>+</m:t>
              </m:r>
              <m:r>
                <m:rPr>
                  <m:sty m:val="i"/>
                </m:rPr>
                <m:t>m</m:t>
              </m:r>
              <m:r>
                <m:rPr>
                  <m:sty m:val="p"/>
                </m:rPr>
                <m:t>⋅</m:t>
              </m:r>
              <m:sSup>
                <m:sSupPr/>
                <m:e>
                  <m:r>
                    <m:rPr>
                      <m:sty m:val="p"/>
                    </m:rPr>
                    <m:t>sin</m:t>
                  </m:r>
                </m:e>
                <m:sup>
                  <m:r>
                    <m:rPr>
                      <m:sty m:val="p"/>
                    </m:rPr>
                    <m:t>2</m:t>
                  </m:r>
                </m:sup>
              </m:sSup>
              <m:r>
                <m:rPr>
                  <m:sty m:val="p"/>
                </m:rPr>
                <m:t>⁡</m:t>
              </m:r>
              <m:d>
                <m:dPr>
                  <m:begChr m:val="("/>
                  <m:endChr m:val=")"/>
                  <m:ctrlPr>
                    <w:rPr>
                      <w:rFonts w:ascii="Cambria Math" w:hAnsi="Cambria Math"/>
                    </w:rPr>
                  </m:ctrlPr>
                </m:dPr>
                <m:e>
                  <m:f>
                    <m:fPr>
                      <m:ctrlPr>
                        <w:rPr>
                          <w:rFonts w:ascii="Cambria Math" w:hAnsi="Cambria Math"/>
                        </w:rPr>
                      </m:ctrlPr>
                    </m:fPr>
                    <m:num>
                      <m:r>
                        <m:rPr>
                          <m:sty m:val="i"/>
                        </m:rPr>
                        <m:t>ϕ</m:t>
                      </m:r>
                    </m:num>
                    <m:den>
                      <m:r>
                        <m:rPr>
                          <m:sty m:val="p"/>
                        </m:rPr>
                        <m:t>2</m:t>
                      </m:r>
                    </m:den>
                  </m:f>
                </m:e>
              </m:d>
            </m:den>
          </m:f>
          <m:r>
            <m:rPr>
              <m:nor/>
            </m:rPr>
            <m:t> avec </m:t>
          </m:r>
          <m:r>
            <m:rPr>
              <m:sty m:val="i"/>
            </m:rPr>
            <m:t>m</m:t>
          </m:r>
          <m:r>
            <m:rPr>
              <m:sty m:val="p"/>
            </m:rPr>
            <m:t>=</m:t>
          </m:r>
          <m:f>
            <m:fPr>
              <m:ctrlPr>
                <w:rPr>
                  <w:rFonts w:ascii="Cambria Math" w:hAnsi="Cambria Math"/>
                </w:rPr>
              </m:ctrlPr>
            </m:fPr>
            <m:num>
              <m:r>
                <m:rPr>
                  <m:sty m:val="p"/>
                </m:rPr>
                <m:t>4</m:t>
              </m:r>
              <m:r>
                <m:rPr>
                  <m:sty m:val="i"/>
                </m:rPr>
                <m:t>R</m:t>
              </m:r>
            </m:num>
            <m:den>
              <m:r>
                <m:rPr>
                  <m:sty m:val="p"/>
                </m:rPr>
                <m:t>(</m:t>
              </m:r>
              <m:r>
                <m:rPr>
                  <m:sty m:val="p"/>
                </m:rPr>
                <m:t>1</m:t>
              </m:r>
              <m:r>
                <m:rPr>
                  <m:sty m:val="p"/>
                </m:rPr>
                <m:t>−</m:t>
              </m:r>
              <m:r>
                <m:rPr>
                  <m:sty m:val="i"/>
                </m:rPr>
                <m:t>R</m:t>
              </m:r>
              <m:sSup>
                <m:sSupPr/>
                <m:e>
                  <m:r>
                    <m:rPr>
                      <m:sty m:val="p"/>
                    </m:rPr>
                    <m:t>)</m:t>
                  </m:r>
                </m:e>
                <m:sup>
                  <m:r>
                    <m:rPr>
                      <m:sty m:val="p"/>
                    </m:rPr>
                    <m:t>2</m:t>
                  </m:r>
                </m:sup>
              </m:sSup>
            </m:den>
          </m:f>
          <m:r>
            <m:rPr>
              <m:nor/>
            </m:rPr>
            <m:t> où </m:t>
          </m:r>
          <m:r>
            <m:rPr>
              <m:sty m:val="i"/>
            </m:rPr>
            <m:t>R</m:t>
          </m:r>
          <m:r>
            <m:rPr>
              <m:sty m:val="p"/>
            </m:rPr>
            <m:t>=</m:t>
          </m:r>
          <m:sSub>
            <m:sSubPr/>
            <m:e>
              <m:r>
                <m:rPr>
                  <m:sty m:val="i"/>
                </m:rPr>
                <m:t>r</m:t>
              </m:r>
            </m:e>
            <m:sub>
              <m:r>
                <m:rPr>
                  <m:sty m:val="p"/>
                </m:rPr>
                <m:t>1</m:t>
              </m:r>
            </m:sub>
          </m:sSub>
          <m:r>
            <m:rPr>
              <m:sty m:val="p"/>
            </m:rPr>
            <m:t>⋅</m:t>
          </m:r>
          <m:sSub>
            <m:sSubPr/>
            <m:e>
              <m:r>
                <m:rPr>
                  <m:sty m:val="i"/>
                </m:rPr>
                <m:t>r</m:t>
              </m:r>
            </m:e>
            <m:sub>
              <m:r>
                <m:rPr>
                  <m:sty m:val="p"/>
                </m:rPr>
                <m:t>2</m:t>
              </m:r>
            </m:sub>
          </m:sSub>
        </m:oMath>
      </m:oMathPara>
    </w:p>
    <w:p>
      <w:pPr>
        <w:spacing w:after="220" w:lineRule="auto"/>
      </w:pPr>
      <w:r>
        <w:rPr>
          <w:rFonts w:eastAsia="Georgia" w:cs="Georgia" w:ascii="Georgia" w:hAnsi="Georgia"/>
        </w:rPr>
        <w:t xml:space="preserve">On affirme également que </w:t>
      </w:r>
      <m:oMath>
        <m:sSub>
          <m:sSubPr/>
          <m:e>
            <m:r>
              <m:rPr>
                <m:scr m:val="script"/>
              </m:rPr>
              <m:t>I</m:t>
            </m:r>
          </m:e>
          <m:sub>
            <m:r>
              <m:rPr>
                <m:nor/>
              </m:rPr>
              <m:t>max </m:t>
            </m:r>
          </m:sub>
        </m:sSub>
        <m:r>
          <m:rPr>
            <m:sty m:val="p"/>
          </m:rPr>
          <m:t>=</m:t>
        </m:r>
        <m:sSub>
          <m:sSubPr/>
          <m:e>
            <m:r>
              <m:rPr>
                <m:scr m:val="script"/>
              </m:rPr>
              <m:t>I</m:t>
            </m:r>
          </m:e>
          <m:sub>
            <m:r>
              <m:rPr>
                <m:sty m:val="p"/>
              </m:rPr>
              <m:t>0</m:t>
            </m:r>
          </m:sub>
        </m:sSub>
      </m:oMath>
      <w:r>
        <w:rPr>
          <w:rFonts w:eastAsia="Georgia" w:cs="Georgia" w:ascii="Georgia" w:hAnsi="Georgia"/>
        </w:rPr>
        <w:t xml:space="preserve">, intensité lumineuse de l'onde incidente mais qu'en présence d'un milieu absorbant </w:t>
      </w:r>
      <m:oMath>
        <m:sSub>
          <m:sSubPr/>
          <m:e>
            <m:r>
              <m:rPr>
                <m:scr m:val="script"/>
              </m:rPr>
              <m:t>I</m:t>
            </m:r>
          </m:e>
          <m:sub>
            <m:r>
              <m:rPr>
                <m:nor/>
              </m:rPr>
              <m:t>max </m:t>
            </m:r>
          </m:sub>
        </m:sSub>
        <m:r>
          <m:rPr>
            <m:sty m:val="p"/>
          </m:rPr>
          <m:t>&lt;</m:t>
        </m:r>
        <m:sSub>
          <m:sSubPr/>
          <m:e>
            <m:r>
              <m:rPr>
                <m:scr m:val="script"/>
              </m:rPr>
              <m:t>I</m:t>
            </m:r>
          </m:e>
          <m:sub>
            <m:r>
              <m:rPr>
                <m:sty m:val="p"/>
              </m:rPr>
              <m:t>0</m:t>
            </m:r>
          </m:sub>
        </m:sSub>
      </m:oMath>
      <w:r>
        <w:rPr/>
        <w:t xml:space="preserve">.</w:t>
      </w:r>
      <w:r>
        <w:rPr/>
        <w:br w:type="textWrapping"/>
      </w:r>
      <w:r>
        <w:rPr>
          <w:rFonts w:eastAsia="Georgia" w:cs="Georgia" w:ascii="Georgia" w:hAnsi="Georgia"/>
        </w:rPr>
        <w:t xml:space="preserve">La figure page suivante représente les graphes de la fonction </w:t>
      </w:r>
      <m:oMath>
        <m:sSub>
          <m:sSubPr/>
          <m:e>
            <m:r>
              <m:rPr>
                <m:sty m:val="i"/>
              </m:rPr>
              <m:t>f</m:t>
            </m:r>
          </m:e>
          <m:sub>
            <m:r>
              <m:rPr>
                <m:sty m:val="i"/>
              </m:rPr>
              <m:t>m</m:t>
            </m:r>
          </m:sub>
        </m:sSub>
        <m:r>
          <m:rPr>
            <m:sty m:val="p"/>
          </m:rPr>
          <m:t>:</m:t>
        </m:r>
        <m:r>
          <m:rPr>
            <m:sty m:val="i"/>
          </m:rPr>
          <m:t>x</m:t>
        </m:r>
        <m:r>
          <m:rPr>
            <m:sty m:val="p"/>
          </m:rPr>
          <m:t>⟼</m:t>
        </m:r>
        <m:f>
          <m:fPr>
            <m:ctrlPr>
              <w:rPr>
                <w:rFonts w:ascii="Cambria Math" w:hAnsi="Cambria Math"/>
              </w:rPr>
            </m:ctrlPr>
          </m:fPr>
          <m:num>
            <m:r>
              <m:rPr>
                <m:sty m:val="p"/>
              </m:rPr>
              <m:t>1</m:t>
            </m:r>
          </m:num>
          <m:den>
            <m:r>
              <m:rPr>
                <m:sty m:val="p"/>
              </m:rPr>
              <m:t>1</m:t>
            </m:r>
            <m:r>
              <m:rPr>
                <m:sty m:val="p"/>
              </m:rPr>
              <m:t>+</m:t>
            </m:r>
            <m:r>
              <m:rPr>
                <m:sty m:val="i"/>
              </m:rPr>
              <m:t>m</m:t>
            </m:r>
            <m:r>
              <m:rPr>
                <m:sty m:val="p"/>
              </m:rPr>
              <m:t>⋅</m:t>
            </m:r>
            <m:sSup>
              <m:sSupPr/>
              <m:e>
                <m:r>
                  <m:rPr>
                    <m:sty m:val="p"/>
                  </m:rPr>
                  <m:t>sin</m:t>
                </m:r>
              </m:e>
              <m:sup>
                <m:r>
                  <m:rPr>
                    <m:sty m:val="p"/>
                  </m:rPr>
                  <m:t>2</m:t>
                </m:r>
              </m:sup>
            </m:sSup>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p"/>
                      </m:rPr>
                      <m:t>⋅</m:t>
                    </m:r>
                    <m:r>
                      <m:rPr>
                        <m:sty m:val="i"/>
                      </m:rPr>
                      <m:t>x</m:t>
                    </m:r>
                  </m:num>
                  <m:den>
                    <m:r>
                      <m:rPr>
                        <m:sty m:val="p"/>
                      </m:rPr>
                      <m:t>2</m:t>
                    </m:r>
                  </m:den>
                </m:f>
              </m:e>
            </m:d>
          </m:den>
        </m:f>
      </m:oMath>
      <w:r>
        <w:rPr>
          <w:rFonts w:eastAsia="Georgia" w:cs="Georgia" w:ascii="Georgia" w:hAnsi="Georgia"/>
        </w:rPr>
        <w:t xml:space="preserve"> pour différentes valeurs de m.</w:t>
      </w:r>
      <w:r>
        <w:rPr/>
        <w:br w:type="textWrapping"/>
      </w:r>
      <m:oMath>
        <m:r>
          <m:rPr>
            <m:sty m:val="p"/>
          </m:rPr>
          <m:t>Δ</m:t>
        </m:r>
        <m:r>
          <m:rPr>
            <m:sty m:val="i"/>
          </m:rPr>
          <m:t>ω</m:t>
        </m:r>
      </m:oMath>
      <w:r>
        <w:rPr>
          <w:rFonts w:eastAsia="Georgia" w:cs="Georgia" w:ascii="Georgia" w:hAnsi="Georgia"/>
        </w:rPr>
        <w:t xml:space="preserve"> est dans la pratique très inférieur à l'écart entre deux pulsations de résonance successives.</w:t>
      </w:r>
      <w:r>
        <w:rPr/>
        <w:br w:type="textWrapping"/>
      </w:r>
      <w:r>
        <w:rPr/>
        <w:t xml:space="preserve">F5. A quelle condition (portant sur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 en est-il ainsi? En quoi cela est-il intéressant pour l'utilisation du laser dans le montage STED?</w:t>
      </w:r>
      <w:r>
        <w:rPr/>
        <w:br w:type="textWrapping"/>
      </w:r>
      <w:r>
        <w:rPr>
          <w:rFonts w:eastAsia="Georgia" w:cs="Georgia" w:ascii="Georgia" w:hAnsi="Georgia"/>
        </w:rPr>
        <w:t xml:space="preserve">F6. Le résultat précédent est-il cohérent avec celui énoncé dans la question F4 si on considère qu'en-deçà d'une certaine valeur d'amplitude, les ondes qui se superposent ne contribuent plus significativement à l'intensité lumineuse globale?</w:t>
      </w:r>
    </w:p>
    <w:p>
      <w:pPr>
        <w:spacing w:lineRule="auto"/>
        <w:jc w:val="center"/>
      </w:pPr>
      <w:r>
        <w:rPr/>
        <w:drawing>
          <wp:inline distB="0" distL="0" distR="0" distT="0">
            <wp:extent cx="5486400" cy="4241342"/>
            <wp:effectExtent b="0" l="0" r="0" t="0"/>
            <wp:docPr id="13" name="image-e4009876157ac0a852ac17c6c29588fa487a4ce1.jpg"/>
            <a:graphic>
              <a:graphicData uri="http://schemas.openxmlformats.org/drawingml/2006/picture">
                <pic:pic>
                  <pic:nvPicPr>
                    <pic:cNvPr id="13" name="image-e4009876157ac0a852ac17c6c29588fa487a4ce1.jpg" descr=""/>
                    <pic:cNvPicPr/>
                  </pic:nvPicPr>
                  <pic:blipFill>
                    <a:blip r:embed="rId17" cstate="print"/>
                    <a:srcRect b="0" l="0" r="0" t="0"/>
                    <a:stretch>
                      <a:fillRect/>
                    </a:stretch>
                  </pic:blipFill>
                  <pic:spPr>
                    <a:xfrm>
                      <a:off x="0" y="0"/>
                      <a:ext cx="5486400" cy="4241342"/>
                    </a:xfrm>
                    <a:prstGeom prst="rect"/>
                  </pic:spPr>
                </pic:pic>
              </a:graphicData>
            </a:graphic>
          </wp:inline>
        </w:drawing>
      </w:r>
    </w:p>
    <w:p>
      <w:pPr>
        <w:spacing w:lineRule="auto"/>
      </w:pPr>
      <w:r>
        <w:rPr>
          <w:rFonts w:eastAsia="Georgia" w:cs="Georgia" w:ascii="Georgia" w:hAnsi="Georgia"/>
        </w:rPr>
        <w:t xml:space="preserve">Figure 10 - Courbes représentatives de </w:t>
      </w:r>
      <m:oMath>
        <m:sSub>
          <m:sSubPr/>
          <m:e>
            <m:r>
              <m:rPr>
                <m:sty m:val="i"/>
              </m:rPr>
              <m:t>f</m:t>
            </m:r>
          </m:e>
          <m:sub>
            <m:r>
              <m:rPr>
                <m:sty m:val="i"/>
              </m:rPr>
              <m:t>m</m:t>
            </m:r>
          </m:sub>
        </m:sSub>
        <m:r>
          <m:rPr>
            <m:sty m:val="p"/>
          </m:rPr>
          <m:t>:</m:t>
        </m:r>
        <m:r>
          <m:rPr>
            <m:sty m:val="i"/>
          </m:rPr>
          <m:t>x</m:t>
        </m:r>
        <m:r>
          <m:rPr>
            <m:sty m:val="p"/>
          </m:rPr>
          <m:t>⟼</m:t>
        </m:r>
        <m:sSub>
          <m:sSubPr/>
          <m:e>
            <m:r>
              <m:rPr>
                <m:sty m:val="i"/>
              </m:rPr>
              <m:t>f</m:t>
            </m:r>
          </m:e>
          <m:sub>
            <m:r>
              <m:rPr>
                <m:sty m:val="i"/>
              </m:rPr>
              <m:t>m</m:t>
            </m:r>
          </m:sub>
        </m:sSub>
        <m:r>
          <m:rPr>
            <m:sty m:val="p"/>
          </m:rPr>
          <m:t>(</m:t>
        </m:r>
        <m:r>
          <m:rPr>
            <m:sty m:val="i"/>
          </m:rPr>
          <m:t>x</m:t>
        </m:r>
        <m:r>
          <m:rPr>
            <m:sty m:val="p"/>
          </m:rPr>
          <m:t>)</m:t>
        </m:r>
      </m:oMath>
      <w:r>
        <w:rPr>
          <w:rFonts w:eastAsia="Georgia" w:cs="Georgia" w:ascii="Georgia" w:hAnsi="Georgia"/>
        </w:rPr>
        <w:t xml:space="preserve"> pour différentes valeurs de </w:t>
      </w:r>
      <m:oMath>
        <m:r>
          <m:rPr>
            <m:sty m:val="i"/>
          </m:rPr>
          <m:t>m</m:t>
        </m:r>
      </m:oMath>
    </w:p>
    <w:p>
      <w:pPr>
        <w:spacing w:after="220" w:lineRule="auto"/>
      </w:pPr>
      <w:r>
        <w:rPr>
          <w:rFonts w:eastAsia="Georgia" w:cs="Georgia" w:ascii="Georgia" w:hAnsi="Georgia"/>
        </w:rPr>
        <w:t xml:space="preserve">La cavité Fabry-Pérot précédente est remplie d'un milieu amplificateur dont le gain (non saturé) </w:t>
      </w:r>
      <m:oMath>
        <m:sSup>
          <m:sSupPr/>
          <m:e>
            <m:r>
              <m:rPr>
                <m:sty m:val="i"/>
              </m:rPr>
              <m:t>g</m:t>
            </m:r>
          </m:e>
          <m:sup>
            <m:r>
              <m:rPr>
                <m:sty m:val="p"/>
              </m:rPr>
              <m:t>0</m:t>
            </m:r>
          </m:sup>
        </m:sSup>
      </m:oMath>
      <w:r>
        <w:rPr>
          <w:rFonts w:eastAsia="Georgia" w:cs="Georgia" w:ascii="Georgia" w:hAnsi="Georgia"/>
        </w:rPr>
        <w:t xml:space="preserve"> dépend de la pulsation </w:t>
      </w:r>
      <m:oMath>
        <m:r>
          <m:rPr>
            <m:sty m:val="i"/>
          </m:rPr>
          <m:t>ω</m:t>
        </m:r>
      </m:oMath>
      <w:r>
        <w:rPr>
          <w:rFonts w:eastAsia="Georgia" w:cs="Georgia" w:ascii="Georgia" w:hAnsi="Georgia"/>
        </w:rPr>
        <w:t xml:space="preserve">. Dans ces conditions, on admet que tout revient à remplacer dans les formules précédentes </w:t>
      </w:r>
      <m:oMath>
        <m:sSub>
          <m:sSubPr/>
          <m:e>
            <m:r>
              <m:rPr>
                <m:sty m:val="i"/>
              </m:rPr>
              <m:t>r</m:t>
            </m:r>
          </m:e>
          <m:sub>
            <m:r>
              <m:rPr>
                <m:sty m:val="p"/>
              </m:rPr>
              <m:t>1</m:t>
            </m:r>
          </m:sub>
        </m:sSub>
        <m:r>
          <m:rPr>
            <m:sty m:val="p"/>
          </m:rPr>
          <m:t>,</m:t>
        </m:r>
        <m:sSub>
          <m:sSubPr/>
          <m:e>
            <m:r>
              <m:rPr>
                <m:sty m:val="i"/>
              </m:rPr>
              <m:t>r</m:t>
            </m:r>
          </m:e>
          <m:sub>
            <m:r>
              <m:rPr>
                <m:sty m:val="p"/>
              </m:rPr>
              <m:t>2</m:t>
            </m:r>
          </m:sub>
        </m:sSub>
      </m:oMath>
      <w:r>
        <w:rPr/>
        <w:t xml:space="preserve"> par </w:t>
      </w:r>
      <m:oMath>
        <m:sSup>
          <m:sSupPr/>
          <m:e>
            <m:r>
              <m:rPr>
                <m:sty m:val="i"/>
              </m:rPr>
              <m:t>g</m:t>
            </m:r>
          </m:e>
          <m:sup>
            <m:r>
              <m:rPr>
                <m:sty m:val="p"/>
              </m:rPr>
              <m:t>0</m:t>
            </m:r>
          </m:sup>
        </m:sSup>
        <m:r>
          <m:rPr>
            <m:sty m:val="p"/>
          </m:rPr>
          <m:t>(</m:t>
        </m:r>
        <m:r>
          <m:rPr>
            <m:sty m:val="i"/>
          </m:rPr>
          <m:t>ω</m:t>
        </m:r>
        <m:r>
          <m:rPr>
            <m:sty m:val="p"/>
          </m:rPr>
          <m:t>)</m:t>
        </m:r>
        <m:r>
          <m:rPr>
            <m:sty m:val="p"/>
          </m:rPr>
          <m:t>,</m:t>
        </m:r>
        <m:sSub>
          <m:sSubPr/>
          <m:e>
            <m:r>
              <m:rPr>
                <m:sty m:val="i"/>
              </m:rPr>
              <m:t>r</m:t>
            </m:r>
          </m:e>
          <m:sub>
            <m:r>
              <m:rPr>
                <m:sty m:val="p"/>
              </m:rPr>
              <m:t>1</m:t>
            </m:r>
          </m:sub>
        </m:sSub>
        <m:r>
          <m:rPr>
            <m:sty m:val="p"/>
          </m:rPr>
          <m:t>,</m:t>
        </m:r>
        <m:sSub>
          <m:sSubPr/>
          <m:e>
            <m:r>
              <m:rPr>
                <m:sty m:val="i"/>
              </m:rPr>
              <m:t>r</m:t>
            </m:r>
          </m:e>
          <m:sub>
            <m:r>
              <m:rPr>
                <m:sty m:val="p"/>
              </m:rPr>
              <m:t>2</m:t>
            </m:r>
          </m:sub>
        </m:sSub>
      </m:oMath>
      <w:r>
        <w:rPr/>
        <w:t xml:space="preserve">.</w:t>
      </w:r>
      <w:r>
        <w:rPr/>
        <w:br w:type="textWrapping"/>
      </w:r>
      <w:r>
        <w:rPr/>
        <w:t xml:space="preserve">Le graphe de </w:t>
      </w:r>
      <m:oMath>
        <m:sSup>
          <m:sSupPr/>
          <m:e>
            <m:r>
              <m:rPr>
                <m:sty m:val="i"/>
              </m:rPr>
              <m:t>g</m:t>
            </m:r>
          </m:e>
          <m:sup>
            <m:r>
              <m:rPr>
                <m:sty m:val="p"/>
              </m:rPr>
              <m:t>0</m:t>
            </m:r>
          </m:sup>
        </m:sSup>
        <m:r>
          <m:rPr>
            <m:sty m:val="p"/>
          </m:rPr>
          <m:t>=</m:t>
        </m:r>
        <m:r>
          <m:rPr>
            <m:sty m:val="i"/>
          </m:rPr>
          <m:t>f</m:t>
        </m:r>
        <m:r>
          <m:rPr>
            <m:sty m:val="p"/>
          </m:rPr>
          <m:t>(</m:t>
        </m:r>
        <m:r>
          <m:rPr>
            <m:sty m:val="i"/>
          </m:rPr>
          <m:t>ω</m:t>
        </m:r>
        <m:r>
          <m:rPr>
            <m:sty m:val="p"/>
          </m:rPr>
          <m:t>)</m:t>
        </m:r>
      </m:oMath>
      <w:r>
        <w:rPr>
          <w:rFonts w:eastAsia="Georgia" w:cs="Georgia" w:ascii="Georgia" w:hAnsi="Georgia"/>
        </w:rPr>
        <w:t xml:space="preserve"> est représenté ci-dessous et fait apparaître une pulsation de résonance </w:t>
      </w:r>
      <m:oMath>
        <m:sSub>
          <m:sSubPr/>
          <m:e>
            <m:r>
              <m:rPr>
                <m:sty m:val="i"/>
              </m:rPr>
              <m:t>ω</m:t>
            </m:r>
          </m:e>
          <m:sub>
            <m:r>
              <m:rPr>
                <m:sty m:val="i"/>
              </m:rPr>
              <m:t>M</m:t>
            </m:r>
          </m:sub>
        </m:sSub>
      </m:oMath>
      <w:r>
        <w:rPr>
          <w:rFonts w:eastAsia="Georgia" w:cs="Georgia" w:ascii="Georgia" w:hAnsi="Georgia"/>
        </w:rPr>
        <w:t xml:space="preserve"> et une largeur à mi-hauteur </w:t>
      </w:r>
      <m:oMath>
        <m:r>
          <m:rPr>
            <m:sty m:val="p"/>
          </m:rPr>
          <m:t>Γ</m:t>
        </m:r>
      </m:oMath>
      <w:r>
        <w:rPr/>
        <w:t xml:space="preserve">. Sa valeur maximale </w:t>
      </w:r>
      <m:oMath>
        <m:sSubSup>
          <m:sSubSupPr/>
          <m:e>
            <m:r>
              <m:rPr>
                <m:sty m:val="i"/>
              </m:rPr>
              <m:t>g</m:t>
            </m:r>
          </m:e>
          <m:sub>
            <m:r>
              <m:rPr>
                <m:sty m:val="i"/>
              </m:rPr>
              <m:t>M</m:t>
            </m:r>
          </m:sub>
          <m:sup>
            <m:r>
              <m:rPr>
                <m:sty m:val="p"/>
              </m:rPr>
              <m:t>0</m:t>
            </m:r>
          </m:sup>
        </m:sSubSup>
      </m:oMath>
      <w:r>
        <w:rPr>
          <w:rFonts w:eastAsia="Georgia" w:cs="Georgia" w:ascii="Georgia" w:hAnsi="Georgia"/>
        </w:rPr>
        <w:t xml:space="preserve"> est réglable. On suppose que </w:t>
      </w:r>
      <m:oMath>
        <m:r>
          <m:rPr>
            <m:sty m:val="p"/>
          </m:rPr>
          <m:t>Γ</m:t>
        </m:r>
        <m:r>
          <m:rPr>
            <m:sty m:val="p"/>
          </m:rPr>
          <m:t>≫</m:t>
        </m:r>
        <m:r>
          <m:rPr>
            <m:sty m:val="p"/>
          </m:rPr>
          <m:t>Δ</m:t>
        </m:r>
        <m:r>
          <m:rPr>
            <m:sty m:val="i"/>
          </m:rPr>
          <m:t>ω</m:t>
        </m:r>
      </m:oMath>
      <w:r>
        <w:rPr/>
        <w:t xml:space="preserve">.</w:t>
      </w:r>
    </w:p>
    <w:p>
      <w:pPr>
        <w:spacing w:lineRule="auto"/>
        <w:jc w:val="center"/>
      </w:pPr>
      <w:r>
        <w:rPr/>
        <w:drawing>
          <wp:inline distB="0" distL="0" distR="0" distT="0">
            <wp:extent cx="5486400" cy="4703885"/>
            <wp:effectExtent b="0" l="0" r="0" t="0"/>
            <wp:docPr id="14" name="image-9c267b2e023ed14425804aa37a8f702979fbb6c4.jpg"/>
            <a:graphic>
              <a:graphicData uri="http://schemas.openxmlformats.org/drawingml/2006/picture">
                <pic:pic>
                  <pic:nvPicPr>
                    <pic:cNvPr id="14" name="image-9c267b2e023ed14425804aa37a8f702979fbb6c4.jpg" descr=""/>
                    <pic:cNvPicPr/>
                  </pic:nvPicPr>
                  <pic:blipFill>
                    <a:blip r:embed="rId18" cstate="print"/>
                    <a:srcRect b="0" l="0" r="0" t="0"/>
                    <a:stretch>
                      <a:fillRect/>
                    </a:stretch>
                  </pic:blipFill>
                  <pic:spPr>
                    <a:xfrm>
                      <a:off x="0" y="0"/>
                      <a:ext cx="5486400" cy="4703885"/>
                    </a:xfrm>
                    <a:prstGeom prst="rect"/>
                  </pic:spPr>
                </pic:pic>
              </a:graphicData>
            </a:graphic>
          </wp:inline>
        </w:drawing>
      </w:r>
    </w:p>
    <w:p>
      <w:pPr>
        <w:spacing w:lineRule="auto"/>
      </w:pPr>
      <w:r>
        <w:rPr/>
        <w:t xml:space="preserve">Figure 11 - Graphe </w:t>
      </w:r>
      <m:oMath>
        <m:sSup>
          <m:sSupPr/>
          <m:e>
            <m:r>
              <m:rPr>
                <m:sty m:val="i"/>
              </m:rPr>
              <m:t>g</m:t>
            </m:r>
          </m:e>
          <m:sup>
            <m:r>
              <m:rPr>
                <m:sty m:val="p"/>
              </m:rPr>
              <m:t>0</m:t>
            </m:r>
          </m:sup>
        </m:sSup>
        <m:r>
          <m:rPr>
            <m:sty m:val="p"/>
          </m:rPr>
          <m:t>=</m:t>
        </m:r>
        <m:r>
          <m:rPr>
            <m:sty m:val="i"/>
          </m:rPr>
          <m:t>f</m:t>
        </m:r>
        <m:r>
          <m:rPr>
            <m:sty m:val="p"/>
          </m:rPr>
          <m:t>(</m:t>
        </m:r>
        <m:r>
          <m:rPr>
            <m:sty m:val="i"/>
          </m:rPr>
          <m:t>ω</m:t>
        </m:r>
        <m:r>
          <m:rPr>
            <m:sty m:val="p"/>
          </m:rPr>
          <m:t>)</m:t>
        </m:r>
      </m:oMath>
    </w:p>
    <w:p>
      <w:pPr>
        <w:spacing w:after="220" w:lineRule="auto"/>
      </w:pPr>
      <w:r>
        <w:rPr>
          <w:rFonts w:eastAsia="Georgia" w:cs="Georgia" w:ascii="Georgia" w:hAnsi="Georgia"/>
        </w:rPr>
        <w:t xml:space="preserve">Un laser, comme les oscillateurs développés en électronique, repose sur l'application d'une boucle de rétroaction à un système amplificateur de gain </w:t>
      </w:r>
      <m:oMath>
        <m:sSup>
          <m:sSupPr/>
          <m:e>
            <m:r>
              <m:rPr>
                <m:sty m:val="i"/>
              </m:rPr>
              <m:t>g</m:t>
            </m:r>
          </m:e>
          <m:sup>
            <m:r>
              <m:rPr>
                <m:sty m:val="p"/>
              </m:rPr>
              <m:t>0</m:t>
            </m:r>
          </m:sup>
        </m:sSup>
      </m:oMath>
      <w:r>
        <w:rPr>
          <w:rFonts w:eastAsia="Georgia" w:cs="Georgia" w:ascii="Georgia" w:hAnsi="Georgia"/>
        </w:rPr>
        <w:t xml:space="preserve"> en amplitude. L'amplificateur laser est placé dans une boucle de rétroaction généralement assurée par une cavité de type FabryPérot.</w:t>
      </w:r>
    </w:p>
    <w:p>
      <w:pPr>
        <w:spacing w:lineRule="auto"/>
        <w:jc w:val="center"/>
      </w:pPr>
      <w:r>
        <w:rPr/>
        <w:drawing>
          <wp:inline distB="0" distL="0" distR="0" distT="0">
            <wp:extent cx="5486400" cy="3015641"/>
            <wp:effectExtent b="0" l="0" r="0" t="0"/>
            <wp:docPr id="15" name="image-8bf54be12e90c9ae771263b253151265bb523222.jpg"/>
            <a:graphic>
              <a:graphicData uri="http://schemas.openxmlformats.org/drawingml/2006/picture">
                <pic:pic>
                  <pic:nvPicPr>
                    <pic:cNvPr id="15" name="image-8bf54be12e90c9ae771263b253151265bb523222.jpg" descr=""/>
                    <pic:cNvPicPr/>
                  </pic:nvPicPr>
                  <pic:blipFill>
                    <a:blip r:embed="rId19" cstate="print"/>
                    <a:srcRect b="0" l="0" r="0" t="0"/>
                    <a:stretch>
                      <a:fillRect/>
                    </a:stretch>
                  </pic:blipFill>
                  <pic:spPr>
                    <a:xfrm>
                      <a:off x="0" y="0"/>
                      <a:ext cx="5486400" cy="3015641"/>
                    </a:xfrm>
                    <a:prstGeom prst="rect"/>
                  </pic:spPr>
                </pic:pic>
              </a:graphicData>
            </a:graphic>
          </wp:inline>
        </w:drawing>
      </w:r>
    </w:p>
    <w:p>
      <w:pPr>
        <w:spacing w:lineRule="auto"/>
      </w:pPr>
      <w:r>
        <w:rPr>
          <w:rFonts w:eastAsia="Georgia" w:cs="Georgia" w:ascii="Georgia" w:hAnsi="Georgia"/>
        </w:rPr>
        <w:t xml:space="preserve">Figure 12 - Schéma bloc d'un oscillateur</w:t>
      </w:r>
    </w:p>
    <w:p>
      <w:pPr>
        <w:spacing w:after="220" w:lineRule="auto"/>
      </w:pPr>
      <w:r>
        <w:rPr/>
        <w:t xml:space="preserve">F7. Montrer qu'une onde lumineuse de pulsation </w:t>
      </w:r>
      <m:oMath>
        <m:sSub>
          <m:sSubPr/>
          <m:e>
            <m:r>
              <m:rPr>
                <m:sty m:val="i"/>
              </m:rPr>
              <m:t>ω</m:t>
            </m:r>
          </m:e>
          <m:sub>
            <m:r>
              <m:rPr>
                <m:sty m:val="i"/>
              </m:rPr>
              <m:t>n</m:t>
            </m:r>
          </m:sub>
        </m:sSub>
      </m:oMath>
      <w:r>
        <w:rPr>
          <w:rFonts w:eastAsia="Georgia" w:cs="Georgia" w:ascii="Georgia" w:hAnsi="Georgia"/>
        </w:rPr>
        <w:t xml:space="preserve"> peut apparaitre en sortie de la cavité </w:t>
      </w:r>
      <m:oMath>
        <m:d>
          <m:dPr>
            <m:begChr m:val="("/>
            <m:endChr m:val=")"/>
            <m:ctrlPr>
              <w:rPr>
                <w:rFonts w:ascii="Cambria Math" w:hAnsi="Cambria Math"/>
              </w:rPr>
            </m:ctrlPr>
          </m:dPr>
          <m:e>
            <m:sSub>
              <m:sSubPr/>
              <m:e>
                <m:bar>
                  <m:barPr/>
                  <m:e>
                    <m:r>
                      <m:rPr>
                        <m:sty m:val="i"/>
                      </m:rPr>
                      <m:t>s</m:t>
                    </m:r>
                  </m:e>
                </m:bar>
              </m:e>
              <m:sub>
                <m:r>
                  <m:rPr>
                    <m:sty m:val="i"/>
                  </m:rPr>
                  <m:t>t</m:t>
                </m:r>
              </m:sub>
            </m:sSub>
            <m:r>
              <m:rPr>
                <m:sty m:val="p"/>
              </m:rPr>
              <m:t>≠</m:t>
            </m:r>
            <m:r>
              <m:rPr>
                <m:sty m:val="p"/>
              </m:rPr>
              <m:t>0</m:t>
            </m:r>
          </m:e>
        </m:d>
      </m:oMath>
      <w:r>
        <w:rPr/>
        <w:t xml:space="preserve"> si </w:t>
      </w:r>
      <m:oMath>
        <m:sSup>
          <m:sSupPr/>
          <m:e>
            <m:r>
              <m:rPr>
                <m:sty m:val="i"/>
              </m:rPr>
              <m:t>g</m:t>
            </m:r>
          </m:e>
          <m:sup>
            <m:r>
              <m:rPr>
                <m:sty m:val="p"/>
              </m:rPr>
              <m:t>0</m:t>
            </m:r>
          </m:sup>
        </m:sSup>
        <m:d>
          <m:dPr>
            <m:begChr m:val="("/>
            <m:endChr m:val=")"/>
            <m:ctrlPr>
              <w:rPr>
                <w:rFonts w:ascii="Cambria Math" w:hAnsi="Cambria Math"/>
              </w:rPr>
            </m:ctrlPr>
          </m:dPr>
          <m:e>
            <m:sSub>
              <m:sSubPr/>
              <m:e>
                <m:r>
                  <m:rPr>
                    <m:sty m:val="i"/>
                  </m:rPr>
                  <m:t>ω</m:t>
                </m:r>
              </m:e>
              <m:sub>
                <m:r>
                  <m:rPr>
                    <m:sty m:val="i"/>
                  </m:rPr>
                  <m:t>n</m:t>
                </m:r>
              </m:sub>
            </m:sSub>
          </m:e>
        </m:d>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vérifient une inégalité à préciser (condition d'accrochage).</w:t>
      </w:r>
    </w:p>
    <w:p>
      <w:pPr>
        <w:spacing w:after="220" w:lineRule="auto"/>
      </w:pPr>
      <w:r>
        <w:rPr>
          <w:rFonts w:eastAsia="Georgia" w:cs="Georgia" w:ascii="Georgia" w:hAnsi="Georgia"/>
        </w:rPr>
        <w:t xml:space="preserve">L'intensité lumineuse circulant dans la cavité ne peut pas augmenter indéfiniment à chaque passage de l'onde dans le milieu amplificateur. En effet, le gain est presque toujours une fonction décroissante de l'intensité </w:t>
      </w:r>
      <m:oMath>
        <m:r>
          <m:rPr>
            <m:scr m:val="script"/>
          </m:rPr>
          <m:t>I</m:t>
        </m:r>
      </m:oMath>
      <w:r>
        <w:rPr>
          <w:rFonts w:eastAsia="Georgia" w:cs="Georgia" w:ascii="Georgia" w:hAnsi="Georgia"/>
        </w:rPr>
        <w:t xml:space="preserve"> de l'onde lumineuse circulant dans la cavité à cause des effets de saturation se produisant à haute intensité. Il s'ensuit que </w:t>
      </w:r>
      <m:oMath>
        <m:r>
          <m:rPr>
            <m:sty m:val="i"/>
          </m:rPr>
          <m:t>g</m:t>
        </m:r>
        <m:d>
          <m:dPr>
            <m:begChr m:val="("/>
            <m:endChr m:val=")"/>
            <m:ctrlPr>
              <w:rPr>
                <w:rFonts w:ascii="Cambria Math" w:hAnsi="Cambria Math"/>
              </w:rPr>
            </m:ctrlPr>
          </m:dPr>
          <m:e>
            <m:r>
              <m:rPr>
                <m:scr m:val="script"/>
              </m:rPr>
              <m:t>I</m:t>
            </m:r>
            <m:r>
              <m:rPr>
                <m:sty m:val="p"/>
              </m:rPr>
              <m:t>,</m:t>
            </m:r>
            <m:sSub>
              <m:sSubPr/>
              <m:e>
                <m:r>
                  <m:rPr>
                    <m:sty m:val="i"/>
                  </m:rPr>
                  <m:t>ω</m:t>
                </m:r>
              </m:e>
              <m:sub>
                <m:r>
                  <m:rPr>
                    <m:sty m:val="i"/>
                  </m:rPr>
                  <m:t>n</m:t>
                </m:r>
              </m:sub>
            </m:sSub>
          </m:e>
        </m:d>
        <m:r>
          <m:rPr>
            <m:sty m:val="p"/>
          </m:rPr>
          <m:t>&lt;</m:t>
        </m:r>
        <m:sSup>
          <m:sSupPr/>
          <m:e>
            <m:r>
              <m:rPr>
                <m:sty m:val="i"/>
              </m:rPr>
              <m:t>g</m:t>
            </m:r>
          </m:e>
          <m:sup>
            <m:r>
              <m:rPr>
                <m:sty m:val="p"/>
              </m:rPr>
              <m:t>0</m:t>
            </m:r>
          </m:sup>
        </m:sSup>
        <m:d>
          <m:dPr>
            <m:begChr m:val="("/>
            <m:endChr m:val=")"/>
            <m:ctrlPr>
              <w:rPr>
                <w:rFonts w:ascii="Cambria Math" w:hAnsi="Cambria Math"/>
              </w:rPr>
            </m:ctrlPr>
          </m:dPr>
          <m:e>
            <m:sSub>
              <m:sSubPr/>
              <m:e>
                <m:r>
                  <m:rPr>
                    <m:sty m:val="i"/>
                  </m:rPr>
                  <m:t>ω</m:t>
                </m:r>
              </m:e>
              <m:sub>
                <m:r>
                  <m:rPr>
                    <m:sty m:val="i"/>
                  </m:rPr>
                  <m:t>n</m:t>
                </m:r>
              </m:sub>
            </m:sSub>
          </m:e>
        </m:d>
      </m:oMath>
      <w:r>
        <w:rPr/>
        <w:t xml:space="preserve">.</w:t>
      </w:r>
    </w:p>
    <w:p>
      <w:pPr>
        <w:spacing w:after="220" w:lineRule="auto"/>
      </w:pPr>
      <w:r>
        <w:rPr>
          <w:rFonts w:eastAsia="Georgia" w:cs="Georgia" w:ascii="Georgia" w:hAnsi="Georgia"/>
        </w:rPr>
        <w:t xml:space="preserve">F8. En déduire l'égalité existant entre </w:t>
      </w:r>
      <m:oMath>
        <m:r>
          <m:rPr>
            <m:sty m:val="i"/>
          </m:rPr>
          <m:t>g</m:t>
        </m:r>
        <m:d>
          <m:dPr>
            <m:begChr m:val="("/>
            <m:endChr m:val=")"/>
            <m:ctrlPr>
              <w:rPr>
                <w:rFonts w:ascii="Cambria Math" w:hAnsi="Cambria Math"/>
              </w:rPr>
            </m:ctrlPr>
          </m:dPr>
          <m:e>
            <m:r>
              <m:rPr>
                <m:scr m:val="script"/>
              </m:rPr>
              <m:t>I</m:t>
            </m:r>
            <m:r>
              <m:rPr>
                <m:sty m:val="p"/>
              </m:rPr>
              <m:t>,</m:t>
            </m:r>
            <m:sSub>
              <m:sSubPr/>
              <m:e>
                <m:r>
                  <m:rPr>
                    <m:sty m:val="i"/>
                  </m:rPr>
                  <m:t>ω</m:t>
                </m:r>
              </m:e>
              <m:sub>
                <m:r>
                  <m:rPr>
                    <m:sty m:val="i"/>
                  </m:rPr>
                  <m:t>n</m:t>
                </m:r>
              </m:sub>
            </m:sSub>
          </m:e>
        </m:d>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en régime stationnaire de fonctionnement déterminant alors l'intensité lumineuse </w:t>
      </w:r>
      <m:oMath>
        <m:r>
          <m:rPr>
            <m:scr m:val="script"/>
          </m:rPr>
          <m:t>I</m:t>
        </m:r>
      </m:oMath>
      <w:r>
        <w:rPr/>
        <w:t xml:space="preserve"> du faisceau laser.</w:t>
      </w:r>
    </w:p>
    <w:p>
      <w:pPr>
        <w:spacing w:line="271" w:before="330" w:lineRule="auto"/>
      </w:pPr>
      <w:r>
        <w:rPr>
          <w:b/>
          <w:sz w:val="42"/>
        </w:rPr>
        <w:t xml:space="preserve">G / FAISCEAU GAUSSIEN EN SORTIE D'UN LASER</w:t>
      </w:r>
    </w:p>
    <w:p>
      <w:pPr>
        <w:spacing w:after="220" w:lineRule="auto"/>
      </w:pPr>
      <w:r>
        <w:rPr>
          <w:rFonts w:eastAsia="Georgia" w:cs="Georgia" w:ascii="Georgia" w:hAnsi="Georgia"/>
        </w:rPr>
        <w:t xml:space="preserve">L'intensité lumineuse de l'onde émergeant du laser a pour expression :</w:t>
      </w:r>
    </w:p>
    <w:p>
      <w:pPr>
        <w:spacing w:after="220" w:lineRule="auto"/>
      </w:pPr>
      <m:oMathPara>
        <m:oMath>
          <m:r>
            <m:rPr>
              <m:scr m:val="script"/>
            </m:rPr>
            <m:t>I</m:t>
          </m:r>
          <m:r>
            <m:rPr>
              <m:sty m:val="p"/>
            </m:rPr>
            <m:t>(</m:t>
          </m:r>
          <m:r>
            <m:rPr>
              <m:sty m:val="i"/>
            </m:rPr>
            <m:t>r</m:t>
          </m:r>
          <m:r>
            <m:rPr>
              <m:sty m:val="p"/>
            </m:rPr>
            <m:t>,</m:t>
          </m:r>
          <m:r>
            <m:rPr>
              <m:sty m:val="i"/>
            </m:rPr>
            <m:t>z</m:t>
          </m:r>
          <m:r>
            <m:rPr>
              <m:sty m:val="p"/>
            </m:rPr>
            <m:t>)</m:t>
          </m:r>
          <m:r>
            <m:rPr>
              <m:sty m:val="p"/>
            </m:rPr>
            <m:t>=</m:t>
          </m:r>
          <m:sSub>
            <m:sSubPr/>
            <m:e>
              <m:r>
                <m:rPr>
                  <m:scr m:val="script"/>
                </m:rPr>
                <m:t>I</m:t>
              </m:r>
            </m:e>
            <m:sub>
              <m:r>
                <m:rPr>
                  <m:sty m:val="p"/>
                </m:rPr>
                <m:t>0</m:t>
              </m:r>
            </m:sub>
          </m:sSub>
          <m:r>
            <m:rPr>
              <m:sty m:val="p"/>
            </m:rPr>
            <m:t>⋅</m:t>
          </m:r>
          <m:r>
            <m:rPr>
              <m:sty m:val="p"/>
            </m:rPr>
            <m:t>exp</m:t>
          </m:r>
          <m:r>
            <m:rPr>
              <m:sty m:val="p"/>
            </m:rPr>
            <m:t>⁡</m:t>
          </m:r>
          <m:d>
            <m:dPr>
              <m:begChr m:val="("/>
              <m:endChr m:val=")"/>
              <m:ctrlPr>
                <w:rPr>
                  <w:rFonts w:ascii="Cambria Math" w:hAnsi="Cambria Math"/>
                </w:rPr>
              </m:ctrlPr>
            </m:dPr>
            <m:e>
              <m:r>
                <m:rPr>
                  <m:sty m:val="p"/>
                </m:rPr>
                <m:t>−</m:t>
              </m:r>
              <m:r>
                <m:rPr>
                  <m:sty m:val="p"/>
                </m:rPr>
                <m:t>2</m:t>
              </m:r>
              <m:f>
                <m:fPr>
                  <m:ctrlPr>
                    <w:rPr>
                      <w:rFonts w:ascii="Cambria Math" w:hAnsi="Cambria Math"/>
                    </w:rPr>
                  </m:ctrlPr>
                </m:fPr>
                <m:num>
                  <m:sSup>
                    <m:sSupPr/>
                    <m:e>
                      <m:r>
                        <m:rPr>
                          <m:sty m:val="i"/>
                        </m:rPr>
                        <m:t>r</m:t>
                      </m:r>
                    </m:e>
                    <m:sup>
                      <m:r>
                        <m:rPr>
                          <m:sty m:val="p"/>
                        </m:rPr>
                        <m:t>2</m:t>
                      </m:r>
                    </m:sup>
                  </m:sSup>
                </m:num>
                <m:den>
                  <m:sSup>
                    <m:sSupPr/>
                    <m:e>
                      <m:r>
                        <m:rPr>
                          <m:sty m:val="i"/>
                        </m:rPr>
                        <m:t>w</m:t>
                      </m:r>
                    </m:e>
                    <m:sup>
                      <m:r>
                        <m:rPr>
                          <m:sty m:val="p"/>
                        </m:rPr>
                        <m:t>2</m:t>
                      </m:r>
                    </m:sup>
                  </m:sSup>
                  <m:r>
                    <m:rPr>
                      <m:sty m:val="p"/>
                    </m:rPr>
                    <m:t>(</m:t>
                  </m:r>
                  <m:r>
                    <m:rPr>
                      <m:sty m:val="i"/>
                    </m:rPr>
                    <m:t>z</m:t>
                  </m:r>
                  <m:r>
                    <m:rPr>
                      <m:sty m:val="p"/>
                    </m:rPr>
                    <m:t>)</m:t>
                  </m:r>
                </m:den>
              </m:f>
            </m:e>
          </m:d>
        </m:oMath>
      </m:oMathPara>
    </w:p>
    <w:p>
      <w:pPr>
        <w:numPr>
          <w:ilvl w:val="0"/>
          <w:numId w:val="8"/>
        </w:numPr>
        <w:spacing w:lineRule="auto"/>
      </w:pPr>
      <m:oMath>
        <m:r>
          <m:rPr>
            <m:sty m:val="i"/>
          </m:rPr>
          <m:t>r</m:t>
        </m:r>
        <m:r>
          <m:rPr>
            <m:sty m:val="p"/>
          </m:rPr>
          <m:t>=</m:t>
        </m:r>
        <m:rad>
          <m:radPr>
            <m:degHide m:val="1"/>
            <m:ctrlPr>
              <w:rPr>
                <w:rFonts w:ascii="Cambria Math" w:hAnsi="Cambria Math"/>
              </w:rPr>
            </m:ctrlPr>
          </m:radPr>
          <m:deg/>
          <m:e>
            <m:sSup>
              <m:sSupPr/>
              <m:e>
                <m:r>
                  <m:rPr>
                    <m:sty m:val="i"/>
                  </m:rPr>
                  <m:t>x</m:t>
                </m:r>
              </m:e>
              <m:sup>
                <m:r>
                  <m:rPr>
                    <m:sty m:val="p"/>
                  </m:rPr>
                  <m:t>2</m:t>
                </m:r>
              </m:sup>
            </m:sSup>
            <m:r>
              <m:rPr>
                <m:sty m:val="p"/>
              </m:rPr>
              <m:t>+</m:t>
            </m:r>
            <m:sSup>
              <m:sSupPr/>
              <m:e>
                <m:r>
                  <m:rPr>
                    <m:sty m:val="i"/>
                  </m:rPr>
                  <m:t>y</m:t>
                </m:r>
              </m:e>
              <m:sup>
                <m:r>
                  <m:rPr>
                    <m:sty m:val="p"/>
                  </m:rPr>
                  <m:t>2</m:t>
                </m:r>
              </m:sup>
            </m:sSup>
          </m:e>
        </m:rad>
      </m:oMath>
      <w:r>
        <w:rPr>
          <w:rFonts w:eastAsia="Georgia" w:cs="Georgia" w:ascii="Georgia" w:hAnsi="Georgia"/>
        </w:rPr>
        <w:t xml:space="preserve"> représente la distance à l'axe ( </w:t>
      </w:r>
      <m:oMath>
        <m:sSup>
          <m:sSupPr/>
          <m:e>
            <m:r>
              <m:rPr>
                <m:sty m:val="i"/>
              </m:rPr>
              <m:t>z</m:t>
            </m:r>
          </m:e>
          <m:sup>
            <m:r>
              <m:rPr>
                <m:sty m:val="i"/>
              </m:rPr>
              <m:t>′</m:t>
            </m:r>
          </m:sup>
        </m:sSup>
        <m:r>
          <m:rPr>
            <m:sty m:val="i"/>
          </m:rPr>
          <m:t>z</m:t>
        </m:r>
      </m:oMath>
      <w:r>
        <w:rPr/>
        <w:t xml:space="preserve"> ) d'un point courant dans le plan transversal.</w:t>
      </w:r>
    </w:p>
    <w:p>
      <w:pPr>
        <w:numPr>
          <w:ilvl w:val="0"/>
          <w:numId w:val="8"/>
        </w:numPr>
        <w:spacing w:lineRule="auto"/>
      </w:pPr>
      <w:r>
        <w:rPr/>
        <w:t xml:space="preserve">La distance </w:t>
      </w:r>
      <m:oMath>
        <m:r>
          <m:rPr>
            <m:sty m:val="i"/>
          </m:rPr>
          <m:t>w</m:t>
        </m:r>
        <m:r>
          <m:rPr>
            <m:sty m:val="p"/>
          </m:rPr>
          <m:t>(</m:t>
        </m:r>
        <m:r>
          <m:rPr>
            <m:sty m:val="i"/>
          </m:rPr>
          <m:t>z</m:t>
        </m:r>
        <m:r>
          <m:rPr>
            <m:sty m:val="p"/>
          </m:rPr>
          <m:t>)</m:t>
        </m:r>
      </m:oMath>
      <w:r>
        <w:rPr>
          <w:rFonts w:eastAsia="Georgia" w:cs="Georgia" w:ascii="Georgia" w:hAnsi="Georgia"/>
        </w:rPr>
        <w:t xml:space="preserve"> est appelée le rayon de la section droite du faisceau gaussien dans le plan de front de coordonnée z.</w:t>
      </w:r>
      <w:r>
        <w:rPr/>
        <w:br w:type="textWrapping"/>
      </w:r>
      <w:r>
        <w:rPr/>
        <w:t xml:space="preserve">En introduisant la distance </w:t>
      </w:r>
      <m:oMath>
        <m:sSub>
          <m:sSubPr/>
          <m:e>
            <m:r>
              <m:rPr>
                <m:sty m:val="i"/>
              </m:rPr>
              <m:t>z</m:t>
            </m:r>
          </m:e>
          <m:sub>
            <m:r>
              <m:rPr>
                <m:sty m:val="i"/>
              </m:rPr>
              <m:t>R</m:t>
            </m:r>
          </m:sub>
        </m:sSub>
      </m:oMath>
      <w:r>
        <w:rPr>
          <w:rFonts w:eastAsia="Georgia" w:cs="Georgia" w:ascii="Georgia" w:hAnsi="Georgia"/>
        </w:rPr>
        <w:t xml:space="preserve"> appelée longueur de Rayleigh, et </w:t>
      </w:r>
      <m:oMath>
        <m:sSub>
          <m:sSubPr/>
          <m:e>
            <m:r>
              <m:rPr>
                <m:sty m:val="i"/>
              </m:rPr>
              <m:t>w</m:t>
            </m:r>
          </m:e>
          <m:sub>
            <m:r>
              <m:rPr>
                <m:sty m:val="p"/>
              </m:rPr>
              <m:t>0</m:t>
            </m:r>
          </m:sub>
        </m:sSub>
      </m:oMath>
      <w:r>
        <w:rPr/>
        <w:t xml:space="preserve"> la valeur minimale du rayon du faisceau (le waist du faisceau gaussien), on a les relations suivantes :</w:t>
      </w:r>
    </w:p>
    <w:p>
      <w:pPr>
        <w:spacing w:after="220" w:lineRule="auto"/>
      </w:pPr>
      <m:oMathPara>
        <m:oMath>
          <m:sSub>
            <m:sSubPr/>
            <m:e>
              <m:r>
                <m:rPr>
                  <m:sty m:val="i"/>
                </m:rPr>
                <m:t>z</m:t>
              </m:r>
            </m:e>
            <m:sub>
              <m:r>
                <m:rPr>
                  <m:sty m:val="i"/>
                </m:rPr>
                <m:t>R</m:t>
              </m:r>
            </m:sub>
          </m:sSub>
          <m:r>
            <m:rPr>
              <m:sty m:val="p"/>
            </m:rPr>
            <m:t>=</m:t>
          </m:r>
          <m:f>
            <m:fPr>
              <m:ctrlPr>
                <w:rPr>
                  <w:rFonts w:ascii="Cambria Math" w:hAnsi="Cambria Math"/>
                </w:rPr>
              </m:ctrlPr>
            </m:fPr>
            <m:num>
              <m:r>
                <m:rPr>
                  <m:sty m:val="i"/>
                </m:rPr>
                <m:t>π</m:t>
              </m:r>
              <m:r>
                <m:rPr>
                  <m:sty m:val="p"/>
                </m:rPr>
                <m:t>⋅</m:t>
              </m:r>
              <m:sSubSup>
                <m:sSubSupPr/>
                <m:e>
                  <m:r>
                    <m:rPr>
                      <m:sty m:val="i"/>
                    </m:rPr>
                    <m:t>w</m:t>
                  </m:r>
                </m:e>
                <m:sub>
                  <m:r>
                    <m:rPr>
                      <m:sty m:val="p"/>
                    </m:rPr>
                    <m:t>0</m:t>
                  </m:r>
                </m:sub>
                <m:sup>
                  <m:r>
                    <m:rPr>
                      <m:sty m:val="p"/>
                    </m:rPr>
                    <m:t>2</m:t>
                  </m:r>
                </m:sup>
              </m:sSubSup>
            </m:num>
            <m:den>
              <m:r>
                <m:rPr>
                  <m:sty m:val="i"/>
                </m:rPr>
                <m:t>λ</m:t>
              </m:r>
            </m:den>
          </m:f>
          <m:r>
            <m:rPr>
              <m:sty m:val="p"/>
            </m:rPr>
            <m:t xml:space="preserve"> </m:t>
          </m:r>
          <m:r>
            <m:rPr>
              <m:nor/>
            </m:rPr>
            <m:t> et </m:t>
          </m:r>
          <m:r>
            <m:rPr>
              <m:sty m:val="p"/>
            </m:rPr>
            <m:t xml:space="preserve"> </m:t>
          </m:r>
          <m:sSup>
            <m:sSupPr/>
            <m:e>
              <m:r>
                <m:rPr>
                  <m:sty m:val="i"/>
                </m:rPr>
                <m:t>w</m:t>
              </m:r>
            </m:e>
            <m:sup>
              <m:r>
                <m:rPr>
                  <m:sty m:val="p"/>
                </m:rPr>
                <m:t>2</m:t>
              </m:r>
            </m:sup>
          </m:sSup>
          <m:r>
            <m:rPr>
              <m:sty m:val="p"/>
            </m:rPr>
            <m:t>(</m:t>
          </m:r>
          <m:r>
            <m:rPr>
              <m:sty m:val="i"/>
            </m:rPr>
            <m:t>z</m:t>
          </m:r>
          <m:r>
            <m:rPr>
              <m:sty m:val="p"/>
            </m:rPr>
            <m:t>)</m:t>
          </m:r>
          <m:r>
            <m:rPr>
              <m:sty m:val="p"/>
            </m:rPr>
            <m:t>=</m:t>
          </m:r>
          <m:sSubSup>
            <m:sSubSupPr/>
            <m:e>
              <m:r>
                <m:rPr>
                  <m:sty m:val="i"/>
                </m:rPr>
                <m:t>w</m:t>
              </m:r>
            </m:e>
            <m:sub>
              <m:r>
                <m:rPr>
                  <m:sty m:val="p"/>
                </m:rPr>
                <m:t>0</m:t>
              </m:r>
            </m:sub>
            <m:sup>
              <m:r>
                <m:rPr>
                  <m:sty m:val="p"/>
                </m:rPr>
                <m:t>2</m:t>
              </m:r>
            </m:sup>
          </m:sSubSup>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z</m:t>
                      </m:r>
                    </m:e>
                    <m:sup>
                      <m:r>
                        <m:rPr>
                          <m:sty m:val="p"/>
                        </m:rPr>
                        <m:t>2</m:t>
                      </m:r>
                    </m:sup>
                  </m:sSup>
                </m:num>
                <m:den>
                  <m:sSubSup>
                    <m:sSubSupPr/>
                    <m:e>
                      <m:r>
                        <m:rPr>
                          <m:sty m:val="i"/>
                        </m:rPr>
                        <m:t>z</m:t>
                      </m:r>
                    </m:e>
                    <m:sub>
                      <m:r>
                        <m:rPr>
                          <m:sty m:val="i"/>
                        </m:rPr>
                        <m:t>R</m:t>
                      </m:r>
                    </m:sub>
                    <m:sup>
                      <m:r>
                        <m:rPr>
                          <m:sty m:val="p"/>
                        </m:rPr>
                        <m:t>2</m:t>
                      </m:r>
                    </m:sup>
                  </m:sSubSup>
                </m:den>
              </m:f>
            </m:e>
          </m:d>
        </m:oMath>
      </m:oMathPara>
    </w:p>
    <w:p>
      <w:pPr>
        <w:spacing w:after="220" w:lineRule="auto"/>
      </w:pPr>
      <w:r>
        <w:rPr>
          <w:rFonts w:eastAsia="Georgia" w:cs="Georgia" w:ascii="Georgia" w:hAnsi="Georgia"/>
        </w:rPr>
        <w:t xml:space="preserve">On se place dans le plan perpendiculaire à l'axe ( </w:t>
      </w:r>
      <m:oMath>
        <m:sSup>
          <m:sSupPr/>
          <m:e>
            <m:r>
              <m:rPr>
                <m:sty m:val="i"/>
              </m:rPr>
              <m:t>z</m:t>
            </m:r>
          </m:e>
          <m:sup>
            <m:r>
              <m:rPr>
                <m:sty m:val="i"/>
              </m:rPr>
              <m:t>′</m:t>
            </m:r>
          </m:sup>
        </m:sSup>
        <m:r>
          <m:rPr>
            <m:sty m:val="i"/>
          </m:rPr>
          <m:t>z</m:t>
        </m:r>
      </m:oMath>
      <w:r>
        <w:rPr>
          <w:rFonts w:eastAsia="Georgia" w:cs="Georgia" w:ascii="Georgia" w:hAnsi="Georgia"/>
        </w:rPr>
        <w:t xml:space="preserve"> ) d'équation </w:t>
      </w:r>
      <m:oMath>
        <m:r>
          <m:rPr>
            <m:sty m:val="i"/>
          </m:rPr>
          <m:t>z</m:t>
        </m:r>
        <m:r>
          <m:rPr>
            <m:sty m:val="p"/>
          </m:rPr>
          <m:t>=</m:t>
        </m:r>
        <m:r>
          <m:rPr>
            <m:sty m:val="p"/>
          </m:rPr>
          <m:t>0</m:t>
        </m:r>
      </m:oMath>
      <w:r>
        <w:rPr>
          <w:rFonts w:eastAsia="Georgia" w:cs="Georgia" w:ascii="Georgia" w:hAnsi="Georgia"/>
        </w:rPr>
        <w:t xml:space="preserve"> défini par la valeur minimale </w:t>
      </w:r>
      <m:oMath>
        <m:sSub>
          <m:sSubPr/>
          <m:e>
            <m:r>
              <m:rPr>
                <m:sty m:val="i"/>
              </m:rPr>
              <m:t>w</m:t>
            </m:r>
          </m:e>
          <m:sub>
            <m:r>
              <m:rPr>
                <m:sty m:val="p"/>
              </m:rPr>
              <m:t>0</m:t>
            </m:r>
          </m:sub>
        </m:sSub>
      </m:oMath>
      <w:r>
        <w:rPr/>
        <w:t xml:space="preserve"> du rayon du faisceau.</w:t>
      </w:r>
    </w:p>
    <w:p>
      <w:pPr>
        <w:spacing w:after="220" w:lineRule="auto"/>
      </w:pPr>
      <w:r>
        <w:rPr/>
        <w:t xml:space="preserve">G1. Tracer l'allure du graphe </w:t>
      </w:r>
      <m:oMath>
        <m:r>
          <m:rPr>
            <m:scr m:val="script"/>
          </m:rPr>
          <m:t>I</m:t>
        </m:r>
        <m:r>
          <m:rPr>
            <m:sty m:val="p"/>
          </m:rPr>
          <m:t>=</m:t>
        </m:r>
        <m:r>
          <m:rPr>
            <m:sty m:val="i"/>
          </m:rPr>
          <m:t>f</m:t>
        </m:r>
        <m:r>
          <m:rPr>
            <m:sty m:val="p"/>
          </m:rPr>
          <m:t>(</m:t>
        </m:r>
        <m:r>
          <m:rPr>
            <m:sty m:val="i"/>
          </m:rPr>
          <m:t>r</m:t>
        </m:r>
        <m:r>
          <m:rPr>
            <m:sty m:val="p"/>
          </m:rPr>
          <m:t>)</m:t>
        </m:r>
      </m:oMath>
      <w:r>
        <w:rPr/>
        <w:t xml:space="preserve">.</w:t>
      </w:r>
      <w:r>
        <w:rPr/>
        <w:br w:type="textWrapping"/>
      </w:r>
      <w:r>
        <w:rPr>
          <w:rFonts w:eastAsia="Georgia" w:cs="Georgia" w:ascii="Georgia" w:hAnsi="Georgia"/>
        </w:rPr>
        <w:t xml:space="preserve">G2. Déterminer l'expression approchée de </w:t>
      </w:r>
      <m:oMath>
        <m:r>
          <m:rPr>
            <m:sty m:val="i"/>
          </m:rPr>
          <m:t>w</m:t>
        </m:r>
        <m:r>
          <m:rPr>
            <m:sty m:val="p"/>
          </m:rPr>
          <m:t>(</m:t>
        </m:r>
        <m:r>
          <m:rPr>
            <m:sty m:val="i"/>
          </m:rPr>
          <m:t>z</m:t>
        </m:r>
        <m:r>
          <m:rPr>
            <m:sty m:val="p"/>
          </m:rPr>
          <m:t>)</m:t>
        </m:r>
      </m:oMath>
      <w:r>
        <w:rPr>
          <w:rFonts w:eastAsia="Georgia" w:cs="Georgia" w:ascii="Georgia" w:hAnsi="Georgia"/>
        </w:rPr>
        <w:t xml:space="preserve"> dans le cas où </w:t>
      </w:r>
      <m:oMath>
        <m:r>
          <m:rPr>
            <m:sty m:val="i"/>
          </m:rPr>
          <m:t>z</m:t>
        </m:r>
        <m:r>
          <m:rPr>
            <m:sty m:val="p"/>
          </m:rPr>
          <m:t>≫</m:t>
        </m:r>
        <m:sSub>
          <m:sSubPr/>
          <m:e>
            <m:r>
              <m:rPr>
                <m:sty m:val="i"/>
              </m:rPr>
              <m:t>z</m:t>
            </m:r>
          </m:e>
          <m:sub>
            <m:r>
              <m:rPr>
                <m:sty m:val="i"/>
              </m:rPr>
              <m:t>R</m:t>
            </m:r>
          </m:sub>
        </m:sSub>
      </m:oMath>
      <w:r>
        <w:rPr/>
        <w:t xml:space="preserve"> puis tracer le graphe de la fonction </w:t>
      </w:r>
      <m:oMath>
        <m:r>
          <m:rPr>
            <m:sty m:val="i"/>
          </m:rPr>
          <m:t>w</m:t>
        </m:r>
        <m:r>
          <m:rPr>
            <m:sty m:val="p"/>
          </m:rPr>
          <m:t>=</m:t>
        </m:r>
        <m:r>
          <m:rPr>
            <m:sty m:val="i"/>
          </m:rPr>
          <m:t>f</m:t>
        </m:r>
        <m:r>
          <m:rPr>
            <m:sty m:val="p"/>
          </m:rPr>
          <m:t>(</m:t>
        </m:r>
        <m:r>
          <m:rPr>
            <m:sty m:val="i"/>
          </m:rPr>
          <m:t>z</m:t>
        </m:r>
        <m:r>
          <m:rPr>
            <m:sty m:val="p"/>
          </m:rPr>
          <m:t>)</m:t>
        </m:r>
      </m:oMath>
      <w:r>
        <w:rPr/>
        <w:t xml:space="preserve">.</w:t>
      </w:r>
      <w:r>
        <w:rPr/>
        <w:br w:type="textWrapping"/>
      </w:r>
      <w:r>
        <w:rPr/>
        <w:t xml:space="preserve">G3. Pour quelles valeurs de </w:t>
      </w:r>
      <m:oMath>
        <m:r>
          <m:rPr>
            <m:sty m:val="i"/>
          </m:rPr>
          <m:t>z</m:t>
        </m:r>
      </m:oMath>
      <w:r>
        <w:rPr>
          <w:rFonts w:eastAsia="Georgia" w:cs="Georgia" w:ascii="Georgia" w:hAnsi="Georgia"/>
        </w:rPr>
        <w:t xml:space="preserve"> peut-on assimiler le faisceau laser à un faisceau cylindrique? à un faisceau cônique divergent de sommet O ?</w:t>
      </w:r>
      <w:r>
        <w:rPr/>
        <w:br w:type="textWrapping"/>
      </w:r>
      <w:r>
        <w:rPr>
          <w:rFonts w:eastAsia="Georgia" w:cs="Georgia" w:ascii="Georgia" w:hAnsi="Georgia"/>
        </w:rPr>
        <w:t xml:space="preserve">G4. A partir des considérations précédentes, estimer l'angle </w:t>
      </w:r>
      <m:oMath>
        <m:sSub>
          <m:sSubPr/>
          <m:e>
            <m:r>
              <m:rPr>
                <m:sty m:val="i"/>
              </m:rPr>
              <m:t>θ</m:t>
            </m:r>
          </m:e>
          <m:sub>
            <m:r>
              <m:rPr>
                <m:sty m:val="p"/>
              </m:rPr>
              <m:t>0</m:t>
            </m:r>
          </m:sub>
        </m:sSub>
      </m:oMath>
      <w:r>
        <w:rPr>
          <w:rFonts w:eastAsia="Georgia" w:cs="Georgia" w:ascii="Georgia" w:hAnsi="Georgia"/>
        </w:rPr>
        <w:t xml:space="preserve"> caractérisant la divergence du faisceau gaussien due à la diffraction (on dit que le faisceau laser «s'autodiffracte 》) qui accompagne la propagation?</w:t>
      </w:r>
      <w:r>
        <w:rPr/>
        <w:br w:type="textWrapping"/>
      </w:r>
      <w:r>
        <w:rPr>
          <w:rFonts w:eastAsia="Georgia" w:cs="Georgia" w:ascii="Georgia" w:hAnsi="Georgia"/>
        </w:rPr>
        <w:t xml:space="preserve">G5. Faire l'application numérique pour le laser Titane-Saphir excitateur du microscope STED de diamètre minimal </w:t>
      </w:r>
      <m:oMath>
        <m:r>
          <m:rPr>
            <m:sty m:val="p"/>
          </m:rPr>
          <m:t>2</m:t>
        </m:r>
        <m:sSub>
          <m:sSubPr/>
          <m:e>
            <m:r>
              <m:rPr>
                <m:sty m:val="i"/>
              </m:rPr>
              <m:t>w</m:t>
            </m:r>
          </m:e>
          <m:sub>
            <m:r>
              <m:rPr>
                <m:sty m:val="p"/>
              </m:rPr>
              <m:t>0</m:t>
            </m:r>
          </m:sub>
        </m:sSub>
        <m:r>
          <m:rPr>
            <m:sty m:val="p"/>
          </m:rPr>
          <m:t>∼</m:t>
        </m:r>
        <m:r>
          <m:rPr>
            <m:sty m:val="p"/>
          </m:rPr>
          <m:t>1</m:t>
        </m:r>
        <m:r>
          <m:rPr>
            <m:nor/>
          </m:rPr>
          <m:t xml:space="preserve"> </m:t>
        </m:r>
        <m:r>
          <m:rPr>
            <m:sty m:val="p"/>
          </m:rPr>
          <m:t>mm</m:t>
        </m:r>
      </m:oMath>
      <w:r>
        <w:rPr/>
        <w:t xml:space="preserve">. On donne la longueur d'onde dans le vide : </w:t>
      </w:r>
      <m:oMath>
        <m:sSub>
          <m:sSubPr/>
          <m:e>
            <m:r>
              <m:rPr>
                <m:sty m:val="i"/>
              </m:rPr>
              <m:t>λ</m:t>
            </m:r>
          </m:e>
          <m:sub>
            <m:r>
              <m:rPr>
                <m:sty m:val="i"/>
              </m:rPr>
              <m:t>e</m:t>
            </m:r>
            <m:r>
              <m:rPr>
                <m:sty m:val="i"/>
              </m:rPr>
              <m:t>x</m:t>
            </m:r>
            <m:r>
              <m:rPr>
                <m:sty m:val="i"/>
              </m:rPr>
              <m:t>c</m:t>
            </m:r>
          </m:sub>
        </m:sSub>
        <m:r>
          <m:rPr>
            <m:sty m:val="p"/>
          </m:rPr>
          <m:t>=</m:t>
        </m:r>
        <m:r>
          <m:rPr>
            <m:sty m:val="p"/>
          </m:rPr>
          <m:t>571</m:t>
        </m:r>
        <m:r>
          <m:rPr>
            <m:nor/>
          </m:rPr>
          <m:t xml:space="preserve"> </m:t>
        </m:r>
        <m:r>
          <m:rPr>
            <m:sty m:val="p"/>
          </m:rPr>
          <m:t>nm</m:t>
        </m:r>
      </m:oMath>
    </w:p>
    <w:p>
      <w:pPr>
        <w:spacing w:line="271" w:before="330" w:lineRule="auto"/>
      </w:pPr>
      <w:r>
        <w:rPr>
          <w:rFonts w:eastAsia="Georgia" w:cs="Georgia" w:ascii="Georgia" w:hAnsi="Georgia"/>
          <w:b/>
          <w:sz w:val="42"/>
        </w:rPr>
        <w:t xml:space="preserve">Estimation du diamètre de la zone éclairée par le laser excitateur:</w:t>
      </w:r>
    </w:p>
    <w:p>
      <w:pPr>
        <w:spacing w:after="220" w:lineRule="auto"/>
      </w:pPr>
      <w:r>
        <w:rPr>
          <w:rFonts w:eastAsia="Georgia" w:cs="Georgia" w:ascii="Georgia" w:hAnsi="Georgia"/>
        </w:rPr>
        <w:t xml:space="preserve">On souhaite focaliser le faisceau gaussien du laser sur l'échantillon à analyser. La distance focale de la lentille convergente modélisant l'objectif d'un microscope STED est </w:t>
      </w:r>
      <m:oMath>
        <m:sSup>
          <m:sSupPr/>
          <m:e>
            <m:r>
              <m:rPr>
                <m:sty m:val="i"/>
              </m:rPr>
              <m:t>f</m:t>
            </m:r>
          </m:e>
          <m:sup>
            <m:r>
              <m:rPr>
                <m:sty m:val="i"/>
              </m:rPr>
              <m:t>′</m:t>
            </m:r>
          </m:sup>
        </m:sSup>
        <m:r>
          <m:rPr>
            <m:sty m:val="p"/>
          </m:rPr>
          <m:t>≈</m:t>
        </m:r>
        <m:r>
          <m:rPr>
            <m:sty m:val="p"/>
          </m:rPr>
          <m:t>5</m:t>
        </m:r>
        <m:r>
          <m:rPr>
            <m:nor/>
          </m:rPr>
          <m:t xml:space="preserve"> </m:t>
        </m:r>
        <m:r>
          <m:rPr>
            <m:sty m:val="p"/>
          </m:rPr>
          <m:t>mm</m:t>
        </m:r>
      </m:oMath>
      <w:r>
        <w:rPr>
          <w:rFonts w:eastAsia="Georgia" w:cs="Georgia" w:ascii="Georgia" w:hAnsi="Georgia"/>
        </w:rPr>
        <w:t xml:space="preserve"> et ce dernier est plongé dans l'air.</w:t>
      </w:r>
      <w:r>
        <w:rPr/>
        <w:br w:type="textWrapping"/>
      </w:r>
      <w:r>
        <w:rPr>
          <w:rFonts w:eastAsia="Georgia" w:cs="Georgia" w:ascii="Georgia" w:hAnsi="Georgia"/>
        </w:rPr>
        <w:t xml:space="preserve">On considère que le faisceau incident est cylindrique.</w:t>
      </w:r>
    </w:p>
    <w:p>
      <w:pPr>
        <w:spacing w:after="220" w:lineRule="auto"/>
      </w:pPr>
      <w:r>
        <w:rPr>
          <w:rFonts w:eastAsia="Georgia" w:cs="Georgia" w:ascii="Georgia" w:hAnsi="Georgia"/>
        </w:rPr>
        <w:t xml:space="preserve">G6. Calculer la longueur de Rayleigh et justifier la forme cylindrique du faisceau incident. Faire un schéma où on indiquera les principales grandeurs nécessaires.</w:t>
      </w:r>
      <w:r>
        <w:rPr/>
        <w:br w:type="textWrapping"/>
      </w:r>
      <w:r>
        <w:rPr/>
        <w:t xml:space="preserve">G7. En admettant qu'une lentille mince transforme un faisceau gaussien de waist </w:t>
      </w:r>
      <m:oMath>
        <m:sSub>
          <m:sSubPr/>
          <m:e>
            <m:r>
              <m:rPr>
                <m:sty m:val="i"/>
              </m:rPr>
              <m:t>w</m:t>
            </m:r>
          </m:e>
          <m:sub>
            <m:r>
              <m:rPr>
                <m:sty m:val="p"/>
              </m:rPr>
              <m:t>0</m:t>
            </m:r>
          </m:sub>
        </m:sSub>
      </m:oMath>
      <w:r>
        <w:rPr/>
        <w:t xml:space="preserve"> en un autre faisceau gaussien de waist </w:t>
      </w:r>
      <m:oMath>
        <m:sSubSup>
          <m:sSubSupPr/>
          <m:e>
            <m:r>
              <m:rPr>
                <m:sty m:val="i"/>
              </m:rPr>
              <m:t>w</m:t>
            </m:r>
          </m:e>
          <m:sub>
            <m:r>
              <m:rPr>
                <m:sty m:val="p"/>
              </m:rPr>
              <m:t>0</m:t>
            </m:r>
          </m:sub>
          <m:sup>
            <m:r>
              <m:rPr>
                <m:sty m:val="i"/>
              </m:rPr>
              <m:t>′</m:t>
            </m:r>
          </m:sup>
        </m:sSubSup>
      </m:oMath>
      <w:r>
        <w:rPr>
          <w:rFonts w:eastAsia="Georgia" w:cs="Georgia" w:ascii="Georgia" w:hAnsi="Georgia"/>
        </w:rPr>
        <w:t xml:space="preserve">, estimer le diamètre de la zone de focalisation et le comparer à ce que l'on peut obtenir avec la technique STED.</w:t>
      </w:r>
    </w:p>
    <w:p>
      <w:pPr>
        <w:spacing w:line="271" w:before="330" w:lineRule="auto"/>
      </w:pPr>
      <w:r>
        <w:rPr>
          <w:b/>
          <w:sz w:val="42"/>
        </w:rPr>
        <w:t xml:space="preserve">H / FAISCEAU STED ET MODES DE LAGUERRE-GAUSS</w:t>
      </w:r>
    </w:p>
    <w:p>
      <w:pPr>
        <w:spacing w:line="271" w:before="330" w:lineRule="auto"/>
      </w:pPr>
      <w:r>
        <w:rPr>
          <w:b/>
          <w:sz w:val="42"/>
        </w:rPr>
        <w:t xml:space="preserve">Approximation de l'enveloppe lentement variable:</w:t>
      </w:r>
    </w:p>
    <w:p>
      <w:pPr>
        <w:spacing w:after="220" w:lineRule="auto"/>
      </w:pPr>
      <w:r>
        <w:rPr>
          <w:rFonts w:eastAsia="Georgia" w:cs="Georgia" w:ascii="Georgia" w:hAnsi="Georgia"/>
        </w:rPr>
        <w:t xml:space="preserve">On considère que l'onde électromagnétique en sortie du laser possède l'expression suivante :</w:t>
      </w:r>
    </w:p>
    <w:p>
      <w:pPr>
        <w:spacing w:after="220" w:lineRule="auto"/>
      </w:pPr>
      <m:oMathPara>
        <m:oMath>
          <m:acc>
            <m:accPr>
              <m:chr m:val="⃗"/>
            </m:accPr>
            <m:e>
              <m:bar>
                <m:barPr/>
                <m:e>
                  <m:r>
                    <m:rPr>
                      <m:sty m:val="i"/>
                    </m:rPr>
                    <m:t>E</m:t>
                  </m:r>
                </m:e>
              </m:bar>
              <m:r>
                <m:rPr>
                  <m:sty m:val="p"/>
                </m:rPr>
                <m:t>(</m:t>
              </m:r>
              <m:r>
                <m:rPr>
                  <m:sty m:val="i"/>
                </m:rPr>
                <m:t>r</m:t>
              </m:r>
              <m:r>
                <m:rPr>
                  <m:sty m:val="p"/>
                </m:rPr>
                <m:t>,</m:t>
              </m:r>
              <m:r>
                <m:rPr>
                  <m:sty m:val="i"/>
                </m:rPr>
                <m:t>z</m:t>
              </m:r>
              <m:r>
                <m:rPr>
                  <m:sty m:val="p"/>
                </m:rPr>
                <m:t>,</m:t>
              </m:r>
              <m:r>
                <m:rPr>
                  <m:sty m:val="i"/>
                </m:rPr>
                <m:t>t</m:t>
              </m:r>
              <m:r>
                <m:rPr>
                  <m:sty m:val="p"/>
                </m:rPr>
                <m:t>)</m:t>
              </m:r>
            </m:e>
          </m:acc>
          <m:r>
            <m:rPr>
              <m:sty m:val="p"/>
            </m:rPr>
            <m:t>=</m:t>
          </m:r>
          <m:r>
            <m:rPr>
              <m:scr m:val="script"/>
            </m:rPr>
            <m:t>E</m:t>
          </m:r>
          <m:r>
            <m:rPr>
              <m:sty m:val="p"/>
            </m:rPr>
            <m:t>(</m:t>
          </m:r>
          <m:r>
            <m:rPr>
              <m:sty m:val="i"/>
            </m:rPr>
            <m:t>r</m:t>
          </m:r>
          <m:r>
            <m:rPr>
              <m:sty m:val="p"/>
            </m:rPr>
            <m:t>,</m:t>
          </m:r>
          <m:r>
            <m:rPr>
              <m:sty m:val="i"/>
            </m:rPr>
            <m:t>z</m:t>
          </m:r>
          <m:r>
            <m:rPr>
              <m:sty m:val="p"/>
            </m:rPr>
            <m:t>)</m:t>
          </m:r>
          <m:sSup>
            <m:sSupPr/>
            <m:e>
              <m:r>
                <m:rPr>
                  <m:sty m:val="i"/>
                </m:rPr>
                <m:t>e</m:t>
              </m:r>
            </m:e>
            <m:sup>
              <m:r>
                <m:rPr>
                  <m:sty m:val="p"/>
                </m:rPr>
                <m:t>i</m:t>
              </m:r>
              <m:r>
                <m:rPr>
                  <m:sty m:val="p"/>
                </m:rPr>
                <m:t>(</m:t>
              </m:r>
              <m:r>
                <m:rPr>
                  <m:sty m:val="i"/>
                </m:rPr>
                <m:t>k</m:t>
              </m:r>
              <m:r>
                <m:rPr>
                  <m:sty m:val="p"/>
                </m:rPr>
                <m:t>,</m:t>
              </m:r>
              <m:r>
                <m:rPr>
                  <m:sty m:val="i"/>
                </m:rPr>
                <m:t>z</m:t>
              </m:r>
              <m:r>
                <m:rPr>
                  <m:sty m:val="p"/>
                </m:rPr>
                <m:t>−</m:t>
              </m:r>
              <m:r>
                <m:rPr>
                  <m:sty m:val="i"/>
                </m:rPr>
                <m:t>ω</m:t>
              </m:r>
              <m:r>
                <m:rPr>
                  <m:sty m:val="p"/>
                </m:rPr>
                <m:t>,</m:t>
              </m:r>
              <m:r>
                <m:rPr>
                  <m:sty m:val="i"/>
                </m:rPr>
                <m:t>t</m:t>
              </m:r>
              <m:r>
                <m:rPr>
                  <m:sty m:val="p"/>
                </m:rPr>
                <m:t>)</m:t>
              </m:r>
            </m:sup>
          </m:sSup>
          <m:sSub>
            <m:sSubPr/>
            <m:e>
              <m:acc>
                <m:accPr>
                  <m:chr m:val="⃗"/>
                </m:accPr>
                <m:e>
                  <m:r>
                    <m:rPr>
                      <m:sty m:val="i"/>
                    </m:rPr>
                    <m:t>u</m:t>
                  </m:r>
                </m:e>
              </m:acc>
            </m:e>
            <m:sub>
              <m:r>
                <m:rPr>
                  <m:sty m:val="i"/>
                </m:rPr>
                <m:t>x</m:t>
              </m:r>
            </m:sub>
          </m:sSub>
        </m:oMath>
      </m:oMathPara>
    </w:p>
    <w:p>
      <w:pPr>
        <w:spacing w:after="220" w:lineRule="auto"/>
      </w:pPr>
      <w:r>
        <w:rPr/>
        <w:t xml:space="preserve">avec:</w:t>
      </w:r>
    </w:p>
    <w:p>
      <w:pPr>
        <w:numPr>
          <w:ilvl w:val="0"/>
          <w:numId w:val="9"/>
        </w:numPr>
        <w:spacing w:lineRule="auto"/>
      </w:pPr>
      <m:oMathPara>
        <m:oMathParaPr>
          <m:jc m:val="left"/>
        </m:oMathParaPr>
        <m:oMath>
          <m:r>
            <m:rPr>
              <m:sty m:val="i"/>
            </m:rPr>
            <m:t>ω</m:t>
          </m:r>
          <m:r>
            <m:rPr>
              <m:sty m:val="p"/>
            </m:rPr>
            <m:t>=</m:t>
          </m:r>
          <m:r>
            <m:rPr>
              <m:sty m:val="i"/>
            </m:rPr>
            <m:t>k</m:t>
          </m:r>
          <m:r>
            <m:rPr>
              <m:sty m:val="p"/>
            </m:rPr>
            <m:t>.</m:t>
          </m:r>
          <m:r>
            <m:rPr>
              <m:sty m:val="i"/>
            </m:rPr>
            <m:t>c</m:t>
          </m:r>
        </m:oMath>
      </m:oMathPara>
    </w:p>
    <w:p>
      <w:pPr>
        <w:numPr>
          <w:ilvl w:val="0"/>
          <w:numId w:val="9"/>
        </w:numPr>
        <w:spacing w:lineRule="auto"/>
      </w:pPr>
      <m:oMathPara>
        <m:oMathParaPr>
          <m:jc m:val="left"/>
        </m:oMathParaPr>
        <m:oMath>
          <m:r>
            <m:rPr>
              <m:sty m:val="i"/>
            </m:rPr>
            <m:t>r</m:t>
          </m:r>
          <m:r>
            <m:rPr>
              <m:sty m:val="p"/>
            </m:rPr>
            <m:t>=</m:t>
          </m:r>
          <m:rad>
            <m:radPr>
              <m:degHide m:val="1"/>
              <m:ctrlPr>
                <w:rPr>
                  <w:rFonts w:ascii="Cambria Math" w:hAnsi="Cambria Math"/>
                </w:rPr>
              </m:ctrlPr>
            </m:radPr>
            <m:deg/>
            <m:e>
              <m:sSup>
                <m:sSupPr/>
                <m:e>
                  <m:r>
                    <m:rPr>
                      <m:sty m:val="i"/>
                    </m:rPr>
                    <m:t>x</m:t>
                  </m:r>
                </m:e>
                <m:sup>
                  <m:r>
                    <m:rPr>
                      <m:sty m:val="p"/>
                    </m:rPr>
                    <m:t>2</m:t>
                  </m:r>
                </m:sup>
              </m:sSup>
              <m:r>
                <m:rPr>
                  <m:sty m:val="p"/>
                </m:rPr>
                <m:t>+</m:t>
              </m:r>
              <m:sSup>
                <m:sSupPr/>
                <m:e>
                  <m:r>
                    <m:rPr>
                      <m:sty m:val="i"/>
                    </m:rPr>
                    <m:t>y</m:t>
                  </m:r>
                </m:e>
                <m:sup>
                  <m:r>
                    <m:rPr>
                      <m:sty m:val="p"/>
                    </m:rPr>
                    <m:t>2</m:t>
                  </m:r>
                </m:sup>
              </m:sSup>
            </m:e>
          </m:rad>
        </m:oMath>
      </m:oMathPara>
    </w:p>
    <w:p>
      <w:pPr>
        <w:numPr>
          <w:ilvl w:val="0"/>
          <w:numId w:val="9"/>
        </w:numPr>
        <w:spacing w:lineRule="auto"/>
      </w:pPr>
      <m:oMath>
        <m:r>
          <m:rPr>
            <m:scr m:val="script"/>
          </m:rPr>
          <m:t>E</m:t>
        </m:r>
        <m:r>
          <m:rPr>
            <m:sty m:val="p"/>
          </m:rPr>
          <m:t>(</m:t>
        </m:r>
        <m:r>
          <m:rPr>
            <m:sty m:val="i"/>
          </m:rPr>
          <m:t>r</m:t>
        </m:r>
        <m:r>
          <m:rPr>
            <m:sty m:val="p"/>
          </m:rPr>
          <m:t>,</m:t>
        </m:r>
        <m:r>
          <m:rPr>
            <m:sty m:val="i"/>
          </m:rPr>
          <m:t>z</m:t>
        </m:r>
        <m:r>
          <m:rPr>
            <m:sty m:val="p"/>
          </m:rPr>
          <m:t>)</m:t>
        </m:r>
      </m:oMath>
      <w:r>
        <w:rPr>
          <w:rFonts w:eastAsia="Georgia" w:cs="Georgia" w:ascii="Georgia" w:hAnsi="Georgia"/>
        </w:rPr>
        <w:t xml:space="preserve"> décrit l'enveloppe du faisceau laser</w:t>
      </w:r>
    </w:p>
    <w:p>
      <w:pPr>
        <w:spacing w:after="220" w:lineRule="auto"/>
      </w:pPr>
      <w:r>
        <w:rPr>
          <w:rFonts w:eastAsia="Georgia" w:cs="Georgia" w:ascii="Georgia" w:hAnsi="Georgia"/>
        </w:rPr>
        <w:t xml:space="preserve">H1. L'onde électromagnétique étudiée est-elle progressive? monochromatique? plane?polarisée? Bien justifier la réponse.</w:t>
      </w:r>
      <w:r>
        <w:rPr/>
        <w:br w:type="textWrapping"/>
      </w:r>
      <w:r>
        <w:rPr>
          <w:rFonts w:eastAsia="Georgia" w:cs="Georgia" w:ascii="Georgia" w:hAnsi="Georgia"/>
        </w:rPr>
        <w:t xml:space="preserve">H2. Établir l'équation de propagation dont le champ électrique </w:t>
      </w:r>
      <m:oMath>
        <m:acc>
          <m:accPr>
            <m:chr m:val="⃗"/>
          </m:accPr>
          <m:e>
            <m:r>
              <m:rPr>
                <m:sty m:val="i"/>
              </m:rPr>
              <m:t>E</m:t>
            </m:r>
          </m:e>
        </m:acc>
      </m:oMath>
      <w:r>
        <w:rPr/>
        <w:t xml:space="preserve"> est solution.</w:t>
      </w:r>
      <w:r>
        <w:rPr/>
        <w:br w:type="textWrapping"/>
      </w:r>
      <w:r>
        <w:rPr>
          <w:rFonts w:eastAsia="Georgia" w:cs="Georgia" w:ascii="Georgia" w:hAnsi="Georgia"/>
        </w:rPr>
        <w:t xml:space="preserve">Exprimer la célérité </w:t>
      </w:r>
      <m:oMath>
        <m:r>
          <m:rPr>
            <m:sty m:val="i"/>
          </m:rPr>
          <m:t>c</m:t>
        </m:r>
      </m:oMath>
      <w:r>
        <w:rPr/>
        <w:t xml:space="preserve"> en fonction des constantes </w:t>
      </w:r>
      <m:oMath>
        <m:sSub>
          <m:sSubPr/>
          <m:e>
            <m:r>
              <m:rPr>
                <m:sty m:val="i"/>
              </m:rPr>
              <m:t>μ</m:t>
            </m:r>
          </m:e>
          <m:sub>
            <m:r>
              <m:rPr>
                <m:sty m:val="p"/>
              </m:rPr>
              <m:t>0</m:t>
            </m:r>
          </m:sub>
        </m:sSub>
      </m:oMath>
      <w:r>
        <w:rPr/>
        <w:t xml:space="preserv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On donne le laplacien en coordonnées cylindriques :</w:t>
      </w:r>
    </w:p>
    <w:p>
      <w:pPr>
        <w:spacing w:after="220" w:lineRule="auto"/>
      </w:pPr>
      <m:oMathPara>
        <m:oMath>
          <m:sSub>
            <m:sSubPr/>
            <m:e>
              <m:r>
                <m:rPr>
                  <m:sty m:val="p"/>
                </m:rPr>
                <m:t>Δ</m:t>
              </m:r>
            </m:e>
            <m:sub>
              <m:r>
                <m:rPr>
                  <m:sty m:val="i"/>
                </m:rPr>
                <m:t>f</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d</m:t>
              </m:r>
            </m:num>
            <m:den>
              <m:r>
                <m:rPr>
                  <m:sty m:val="i"/>
                </m:rPr>
                <m:t>d</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d</m:t>
                  </m:r>
                  <m:r>
                    <m:rPr>
                      <m:sty m:val="i"/>
                    </m:rPr>
                    <m:t>f</m:t>
                  </m:r>
                </m:num>
                <m:den>
                  <m:r>
                    <m:rPr>
                      <m:sty m:val="i"/>
                    </m:rPr>
                    <m:t>d</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d</m:t>
                  </m:r>
                </m:e>
                <m:sup>
                  <m:r>
                    <m:rPr>
                      <m:sty m:val="p"/>
                    </m:rPr>
                    <m:t>2</m:t>
                  </m:r>
                </m:sup>
              </m:sSup>
              <m:r>
                <m:rPr>
                  <m:sty m:val="i"/>
                </m:rPr>
                <m:t>f</m:t>
              </m:r>
            </m:num>
            <m:den>
              <m:r>
                <m:rPr>
                  <m:sty m:val="i"/>
                </m:rPr>
                <m:t>d</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d</m:t>
                  </m:r>
                </m:e>
                <m:sup>
                  <m:r>
                    <m:rPr>
                      <m:sty m:val="p"/>
                    </m:rPr>
                    <m:t>2</m:t>
                  </m:r>
                </m:sup>
              </m:sSup>
              <m:r>
                <m:rPr>
                  <m:sty m:val="i"/>
                </m:rPr>
                <m:t>f</m:t>
              </m:r>
            </m:num>
            <m:den>
              <m:r>
                <m:rPr>
                  <m:sty m:val="i"/>
                </m:rPr>
                <m:t>d</m:t>
              </m:r>
              <m:sSup>
                <m:sSupPr/>
                <m:e>
                  <m:r>
                    <m:rPr>
                      <m:sty m:val="i"/>
                    </m:rPr>
                    <m:t>z</m:t>
                  </m:r>
                </m:e>
                <m:sup>
                  <m:r>
                    <m:rPr>
                      <m:sty m:val="p"/>
                    </m:rPr>
                    <m:t>2</m:t>
                  </m:r>
                </m:sup>
              </m:sSup>
            </m:den>
          </m:f>
          <m:r>
            <m:rPr>
              <m:sty m:val="p"/>
            </m:rPr>
            <m:t>=</m:t>
          </m:r>
          <m:sSub>
            <m:sSubPr/>
            <m:e>
              <m:r>
                <m:rPr>
                  <m:sty m:val="p"/>
                </m:rPr>
                <m:t>Δ</m:t>
              </m:r>
            </m:e>
            <m:sub>
              <m:r>
                <m:rPr>
                  <m:sty m:val="p"/>
                </m:rPr>
                <m:t>⊥</m:t>
              </m:r>
            </m:sub>
          </m:sSub>
          <m:r>
            <m:rPr>
              <m:sty m:val="i"/>
            </m:rPr>
            <m:t>f</m:t>
          </m:r>
          <m:r>
            <m:rPr>
              <m:sty m:val="p"/>
            </m:rPr>
            <m:t>+</m:t>
          </m:r>
          <m:f>
            <m:fPr>
              <m:ctrlPr>
                <w:rPr>
                  <w:rFonts w:ascii="Cambria Math" w:hAnsi="Cambria Math"/>
                </w:rPr>
              </m:ctrlPr>
            </m:fPr>
            <m:num>
              <m:sSup>
                <m:sSupPr/>
                <m:e>
                  <m:r>
                    <m:rPr>
                      <m:sty m:val="i"/>
                    </m:rPr>
                    <m:t>d</m:t>
                  </m:r>
                </m:e>
                <m:sup>
                  <m:r>
                    <m:rPr>
                      <m:sty m:val="p"/>
                    </m:rPr>
                    <m:t>2</m:t>
                  </m:r>
                </m:sup>
              </m:sSup>
              <m:r>
                <m:rPr>
                  <m:sty m:val="i"/>
                </m:rPr>
                <m:t>f</m:t>
              </m:r>
            </m:num>
            <m:den>
              <m:r>
                <m:rPr>
                  <m:sty m:val="i"/>
                </m:rPr>
                <m:t>d</m:t>
              </m:r>
              <m:sSup>
                <m:sSupPr/>
                <m:e>
                  <m:r>
                    <m:rPr>
                      <m:sty m:val="i"/>
                    </m:rPr>
                    <m:t>z</m:t>
                  </m:r>
                </m:e>
                <m:sup>
                  <m:r>
                    <m:rPr>
                      <m:sty m:val="p"/>
                    </m:rPr>
                    <m:t>2</m:t>
                  </m:r>
                </m:sup>
              </m:sSup>
            </m:den>
          </m:f>
        </m:oMath>
      </m:oMathPara>
    </w:p>
    <w:p>
      <w:pPr>
        <w:spacing w:after="220" w:lineRule="auto"/>
      </w:pPr>
      <w:r>
        <w:rPr/>
        <w:t xml:space="preserve">H3. Montrer qu'alors l'enveloppe </w:t>
      </w:r>
      <m:oMath>
        <m:r>
          <m:rPr>
            <m:scr m:val="script"/>
          </m:rPr>
          <m:t>E</m:t>
        </m:r>
      </m:oMath>
      <w:r>
        <w:rPr>
          <w:rFonts w:eastAsia="Georgia" w:cs="Georgia" w:ascii="Georgia" w:hAnsi="Georgia"/>
        </w:rPr>
        <w:t xml:space="preserve"> est solution de l'équation aux dérivées partielles :</w:t>
      </w:r>
    </w:p>
    <w:p>
      <w:pPr>
        <w:spacing w:after="220" w:lineRule="auto"/>
      </w:pPr>
      <m:oMathPara>
        <m:oMath>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num>
                <m:den>
                  <m:r>
                    <m:rPr>
                      <m:sty m:val="i"/>
                    </m:rPr>
                    <m:t>∂</m:t>
                  </m:r>
                  <m:sSup>
                    <m:sSupPr/>
                    <m:e>
                      <m:r>
                        <m:rPr>
                          <m:sty m:val="i"/>
                        </m:rPr>
                        <m:t>z</m:t>
                      </m:r>
                    </m:e>
                    <m:sup>
                      <m:r>
                        <m:rPr>
                          <m:sty m:val="p"/>
                        </m:rPr>
                        <m:t>2</m:t>
                      </m:r>
                    </m:sup>
                  </m:sSup>
                </m:den>
              </m:f>
              <m:r>
                <m:rPr>
                  <m:sty m:val="p"/>
                </m:rPr>
                <m:t>+</m:t>
              </m:r>
              <m:sSub>
                <m:sSubPr/>
                <m:e>
                  <m:r>
                    <m:rPr>
                      <m:sty m:val="p"/>
                    </m:rPr>
                    <m:t>Δ</m:t>
                  </m:r>
                </m:e>
                <m:sub>
                  <m:r>
                    <m:rPr>
                      <m:sty m:val="p"/>
                    </m:rPr>
                    <m:t>⊥</m:t>
                  </m:r>
                </m:sub>
              </m:sSub>
              <m:r>
                <m:rPr>
                  <m:sty m:val="p"/>
                </m:rPr>
                <m:t>+</m:t>
              </m:r>
              <m:r>
                <m:rPr>
                  <m:sty m:val="p"/>
                </m:rPr>
                <m:t>2</m:t>
              </m:r>
              <m:r>
                <m:rPr>
                  <m:sty m:val="p"/>
                </m:rPr>
                <m:t>i</m:t>
              </m:r>
              <m:r>
                <m:rPr>
                  <m:sty m:val="p"/>
                </m:rPr>
                <m:t>.</m:t>
              </m:r>
              <m:r>
                <m:rPr>
                  <m:sty m:val="i"/>
                </m:rPr>
                <m:t>k</m:t>
              </m:r>
              <m:f>
                <m:fPr>
                  <m:ctrlPr>
                    <w:rPr>
                      <w:rFonts w:ascii="Cambria Math" w:hAnsi="Cambria Math"/>
                    </w:rPr>
                  </m:ctrlPr>
                </m:fPr>
                <m:num>
                  <m:r>
                    <m:rPr>
                      <m:sty m:val="i"/>
                    </m:rPr>
                    <m:t>∂</m:t>
                  </m:r>
                </m:num>
                <m:den>
                  <m:r>
                    <m:rPr>
                      <m:sty m:val="i"/>
                    </m:rPr>
                    <m:t>∂</m:t>
                  </m:r>
                  <m:r>
                    <m:rPr>
                      <m:sty m:val="i"/>
                    </m:rPr>
                    <m:t>z</m:t>
                  </m:r>
                </m:den>
              </m:f>
            </m:e>
          </m:d>
          <m:r>
            <m:rPr>
              <m:scr m:val="script"/>
            </m:rPr>
            <m:t>E</m:t>
          </m:r>
          <m:r>
            <m:rPr>
              <m:sty m:val="p"/>
            </m:rPr>
            <m:t>=</m:t>
          </m:r>
          <m:r>
            <m:rPr>
              <m:sty m:val="p"/>
            </m:rPr>
            <m:t>0</m:t>
          </m:r>
        </m:oMath>
      </m:oMathPara>
    </w:p>
    <w:p>
      <w:pPr>
        <w:spacing w:after="220" w:lineRule="auto"/>
      </w:pPr>
      <w:r>
        <w:rPr>
          <w:rFonts w:eastAsia="Georgia" w:cs="Georgia" w:ascii="Georgia" w:hAnsi="Georgia"/>
        </w:rPr>
        <w:t xml:space="preserve">H4. Sachant que l'échelle de variation dans la direction </w:t>
      </w:r>
      <m:oMath>
        <m:r>
          <m:rPr>
            <m:sty m:val="i"/>
          </m:rPr>
          <m:t>z</m:t>
        </m:r>
      </m:oMath>
      <w:r>
        <w:rPr/>
        <w:t xml:space="preserve"> est grande devant la longueur d'onde </w:t>
      </w:r>
      <m:oMath>
        <m:r>
          <m:rPr>
            <m:sty m:val="i"/>
          </m:rPr>
          <m:t>λ</m:t>
        </m:r>
      </m:oMath>
      <w:r>
        <w:rPr>
          <w:rFonts w:eastAsia="Georgia" w:cs="Georgia" w:ascii="Georgia" w:hAnsi="Georgia"/>
        </w:rPr>
        <w:t xml:space="preserve">, montrer qu'on peut négliger le terme </w:t>
      </w:r>
      <m:oMath>
        <m:f>
          <m:fPr>
            <m:ctrlPr>
              <w:rPr>
                <w:rFonts w:ascii="Cambria Math" w:hAnsi="Cambria Math"/>
              </w:rPr>
            </m:ctrlPr>
          </m:fPr>
          <m:num>
            <m:sSup>
              <m:sSupPr/>
              <m:e>
                <m:r>
                  <m:rPr>
                    <m:sty m:val="i"/>
                  </m:rPr>
                  <m:t>∂</m:t>
                </m:r>
              </m:e>
              <m:sup>
                <m:r>
                  <m:rPr>
                    <m:sty m:val="p"/>
                  </m:rPr>
                  <m:t>2</m:t>
                </m:r>
              </m:sup>
            </m:sSup>
            <m:r>
              <m:rPr>
                <m:scr m:val="script"/>
              </m:rPr>
              <m:t>E</m:t>
            </m:r>
          </m:num>
          <m:den>
            <m:r>
              <m:rPr>
                <m:sty m:val="i"/>
              </m:rPr>
              <m:t>∂</m:t>
            </m:r>
            <m:sSup>
              <m:sSupPr/>
              <m:e>
                <m:r>
                  <m:rPr>
                    <m:sty m:val="i"/>
                  </m:rPr>
                  <m:t>z</m:t>
                </m:r>
              </m:e>
              <m:sup>
                <m:r>
                  <m:rPr>
                    <m:sty m:val="p"/>
                  </m:rPr>
                  <m:t>2</m:t>
                </m:r>
              </m:sup>
            </m:sSup>
          </m:den>
        </m:f>
      </m:oMath>
      <w:r>
        <w:rPr/>
        <w:t xml:space="preserve"> devant celui en </w:t>
      </w:r>
      <m:oMath>
        <m:r>
          <m:rPr>
            <m:sty m:val="i"/>
          </m:rPr>
          <m:t>k</m:t>
        </m:r>
        <m:r>
          <m:rPr>
            <m:sty m:val="p"/>
          </m:rPr>
          <m:t>⋅</m:t>
        </m:r>
        <m:f>
          <m:fPr>
            <m:ctrlPr>
              <w:rPr>
                <w:rFonts w:ascii="Cambria Math" w:hAnsi="Cambria Math"/>
              </w:rPr>
            </m:ctrlPr>
          </m:fPr>
          <m:num>
            <m:r>
              <m:rPr>
                <m:sty m:val="i"/>
              </m:rPr>
              <m:t>∂</m:t>
            </m:r>
            <m:r>
              <m:rPr>
                <m:scr m:val="script"/>
              </m:rPr>
              <m:t>E</m:t>
            </m:r>
          </m:num>
          <m:den>
            <m:r>
              <m:rPr>
                <m:sty m:val="i"/>
              </m:rPr>
              <m:t>∂</m:t>
            </m:r>
            <m:r>
              <m:rPr>
                <m:sty m:val="i"/>
              </m:rPr>
              <m:t>z</m:t>
            </m:r>
          </m:den>
        </m:f>
      </m:oMath>
      <w:r>
        <w:rPr>
          <w:rFonts w:eastAsia="Georgia" w:cs="Georgia" w:ascii="Georgia" w:hAnsi="Georgia"/>
        </w:rPr>
        <w:t xml:space="preserve"> et que l'équation précédente peut être simplifiée selon :</w:t>
      </w:r>
    </w:p>
    <w:p>
      <w:pPr>
        <w:spacing w:after="220" w:lineRule="auto"/>
      </w:pPr>
      <m:oMathPara>
        <m:oMath>
          <m:d>
            <m:dPr>
              <m:begChr m:val="("/>
              <m:endChr m:val=")"/>
              <m:ctrlPr>
                <w:rPr>
                  <w:rFonts w:ascii="Cambria Math" w:hAnsi="Cambria Math"/>
                </w:rPr>
              </m:ctrlPr>
            </m:dPr>
            <m:e>
              <m:sSub>
                <m:sSubPr/>
                <m:e>
                  <m:r>
                    <m:rPr>
                      <m:sty m:val="p"/>
                    </m:rPr>
                    <m:t>Δ</m:t>
                  </m:r>
                </m:e>
                <m:sub>
                  <m:r>
                    <m:rPr>
                      <m:sty m:val="p"/>
                    </m:rPr>
                    <m:t>⊥</m:t>
                  </m:r>
                </m:sub>
              </m:sSub>
              <m:r>
                <m:rPr>
                  <m:sty m:val="p"/>
                </m:rPr>
                <m:t>+</m:t>
              </m:r>
              <m:r>
                <m:rPr>
                  <m:sty m:val="p"/>
                </m:rPr>
                <m:t>2</m:t>
              </m:r>
              <m:r>
                <m:rPr>
                  <m:sty m:val="b"/>
                </m:rPr>
                <m:t>i</m:t>
              </m:r>
              <m:r>
                <m:rPr>
                  <m:sty m:val="p"/>
                </m:rPr>
                <m:t>.</m:t>
              </m:r>
              <m:r>
                <m:rPr>
                  <m:sty m:val="i"/>
                </m:rPr>
                <m:t>k</m:t>
              </m:r>
              <m:f>
                <m:fPr>
                  <m:ctrlPr>
                    <w:rPr>
                      <w:rFonts w:ascii="Cambria Math" w:hAnsi="Cambria Math"/>
                    </w:rPr>
                  </m:ctrlPr>
                </m:fPr>
                <m:num>
                  <m:r>
                    <m:rPr>
                      <m:sty m:val="i"/>
                    </m:rPr>
                    <m:t>∂</m:t>
                  </m:r>
                </m:num>
                <m:den>
                  <m:r>
                    <m:rPr>
                      <m:sty m:val="i"/>
                    </m:rPr>
                    <m:t>∂</m:t>
                  </m:r>
                  <m:r>
                    <m:rPr>
                      <m:sty m:val="i"/>
                    </m:rPr>
                    <m:t>z</m:t>
                  </m:r>
                </m:den>
              </m:f>
            </m:e>
          </m:d>
          <m:r>
            <m:rPr>
              <m:scr m:val="script"/>
            </m:rPr>
            <m:t>E</m:t>
          </m:r>
          <m:r>
            <m:rPr>
              <m:sty m:val="p"/>
            </m:rPr>
            <m:t>=</m:t>
          </m:r>
          <m:r>
            <m:rPr>
              <m:sty m:val="p"/>
            </m:rPr>
            <m:t>0</m:t>
          </m:r>
        </m:oMath>
      </m:oMathPara>
    </w:p>
    <w:p>
      <w:pPr>
        <w:spacing w:after="220" w:lineRule="auto"/>
      </w:pPr>
      <w:r>
        <w:rPr/>
        <w:t xml:space="preserve">On pourra introduire la longueur de Rayleigh </w:t>
      </w:r>
      <m:oMath>
        <m:sSub>
          <m:sSubPr/>
          <m:e>
            <m:r>
              <m:rPr>
                <m:sty m:val="i"/>
              </m:rPr>
              <m:t>z</m:t>
            </m:r>
          </m:e>
          <m:sub>
            <m:r>
              <m:rPr>
                <m:sty m:val="i"/>
              </m:rPr>
              <m:t>R</m:t>
            </m:r>
          </m:sub>
        </m:sSub>
      </m:oMath>
      <w:r>
        <w:rPr/>
        <w:t xml:space="preserve">.</w:t>
      </w:r>
    </w:p>
    <w:p>
      <w:pPr>
        <w:spacing w:line="271" w:before="330" w:lineRule="auto"/>
      </w:pPr>
      <w:r>
        <w:rPr>
          <w:rFonts w:eastAsia="Georgia" w:cs="Georgia" w:ascii="Georgia" w:hAnsi="Georgia"/>
          <w:b/>
          <w:sz w:val="42"/>
        </w:rPr>
        <w:t xml:space="preserve">Solutions de l'équation de l'enveloppe lentement variable:</w:t>
      </w:r>
    </w:p>
    <w:p>
      <w:pPr>
        <w:spacing w:after="220" w:lineRule="auto"/>
      </w:pPr>
      <w:r>
        <w:rPr/>
        <w:t xml:space="preserve">Dans l'approximation dite de Fraunhofer </w:t>
      </w:r>
      <m:oMath>
        <m:sSup>
          <m:sSupPr/>
          <m:e>
            <m:r>
              <m:t xml:space="preserve"> </m:t>
            </m:r>
          </m:e>
          <m:sup>
            <m:r>
              <m:rPr>
                <m:sty m:val="p"/>
              </m:rPr>
              <m:t>3</m:t>
            </m:r>
          </m:sup>
        </m:sSup>
      </m:oMath>
      <w:r>
        <w:rPr>
          <w:rFonts w:eastAsia="Georgia" w:cs="Georgia" w:ascii="Georgia" w:hAnsi="Georgia"/>
        </w:rPr>
        <w:t xml:space="preserve">, on peut montrer que les solutions de l'équation de l'enveloppe lentement variable peuvent etre de type gaussien selon:</w:t>
      </w:r>
    </w:p>
    <w:p>
      <w:pPr>
        <w:spacing w:after="220" w:lineRule="auto"/>
      </w:pPr>
      <m:oMathPara>
        <m:oMath>
          <m:r>
            <m:rPr>
              <m:scr m:val="script"/>
            </m:rPr>
            <m:t>E</m:t>
          </m:r>
          <m:r>
            <m:rPr>
              <m:sty m:val="p"/>
            </m:rPr>
            <m:t>(</m:t>
          </m:r>
          <m:r>
            <m:rPr>
              <m:sty m:val="i"/>
            </m:rPr>
            <m:t>r</m:t>
          </m:r>
          <m:r>
            <m:rPr>
              <m:sty m:val="p"/>
            </m:rPr>
            <m:t>,</m:t>
          </m:r>
          <m:r>
            <m:rPr>
              <m:sty m:val="i"/>
            </m:rPr>
            <m:t>z</m:t>
          </m:r>
          <m:r>
            <m:rPr>
              <m:sty m:val="p"/>
            </m:rPr>
            <m:t>)</m:t>
          </m:r>
          <m:r>
            <m:rPr>
              <m:sty m:val="p"/>
            </m:rPr>
            <m:t>∼</m:t>
          </m:r>
          <m:sSub>
            <m:sSubPr/>
            <m:e>
              <m:r>
                <m:rPr>
                  <m:scr m:val="script"/>
                </m:rPr>
                <m:t>E</m:t>
              </m:r>
            </m:e>
            <m:sub>
              <m:r>
                <m:rPr>
                  <m:sty m:val="p"/>
                </m:rPr>
                <m:t>0</m:t>
              </m:r>
            </m:sub>
          </m:sSub>
          <m:rad>
            <m:radPr>
              <m:degHide m:val="1"/>
              <m:ctrlPr>
                <w:rPr>
                  <w:rFonts w:ascii="Cambria Math" w:hAnsi="Cambria Math"/>
                </w:rPr>
              </m:ctrlPr>
            </m:radPr>
            <m:deg/>
            <m:e>
              <m:f>
                <m:fPr>
                  <m:ctrlPr>
                    <w:rPr>
                      <w:rFonts w:ascii="Cambria Math" w:hAnsi="Cambria Math"/>
                    </w:rPr>
                  </m:ctrlPr>
                </m:fPr>
                <m:num>
                  <m:r>
                    <m:rPr>
                      <m:sty m:val="i"/>
                    </m:rPr>
                    <m:t>k</m:t>
                  </m:r>
                </m:num>
                <m:den>
                  <m:r>
                    <m:rPr>
                      <m:sty m:val="p"/>
                    </m:rPr>
                    <m:t>2</m:t>
                  </m:r>
                  <m:r>
                    <m:rPr>
                      <m:sty m:val="i"/>
                    </m:rPr>
                    <m:t>q</m:t>
                  </m:r>
                  <m:r>
                    <m:rPr>
                      <m:sty m:val="p"/>
                    </m:rPr>
                    <m:t>(</m:t>
                  </m:r>
                  <m:r>
                    <m:rPr>
                      <m:sty m:val="i"/>
                    </m:rPr>
                    <m:t>z</m:t>
                  </m:r>
                  <m:r>
                    <m:rPr>
                      <m:sty m:val="p"/>
                    </m:rPr>
                    <m:t>)</m:t>
                  </m:r>
                </m:den>
              </m:f>
            </m:e>
          </m:rad>
          <m:r>
            <m:rPr>
              <m:sty m:val="p"/>
            </m:rPr>
            <m:t>exp</m:t>
          </m:r>
          <m:r>
            <m:rPr>
              <m:sty m:val="p"/>
            </m:rPr>
            <m:t>⁡</m:t>
          </m:r>
          <m:d>
            <m:dPr>
              <m:begChr m:val="("/>
              <m:endChr m:val=")"/>
              <m:ctrlPr>
                <w:rPr>
                  <w:rFonts w:ascii="Cambria Math" w:hAnsi="Cambria Math"/>
                </w:rPr>
              </m:ctrlPr>
            </m:dPr>
            <m:e>
              <m:r>
                <m:rPr>
                  <m:sty m:val="p"/>
                </m:rPr>
                <m:t>−</m:t>
              </m:r>
              <m:r>
                <m:rPr>
                  <m:sty m:val="b"/>
                </m:rPr>
                <m:t>i</m:t>
              </m:r>
              <m:r>
                <m:rPr>
                  <m:sty m:val="p"/>
                </m:rPr>
                <m:t>,</m:t>
              </m:r>
              <m:r>
                <m:rPr>
                  <m:sty m:val="i"/>
                </m:rPr>
                <m:t>k</m:t>
              </m:r>
              <m:f>
                <m:fPr>
                  <m:ctrlPr>
                    <w:rPr>
                      <w:rFonts w:ascii="Cambria Math" w:hAnsi="Cambria Math"/>
                    </w:rPr>
                  </m:ctrlPr>
                </m:fPr>
                <m:num>
                  <m:sSup>
                    <m:sSupPr/>
                    <m:e>
                      <m:r>
                        <m:rPr>
                          <m:sty m:val="i"/>
                        </m:rPr>
                        <m:t>r</m:t>
                      </m:r>
                    </m:e>
                    <m:sup>
                      <m:r>
                        <m:rPr>
                          <m:sty m:val="p"/>
                        </m:rPr>
                        <m:t>2</m:t>
                      </m:r>
                    </m:sup>
                  </m:sSup>
                </m:num>
                <m:den>
                  <m:r>
                    <m:rPr>
                      <m:sty m:val="p"/>
                    </m:rPr>
                    <m:t>2</m:t>
                  </m:r>
                  <m:r>
                    <m:rPr>
                      <m:sty m:val="i"/>
                    </m:rPr>
                    <m:t>q</m:t>
                  </m:r>
                  <m:r>
                    <m:rPr>
                      <m:sty m:val="p"/>
                    </m:rPr>
                    <m:t>(</m:t>
                  </m:r>
                  <m:r>
                    <m:rPr>
                      <m:sty m:val="i"/>
                    </m:rPr>
                    <m:t>z</m:t>
                  </m:r>
                  <m:r>
                    <m:rPr>
                      <m:sty m:val="p"/>
                    </m:rPr>
                    <m:t>)</m:t>
                  </m:r>
                </m:den>
              </m:f>
            </m:e>
          </m:d>
          <m:r>
            <m:rPr>
              <m:nor/>
            </m:rPr>
            <m:t> où </m:t>
          </m:r>
          <m:r>
            <m:rPr>
              <m:sty m:val="i"/>
            </m:rPr>
            <m:t>q</m:t>
          </m:r>
          <m:r>
            <m:rPr>
              <m:sty m:val="p"/>
            </m:rPr>
            <m:t>(</m:t>
          </m:r>
          <m:r>
            <m:rPr>
              <m:sty m:val="i"/>
            </m:rPr>
            <m:t>z</m:t>
          </m:r>
          <m:r>
            <m:rPr>
              <m:sty m:val="p"/>
            </m:rPr>
            <m:t>)</m:t>
          </m:r>
          <m:r>
            <m:rPr>
              <m:sty m:val="p"/>
            </m:rPr>
            <m:t>=</m:t>
          </m:r>
          <m:r>
            <m:rPr>
              <m:sty m:val="i"/>
            </m:rPr>
            <m:t>z</m:t>
          </m:r>
          <m:r>
            <m:rPr>
              <m:sty m:val="p"/>
            </m:rPr>
            <m:t>+</m:t>
          </m:r>
          <m:r>
            <m:rPr>
              <m:sty m:val="b"/>
            </m:rPr>
            <m:t>i</m:t>
          </m:r>
          <m:r>
            <m:rPr>
              <m:sty m:val="p"/>
            </m:rPr>
            <m:t>,</m:t>
          </m:r>
          <m:sSub>
            <m:sSubPr/>
            <m:e>
              <m:r>
                <m:rPr>
                  <m:sty m:val="i"/>
                </m:rPr>
                <m:t>z</m:t>
              </m:r>
            </m:e>
            <m:sub>
              <m:r>
                <m:rPr>
                  <m:sty m:val="i"/>
                </m:rPr>
                <m:t>R</m:t>
              </m:r>
            </m:sub>
          </m:sSub>
        </m:oMath>
      </m:oMathPara>
    </w:p>
    <w:p>
      <w:pPr>
        <w:spacing w:after="220" w:lineRule="auto"/>
      </w:pPr>
      <w:r>
        <w:rPr>
          <w:rFonts w:eastAsia="Georgia" w:cs="Georgia" w:ascii="Georgia" w:hAnsi="Georgia"/>
        </w:rPr>
        <w:t xml:space="preserve">et que l'intensité du faisceau lumineux est telle que :</w:t>
      </w:r>
    </w:p>
    <w:p>
      <w:pPr>
        <w:spacing w:after="220" w:lineRule="auto"/>
      </w:pPr>
      <m:oMathPara>
        <m:oMath>
          <m:r>
            <m:rPr>
              <m:scr m:val="script"/>
            </m:rPr>
            <m:t>I</m:t>
          </m:r>
          <m:r>
            <m:rPr>
              <m:sty m:val="p"/>
            </m:rPr>
            <m:t>(</m:t>
          </m:r>
          <m:r>
            <m:rPr>
              <m:sty m:val="i"/>
            </m:rPr>
            <m:t>r</m:t>
          </m:r>
          <m:r>
            <m:rPr>
              <m:sty m:val="p"/>
            </m:rPr>
            <m:t>,</m:t>
          </m:r>
          <m:r>
            <m:rPr>
              <m:sty m:val="i"/>
            </m:rPr>
            <m:t>z</m:t>
          </m:r>
          <m:r>
            <m:rPr>
              <m:sty m:val="p"/>
            </m:rPr>
            <m:t>)</m:t>
          </m:r>
          <m:r>
            <m:rPr>
              <m:sty m:val="p"/>
            </m:rPr>
            <m:t>∝</m:t>
          </m:r>
          <m:r>
            <m:rPr>
              <m:sty m:val="p"/>
            </m:rPr>
            <m:t>exp</m:t>
          </m:r>
          <m:r>
            <m:rPr>
              <m:sty m:val="p"/>
            </m:rPr>
            <m:t>⁡</m:t>
          </m:r>
          <m:d>
            <m:dPr>
              <m:begChr m:val="("/>
              <m:endChr m:val=")"/>
              <m:ctrlPr>
                <w:rPr>
                  <w:rFonts w:ascii="Cambria Math" w:hAnsi="Cambria Math"/>
                </w:rPr>
              </m:ctrlPr>
            </m:dPr>
            <m:e>
              <m:r>
                <m:rPr>
                  <m:sty m:val="p"/>
                </m:rPr>
                <m:t>−</m:t>
              </m:r>
              <m:r>
                <m:rPr>
                  <m:sty m:val="p"/>
                </m:rPr>
                <m:t>2</m:t>
              </m:r>
              <m:f>
                <m:fPr>
                  <m:ctrlPr>
                    <w:rPr>
                      <w:rFonts w:ascii="Cambria Math" w:hAnsi="Cambria Math"/>
                    </w:rPr>
                  </m:ctrlPr>
                </m:fPr>
                <m:num>
                  <m:sSup>
                    <m:sSupPr/>
                    <m:e>
                      <m:r>
                        <m:rPr>
                          <m:sty m:val="i"/>
                        </m:rPr>
                        <m:t>r</m:t>
                      </m:r>
                    </m:e>
                    <m:sup>
                      <m:r>
                        <m:rPr>
                          <m:sty m:val="p"/>
                        </m:rPr>
                        <m:t>2</m:t>
                      </m:r>
                    </m:sup>
                  </m:sSup>
                </m:num>
                <m:den>
                  <m:sSup>
                    <m:sSupPr/>
                    <m:e>
                      <m:r>
                        <m:rPr>
                          <m:sty m:val="i"/>
                        </m:rPr>
                        <m:t>w</m:t>
                      </m:r>
                    </m:e>
                    <m:sup>
                      <m:r>
                        <m:rPr>
                          <m:sty m:val="p"/>
                        </m:rPr>
                        <m:t>2</m:t>
                      </m:r>
                    </m:sup>
                  </m:sSup>
                  <m:r>
                    <m:rPr>
                      <m:sty m:val="p"/>
                    </m:rPr>
                    <m:t>(</m:t>
                  </m:r>
                  <m:r>
                    <m:rPr>
                      <m:sty m:val="i"/>
                    </m:rPr>
                    <m:t>z</m:t>
                  </m:r>
                  <m:r>
                    <m:rPr>
                      <m:sty m:val="p"/>
                    </m:rPr>
                    <m:t>)</m:t>
                  </m:r>
                </m:den>
              </m:f>
            </m:e>
          </m:d>
        </m:oMath>
      </m:oMathPara>
    </w:p>
    <w:p>
      <w:pPr>
        <w:spacing w:line="271" w:before="330" w:lineRule="auto"/>
      </w:pPr>
      <w:r>
        <w:rPr>
          <w:rFonts w:eastAsia="Georgia" w:cs="Georgia" w:ascii="Georgia" w:hAnsi="Georgia"/>
          <w:b/>
          <w:sz w:val="42"/>
        </w:rPr>
        <w:t xml:space="preserve">Faisceaux gaussiens d'ordre supérieur :</w:t>
      </w:r>
    </w:p>
    <w:p>
      <w:pPr>
        <w:spacing w:after="220" w:lineRule="auto"/>
      </w:pPr>
      <w:r>
        <w:rPr>
          <w:rFonts w:eastAsia="Georgia" w:cs="Georgia" w:ascii="Georgia" w:hAnsi="Georgia"/>
        </w:rPr>
        <w:t xml:space="preserve">Les faisceaux gaussiens obtenus peuvent se généraliser à des bases de fonctions solutions de l'équation de l'enveloppe lentement variable. Une des deux principales familles de solutions exploitées pour réaliser le faisceau STED est constituée par les modes de Laguerre-Gauss :</w:t>
      </w:r>
    </w:p>
    <w:p>
      <w:pPr>
        <w:spacing w:after="220" w:lineRule="auto"/>
      </w:pPr>
      <m:oMathPara>
        <m:oMath>
          <m:r>
            <m:rPr>
              <m:scr m:val="script"/>
            </m:rPr>
            <m:t>E</m:t>
          </m:r>
          <m:r>
            <m:rPr>
              <m:sty m:val="p"/>
            </m:rPr>
            <m:t>(</m:t>
          </m:r>
          <m:r>
            <m:rPr>
              <m:sty m:val="i"/>
            </m:rPr>
            <m:t>r</m:t>
          </m:r>
          <m:r>
            <m:rPr>
              <m:sty m:val="p"/>
            </m:rPr>
            <m:t>,</m:t>
          </m:r>
          <m:r>
            <m:rPr>
              <m:sty m:val="i"/>
            </m:rPr>
            <m:t>θ</m:t>
          </m:r>
          <m:r>
            <m:rPr>
              <m:sty m:val="p"/>
            </m:rPr>
            <m:t>,</m:t>
          </m:r>
          <m:r>
            <m:rPr>
              <m:sty m:val="i"/>
            </m:rPr>
            <m:t>z</m:t>
          </m:r>
          <m:r>
            <m:rPr>
              <m:sty m:val="p"/>
            </m:rPr>
            <m:t>)</m:t>
          </m:r>
          <m:r>
            <m:rPr>
              <m:sty m:val="p"/>
            </m:rPr>
            <m:t>=</m:t>
          </m:r>
          <m:sSub>
            <m:sSubPr/>
            <m:e>
              <m:r>
                <m:rPr>
                  <m:scr m:val="script"/>
                </m:rPr>
                <m:t>L</m:t>
              </m:r>
            </m:e>
            <m:sub>
              <m:r>
                <m:rPr>
                  <m:sty m:val="i"/>
                </m:rPr>
                <m:t>m</m:t>
              </m:r>
              <m:r>
                <m:rPr>
                  <m:sty m:val="p"/>
                </m:rPr>
                <m:t>,</m:t>
              </m:r>
              <m:r>
                <m:rPr>
                  <m:sty m:val="i"/>
                </m:rPr>
                <m:t>n</m:t>
              </m:r>
            </m:sub>
          </m:sSub>
          <m:r>
            <m:rPr>
              <m:sty m:val="p"/>
            </m:rPr>
            <m:t>(</m:t>
          </m:r>
          <m:r>
            <m:rPr>
              <m:sty m:val="i"/>
            </m:rPr>
            <m:t>r</m:t>
          </m:r>
          <m:r>
            <m:rPr>
              <m:sty m:val="p"/>
            </m:rPr>
            <m:t>)</m:t>
          </m:r>
          <m:r>
            <m:rPr>
              <m:sty m:val="p"/>
            </m:rPr>
            <m:t>⋅</m:t>
          </m:r>
          <m:sSup>
            <m:sSupPr/>
            <m:e>
              <m:r>
                <m:rPr>
                  <m:sty m:val="i"/>
                </m:rPr>
                <m:t>e</m:t>
              </m:r>
            </m:e>
            <m:sup>
              <m:r>
                <m:rPr>
                  <m:sty m:val="p"/>
                </m:rPr>
                <m:t>−</m:t>
              </m:r>
              <m:sSup>
                <m:sSupPr/>
                <m:e>
                  <m:r>
                    <m:rPr>
                      <m:sty m:val="i"/>
                    </m:rPr>
                    <m:t>r</m:t>
                  </m:r>
                </m:e>
                <m:sup>
                  <m:r>
                    <m:rPr>
                      <m:sty m:val="p"/>
                    </m:rPr>
                    <m:t>2</m:t>
                  </m:r>
                </m:sup>
              </m:sSup>
              <m:r>
                <m:rPr>
                  <m:sty m:val="p"/>
                </m:rPr>
                <m:t>/</m:t>
              </m:r>
              <m:sSup>
                <m:sSupPr/>
                <m:e>
                  <m:r>
                    <m:rPr>
                      <m:sty m:val="i"/>
                    </m:rPr>
                    <m:t>w</m:t>
                  </m:r>
                </m:e>
                <m:sup>
                  <m:r>
                    <m:rPr>
                      <m:sty m:val="p"/>
                    </m:rPr>
                    <m:t>2</m:t>
                  </m:r>
                </m:sup>
              </m:sSup>
              <m:r>
                <m:rPr>
                  <m:sty m:val="p"/>
                </m:rPr>
                <m:t>(</m:t>
              </m:r>
              <m:r>
                <m:rPr>
                  <m:sty m:val="i"/>
                </m:rPr>
                <m:t>z</m:t>
              </m:r>
              <m:r>
                <m:rPr>
                  <m:sty m:val="p"/>
                </m:rPr>
                <m:t>)</m:t>
              </m:r>
            </m:sup>
          </m:sSup>
          <m:r>
            <m:rPr>
              <m:sty m:val="p"/>
            </m:rPr>
            <m:t>⋅</m:t>
          </m:r>
          <m:sSup>
            <m:sSupPr/>
            <m:e>
              <m:r>
                <m:rPr>
                  <m:sty m:val="i"/>
                </m:rPr>
                <m:t>e</m:t>
              </m:r>
            </m:e>
            <m:sup>
              <m:r>
                <m:rPr>
                  <m:sty m:val="p"/>
                </m:rPr>
                <m:t>i</m:t>
              </m:r>
              <m:r>
                <m:rPr>
                  <m:sty m:val="p"/>
                </m:rPr>
                <m:t>,</m:t>
              </m:r>
              <m:r>
                <m:rPr>
                  <m:sty m:val="i"/>
                </m:rPr>
                <m:t>m</m:t>
              </m:r>
              <m:r>
                <m:rPr>
                  <m:sty m:val="p"/>
                </m:rPr>
                <m:t>⋅</m:t>
              </m:r>
              <m:r>
                <m:rPr>
                  <m:sty m:val="i"/>
                </m:rPr>
                <m:t>θ</m:t>
              </m:r>
            </m:sup>
          </m:sSup>
        </m:oMath>
      </m:oMathPara>
    </w:p>
    <w:p>
      <w:pPr>
        <w:spacing w:after="220" w:lineRule="auto"/>
      </w:pPr>
      <w:r>
        <w:rPr>
          <w:rFonts w:eastAsia="Georgia" w:cs="Georgia" w:ascii="Georgia" w:hAnsi="Georgia"/>
        </w:rPr>
        <w:t xml:space="preserve">où les </w:t>
      </w:r>
      <m:oMath>
        <m:sSub>
          <m:sSubPr/>
          <m:e>
            <m:r>
              <m:rPr>
                <m:scr m:val="script"/>
              </m:rPr>
              <m:t>L</m:t>
            </m:r>
          </m:e>
          <m:sub>
            <m:r>
              <m:rPr>
                <m:sty m:val="i"/>
              </m:rPr>
              <m:t>m</m:t>
            </m:r>
            <m:r>
              <m:rPr>
                <m:sty m:val="p"/>
              </m:rPr>
              <m:t>,</m:t>
            </m:r>
            <m:r>
              <m:rPr>
                <m:sty m:val="i"/>
              </m:rPr>
              <m:t>n</m:t>
            </m:r>
          </m:sub>
        </m:sSub>
      </m:oMath>
      <w:r>
        <w:rPr>
          <w:rFonts w:eastAsia="Georgia" w:cs="Georgia" w:ascii="Georgia" w:hAnsi="Georgia"/>
        </w:rPr>
        <w:t xml:space="preserve"> sont des polynômes de Laguerre.</w:t>
      </w:r>
      <w:r>
        <w:rPr/>
        <w:br w:type="textWrapping"/>
      </w:r>
      <w:r>
        <w:rPr>
          <w:rFonts w:eastAsia="Georgia" w:cs="Georgia" w:ascii="Georgia" w:hAnsi="Georgia"/>
        </w:rPr>
        <w:t xml:space="preserve">La figure suivante représente des profils expérimentaux de ce type de solution :</w:t>
      </w:r>
    </w:p>
    <w:p>
      <w:pPr>
        <w:spacing w:lineRule="auto"/>
        <w:jc w:val="center"/>
      </w:pPr>
      <w:r>
        <w:rPr/>
        <w:drawing>
          <wp:inline distB="0" distL="0" distR="0" distT="0">
            <wp:extent cx="5486400" cy="1014926"/>
            <wp:effectExtent b="0" l="0" r="0" t="0"/>
            <wp:docPr id="16" name="image-cca9eb1c8e3a23c6cec118a2d26a359d04097ab9.jpg"/>
            <a:graphic>
              <a:graphicData uri="http://schemas.openxmlformats.org/drawingml/2006/picture">
                <pic:pic>
                  <pic:nvPicPr>
                    <pic:cNvPr id="16" name="image-cca9eb1c8e3a23c6cec118a2d26a359d04097ab9.jpg" descr=""/>
                    <pic:cNvPicPr/>
                  </pic:nvPicPr>
                  <pic:blipFill>
                    <a:blip r:embed="rId20" cstate="print"/>
                    <a:srcRect b="0" l="0" r="0" t="0"/>
                    <a:stretch>
                      <a:fillRect/>
                    </a:stretch>
                  </pic:blipFill>
                  <pic:spPr>
                    <a:xfrm>
                      <a:off x="0" y="0"/>
                      <a:ext cx="5486400" cy="1014926"/>
                    </a:xfrm>
                    <a:prstGeom prst="rect"/>
                  </pic:spPr>
                </pic:pic>
              </a:graphicData>
            </a:graphic>
          </wp:inline>
        </w:drawing>
      </w:r>
    </w:p>
    <w:p>
      <w:pPr>
        <w:spacing w:lineRule="auto"/>
      </w:pPr>
      <w:r>
        <w:rPr/>
        <w:t xml:space="preserve">Figure 13 - Modes de Laguerre-Gauss </w:t>
      </w:r>
      <m:oMath>
        <m:r>
          <m:rPr>
            <m:sty m:val="i"/>
          </m:rPr>
          <m:t>L</m:t>
        </m:r>
        <m:sSub>
          <m:sSubPr/>
          <m:e>
            <m:r>
              <m:rPr>
                <m:sty m:val="i"/>
              </m:rPr>
              <m:t>G</m:t>
            </m:r>
          </m:e>
          <m:sub>
            <m:r>
              <m:rPr>
                <m:sty m:val="p"/>
              </m:rPr>
              <m:t>10</m:t>
            </m:r>
          </m:sub>
        </m:sSub>
        <m:r>
          <m:rPr>
            <m:sty m:val="p"/>
          </m:rPr>
          <m:t>,</m:t>
        </m:r>
        <m:r>
          <m:rPr>
            <m:sty m:val="i"/>
          </m:rPr>
          <m:t>L</m:t>
        </m:r>
        <m:sSub>
          <m:sSubPr/>
          <m:e>
            <m:r>
              <m:rPr>
                <m:sty m:val="i"/>
              </m:rPr>
              <m:t>G</m:t>
            </m:r>
          </m:e>
          <m:sub>
            <m:r>
              <m:rPr>
                <m:sty m:val="p"/>
              </m:rPr>
              <m:t>20</m:t>
            </m:r>
          </m:sub>
        </m:sSub>
        <m:r>
          <m:rPr>
            <m:sty m:val="p"/>
          </m:rPr>
          <m:t>,</m:t>
        </m:r>
        <m:r>
          <m:rPr>
            <m:sty m:val="i"/>
          </m:rPr>
          <m:t>L</m:t>
        </m:r>
        <m:sSub>
          <m:sSubPr/>
          <m:e>
            <m:r>
              <m:rPr>
                <m:sty m:val="i"/>
              </m:rPr>
              <m:t>G</m:t>
            </m:r>
          </m:e>
          <m:sub>
            <m:r>
              <m:rPr>
                <m:sty m:val="p"/>
              </m:rPr>
              <m:t>30</m:t>
            </m:r>
          </m:sub>
        </m:sSub>
        <m:r>
          <m:rPr>
            <m:sty m:val="p"/>
          </m:rPr>
          <m:t>,</m:t>
        </m:r>
        <m:r>
          <m:rPr>
            <m:sty m:val="i"/>
          </m:rPr>
          <m:t>L</m:t>
        </m:r>
        <m:sSub>
          <m:sSubPr/>
          <m:e>
            <m:r>
              <m:rPr>
                <m:sty m:val="i"/>
              </m:rPr>
              <m:t>G</m:t>
            </m:r>
          </m:e>
          <m:sub>
            <m:r>
              <m:rPr>
                <m:sty m:val="p"/>
              </m:rPr>
              <m:t>11</m:t>
            </m:r>
          </m:sub>
        </m:sSub>
      </m:oMath>
      <w:r>
        <w:rPr/>
        <w:t xml:space="preserve"> et </w:t>
      </w:r>
      <m:oMath>
        <m:r>
          <m:rPr>
            <m:sty m:val="i"/>
          </m:rPr>
          <m:t>L</m:t>
        </m:r>
        <m:sSub>
          <m:sSubPr/>
          <m:e>
            <m:r>
              <m:rPr>
                <m:sty m:val="i"/>
              </m:rPr>
              <m:t>G</m:t>
            </m:r>
          </m:e>
          <m:sub>
            <m:r>
              <m:rPr>
                <m:sty m:val="p"/>
              </m:rPr>
              <m:t>21</m:t>
            </m:r>
          </m:sub>
        </m:sSub>
      </m:oMath>
    </w:p>
    <w:p>
      <w:pPr>
        <w:spacing w:line="271" w:before="330" w:lineRule="auto"/>
      </w:pPr>
      <w:r>
        <w:rPr>
          <w:b/>
          <w:sz w:val="42"/>
        </w:rPr>
        <w:t xml:space="preserve">I / CONDITIONS POUR UNE DEPLETION EFFICACE</w:t>
      </w:r>
    </w:p>
    <w:p>
      <w:pPr>
        <w:spacing w:after="220" w:lineRule="auto"/>
      </w:pPr>
      <w:r>
        <w:rPr>
          <w:rFonts w:eastAsia="Georgia" w:cs="Georgia" w:ascii="Georgia" w:hAnsi="Georgia"/>
        </w:rPr>
        <w:t xml:space="preserve">On cherche dans cette partie à comprendre les conditions de déplétion efficace aboutissant à l'amélioration du pouvoir de résolution de ce type de microscope. Les équations différentielles régissant l'évolution temporelle des populations des différents niveaux électroniques et vibrationnels des fluorophores sont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f>
                  <m:fPr>
                    <m:ctrlPr>
                      <w:rPr>
                        <w:rFonts w:ascii="Cambria Math" w:hAnsi="Cambria Math"/>
                      </w:rPr>
                    </m:ctrlPr>
                  </m:fPr>
                  <m:num>
                    <m:r>
                      <m:rPr>
                        <m:sty m:val="i"/>
                      </m:rPr>
                      <m:t>d</m:t>
                    </m:r>
                    <m:sSubSup>
                      <m:sSubSupPr/>
                      <m:e>
                        <m:r>
                          <m:rPr>
                            <m:sty m:val="i"/>
                          </m:rPr>
                          <m:t>n</m:t>
                        </m:r>
                      </m:e>
                      <m:sub>
                        <m:r>
                          <m:rPr>
                            <m:sty m:val="p"/>
                          </m:rPr>
                          <m:t>1</m:t>
                        </m:r>
                      </m:sub>
                      <m:sup>
                        <m:r>
                          <m:rPr>
                            <m:sty m:val="p"/>
                          </m:rPr>
                          <m:t>∗</m:t>
                        </m:r>
                      </m:sup>
                    </m:sSubSup>
                  </m:num>
                  <m:den>
                    <m:r>
                      <m:rPr>
                        <m:sty m:val="i"/>
                      </m:rPr>
                      <m:t>d</m:t>
                    </m:r>
                    <m:r>
                      <m:rPr>
                        <m:sty m:val="i"/>
                      </m:rPr>
                      <m:t>t</m:t>
                    </m:r>
                  </m:den>
                </m:f>
              </m:e>
              <m:e>
                <m:r>
                  <m:rPr>
                    <m:sty m:val="i"/>
                  </m:rPr>
                  <m:t xml:space="preserve"> </m:t>
                </m:r>
                <m:r>
                  <m:rPr>
                    <m:sty m:val="p"/>
                  </m:rPr>
                  <m:t>=</m:t>
                </m:r>
                <m:f>
                  <m:fPr>
                    <m:ctrlPr>
                      <w:rPr>
                        <w:rFonts w:ascii="Cambria Math" w:hAnsi="Cambria Math"/>
                      </w:rPr>
                    </m:ctrlPr>
                  </m:fPr>
                  <m:num>
                    <m:sSub>
                      <m:sSubPr/>
                      <m:e>
                        <m:r>
                          <m:rPr>
                            <m:sty m:val="i"/>
                          </m:rPr>
                          <m:t>σ</m:t>
                        </m:r>
                      </m:e>
                      <m:sub>
                        <m:r>
                          <m:rPr>
                            <m:sty m:val="i"/>
                          </m:rPr>
                          <m:t>a</m:t>
                        </m:r>
                        <m:r>
                          <m:rPr>
                            <m:sty m:val="i"/>
                          </m:rPr>
                          <m:t>b</m:t>
                        </m:r>
                        <m:r>
                          <m:rPr>
                            <m:sty m:val="i"/>
                          </m:rPr>
                          <m:t>s</m:t>
                        </m:r>
                      </m:sub>
                    </m:sSub>
                    <m:r>
                      <m:rPr>
                        <m:sty m:val="p"/>
                      </m:rPr>
                      <m:t>⋅</m:t>
                    </m:r>
                    <m:sSub>
                      <m:sSubPr/>
                      <m:e>
                        <m:r>
                          <m:rPr>
                            <m:sty m:val="i"/>
                          </m:rPr>
                          <m:t>I</m:t>
                        </m:r>
                      </m:e>
                      <m:sub>
                        <m:r>
                          <m:rPr>
                            <m:sty m:val="i"/>
                          </m:rPr>
                          <m:t>e</m:t>
                        </m:r>
                        <m:r>
                          <m:rPr>
                            <m:sty m:val="i"/>
                          </m:rPr>
                          <m:t>x</m:t>
                        </m:r>
                        <m:r>
                          <m:rPr>
                            <m:sty m:val="i"/>
                          </m:rPr>
                          <m:t>c</m:t>
                        </m:r>
                      </m:sub>
                    </m:sSub>
                  </m:num>
                  <m:den>
                    <m:r>
                      <m:rPr>
                        <m:sty m:val="i"/>
                      </m:rPr>
                      <m:t>ℏ</m:t>
                    </m:r>
                    <m:r>
                      <m:rPr>
                        <m:sty m:val="p"/>
                      </m:rPr>
                      <m:t>⋅</m:t>
                    </m:r>
                    <m:sSub>
                      <m:sSubPr/>
                      <m:e>
                        <m:r>
                          <m:rPr>
                            <m:sty m:val="i"/>
                          </m:rPr>
                          <m:t>ω</m:t>
                        </m:r>
                      </m:e>
                      <m:sub>
                        <m:r>
                          <m:rPr>
                            <m:sty m:val="i"/>
                          </m:rPr>
                          <m:t>e</m:t>
                        </m:r>
                        <m:r>
                          <m:rPr>
                            <m:sty m:val="i"/>
                          </m:rPr>
                          <m:t>x</m:t>
                        </m:r>
                        <m:r>
                          <m:rPr>
                            <m:sty m:val="i"/>
                          </m:rPr>
                          <m:t>c</m:t>
                        </m:r>
                      </m:sub>
                    </m:sSub>
                  </m:den>
                </m:f>
                <m:d>
                  <m:dPr>
                    <m:begChr m:val="("/>
                    <m:endChr m:val=")"/>
                    <m:ctrlPr>
                      <w:rPr>
                        <w:rFonts w:ascii="Cambria Math" w:hAnsi="Cambria Math"/>
                      </w:rPr>
                    </m:ctrlPr>
                  </m:dPr>
                  <m:e>
                    <m:sSub>
                      <m:sSubPr/>
                      <m:e>
                        <m:r>
                          <m:rPr>
                            <m:sty m:val="i"/>
                          </m:rPr>
                          <m:t>n</m:t>
                        </m:r>
                      </m:e>
                      <m:sub>
                        <m:r>
                          <m:rPr>
                            <m:sty m:val="p"/>
                          </m:rPr>
                          <m:t>0</m:t>
                        </m:r>
                      </m:sub>
                    </m:sSub>
                    <m:r>
                      <m:rPr>
                        <m:sty m:val="p"/>
                      </m:rPr>
                      <m:t>−</m:t>
                    </m:r>
                    <m:sSubSup>
                      <m:sSubSupPr/>
                      <m:e>
                        <m:r>
                          <m:rPr>
                            <m:sty m:val="i"/>
                          </m:rPr>
                          <m:t>n</m:t>
                        </m:r>
                      </m:e>
                      <m:sub>
                        <m:r>
                          <m:rPr>
                            <m:sty m:val="p"/>
                          </m:rPr>
                          <m:t>1</m:t>
                        </m:r>
                      </m:sub>
                      <m:sup>
                        <m:r>
                          <m:rPr>
                            <m:sty m:val="p"/>
                          </m:rPr>
                          <m:t>∗</m:t>
                        </m:r>
                      </m:sup>
                    </m:sSubSup>
                  </m:e>
                </m:d>
                <m:r>
                  <m:rPr>
                    <m:sty m:val="p"/>
                  </m:rPr>
                  <m:t>−</m:t>
                </m:r>
                <m:f>
                  <m:fPr>
                    <m:ctrlPr>
                      <w:rPr>
                        <w:rFonts w:ascii="Cambria Math" w:hAnsi="Cambria Math"/>
                      </w:rPr>
                    </m:ctrlPr>
                  </m:fPr>
                  <m:num>
                    <m:sSubSup>
                      <m:sSubSupPr/>
                      <m:e>
                        <m:r>
                          <m:rPr>
                            <m:sty m:val="i"/>
                          </m:rPr>
                          <m:t>n</m:t>
                        </m:r>
                      </m:e>
                      <m:sub>
                        <m:r>
                          <m:rPr>
                            <m:sty m:val="p"/>
                          </m:rPr>
                          <m:t>1</m:t>
                        </m:r>
                      </m:sub>
                      <m:sup>
                        <m:r>
                          <m:rPr>
                            <m:sty m:val="p"/>
                          </m:rPr>
                          <m:t>∗</m:t>
                        </m:r>
                      </m:sup>
                    </m:sSubSup>
                  </m:num>
                  <m:den>
                    <m:sSub>
                      <m:sSubPr/>
                      <m:e>
                        <m:r>
                          <m:rPr>
                            <m:sty m:val="i"/>
                          </m:rPr>
                          <m:t>τ</m:t>
                        </m:r>
                      </m:e>
                      <m:sub>
                        <m:r>
                          <m:rPr>
                            <m:sty m:val="i"/>
                          </m:rPr>
                          <m:t>v</m:t>
                        </m:r>
                        <m:r>
                          <m:rPr>
                            <m:sty m:val="i"/>
                          </m:rPr>
                          <m:t>i</m:t>
                        </m:r>
                        <m:r>
                          <m:rPr>
                            <m:sty m:val="i"/>
                          </m:rPr>
                          <m:t>b</m:t>
                        </m:r>
                      </m:sub>
                    </m:sSub>
                  </m:den>
                </m:f>
              </m:e>
            </m:mr>
            <m:mr>
              <m:e>
                <m:f>
                  <m:fPr>
                    <m:ctrlPr>
                      <w:rPr>
                        <w:rFonts w:ascii="Cambria Math" w:hAnsi="Cambria Math"/>
                      </w:rPr>
                    </m:ctrlPr>
                  </m:fPr>
                  <m:num>
                    <m:r>
                      <m:rPr>
                        <m:sty m:val="i"/>
                      </m:rPr>
                      <m:t>d</m:t>
                    </m:r>
                    <m:sSub>
                      <m:sSubPr/>
                      <m:e>
                        <m:r>
                          <m:rPr>
                            <m:sty m:val="i"/>
                          </m:rPr>
                          <m:t>n</m:t>
                        </m:r>
                      </m:e>
                      <m:sub>
                        <m:r>
                          <m:rPr>
                            <m:sty m:val="p"/>
                          </m:rPr>
                          <m:t>1</m:t>
                        </m:r>
                      </m:sub>
                    </m:sSub>
                  </m:num>
                  <m:den>
                    <m:r>
                      <m:rPr>
                        <m:sty m:val="i"/>
                      </m:rPr>
                      <m:t>d</m:t>
                    </m:r>
                    <m:r>
                      <m:rPr>
                        <m:sty m:val="i"/>
                      </m:rPr>
                      <m:t>t</m:t>
                    </m:r>
                  </m:den>
                </m:f>
              </m:e>
              <m:e>
                <m:r>
                  <m:rPr>
                    <m:sty m:val="i"/>
                  </m:rPr>
                  <m:t xml:space="preserve"> </m:t>
                </m:r>
                <m:r>
                  <m:rPr>
                    <m:sty m:val="p"/>
                  </m:rPr>
                  <m:t>=</m:t>
                </m:r>
                <m:f>
                  <m:fPr>
                    <m:ctrlPr>
                      <w:rPr>
                        <w:rFonts w:ascii="Cambria Math" w:hAnsi="Cambria Math"/>
                      </w:rPr>
                    </m:ctrlPr>
                  </m:fPr>
                  <m:num>
                    <m:sSubSup>
                      <m:sSubSupPr/>
                      <m:e>
                        <m:r>
                          <m:rPr>
                            <m:sty m:val="i"/>
                          </m:rPr>
                          <m:t>n</m:t>
                        </m:r>
                      </m:e>
                      <m:sub>
                        <m:r>
                          <m:rPr>
                            <m:sty m:val="p"/>
                          </m:rPr>
                          <m:t>1</m:t>
                        </m:r>
                      </m:sub>
                      <m:sup>
                        <m:r>
                          <m:rPr>
                            <m:sty m:val="p"/>
                          </m:rPr>
                          <m:t>∗</m:t>
                        </m:r>
                      </m:sup>
                    </m:sSubSup>
                  </m:num>
                  <m:den>
                    <m:sSub>
                      <m:sSubPr/>
                      <m:e>
                        <m:r>
                          <m:rPr>
                            <m:sty m:val="i"/>
                          </m:rPr>
                          <m:t>τ</m:t>
                        </m:r>
                      </m:e>
                      <m:sub>
                        <m:r>
                          <m:rPr>
                            <m:sty m:val="i"/>
                          </m:rPr>
                          <m:t>v</m:t>
                        </m:r>
                        <m:r>
                          <m:rPr>
                            <m:sty m:val="i"/>
                          </m:rPr>
                          <m:t>i</m:t>
                        </m:r>
                        <m:r>
                          <m:rPr>
                            <m:sty m:val="i"/>
                          </m:rPr>
                          <m:t>b</m:t>
                        </m:r>
                      </m:sub>
                    </m:sSub>
                  </m:den>
                </m:f>
                <m:r>
                  <m:rPr>
                    <m:sty m:val="p"/>
                  </m:rPr>
                  <m:t>−</m:t>
                </m:r>
                <m:f>
                  <m:fPr>
                    <m:ctrlPr>
                      <w:rPr>
                        <w:rFonts w:ascii="Cambria Math" w:hAnsi="Cambria Math"/>
                      </w:rPr>
                    </m:ctrlPr>
                  </m:fPr>
                  <m:num>
                    <m:r>
                      <m:rPr>
                        <m:sty m:val="i"/>
                      </m:rPr>
                      <m:t>σ</m:t>
                    </m:r>
                    <m:r>
                      <m:rPr>
                        <m:sty m:val="p"/>
                      </m:rPr>
                      <m:t>⋅</m:t>
                    </m:r>
                    <m:sSub>
                      <m:sSubPr/>
                      <m:e>
                        <m:r>
                          <m:rPr>
                            <m:sty m:val="i"/>
                          </m:rPr>
                          <m:t>I</m:t>
                        </m:r>
                      </m:e>
                      <m:sub>
                        <m:r>
                          <m:rPr>
                            <m:sty m:val="i"/>
                          </m:rPr>
                          <m:t>S</m:t>
                        </m:r>
                        <m:r>
                          <m:rPr>
                            <m:sty m:val="i"/>
                          </m:rPr>
                          <m:t>T</m:t>
                        </m:r>
                        <m:r>
                          <m:rPr>
                            <m:sty m:val="i"/>
                          </m:rPr>
                          <m:t>E</m:t>
                        </m:r>
                        <m:r>
                          <m:rPr>
                            <m:sty m:val="i"/>
                          </m:rPr>
                          <m:t>D</m:t>
                        </m:r>
                      </m:sub>
                    </m:sSub>
                  </m:num>
                  <m:den>
                    <m:r>
                      <m:rPr>
                        <m:sty m:val="i"/>
                      </m:rPr>
                      <m:t>ℏ</m:t>
                    </m:r>
                    <m:r>
                      <m:rPr>
                        <m:sty m:val="p"/>
                      </m:rPr>
                      <m:t>⋅</m:t>
                    </m:r>
                    <m:r>
                      <m:rPr>
                        <m:sty m:val="i"/>
                      </m:rPr>
                      <m:t>ω</m:t>
                    </m:r>
                  </m:den>
                </m:f>
                <m:d>
                  <m:dPr>
                    <m:begChr m:val="("/>
                    <m:endChr m:val=")"/>
                    <m:ctrlPr>
                      <w:rPr>
                        <w:rFonts w:ascii="Cambria Math" w:hAnsi="Cambria Math"/>
                      </w:rPr>
                    </m:ctrlPr>
                  </m:dPr>
                  <m:e>
                    <m:sSub>
                      <m:sSubPr/>
                      <m:e>
                        <m:r>
                          <m:rPr>
                            <m:sty m:val="i"/>
                          </m:rPr>
                          <m:t>n</m:t>
                        </m:r>
                      </m:e>
                      <m:sub>
                        <m:r>
                          <m:rPr>
                            <m:sty m:val="p"/>
                          </m:rPr>
                          <m:t>1</m:t>
                        </m:r>
                      </m:sub>
                    </m:sSub>
                    <m:r>
                      <m:rPr>
                        <m:sty m:val="p"/>
                      </m:rPr>
                      <m:t>−</m:t>
                    </m:r>
                    <m:sSubSup>
                      <m:sSubSupPr/>
                      <m:e>
                        <m:r>
                          <m:rPr>
                            <m:sty m:val="i"/>
                          </m:rPr>
                          <m:t>n</m:t>
                        </m:r>
                      </m:e>
                      <m:sub>
                        <m:r>
                          <m:rPr>
                            <m:sty m:val="p"/>
                          </m:rPr>
                          <m:t>0</m:t>
                        </m:r>
                      </m:sub>
                      <m:sup>
                        <m:r>
                          <m:rPr>
                            <m:sty m:val="p"/>
                          </m:rPr>
                          <m:t>∗</m:t>
                        </m:r>
                      </m:sup>
                    </m:sSubSup>
                  </m:e>
                </m:d>
                <m:r>
                  <m:rPr>
                    <m:sty m:val="p"/>
                  </m:rPr>
                  <m:t>−</m:t>
                </m:r>
                <m:f>
                  <m:fPr>
                    <m:ctrlPr>
                      <w:rPr>
                        <w:rFonts w:ascii="Cambria Math" w:hAnsi="Cambria Math"/>
                      </w:rPr>
                    </m:ctrlPr>
                  </m:fPr>
                  <m:num>
                    <m:sSub>
                      <m:sSubPr/>
                      <m:e>
                        <m:r>
                          <m:rPr>
                            <m:sty m:val="i"/>
                          </m:rPr>
                          <m:t>n</m:t>
                        </m:r>
                      </m:e>
                      <m:sub>
                        <m:r>
                          <m:rPr>
                            <m:sty m:val="p"/>
                          </m:rPr>
                          <m:t>1</m:t>
                        </m:r>
                      </m:sub>
                    </m:sSub>
                  </m:num>
                  <m:den>
                    <m:sSub>
                      <m:sSubPr/>
                      <m:e>
                        <m:r>
                          <m:rPr>
                            <m:sty m:val="i"/>
                          </m:rPr>
                          <m:t>τ</m:t>
                        </m:r>
                      </m:e>
                      <m:sub>
                        <m:r>
                          <m:rPr>
                            <m:sty m:val="i"/>
                          </m:rPr>
                          <m:t>f</m:t>
                        </m:r>
                        <m:r>
                          <m:rPr>
                            <m:sty m:val="i"/>
                          </m:rPr>
                          <m:t>l</m:t>
                        </m:r>
                        <m:r>
                          <m:rPr>
                            <m:sty m:val="i"/>
                          </m:rPr>
                          <m:t>u</m:t>
                        </m:r>
                        <m:r>
                          <m:rPr>
                            <m:sty m:val="i"/>
                          </m:rPr>
                          <m:t>o</m:t>
                        </m:r>
                      </m:sub>
                    </m:sSub>
                  </m:den>
                </m:f>
              </m:e>
            </m:mr>
            <m:mr>
              <m:e>
                <m:f>
                  <m:fPr>
                    <m:ctrlPr>
                      <w:rPr>
                        <w:rFonts w:ascii="Cambria Math" w:hAnsi="Cambria Math"/>
                      </w:rPr>
                    </m:ctrlPr>
                  </m:fPr>
                  <m:num>
                    <m:r>
                      <m:rPr>
                        <m:sty m:val="i"/>
                      </m:rPr>
                      <m:t>d</m:t>
                    </m:r>
                    <m:sSubSup>
                      <m:sSubSupPr/>
                      <m:e>
                        <m:r>
                          <m:rPr>
                            <m:sty m:val="i"/>
                          </m:rPr>
                          <m:t>n</m:t>
                        </m:r>
                      </m:e>
                      <m:sub>
                        <m:r>
                          <m:rPr>
                            <m:sty m:val="p"/>
                          </m:rPr>
                          <m:t>0</m:t>
                        </m:r>
                      </m:sub>
                      <m:sup>
                        <m:r>
                          <m:rPr>
                            <m:sty m:val="p"/>
                          </m:rPr>
                          <m:t>∗</m:t>
                        </m:r>
                      </m:sup>
                    </m:sSubSup>
                  </m:num>
                  <m:den>
                    <m:r>
                      <m:rPr>
                        <m:sty m:val="i"/>
                      </m:rPr>
                      <m:t>d</m:t>
                    </m:r>
                    <m:r>
                      <m:rPr>
                        <m:sty m:val="i"/>
                      </m:rPr>
                      <m:t>t</m:t>
                    </m:r>
                  </m:den>
                </m:f>
              </m:e>
              <m:e>
                <m:r>
                  <m:rPr>
                    <m:sty m:val="i"/>
                  </m:rPr>
                  <m:t xml:space="preserve"> </m:t>
                </m:r>
                <m:r>
                  <m:rPr>
                    <m:sty m:val="p"/>
                  </m:rPr>
                  <m:t>=</m:t>
                </m:r>
                <m:f>
                  <m:fPr>
                    <m:ctrlPr>
                      <w:rPr>
                        <w:rFonts w:ascii="Cambria Math" w:hAnsi="Cambria Math"/>
                      </w:rPr>
                    </m:ctrlPr>
                  </m:fPr>
                  <m:num>
                    <m:r>
                      <m:rPr>
                        <m:sty m:val="i"/>
                      </m:rPr>
                      <m:t>σ</m:t>
                    </m:r>
                    <m:r>
                      <m:rPr>
                        <m:sty m:val="p"/>
                      </m:rPr>
                      <m:t>⋅</m:t>
                    </m:r>
                    <m:sSub>
                      <m:sSubPr/>
                      <m:e>
                        <m:r>
                          <m:rPr>
                            <m:sty m:val="i"/>
                          </m:rPr>
                          <m:t>I</m:t>
                        </m:r>
                      </m:e>
                      <m:sub>
                        <m:r>
                          <m:rPr>
                            <m:sty m:val="i"/>
                          </m:rPr>
                          <m:t>S</m:t>
                        </m:r>
                        <m:r>
                          <m:rPr>
                            <m:sty m:val="i"/>
                          </m:rPr>
                          <m:t>T</m:t>
                        </m:r>
                        <m:r>
                          <m:rPr>
                            <m:sty m:val="i"/>
                          </m:rPr>
                          <m:t>E</m:t>
                        </m:r>
                        <m:r>
                          <m:rPr>
                            <m:sty m:val="i"/>
                          </m:rPr>
                          <m:t>D</m:t>
                        </m:r>
                      </m:sub>
                    </m:sSub>
                  </m:num>
                  <m:den>
                    <m:r>
                      <m:rPr>
                        <m:sty m:val="i"/>
                      </m:rPr>
                      <m:t>h</m:t>
                    </m:r>
                    <m:r>
                      <m:rPr>
                        <m:sty m:val="p"/>
                      </m:rPr>
                      <m:t>⋅</m:t>
                    </m:r>
                    <m:r>
                      <m:rPr>
                        <m:sty m:val="i"/>
                      </m:rPr>
                      <m:t>ω</m:t>
                    </m:r>
                  </m:den>
                </m:f>
                <m:d>
                  <m:dPr>
                    <m:begChr m:val="("/>
                    <m:endChr m:val=")"/>
                    <m:ctrlPr>
                      <w:rPr>
                        <w:rFonts w:ascii="Cambria Math" w:hAnsi="Cambria Math"/>
                      </w:rPr>
                    </m:ctrlPr>
                  </m:dPr>
                  <m:e>
                    <m:sSub>
                      <m:sSubPr/>
                      <m:e>
                        <m:r>
                          <m:rPr>
                            <m:sty m:val="i"/>
                          </m:rPr>
                          <m:t>n</m:t>
                        </m:r>
                      </m:e>
                      <m:sub>
                        <m:r>
                          <m:rPr>
                            <m:sty m:val="p"/>
                          </m:rPr>
                          <m:t>1</m:t>
                        </m:r>
                      </m:sub>
                    </m:sSub>
                    <m:r>
                      <m:rPr>
                        <m:sty m:val="p"/>
                      </m:rPr>
                      <m:t>−</m:t>
                    </m:r>
                    <m:sSubSup>
                      <m:sSubSupPr/>
                      <m:e>
                        <m:r>
                          <m:rPr>
                            <m:sty m:val="i"/>
                          </m:rPr>
                          <m:t>n</m:t>
                        </m:r>
                      </m:e>
                      <m:sub>
                        <m:r>
                          <m:rPr>
                            <m:sty m:val="p"/>
                          </m:rPr>
                          <m:t>0</m:t>
                        </m:r>
                      </m:sub>
                      <m:sup>
                        <m:r>
                          <m:rPr>
                            <m:sty m:val="p"/>
                          </m:rPr>
                          <m:t>∗</m:t>
                        </m:r>
                      </m:sup>
                    </m:sSubSup>
                  </m:e>
                </m:d>
                <m:r>
                  <m:rPr>
                    <m:sty m:val="p"/>
                  </m:rPr>
                  <m:t>+</m:t>
                </m:r>
                <m:f>
                  <m:fPr>
                    <m:ctrlPr>
                      <w:rPr>
                        <w:rFonts w:ascii="Cambria Math" w:hAnsi="Cambria Math"/>
                      </w:rPr>
                    </m:ctrlPr>
                  </m:fPr>
                  <m:num>
                    <m:sSub>
                      <m:sSubPr/>
                      <m:e>
                        <m:r>
                          <m:rPr>
                            <m:sty m:val="i"/>
                          </m:rPr>
                          <m:t>n</m:t>
                        </m:r>
                      </m:e>
                      <m:sub>
                        <m:r>
                          <m:rPr>
                            <m:sty m:val="p"/>
                          </m:rPr>
                          <m:t>1</m:t>
                        </m:r>
                      </m:sub>
                    </m:sSub>
                  </m:num>
                  <m:den>
                    <m:sSub>
                      <m:sSubPr/>
                      <m:e>
                        <m:r>
                          <m:rPr>
                            <m:sty m:val="i"/>
                          </m:rPr>
                          <m:t>τ</m:t>
                        </m:r>
                      </m:e>
                      <m:sub>
                        <m:r>
                          <m:rPr>
                            <m:sty m:val="i"/>
                          </m:rPr>
                          <m:t>f</m:t>
                        </m:r>
                        <m:r>
                          <m:rPr>
                            <m:sty m:val="i"/>
                          </m:rPr>
                          <m:t>l</m:t>
                        </m:r>
                        <m:r>
                          <m:rPr>
                            <m:sty m:val="i"/>
                          </m:rPr>
                          <m:t>u</m:t>
                        </m:r>
                        <m:r>
                          <m:rPr>
                            <m:sty m:val="i"/>
                          </m:rPr>
                          <m:t>o</m:t>
                        </m:r>
                      </m:sub>
                    </m:sSub>
                  </m:den>
                </m:f>
                <m:r>
                  <m:rPr>
                    <m:sty m:val="p"/>
                  </m:rPr>
                  <m:t>−</m:t>
                </m:r>
                <m:f>
                  <m:fPr>
                    <m:ctrlPr>
                      <w:rPr>
                        <w:rFonts w:ascii="Cambria Math" w:hAnsi="Cambria Math"/>
                      </w:rPr>
                    </m:ctrlPr>
                  </m:fPr>
                  <m:num>
                    <m:sSubSup>
                      <m:sSubSupPr/>
                      <m:e>
                        <m:r>
                          <m:rPr>
                            <m:sty m:val="i"/>
                          </m:rPr>
                          <m:t>n</m:t>
                        </m:r>
                      </m:e>
                      <m:sub>
                        <m:r>
                          <m:rPr>
                            <m:sty m:val="p"/>
                          </m:rPr>
                          <m:t>0</m:t>
                        </m:r>
                      </m:sub>
                      <m:sup>
                        <m:r>
                          <m:rPr>
                            <m:sty m:val="p"/>
                          </m:rPr>
                          <m:t>∗</m:t>
                        </m:r>
                      </m:sup>
                    </m:sSubSup>
                  </m:num>
                  <m:den>
                    <m:sSub>
                      <m:sSubPr/>
                      <m:e>
                        <m:r>
                          <m:rPr>
                            <m:sty m:val="i"/>
                          </m:rPr>
                          <m:t>τ</m:t>
                        </m:r>
                      </m:e>
                      <m:sub>
                        <m:r>
                          <m:rPr>
                            <m:sty m:val="i"/>
                          </m:rPr>
                          <m:t>v</m:t>
                        </m:r>
                        <m:r>
                          <m:rPr>
                            <m:sty m:val="i"/>
                          </m:rPr>
                          <m:t>i</m:t>
                        </m:r>
                        <m:r>
                          <m:rPr>
                            <m:sty m:val="i"/>
                          </m:rPr>
                          <m:t>b</m:t>
                        </m:r>
                      </m:sub>
                    </m:sSub>
                  </m:den>
                </m:f>
              </m:e>
            </m:mr>
            <m:mr>
              <m:e>
                <m:f>
                  <m:fPr>
                    <m:ctrlPr>
                      <w:rPr>
                        <w:rFonts w:ascii="Cambria Math" w:hAnsi="Cambria Math"/>
                      </w:rPr>
                    </m:ctrlPr>
                  </m:fPr>
                  <m:num>
                    <m:r>
                      <m:rPr>
                        <m:sty m:val="i"/>
                      </m:rPr>
                      <m:t>d</m:t>
                    </m:r>
                    <m:sSub>
                      <m:sSubPr/>
                      <m:e>
                        <m:r>
                          <m:rPr>
                            <m:sty m:val="i"/>
                          </m:rPr>
                          <m:t>n</m:t>
                        </m:r>
                      </m:e>
                      <m:sub>
                        <m:r>
                          <m:rPr>
                            <m:sty m:val="p"/>
                          </m:rPr>
                          <m:t>0</m:t>
                        </m:r>
                      </m:sub>
                    </m:sSub>
                  </m:num>
                  <m:den>
                    <m:r>
                      <m:rPr>
                        <m:sty m:val="i"/>
                      </m:rPr>
                      <m:t>d</m:t>
                    </m:r>
                    <m:r>
                      <m:rPr>
                        <m:sty m:val="i"/>
                      </m:rPr>
                      <m:t>t</m:t>
                    </m:r>
                  </m:den>
                </m:f>
              </m:e>
              <m:e>
                <m:r>
                  <m:rPr>
                    <m:sty m:val="i"/>
                  </m:rPr>
                  <m:t xml:space="preserve"> </m:t>
                </m:r>
                <m:r>
                  <m:rPr>
                    <m:sty m:val="p"/>
                  </m:rPr>
                  <m:t>=</m:t>
                </m:r>
                <m:r>
                  <m:rPr>
                    <m:sty m:val="p"/>
                  </m:rPr>
                  <m:t>−</m:t>
                </m:r>
                <m:f>
                  <m:fPr>
                    <m:ctrlPr>
                      <w:rPr>
                        <w:rFonts w:ascii="Cambria Math" w:hAnsi="Cambria Math"/>
                      </w:rPr>
                    </m:ctrlPr>
                  </m:fPr>
                  <m:num>
                    <m:sSub>
                      <m:sSubPr/>
                      <m:e>
                        <m:r>
                          <m:rPr>
                            <m:sty m:val="i"/>
                          </m:rPr>
                          <m:t>σ</m:t>
                        </m:r>
                      </m:e>
                      <m:sub>
                        <m:r>
                          <m:rPr>
                            <m:sty m:val="i"/>
                          </m:rPr>
                          <m:t>a</m:t>
                        </m:r>
                        <m:r>
                          <m:rPr>
                            <m:sty m:val="i"/>
                          </m:rPr>
                          <m:t>b</m:t>
                        </m:r>
                        <m:r>
                          <m:rPr>
                            <m:sty m:val="i"/>
                          </m:rPr>
                          <m:t>s</m:t>
                        </m:r>
                      </m:sub>
                    </m:sSub>
                    <m:r>
                      <m:rPr>
                        <m:sty m:val="p"/>
                      </m:rPr>
                      <m:t>⋅</m:t>
                    </m:r>
                    <m:sSub>
                      <m:sSubPr/>
                      <m:e>
                        <m:r>
                          <m:rPr>
                            <m:sty m:val="i"/>
                          </m:rPr>
                          <m:t>I</m:t>
                        </m:r>
                      </m:e>
                      <m:sub>
                        <m:r>
                          <m:rPr>
                            <m:sty m:val="i"/>
                          </m:rPr>
                          <m:t>e</m:t>
                        </m:r>
                        <m:r>
                          <m:rPr>
                            <m:sty m:val="i"/>
                          </m:rPr>
                          <m:t>x</m:t>
                        </m:r>
                        <m:r>
                          <m:rPr>
                            <m:sty m:val="i"/>
                          </m:rPr>
                          <m:t>c</m:t>
                        </m:r>
                      </m:sub>
                    </m:sSub>
                  </m:num>
                  <m:den>
                    <m:r>
                      <m:rPr>
                        <m:sty m:val="i"/>
                      </m:rPr>
                      <m:t>ℏ</m:t>
                    </m:r>
                    <m:r>
                      <m:rPr>
                        <m:sty m:val="p"/>
                      </m:rPr>
                      <m:t>⋅</m:t>
                    </m:r>
                    <m:sSub>
                      <m:sSubPr/>
                      <m:e>
                        <m:r>
                          <m:rPr>
                            <m:sty m:val="i"/>
                          </m:rPr>
                          <m:t>ω</m:t>
                        </m:r>
                      </m:e>
                      <m:sub>
                        <m:r>
                          <m:rPr>
                            <m:sty m:val="i"/>
                          </m:rPr>
                          <m:t>e</m:t>
                        </m:r>
                        <m:r>
                          <m:rPr>
                            <m:sty m:val="i"/>
                          </m:rPr>
                          <m:t>x</m:t>
                        </m:r>
                        <m:r>
                          <m:rPr>
                            <m:sty m:val="i"/>
                          </m:rPr>
                          <m:t>c</m:t>
                        </m:r>
                      </m:sub>
                    </m:sSub>
                  </m:den>
                </m:f>
                <m:d>
                  <m:dPr>
                    <m:begChr m:val="("/>
                    <m:endChr m:val=")"/>
                    <m:ctrlPr>
                      <w:rPr>
                        <w:rFonts w:ascii="Cambria Math" w:hAnsi="Cambria Math"/>
                      </w:rPr>
                    </m:ctrlPr>
                  </m:dPr>
                  <m:e>
                    <m:sSub>
                      <m:sSubPr/>
                      <m:e>
                        <m:r>
                          <m:rPr>
                            <m:sty m:val="i"/>
                          </m:rPr>
                          <m:t>n</m:t>
                        </m:r>
                      </m:e>
                      <m:sub>
                        <m:r>
                          <m:rPr>
                            <m:sty m:val="p"/>
                          </m:rPr>
                          <m:t>0</m:t>
                        </m:r>
                      </m:sub>
                    </m:sSub>
                    <m:r>
                      <m:rPr>
                        <m:sty m:val="p"/>
                      </m:rPr>
                      <m:t>−</m:t>
                    </m:r>
                    <m:sSubSup>
                      <m:sSubSupPr/>
                      <m:e>
                        <m:r>
                          <m:rPr>
                            <m:sty m:val="i"/>
                          </m:rPr>
                          <m:t>n</m:t>
                        </m:r>
                      </m:e>
                      <m:sub>
                        <m:r>
                          <m:rPr>
                            <m:sty m:val="p"/>
                          </m:rPr>
                          <m:t>1</m:t>
                        </m:r>
                      </m:sub>
                      <m:sup>
                        <m:r>
                          <m:rPr>
                            <m:sty m:val="p"/>
                          </m:rPr>
                          <m:t>∗</m:t>
                        </m:r>
                      </m:sup>
                    </m:sSubSup>
                  </m:e>
                </m:d>
                <m:r>
                  <m:rPr>
                    <m:sty m:val="p"/>
                  </m:rPr>
                  <m:t>+</m:t>
                </m:r>
                <m:f>
                  <m:fPr>
                    <m:ctrlPr>
                      <w:rPr>
                        <w:rFonts w:ascii="Cambria Math" w:hAnsi="Cambria Math"/>
                      </w:rPr>
                    </m:ctrlPr>
                  </m:fPr>
                  <m:num>
                    <m:sSubSup>
                      <m:sSubSupPr/>
                      <m:e>
                        <m:r>
                          <m:rPr>
                            <m:sty m:val="i"/>
                          </m:rPr>
                          <m:t>n</m:t>
                        </m:r>
                      </m:e>
                      <m:sub>
                        <m:r>
                          <m:rPr>
                            <m:sty m:val="p"/>
                          </m:rPr>
                          <m:t>0</m:t>
                        </m:r>
                      </m:sub>
                      <m:sup>
                        <m:r>
                          <m:rPr>
                            <m:sty m:val="p"/>
                          </m:rPr>
                          <m:t>∗</m:t>
                        </m:r>
                      </m:sup>
                    </m:sSubSup>
                  </m:num>
                  <m:den>
                    <m:sSub>
                      <m:sSubPr/>
                      <m:e>
                        <m:r>
                          <m:rPr>
                            <m:sty m:val="i"/>
                          </m:rPr>
                          <m:t>τ</m:t>
                        </m:r>
                      </m:e>
                      <m:sub>
                        <m:r>
                          <m:rPr>
                            <m:sty m:val="i"/>
                          </m:rPr>
                          <m:t>v</m:t>
                        </m:r>
                        <m:r>
                          <m:rPr>
                            <m:sty m:val="i"/>
                          </m:rPr>
                          <m:t>i</m:t>
                        </m:r>
                        <m:r>
                          <m:rPr>
                            <m:sty m:val="i"/>
                          </m:rPr>
                          <m:t>b</m:t>
                        </m:r>
                      </m:sub>
                    </m:sSub>
                  </m:den>
                </m:f>
              </m:e>
            </m:mr>
          </m:m>
        </m:oMath>
      </m:oMathPara>
    </w:p>
    <w:p>
      <w:pPr>
        <w:spacing w:after="220" w:lineRule="auto"/>
      </w:pPr>
      <w:r>
        <w:rPr>
          <w:rFonts w:eastAsia="Georgia" w:cs="Georgia" w:ascii="Georgia" w:hAnsi="Georgia"/>
        </w:rPr>
        <w:t xml:space="preserve">I1. On considère l'équation (2) du système différentiel précédent. Interpréter physiquement les trois termes du membre de droite.</w:t>
      </w:r>
    </w:p>
    <w:p>
      <w:pPr>
        <w:spacing w:after="220" w:lineRule="auto"/>
      </w:pPr>
      <w:r>
        <w:rPr>
          <w:rFonts w:eastAsia="Georgia" w:cs="Georgia" w:ascii="Georgia" w:hAnsi="Georgia"/>
        </w:rPr>
        <w:t xml:space="preserve">Afin d'obtenir une dépendance non-linéaire de la population </w:t>
      </w:r>
      <m:oMath>
        <m:sSub>
          <m:sSubPr/>
          <m:e>
            <m:r>
              <m:rPr>
                <m:sty m:val="i"/>
              </m:rPr>
              <m:t>n</m:t>
            </m:r>
          </m:e>
          <m:sub>
            <m:r>
              <m:rPr>
                <m:sty m:val="p"/>
              </m:rPr>
              <m:t>1</m:t>
            </m:r>
          </m:sub>
        </m:sSub>
      </m:oMath>
      <w:r>
        <w:rPr>
          <w:rFonts w:eastAsia="Georgia" w:cs="Georgia" w:ascii="Georgia" w:hAnsi="Georgia"/>
        </w:rPr>
        <w:t xml:space="preserve"> par rapport à l'intensité </w:t>
      </w:r>
      <m:oMath>
        <m:sSub>
          <m:sSubPr/>
          <m:e>
            <m:r>
              <m:rPr>
                <m:sty m:val="i"/>
              </m:rPr>
              <m:t>I</m:t>
            </m:r>
          </m:e>
          <m:sub>
            <m:r>
              <m:rPr>
                <m:nor/>
              </m:rPr>
              <m:t>STED </m:t>
            </m:r>
          </m:sub>
        </m:sSub>
      </m:oMath>
      <w:r>
        <w:rPr/>
        <w:t xml:space="preserve">, on utilise une excitation impulsionnelle </w:t>
      </w:r>
      <m:oMath>
        <m:sSub>
          <m:sSubPr/>
          <m:e>
            <m:r>
              <m:rPr>
                <m:sty m:val="i"/>
              </m:rPr>
              <m:t>I</m:t>
            </m:r>
          </m:e>
          <m:sub>
            <m:r>
              <m:rPr>
                <m:nor/>
              </m:rPr>
              <m:t>exc </m:t>
            </m:r>
          </m:sub>
        </m:sSub>
      </m:oMath>
      <w:r>
        <w:rPr>
          <w:rFonts w:eastAsia="Georgia" w:cs="Georgia" w:ascii="Georgia" w:hAnsi="Georgia"/>
        </w:rPr>
        <w:t xml:space="preserve"> (donc de très courte durée), un faisceau STED intense </w:t>
      </w:r>
      <m:oMath>
        <m:d>
          <m:dPr>
            <m:begChr m:val="("/>
            <m:endChr m:val=")"/>
            <m:ctrlPr>
              <w:rPr>
                <w:rFonts w:ascii="Cambria Math" w:hAnsi="Cambria Math"/>
              </w:rPr>
            </m:ctrlPr>
          </m:dPr>
          <m:e>
            <m:sSub>
              <m:sSubPr/>
              <m:e>
                <m:r>
                  <m:rPr>
                    <m:sty m:val="i"/>
                  </m:rPr>
                  <m:t>I</m:t>
                </m:r>
              </m:e>
              <m:sub>
                <m:r>
                  <m:rPr>
                    <m:nor/>
                  </m:rPr>
                  <m:t>STED </m:t>
                </m:r>
              </m:sub>
            </m:sSub>
            <m:r>
              <m:rPr>
                <m:sty m:val="p"/>
              </m:rPr>
              <m:t>≫</m:t>
            </m:r>
            <m:f>
              <m:fPr>
                <m:ctrlPr>
                  <w:rPr>
                    <w:rFonts w:ascii="Cambria Math" w:hAnsi="Cambria Math"/>
                  </w:rPr>
                </m:ctrlPr>
              </m:fPr>
              <m:num>
                <m:r>
                  <m:rPr>
                    <m:sty m:val="i"/>
                  </m:rPr>
                  <m:t>ℏ</m:t>
                </m:r>
                <m:r>
                  <m:rPr>
                    <m:sty m:val="p"/>
                  </m:rPr>
                  <m:t>⋅</m:t>
                </m:r>
                <m:r>
                  <m:rPr>
                    <m:sty m:val="i"/>
                  </m:rPr>
                  <m:t>ω</m:t>
                </m:r>
              </m:num>
              <m:den>
                <m:r>
                  <m:rPr>
                    <m:sty m:val="i"/>
                  </m:rPr>
                  <m:t>σ</m:t>
                </m:r>
                <m:r>
                  <m:rPr>
                    <m:sty m:val="p"/>
                  </m:rPr>
                  <m:t>⋅</m:t>
                </m:r>
                <m:sSub>
                  <m:sSubPr/>
                  <m:e>
                    <m:r>
                      <m:rPr>
                        <m:sty m:val="i"/>
                      </m:rPr>
                      <m:t>τ</m:t>
                    </m:r>
                  </m:e>
                  <m:sub>
                    <m:r>
                      <m:rPr>
                        <m:nor/>
                      </m:rPr>
                      <m:t>fluo </m:t>
                    </m:r>
                  </m:sub>
                </m:sSub>
              </m:den>
            </m:f>
          </m:e>
        </m:d>
      </m:oMath>
      <w:r>
        <w:rPr/>
        <w:t xml:space="preserve"> et une impulsion STED assez longue pour permettre la relaxation vibrationnelle (voir FIGURE 2A) page 4.</w:t>
      </w:r>
      <w:r>
        <w:rPr/>
        <w:br w:type="textWrapping"/>
      </w:r>
      <w:r>
        <w:rPr>
          <w:rFonts w:eastAsia="Georgia" w:cs="Georgia" w:ascii="Georgia" w:hAnsi="Georgia"/>
        </w:rPr>
        <w:t xml:space="preserve">I2. En vous appuyant sur des arguments physiques précis, que peut-on dire alors de la population du niveau </w:t>
      </w:r>
      <m:oMath>
        <m:sSubSup>
          <m:sSubSupPr/>
          <m:e>
            <m:r>
              <m:rPr>
                <m:sty m:val="i"/>
              </m:rPr>
              <m:t>n</m:t>
            </m:r>
          </m:e>
          <m:sub>
            <m:r>
              <m:rPr>
                <m:sty m:val="p"/>
              </m:rPr>
              <m:t>0</m:t>
            </m:r>
          </m:sub>
          <m:sup>
            <m:r>
              <m:rPr>
                <m:sty m:val="p"/>
              </m:rPr>
              <m:t>∗</m:t>
            </m:r>
          </m:sup>
        </m:sSubSup>
      </m:oMath>
      <w:r>
        <w:rPr/>
        <w:t xml:space="preserve"> ?</w:t>
      </w:r>
      <w:r>
        <w:rPr/>
        <w:br w:type="textWrapping"/>
      </w:r>
      <w:r>
        <w:rPr>
          <w:rFonts w:eastAsia="Georgia" w:cs="Georgia" w:ascii="Georgia" w:hAnsi="Georgia"/>
        </w:rPr>
        <w:t xml:space="preserve">I3. En travaillant toujours avec l'équation (2), montrer que l'un des termes du membre de droite devient prépondérant devant les autres. Vous vous appuierez sur une argumentation physique pertinente.</w:t>
      </w:r>
      <w:r>
        <w:rPr/>
        <w:br w:type="textWrapping"/>
      </w:r>
      <w:r>
        <w:rPr/>
        <w:t xml:space="preserve">I4. Montrer qu'on a bien dans ces conditions :</w:t>
      </w:r>
    </w:p>
    <w:p>
      <w:pPr>
        <w:spacing w:after="220" w:lineRule="auto"/>
      </w:pPr>
      <m:oMathPara>
        <m:oMath>
          <m:sSub>
            <m:sSubPr/>
            <m:e>
              <m:r>
                <m:rPr>
                  <m:sty m:val="i"/>
                </m:rPr>
                <m:t>n</m:t>
              </m:r>
            </m:e>
            <m:sub>
              <m:r>
                <m:rPr>
                  <m:sty m:val="p"/>
                </m:rPr>
                <m:t>1</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τ</m:t>
                  </m:r>
                  <m:r>
                    <m:rPr>
                      <m:sty m:val="p"/>
                    </m:rPr>
                    <m:t>⋅</m:t>
                  </m:r>
                  <m:r>
                    <m:rPr>
                      <m:sty m:val="i"/>
                    </m:rPr>
                    <m:t>σ</m:t>
                  </m:r>
                  <m:r>
                    <m:rPr>
                      <m:sty m:val="p"/>
                    </m:rPr>
                    <m:t>⋅</m:t>
                  </m:r>
                  <m:sSub>
                    <m:sSubPr/>
                    <m:e>
                      <m:r>
                        <m:rPr>
                          <m:sty m:val="i"/>
                        </m:rPr>
                        <m:t>I</m:t>
                      </m:r>
                    </m:e>
                    <m:sub>
                      <m:r>
                        <m:rPr>
                          <m:sty m:val="i"/>
                        </m:rPr>
                        <m:t>S</m:t>
                      </m:r>
                      <m:r>
                        <m:rPr>
                          <m:sty m:val="i"/>
                        </m:rPr>
                        <m:t>T</m:t>
                      </m:r>
                      <m:r>
                        <m:rPr>
                          <m:sty m:val="i"/>
                        </m:rPr>
                        <m:t>E</m:t>
                      </m:r>
                      <m:r>
                        <m:rPr>
                          <m:sty m:val="i"/>
                        </m:rPr>
                        <m:t>D</m:t>
                      </m:r>
                    </m:sub>
                  </m:sSub>
                </m:num>
                <m:den>
                  <m:r>
                    <m:rPr>
                      <m:sty m:val="i"/>
                    </m:rPr>
                    <m:t>h</m:t>
                  </m:r>
                  <m:r>
                    <m:rPr>
                      <m:sty m:val="p"/>
                    </m:rPr>
                    <m:t>⋅</m:t>
                  </m:r>
                  <m:r>
                    <m:rPr>
                      <m:sty m:val="i"/>
                    </m:rPr>
                    <m:t>ω</m:t>
                  </m:r>
                </m:den>
              </m:f>
            </m:e>
          </m:d>
        </m:oMath>
      </m:oMathPara>
    </w:p>
    <w:p>
      <w:pPr>
        <w:spacing w:after="220" w:lineRule="auto"/>
      </w:pPr>
      <w:r>
        <w:rPr>
          <w:rFonts w:eastAsia="Georgia" w:cs="Georgia" w:ascii="Georgia" w:hAnsi="Georgia"/>
        </w:rPr>
        <w:t xml:space="preserve">où </w:t>
      </w:r>
      <m:oMath>
        <m:r>
          <m:rPr>
            <m:sty m:val="i"/>
          </m:rPr>
          <m:t>τ</m:t>
        </m:r>
      </m:oMath>
      <w:r>
        <w:rPr>
          <w:rFonts w:eastAsia="Georgia" w:cs="Georgia" w:ascii="Georgia" w:hAnsi="Georgia"/>
        </w:rPr>
        <w:t xml:space="preserve"> désigne la durée du pulse STED.</w:t>
      </w:r>
    </w:p>
    <w:p>
      <w:pPr>
        <w:spacing w:line="288" w:after="220" w:lineRule="auto"/>
        <w:jc w:val="center"/>
      </w:pPr>
      <w:r>
        <w:rPr>
          <w:b/>
          <w:sz w:val="56"/>
        </w:rPr>
        <w:t xml:space="preserve">QUATRIEME PARTIE RESOLUTION NUMERIQUE ET TRAITEMENT D'IMAGES</w:t>
      </w:r>
    </w:p>
    <w:p>
      <w:pPr>
        <w:spacing w:line="271" w:before="330" w:lineRule="auto"/>
      </w:pPr>
      <w:r>
        <w:rPr>
          <w:b/>
          <w:sz w:val="42"/>
        </w:rPr>
        <w:t xml:space="preserve">Note aux candidats :</w:t>
      </w:r>
    </w:p>
    <w:p>
      <w:pPr>
        <w:numPr>
          <w:ilvl w:val="0"/>
          <w:numId w:val="10"/>
        </w:numPr>
        <w:spacing w:lineRule="auto"/>
      </w:pPr>
      <w:r>
        <w:rPr>
          <w:rFonts w:eastAsia="Georgia" w:cs="Georgia" w:ascii="Georgia" w:hAnsi="Georgia"/>
        </w:rPr>
        <w:t xml:space="preserve">Les questions relatives à la partie informatique s'appuient sur les langages Python et Scilab. Vous choisirez l'un des deux langages proposés pour répondre aux questions.</w:t>
      </w:r>
    </w:p>
    <w:p>
      <w:pPr>
        <w:numPr>
          <w:ilvl w:val="0"/>
          <w:numId w:val="10"/>
        </w:numPr>
        <w:spacing w:lineRule="auto"/>
      </w:pPr>
      <w:r>
        <w:rPr>
          <w:rFonts w:eastAsia="Georgia" w:cs="Georgia" w:ascii="Georgia" w:hAnsi="Georgia"/>
        </w:rPr>
        <w:t xml:space="preserve">Certaines instructions utiles relatives aux deux langages ont été rappelées en annexe.</w:t>
      </w:r>
    </w:p>
    <w:p>
      <w:pPr>
        <w:numPr>
          <w:ilvl w:val="0"/>
          <w:numId w:val="10"/>
        </w:numPr>
        <w:spacing w:lineRule="auto"/>
      </w:pPr>
      <w:r>
        <w:rPr>
          <w:rFonts w:eastAsia="Georgia" w:cs="Georgia" w:ascii="Georgia" w:hAnsi="Georgia"/>
        </w:rPr>
        <w:t xml:space="preserve">Les symboles « # » et «//» indiquent respectivement les commentaires dans le code Python et le code Scilab.</w:t>
      </w:r>
    </w:p>
    <w:p>
      <w:pPr>
        <w:numPr>
          <w:ilvl w:val="0"/>
          <w:numId w:val="10"/>
        </w:numPr>
        <w:spacing w:lineRule="auto"/>
      </w:pPr>
      <w:r>
        <w:rPr>
          <w:rFonts w:eastAsia="Georgia" w:cs="Georgia" w:ascii="Georgia" w:hAnsi="Georgia"/>
        </w:rPr>
        <w:t xml:space="preserve">Aucun module ou bibliothèque associé au traitement d'images n'est autorisé.</w:t>
      </w:r>
    </w:p>
    <w:p>
      <w:pPr>
        <w:spacing w:line="271" w:before="330" w:lineRule="auto"/>
      </w:pPr>
      <w:r>
        <w:rPr>
          <w:b/>
          <w:sz w:val="42"/>
        </w:rPr>
        <w:t xml:space="preserve">J / CALCUL DE LA DEPLETION PAR LA METHODE D'EULER EXPLICITE</w:t>
      </w:r>
    </w:p>
    <w:p>
      <w:pPr>
        <w:spacing w:after="220" w:lineRule="auto"/>
      </w:pPr>
      <w:r>
        <w:rPr>
          <w:rFonts w:eastAsia="Georgia" w:cs="Georgia" w:ascii="Georgia" w:hAnsi="Georgia"/>
        </w:rPr>
        <w:t xml:space="preserve">On souhaite résoudre numériquement par la méthode d'Euler explicite, le système d'équations différentielles précédent (sous-partie I) régissant le phénomène de déplétion.</w:t>
      </w:r>
      <w:r>
        <w:rPr/>
        <w:br w:type="textWrapping"/>
      </w:r>
      <w:r>
        <w:rPr>
          <w:rFonts w:eastAsia="Georgia" w:cs="Georgia" w:ascii="Georgia" w:hAnsi="Georgia"/>
        </w:rPr>
        <w:t xml:space="preserve">Afin de simplifier l'écriture, les constantes deviennent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σ</m:t>
                    </m:r>
                  </m:e>
                  <m:sub>
                    <m:r>
                      <m:rPr>
                        <m:sty m:val="p"/>
                      </m:rPr>
                      <m:t>1</m:t>
                    </m:r>
                  </m:sub>
                </m:sSub>
                <m:r>
                  <m:rPr>
                    <m:sty m:val="p"/>
                  </m:rPr>
                  <m:t>=</m:t>
                </m:r>
                <m:f>
                  <m:fPr>
                    <m:ctrlPr>
                      <w:rPr>
                        <w:rFonts w:ascii="Cambria Math" w:hAnsi="Cambria Math"/>
                      </w:rPr>
                    </m:ctrlPr>
                  </m:fPr>
                  <m:num>
                    <m:sSub>
                      <m:sSubPr/>
                      <m:e>
                        <m:r>
                          <m:rPr>
                            <m:sty m:val="i"/>
                          </m:rPr>
                          <m:t>σ</m:t>
                        </m:r>
                      </m:e>
                      <m:sub>
                        <m:r>
                          <m:rPr>
                            <m:sty m:val="i"/>
                          </m:rPr>
                          <m:t>a</m:t>
                        </m:r>
                        <m:r>
                          <m:rPr>
                            <m:sty m:val="i"/>
                          </m:rPr>
                          <m:t>b</m:t>
                        </m:r>
                        <m:r>
                          <m:rPr>
                            <m:sty m:val="i"/>
                          </m:rPr>
                          <m:t>s</m:t>
                        </m:r>
                      </m:sub>
                    </m:sSub>
                  </m:num>
                  <m:den>
                    <m:r>
                      <m:rPr>
                        <m:sty m:val="i"/>
                      </m:rPr>
                      <m:t>h</m:t>
                    </m:r>
                    <m:r>
                      <m:rPr>
                        <m:sty m:val="p"/>
                      </m:rPr>
                      <m:t>,</m:t>
                    </m:r>
                    <m:sSub>
                      <m:sSubPr/>
                      <m:e>
                        <m:r>
                          <m:rPr>
                            <m:sty m:val="i"/>
                          </m:rPr>
                          <m:t>ω</m:t>
                        </m:r>
                      </m:e>
                      <m:sub>
                        <m:r>
                          <m:rPr>
                            <m:sty m:val="i"/>
                          </m:rPr>
                          <m:t>e</m:t>
                        </m:r>
                        <m:r>
                          <m:rPr>
                            <m:sty m:val="i"/>
                          </m:rPr>
                          <m:t>x</m:t>
                        </m:r>
                        <m:r>
                          <m:rPr>
                            <m:sty m:val="i"/>
                          </m:rPr>
                          <m:t>c</m:t>
                        </m:r>
                      </m:sub>
                    </m:sSub>
                  </m:den>
                </m:f>
                <m:r>
                  <m:rPr>
                    <m:sty m:val="p"/>
                  </m:rPr>
                  <m:t>,</m:t>
                </m:r>
                <m:sSub>
                  <m:sSubPr/>
                  <m:e>
                    <m:r>
                      <m:rPr>
                        <m:sty m:val="i"/>
                      </m:rPr>
                      <m:t>σ</m:t>
                    </m:r>
                  </m:e>
                  <m:sub>
                    <m:r>
                      <m:rPr>
                        <m:sty m:val="p"/>
                      </m:rPr>
                      <m:t>2</m:t>
                    </m:r>
                  </m:sub>
                </m:sSub>
                <m:r>
                  <m:rPr>
                    <m:sty m:val="p"/>
                  </m:rPr>
                  <m:t>=</m:t>
                </m:r>
                <m:f>
                  <m:fPr>
                    <m:ctrlPr>
                      <w:rPr>
                        <w:rFonts w:ascii="Cambria Math" w:hAnsi="Cambria Math"/>
                      </w:rPr>
                    </m:ctrlPr>
                  </m:fPr>
                  <m:num>
                    <m:r>
                      <m:rPr>
                        <m:sty m:val="i"/>
                      </m:rPr>
                      <m:t>σ</m:t>
                    </m:r>
                  </m:num>
                  <m:den>
                    <m:r>
                      <m:rPr>
                        <m:sty m:val="i"/>
                      </m:rPr>
                      <m:t>h</m:t>
                    </m:r>
                    <m:r>
                      <m:rPr>
                        <m:sty m:val="p"/>
                      </m:rPr>
                      <m:t>,</m:t>
                    </m:r>
                    <m:r>
                      <m:rPr>
                        <m:sty m:val="i"/>
                      </m:rPr>
                      <m:t>ω</m:t>
                    </m:r>
                  </m:den>
                </m:f>
                <m:r>
                  <m:rPr>
                    <m:sty m:val="p"/>
                  </m:rPr>
                  <m:t>,</m:t>
                </m:r>
                <m:sSub>
                  <m:sSubPr/>
                  <m:e>
                    <m:r>
                      <m:rPr>
                        <m:sty m:val="i"/>
                      </m:rPr>
                      <m:t>k</m:t>
                    </m:r>
                  </m:e>
                  <m:sub>
                    <m:r>
                      <m:rPr>
                        <m:sty m:val="p"/>
                      </m:rPr>
                      <m:t>1</m:t>
                    </m:r>
                  </m:sub>
                </m:sSub>
                <m:r>
                  <m:rPr>
                    <m:sty m:val="p"/>
                  </m:rPr>
                  <m:t>=</m:t>
                </m:r>
                <m:f>
                  <m:fPr>
                    <m:ctrlPr>
                      <w:rPr>
                        <w:rFonts w:ascii="Cambria Math" w:hAnsi="Cambria Math"/>
                      </w:rPr>
                    </m:ctrlPr>
                  </m:fPr>
                  <m:num>
                    <m:r>
                      <m:rPr>
                        <m:sty m:val="p"/>
                      </m:rPr>
                      <m:t>1</m:t>
                    </m:r>
                  </m:num>
                  <m:den>
                    <m:sSub>
                      <m:sSubPr/>
                      <m:e>
                        <m:r>
                          <m:rPr>
                            <m:sty m:val="i"/>
                          </m:rPr>
                          <m:t>τ</m:t>
                        </m:r>
                      </m:e>
                      <m:sub>
                        <m:r>
                          <m:rPr>
                            <m:sty m:val="i"/>
                          </m:rPr>
                          <m:t>v</m:t>
                        </m:r>
                        <m:r>
                          <m:rPr>
                            <m:sty m:val="i"/>
                          </m:rPr>
                          <m:t>i</m:t>
                        </m:r>
                        <m:r>
                          <m:rPr>
                            <m:sty m:val="i"/>
                          </m:rPr>
                          <m:t>b</m:t>
                        </m:r>
                      </m:sub>
                    </m:sSub>
                  </m:den>
                </m:f>
                <m:r>
                  <m:rPr>
                    <m:nor/>
                  </m:rPr>
                  <m:t> et </m:t>
                </m:r>
                <m:sSub>
                  <m:sSubPr/>
                  <m:e>
                    <m:r>
                      <m:rPr>
                        <m:sty m:val="i"/>
                      </m:rPr>
                      <m:t>k</m:t>
                    </m:r>
                  </m:e>
                  <m:sub>
                    <m:r>
                      <m:rPr>
                        <m:sty m:val="p"/>
                      </m:rPr>
                      <m:t>2</m:t>
                    </m:r>
                  </m:sub>
                </m:sSub>
                <m:r>
                  <m:rPr>
                    <m:sty m:val="p"/>
                  </m:rPr>
                  <m:t>=</m:t>
                </m:r>
                <m:f>
                  <m:fPr>
                    <m:ctrlPr>
                      <w:rPr>
                        <w:rFonts w:ascii="Cambria Math" w:hAnsi="Cambria Math"/>
                      </w:rPr>
                    </m:ctrlPr>
                  </m:fPr>
                  <m:num>
                    <m:r>
                      <m:rPr>
                        <m:sty m:val="p"/>
                      </m:rPr>
                      <m:t>1</m:t>
                    </m:r>
                  </m:num>
                  <m:den>
                    <m:sSub>
                      <m:sSubPr/>
                      <m:e>
                        <m:r>
                          <m:rPr>
                            <m:sty m:val="i"/>
                          </m:rPr>
                          <m:t>τ</m:t>
                        </m:r>
                      </m:e>
                      <m:sub>
                        <m:r>
                          <m:rPr>
                            <m:sty m:val="i"/>
                          </m:rPr>
                          <m:t>f</m:t>
                        </m:r>
                        <m:r>
                          <m:rPr>
                            <m:sty m:val="i"/>
                          </m:rPr>
                          <m:t>l</m:t>
                        </m:r>
                        <m:r>
                          <m:rPr>
                            <m:sty m:val="i"/>
                          </m:rPr>
                          <m:t>u</m:t>
                        </m:r>
                        <m:r>
                          <m:rPr>
                            <m:sty m:val="i"/>
                          </m:rPr>
                          <m:t>o</m:t>
                        </m:r>
                      </m:sub>
                    </m:sSub>
                  </m:den>
                </m:f>
              </m:e>
            </m:mr>
            <m:mr>
              <m:e/>
              <m:e>
                <m:f>
                  <m:fPr>
                    <m:ctrlPr>
                      <w:rPr>
                        <w:rFonts w:ascii="Cambria Math" w:hAnsi="Cambria Math"/>
                      </w:rPr>
                    </m:ctrlPr>
                  </m:fPr>
                  <m:num>
                    <m:r>
                      <m:rPr>
                        <m:sty m:val="i"/>
                      </m:rPr>
                      <m:t>d</m:t>
                    </m:r>
                    <m:sSubSup>
                      <m:sSubSupPr/>
                      <m:e>
                        <m:r>
                          <m:rPr>
                            <m:sty m:val="i"/>
                          </m:rPr>
                          <m:t>n</m:t>
                        </m:r>
                      </m:e>
                      <m:sub>
                        <m:r>
                          <m:rPr>
                            <m:sty m:val="p"/>
                          </m:rPr>
                          <m:t>1</m:t>
                        </m:r>
                      </m:sub>
                      <m:sup>
                        <m:r>
                          <m:rPr>
                            <m:sty m:val="p"/>
                          </m:rPr>
                          <m:t>∗</m:t>
                        </m:r>
                      </m:sup>
                    </m:sSubSup>
                  </m:num>
                  <m:den>
                    <m:r>
                      <m:rPr>
                        <m:sty m:val="i"/>
                      </m:rPr>
                      <m:t>d</m:t>
                    </m:r>
                    <m:r>
                      <m:rPr>
                        <m:sty m:val="i"/>
                      </m:rPr>
                      <m:t>t</m:t>
                    </m:r>
                  </m:den>
                </m:f>
                <m:r>
                  <m:rPr>
                    <m:sty m:val="p"/>
                  </m:rPr>
                  <m:t>=</m:t>
                </m:r>
                <m:sSub>
                  <m:sSubPr/>
                  <m:e>
                    <m:r>
                      <m:rPr>
                        <m:sty m:val="i"/>
                      </m:rPr>
                      <m:t>σ</m:t>
                    </m:r>
                  </m:e>
                  <m:sub>
                    <m:r>
                      <m:rPr>
                        <m:sty m:val="p"/>
                      </m:rPr>
                      <m:t>1</m:t>
                    </m:r>
                  </m:sub>
                </m:sSub>
                <m:r>
                  <m:rPr>
                    <m:sty m:val="p"/>
                  </m:rPr>
                  <m:t>,</m:t>
                </m:r>
                <m:sSub>
                  <m:sSubPr/>
                  <m:e>
                    <m:r>
                      <m:rPr>
                        <m:sty m:val="i"/>
                      </m:rPr>
                      <m:t>I</m:t>
                    </m:r>
                  </m:e>
                  <m:sub>
                    <m:r>
                      <m:rPr>
                        <m:sty m:val="i"/>
                      </m:rPr>
                      <m:t>e</m:t>
                    </m:r>
                    <m:r>
                      <m:rPr>
                        <m:sty m:val="i"/>
                      </m:rPr>
                      <m:t>x</m:t>
                    </m:r>
                    <m:r>
                      <m:rPr>
                        <m:sty m:val="i"/>
                      </m:rPr>
                      <m:t>c</m:t>
                    </m:r>
                  </m:sub>
                </m:sSub>
                <m:r>
                  <m:rPr>
                    <m:sty m:val="p"/>
                  </m:rPr>
                  <m:t>(</m:t>
                </m:r>
                <m:r>
                  <m:rPr>
                    <m:sty m:val="i"/>
                  </m:rPr>
                  <m:t>t</m:t>
                </m:r>
                <m:r>
                  <m:rPr>
                    <m:sty m:val="p"/>
                  </m:rPr>
                  <m:t>)</m:t>
                </m:r>
                <m:d>
                  <m:dPr>
                    <m:begChr m:val="("/>
                    <m:endChr m:val=")"/>
                    <m:ctrlPr>
                      <w:rPr>
                        <w:rFonts w:ascii="Cambria Math" w:hAnsi="Cambria Math"/>
                      </w:rPr>
                    </m:ctrlPr>
                  </m:dPr>
                  <m:e>
                    <m:sSub>
                      <m:sSubPr/>
                      <m:e>
                        <m:r>
                          <m:rPr>
                            <m:sty m:val="i"/>
                          </m:rPr>
                          <m:t>n</m:t>
                        </m:r>
                      </m:e>
                      <m:sub>
                        <m:r>
                          <m:rPr>
                            <m:sty m:val="p"/>
                          </m:rPr>
                          <m:t>0</m:t>
                        </m:r>
                      </m:sub>
                    </m:sSub>
                    <m:r>
                      <m:rPr>
                        <m:sty m:val="p"/>
                      </m:rPr>
                      <m:t>−</m:t>
                    </m:r>
                    <m:sSubSup>
                      <m:sSubSupPr/>
                      <m:e>
                        <m:r>
                          <m:rPr>
                            <m:sty m:val="i"/>
                          </m:rPr>
                          <m:t>n</m:t>
                        </m:r>
                      </m:e>
                      <m:sub>
                        <m:r>
                          <m:rPr>
                            <m:sty m:val="p"/>
                          </m:rPr>
                          <m:t>1</m:t>
                        </m:r>
                      </m:sub>
                      <m:sup>
                        <m:r>
                          <m:rPr>
                            <m:sty m:val="p"/>
                          </m:rPr>
                          <m:t>∗</m:t>
                        </m:r>
                      </m:sup>
                    </m:sSubSup>
                  </m:e>
                </m:d>
                <m:r>
                  <m:rPr>
                    <m:sty m:val="p"/>
                  </m:rPr>
                  <m:t>−</m:t>
                </m:r>
                <m:sSub>
                  <m:sSubPr/>
                  <m:e>
                    <m:r>
                      <m:rPr>
                        <m:sty m:val="i"/>
                      </m:rPr>
                      <m:t>k</m:t>
                    </m:r>
                  </m:e>
                  <m:sub>
                    <m:r>
                      <m:rPr>
                        <m:sty m:val="p"/>
                      </m:rPr>
                      <m:t>1</m:t>
                    </m:r>
                  </m:sub>
                </m:sSub>
                <m:r>
                  <m:rPr>
                    <m:sty m:val="p"/>
                  </m:rPr>
                  <m:t>,</m:t>
                </m:r>
                <m:sSubSup>
                  <m:sSubSupPr/>
                  <m:e>
                    <m:r>
                      <m:rPr>
                        <m:sty m:val="i"/>
                      </m:rPr>
                      <m:t>n</m:t>
                    </m:r>
                  </m:e>
                  <m:sub>
                    <m:r>
                      <m:rPr>
                        <m:sty m:val="p"/>
                      </m:rPr>
                      <m:t>1</m:t>
                    </m:r>
                  </m:sub>
                  <m:sup>
                    <m:r>
                      <m:rPr>
                        <m:sty m:val="p"/>
                      </m:rPr>
                      <m:t>∗</m:t>
                    </m:r>
                  </m:sup>
                </m:sSubSup>
              </m:e>
            </m:mr>
            <m:mr>
              <m:e/>
              <m:e>
                <m:f>
                  <m:fPr>
                    <m:ctrlPr>
                      <w:rPr>
                        <w:rFonts w:ascii="Cambria Math" w:hAnsi="Cambria Math"/>
                      </w:rPr>
                    </m:ctrlPr>
                  </m:fPr>
                  <m:num>
                    <m:r>
                      <m:rPr>
                        <m:sty m:val="i"/>
                      </m:rPr>
                      <m:t>d</m:t>
                    </m:r>
                    <m:sSub>
                      <m:sSubPr/>
                      <m:e>
                        <m:r>
                          <m:rPr>
                            <m:sty m:val="i"/>
                          </m:rPr>
                          <m:t>n</m:t>
                        </m:r>
                      </m:e>
                      <m:sub>
                        <m:r>
                          <m:rPr>
                            <m:sty m:val="p"/>
                          </m:rPr>
                          <m:t>1</m:t>
                        </m:r>
                      </m:sub>
                    </m:sSub>
                  </m:num>
                  <m:den>
                    <m:r>
                      <m:rPr>
                        <m:sty m:val="i"/>
                      </m:rPr>
                      <m:t>d</m:t>
                    </m:r>
                    <m:r>
                      <m:rPr>
                        <m:sty m:val="i"/>
                      </m:rPr>
                      <m:t>t</m:t>
                    </m:r>
                  </m:den>
                </m:f>
                <m:r>
                  <m:rPr>
                    <m:sty m:val="p"/>
                  </m:rPr>
                  <m:t>=</m:t>
                </m:r>
                <m:sSub>
                  <m:sSubPr/>
                  <m:e>
                    <m:r>
                      <m:rPr>
                        <m:sty m:val="i"/>
                      </m:rPr>
                      <m:t>k</m:t>
                    </m:r>
                  </m:e>
                  <m:sub>
                    <m:r>
                      <m:rPr>
                        <m:sty m:val="p"/>
                      </m:rPr>
                      <m:t>1</m:t>
                    </m:r>
                  </m:sub>
                </m:sSub>
                <m:r>
                  <m:rPr>
                    <m:sty m:val="p"/>
                  </m:rPr>
                  <m:t>,</m:t>
                </m:r>
                <m:sSubSup>
                  <m:sSubSupPr/>
                  <m:e>
                    <m:r>
                      <m:rPr>
                        <m:sty m:val="i"/>
                      </m:rPr>
                      <m:t>n</m:t>
                    </m:r>
                  </m:e>
                  <m:sub>
                    <m:r>
                      <m:rPr>
                        <m:sty m:val="p"/>
                      </m:rPr>
                      <m:t>1</m:t>
                    </m:r>
                  </m:sub>
                  <m:sup>
                    <m:r>
                      <m:rPr>
                        <m:sty m:val="p"/>
                      </m:rPr>
                      <m:t>∗</m:t>
                    </m:r>
                  </m:sup>
                </m:sSubSup>
                <m:r>
                  <m:rPr>
                    <m:sty m:val="p"/>
                  </m:rPr>
                  <m:t>−</m:t>
                </m:r>
                <m:sSub>
                  <m:sSubPr/>
                  <m:e>
                    <m:r>
                      <m:rPr>
                        <m:sty m:val="i"/>
                      </m:rPr>
                      <m:t>σ</m:t>
                    </m:r>
                  </m:e>
                  <m:sub>
                    <m:r>
                      <m:rPr>
                        <m:sty m:val="p"/>
                      </m:rPr>
                      <m:t>2</m:t>
                    </m:r>
                  </m:sub>
                </m:sSub>
                <m:r>
                  <m:rPr>
                    <m:sty m:val="p"/>
                  </m:rPr>
                  <m:t>,</m:t>
                </m:r>
                <m:sSub>
                  <m:sSubPr/>
                  <m:e>
                    <m:r>
                      <m:rPr>
                        <m:sty m:val="i"/>
                      </m:rPr>
                      <m:t>I</m:t>
                    </m:r>
                  </m:e>
                  <m:sub>
                    <m:r>
                      <m:rPr>
                        <m:sty m:val="i"/>
                      </m:rPr>
                      <m:t>S</m:t>
                    </m:r>
                    <m:r>
                      <m:rPr>
                        <m:sty m:val="i"/>
                      </m:rPr>
                      <m:t>T</m:t>
                    </m:r>
                    <m:r>
                      <m:rPr>
                        <m:sty m:val="i"/>
                      </m:rPr>
                      <m:t>E</m:t>
                    </m:r>
                    <m:r>
                      <m:rPr>
                        <m:sty m:val="i"/>
                      </m:rPr>
                      <m:t>D</m:t>
                    </m:r>
                  </m:sub>
                </m:sSub>
                <m:r>
                  <m:rPr>
                    <m:sty m:val="p"/>
                  </m:rPr>
                  <m:t>(</m:t>
                </m:r>
                <m:r>
                  <m:rPr>
                    <m:sty m:val="i"/>
                  </m:rPr>
                  <m:t>t</m:t>
                </m:r>
                <m:r>
                  <m:rPr>
                    <m:sty m:val="p"/>
                  </m:rPr>
                  <m:t>)</m:t>
                </m:r>
                <m:d>
                  <m:dPr>
                    <m:begChr m:val="("/>
                    <m:endChr m:val=")"/>
                    <m:ctrlPr>
                      <w:rPr>
                        <w:rFonts w:ascii="Cambria Math" w:hAnsi="Cambria Math"/>
                      </w:rPr>
                    </m:ctrlPr>
                  </m:dPr>
                  <m:e>
                    <m:sSub>
                      <m:sSubPr/>
                      <m:e>
                        <m:r>
                          <m:rPr>
                            <m:sty m:val="i"/>
                          </m:rPr>
                          <m:t>n</m:t>
                        </m:r>
                      </m:e>
                      <m:sub>
                        <m:r>
                          <m:rPr>
                            <m:sty m:val="p"/>
                          </m:rPr>
                          <m:t>1</m:t>
                        </m:r>
                      </m:sub>
                    </m:sSub>
                    <m:r>
                      <m:rPr>
                        <m:sty m:val="p"/>
                      </m:rPr>
                      <m:t>−</m:t>
                    </m:r>
                    <m:sSubSup>
                      <m:sSubSupPr/>
                      <m:e>
                        <m:r>
                          <m:rPr>
                            <m:sty m:val="i"/>
                          </m:rPr>
                          <m:t>n</m:t>
                        </m:r>
                      </m:e>
                      <m:sub>
                        <m:r>
                          <m:rPr>
                            <m:sty m:val="p"/>
                          </m:rPr>
                          <m:t>0</m:t>
                        </m:r>
                      </m:sub>
                      <m:sup>
                        <m:r>
                          <m:rPr>
                            <m:sty m:val="p"/>
                          </m:rPr>
                          <m:t>∗</m:t>
                        </m:r>
                      </m:sup>
                    </m:sSubSup>
                  </m:e>
                </m:d>
                <m:r>
                  <m:rPr>
                    <m:sty m:val="p"/>
                  </m:rPr>
                  <m:t>−</m:t>
                </m:r>
                <m:sSub>
                  <m:sSubPr/>
                  <m:e>
                    <m:r>
                      <m:rPr>
                        <m:sty m:val="i"/>
                      </m:rPr>
                      <m:t>k</m:t>
                    </m:r>
                  </m:e>
                  <m:sub>
                    <m:r>
                      <m:rPr>
                        <m:sty m:val="p"/>
                      </m:rPr>
                      <m:t>2</m:t>
                    </m:r>
                  </m:sub>
                </m:sSub>
                <m:r>
                  <m:rPr>
                    <m:sty m:val="p"/>
                  </m:rPr>
                  <m:t>,</m:t>
                </m:r>
                <m:sSub>
                  <m:sSubPr/>
                  <m:e>
                    <m:r>
                      <m:rPr>
                        <m:sty m:val="i"/>
                      </m:rPr>
                      <m:t>n</m:t>
                    </m:r>
                  </m:e>
                  <m:sub>
                    <m:r>
                      <m:rPr>
                        <m:sty m:val="p"/>
                      </m:rPr>
                      <m:t>1</m:t>
                    </m:r>
                  </m:sub>
                </m:sSub>
              </m:e>
            </m:mr>
            <m:mr>
              <m:e/>
              <m:e>
                <m:f>
                  <m:fPr>
                    <m:ctrlPr>
                      <w:rPr>
                        <w:rFonts w:ascii="Cambria Math" w:hAnsi="Cambria Math"/>
                      </w:rPr>
                    </m:ctrlPr>
                  </m:fPr>
                  <m:num>
                    <m:r>
                      <m:rPr>
                        <m:sty m:val="i"/>
                      </m:rPr>
                      <m:t>d</m:t>
                    </m:r>
                    <m:sSubSup>
                      <m:sSubSupPr/>
                      <m:e>
                        <m:r>
                          <m:rPr>
                            <m:sty m:val="i"/>
                          </m:rPr>
                          <m:t>n</m:t>
                        </m:r>
                      </m:e>
                      <m:sub>
                        <m:r>
                          <m:rPr>
                            <m:sty m:val="p"/>
                          </m:rPr>
                          <m:t>0</m:t>
                        </m:r>
                      </m:sub>
                      <m:sup>
                        <m:r>
                          <m:rPr>
                            <m:sty m:val="p"/>
                          </m:rPr>
                          <m:t>∗</m:t>
                        </m:r>
                      </m:sup>
                    </m:sSubSup>
                  </m:num>
                  <m:den>
                    <m:r>
                      <m:rPr>
                        <m:sty m:val="i"/>
                      </m:rPr>
                      <m:t>d</m:t>
                    </m:r>
                    <m:r>
                      <m:rPr>
                        <m:sty m:val="i"/>
                      </m:rPr>
                      <m:t>t</m:t>
                    </m:r>
                  </m:den>
                </m:f>
                <m:r>
                  <m:rPr>
                    <m:sty m:val="p"/>
                  </m:rPr>
                  <m:t>=</m:t>
                </m:r>
                <m:sSub>
                  <m:sSubPr/>
                  <m:e>
                    <m:r>
                      <m:rPr>
                        <m:sty m:val="i"/>
                      </m:rPr>
                      <m:t>σ</m:t>
                    </m:r>
                  </m:e>
                  <m:sub>
                    <m:r>
                      <m:rPr>
                        <m:sty m:val="p"/>
                      </m:rPr>
                      <m:t>2</m:t>
                    </m:r>
                  </m:sub>
                </m:sSub>
                <m:r>
                  <m:rPr>
                    <m:sty m:val="p"/>
                  </m:rPr>
                  <m:t>,</m:t>
                </m:r>
                <m:sSub>
                  <m:sSubPr/>
                  <m:e>
                    <m:r>
                      <m:rPr>
                        <m:sty m:val="i"/>
                      </m:rPr>
                      <m:t>I</m:t>
                    </m:r>
                  </m:e>
                  <m:sub>
                    <m:r>
                      <m:rPr>
                        <m:sty m:val="i"/>
                      </m:rPr>
                      <m:t>S</m:t>
                    </m:r>
                    <m:r>
                      <m:rPr>
                        <m:sty m:val="i"/>
                      </m:rPr>
                      <m:t>T</m:t>
                    </m:r>
                    <m:r>
                      <m:rPr>
                        <m:sty m:val="i"/>
                      </m:rPr>
                      <m:t>E</m:t>
                    </m:r>
                    <m:r>
                      <m:rPr>
                        <m:sty m:val="i"/>
                      </m:rPr>
                      <m:t>D</m:t>
                    </m:r>
                  </m:sub>
                </m:sSub>
                <m:r>
                  <m:rPr>
                    <m:sty m:val="p"/>
                  </m:rPr>
                  <m:t>(</m:t>
                </m:r>
                <m:r>
                  <m:rPr>
                    <m:sty m:val="i"/>
                  </m:rPr>
                  <m:t>t</m:t>
                </m:r>
                <m:r>
                  <m:rPr>
                    <m:sty m:val="p"/>
                  </m:rPr>
                  <m:t>)</m:t>
                </m:r>
                <m:d>
                  <m:dPr>
                    <m:begChr m:val="("/>
                    <m:endChr m:val=")"/>
                    <m:ctrlPr>
                      <w:rPr>
                        <w:rFonts w:ascii="Cambria Math" w:hAnsi="Cambria Math"/>
                      </w:rPr>
                    </m:ctrlPr>
                  </m:dPr>
                  <m:e>
                    <m:sSub>
                      <m:sSubPr/>
                      <m:e>
                        <m:r>
                          <m:rPr>
                            <m:sty m:val="i"/>
                          </m:rPr>
                          <m:t>n</m:t>
                        </m:r>
                      </m:e>
                      <m:sub>
                        <m:r>
                          <m:rPr>
                            <m:sty m:val="p"/>
                          </m:rPr>
                          <m:t>1</m:t>
                        </m:r>
                      </m:sub>
                    </m:sSub>
                    <m:r>
                      <m:rPr>
                        <m:sty m:val="p"/>
                      </m:rPr>
                      <m:t>−</m:t>
                    </m:r>
                    <m:sSubSup>
                      <m:sSubSupPr/>
                      <m:e>
                        <m:r>
                          <m:rPr>
                            <m:sty m:val="i"/>
                          </m:rPr>
                          <m:t>n</m:t>
                        </m:r>
                      </m:e>
                      <m:sub>
                        <m:r>
                          <m:rPr>
                            <m:sty m:val="p"/>
                          </m:rPr>
                          <m:t>0</m:t>
                        </m:r>
                      </m:sub>
                      <m:sup>
                        <m:r>
                          <m:rPr>
                            <m:sty m:val="p"/>
                          </m:rPr>
                          <m:t>∗</m:t>
                        </m:r>
                      </m:sup>
                    </m:sSubSup>
                  </m:e>
                </m:d>
                <m:r>
                  <m:rPr>
                    <m:sty m:val="p"/>
                  </m:rPr>
                  <m:t>+</m:t>
                </m:r>
                <m:sSub>
                  <m:sSubPr/>
                  <m:e>
                    <m:r>
                      <m:rPr>
                        <m:sty m:val="i"/>
                      </m:rPr>
                      <m:t>k</m:t>
                    </m:r>
                  </m:e>
                  <m:sub>
                    <m:r>
                      <m:rPr>
                        <m:sty m:val="p"/>
                      </m:rPr>
                      <m:t>2</m:t>
                    </m:r>
                  </m:sub>
                </m:sSub>
                <m:r>
                  <m:rPr>
                    <m:sty m:val="p"/>
                  </m:rPr>
                  <m:t>,</m:t>
                </m:r>
                <m:sSub>
                  <m:sSubPr/>
                  <m:e>
                    <m:r>
                      <m:rPr>
                        <m:sty m:val="i"/>
                      </m:rPr>
                      <m:t>n</m:t>
                    </m:r>
                  </m:e>
                  <m:sub>
                    <m:r>
                      <m:rPr>
                        <m:sty m:val="p"/>
                      </m:rPr>
                      <m:t>1</m:t>
                    </m:r>
                  </m:sub>
                </m:sSub>
                <m:r>
                  <m:rPr>
                    <m:sty m:val="p"/>
                  </m:rPr>
                  <m:t>−</m:t>
                </m:r>
                <m:sSub>
                  <m:sSubPr/>
                  <m:e>
                    <m:r>
                      <m:rPr>
                        <m:sty m:val="i"/>
                      </m:rPr>
                      <m:t>k</m:t>
                    </m:r>
                  </m:e>
                  <m:sub>
                    <m:r>
                      <m:rPr>
                        <m:sty m:val="p"/>
                      </m:rPr>
                      <m:t>1</m:t>
                    </m:r>
                  </m:sub>
                </m:sSub>
                <m:r>
                  <m:rPr>
                    <m:sty m:val="p"/>
                  </m:rPr>
                  <m:t>,</m:t>
                </m:r>
                <m:sSubSup>
                  <m:sSubSupPr/>
                  <m:e>
                    <m:r>
                      <m:rPr>
                        <m:sty m:val="i"/>
                      </m:rPr>
                      <m:t>n</m:t>
                    </m:r>
                  </m:e>
                  <m:sub>
                    <m:r>
                      <m:rPr>
                        <m:sty m:val="p"/>
                      </m:rPr>
                      <m:t>0</m:t>
                    </m:r>
                  </m:sub>
                  <m:sup>
                    <m:r>
                      <m:rPr>
                        <m:sty m:val="p"/>
                      </m:rPr>
                      <m:t>∗</m:t>
                    </m:r>
                  </m:sup>
                </m:sSubSup>
              </m:e>
            </m:mr>
            <m:mr>
              <m:e/>
              <m:e>
                <m:f>
                  <m:fPr>
                    <m:ctrlPr>
                      <w:rPr>
                        <w:rFonts w:ascii="Cambria Math" w:hAnsi="Cambria Math"/>
                      </w:rPr>
                    </m:ctrlPr>
                  </m:fPr>
                  <m:num>
                    <m:r>
                      <m:rPr>
                        <m:sty m:val="i"/>
                      </m:rPr>
                      <m:t>d</m:t>
                    </m:r>
                    <m:sSub>
                      <m:sSubPr/>
                      <m:e>
                        <m:r>
                          <m:rPr>
                            <m:sty m:val="i"/>
                          </m:rPr>
                          <m:t>n</m:t>
                        </m:r>
                      </m:e>
                      <m:sub>
                        <m:r>
                          <m:rPr>
                            <m:sty m:val="p"/>
                          </m:rPr>
                          <m:t>0</m:t>
                        </m:r>
                      </m:sub>
                    </m:sSub>
                  </m:num>
                  <m:den>
                    <m:r>
                      <m:rPr>
                        <m:sty m:val="i"/>
                      </m:rPr>
                      <m:t>d</m:t>
                    </m:r>
                    <m:r>
                      <m:rPr>
                        <m:sty m:val="i"/>
                      </m:rPr>
                      <m:t>t</m:t>
                    </m:r>
                  </m:den>
                </m:f>
                <m:r>
                  <m:rPr>
                    <m:sty m:val="p"/>
                  </m:rPr>
                  <m:t>=</m:t>
                </m:r>
                <m:r>
                  <m:rPr>
                    <m:sty m:val="p"/>
                  </m:rPr>
                  <m:t>−</m:t>
                </m:r>
                <m:sSub>
                  <m:sSubPr/>
                  <m:e>
                    <m:r>
                      <m:rPr>
                        <m:sty m:val="i"/>
                      </m:rPr>
                      <m:t>σ</m:t>
                    </m:r>
                  </m:e>
                  <m:sub>
                    <m:r>
                      <m:rPr>
                        <m:sty m:val="p"/>
                      </m:rPr>
                      <m:t>1</m:t>
                    </m:r>
                  </m:sub>
                </m:sSub>
                <m:r>
                  <m:rPr>
                    <m:sty m:val="p"/>
                  </m:rPr>
                  <m:t>,</m:t>
                </m:r>
                <m:sSub>
                  <m:sSubPr/>
                  <m:e>
                    <m:r>
                      <m:rPr>
                        <m:sty m:val="i"/>
                      </m:rPr>
                      <m:t>I</m:t>
                    </m:r>
                  </m:e>
                  <m:sub>
                    <m:r>
                      <m:rPr>
                        <m:sty m:val="i"/>
                      </m:rPr>
                      <m:t>e</m:t>
                    </m:r>
                    <m:r>
                      <m:rPr>
                        <m:sty m:val="i"/>
                      </m:rPr>
                      <m:t>x</m:t>
                    </m:r>
                    <m:r>
                      <m:rPr>
                        <m:sty m:val="i"/>
                      </m:rPr>
                      <m:t>c</m:t>
                    </m:r>
                  </m:sub>
                </m:sSub>
                <m:r>
                  <m:rPr>
                    <m:sty m:val="p"/>
                  </m:rPr>
                  <m:t>(</m:t>
                </m:r>
                <m:r>
                  <m:rPr>
                    <m:sty m:val="i"/>
                  </m:rPr>
                  <m:t>t</m:t>
                </m:r>
                <m:r>
                  <m:rPr>
                    <m:sty m:val="p"/>
                  </m:rPr>
                  <m:t>)</m:t>
                </m:r>
                <m:d>
                  <m:dPr>
                    <m:begChr m:val="("/>
                    <m:endChr m:val=")"/>
                    <m:ctrlPr>
                      <w:rPr>
                        <w:rFonts w:ascii="Cambria Math" w:hAnsi="Cambria Math"/>
                      </w:rPr>
                    </m:ctrlPr>
                  </m:dPr>
                  <m:e>
                    <m:sSub>
                      <m:sSubPr/>
                      <m:e>
                        <m:r>
                          <m:rPr>
                            <m:sty m:val="i"/>
                          </m:rPr>
                          <m:t>n</m:t>
                        </m:r>
                      </m:e>
                      <m:sub>
                        <m:r>
                          <m:rPr>
                            <m:sty m:val="p"/>
                          </m:rPr>
                          <m:t>0</m:t>
                        </m:r>
                      </m:sub>
                    </m:sSub>
                    <m:r>
                      <m:rPr>
                        <m:sty m:val="p"/>
                      </m:rPr>
                      <m:t>−</m:t>
                    </m:r>
                    <m:sSubSup>
                      <m:sSubSupPr/>
                      <m:e>
                        <m:r>
                          <m:rPr>
                            <m:sty m:val="i"/>
                          </m:rPr>
                          <m:t>n</m:t>
                        </m:r>
                      </m:e>
                      <m:sub>
                        <m:r>
                          <m:rPr>
                            <m:sty m:val="p"/>
                          </m:rPr>
                          <m:t>1</m:t>
                        </m:r>
                      </m:sub>
                      <m:sup>
                        <m:r>
                          <m:rPr>
                            <m:sty m:val="p"/>
                          </m:rPr>
                          <m:t>∗</m:t>
                        </m:r>
                      </m:sup>
                    </m:sSubSup>
                  </m:e>
                </m:d>
                <m:r>
                  <m:rPr>
                    <m:sty m:val="p"/>
                  </m:rPr>
                  <m:t>+</m:t>
                </m:r>
                <m:sSub>
                  <m:sSubPr/>
                  <m:e>
                    <m:r>
                      <m:rPr>
                        <m:sty m:val="i"/>
                      </m:rPr>
                      <m:t>k</m:t>
                    </m:r>
                  </m:e>
                  <m:sub>
                    <m:r>
                      <m:rPr>
                        <m:sty m:val="p"/>
                      </m:rPr>
                      <m:t>1</m:t>
                    </m:r>
                  </m:sub>
                </m:sSub>
                <m:r>
                  <m:rPr>
                    <m:sty m:val="p"/>
                  </m:rPr>
                  <m:t>,</m:t>
                </m:r>
                <m:sSubSup>
                  <m:sSubSupPr/>
                  <m:e>
                    <m:r>
                      <m:rPr>
                        <m:sty m:val="i"/>
                      </m:rPr>
                      <m:t>n</m:t>
                    </m:r>
                  </m:e>
                  <m:sub>
                    <m:r>
                      <m:rPr>
                        <m:sty m:val="p"/>
                      </m:rPr>
                      <m:t>0</m:t>
                    </m:r>
                  </m:sub>
                  <m:sup>
                    <m:r>
                      <m:rPr>
                        <m:sty m:val="p"/>
                      </m:rPr>
                      <m:t>∗</m:t>
                    </m:r>
                  </m:sup>
                </m:sSubSup>
              </m:e>
            </m:mr>
          </m:m>
        </m:oMath>
      </m:oMathPara>
    </w:p>
    <w:p>
      <w:pPr>
        <w:spacing w:after="220" w:lineRule="auto"/>
      </w:pPr>
      <w:r>
        <w:rPr>
          <w:rFonts w:eastAsia="Georgia" w:cs="Georgia" w:ascii="Georgia" w:hAnsi="Georgia"/>
        </w:rPr>
        <w:t xml:space="preserve">Avec les conditions initiales à </w:t>
      </w:r>
      <m:oMath>
        <m:r>
          <m:rPr>
            <m:sty m:val="i"/>
          </m:rPr>
          <m:t>t</m:t>
        </m:r>
        <m:r>
          <m:rPr>
            <m:sty m:val="p"/>
          </m:rPr>
          <m:t>=</m:t>
        </m:r>
        <m:r>
          <m:rPr>
            <m:sty m:val="p"/>
          </m:rPr>
          <m:t>0</m:t>
        </m:r>
        <m:r>
          <m:rPr>
            <m:sty m:val="p"/>
          </m:rPr>
          <m:t>:</m:t>
        </m:r>
        <m:sSub>
          <m:sSubPr/>
          <m:e>
            <m:r>
              <m:rPr>
                <m:sty m:val="i"/>
              </m:rPr>
              <m:t>n</m:t>
            </m:r>
          </m:e>
          <m:sub>
            <m:r>
              <m:rPr>
                <m:sty m:val="p"/>
              </m:rPr>
              <m:t>0</m:t>
            </m:r>
          </m:sub>
        </m:sSub>
        <m:r>
          <m:rPr>
            <m:sty m:val="p"/>
          </m:rPr>
          <m:t>(</m:t>
        </m:r>
        <m:r>
          <m:rPr>
            <m:sty m:val="p"/>
          </m:rPr>
          <m:t>0</m:t>
        </m:r>
        <m:r>
          <m:rPr>
            <m:sty m:val="p"/>
          </m:rPr>
          <m:t>)</m:t>
        </m:r>
        <m:r>
          <m:rPr>
            <m:sty m:val="p"/>
          </m:rPr>
          <m:t>=</m:t>
        </m:r>
        <m:r>
          <m:rPr>
            <m:sty m:val="p"/>
          </m:rPr>
          <m:t>1</m:t>
        </m:r>
      </m:oMath>
      <w:r>
        <w:rPr/>
        <w:t xml:space="preserve"> et </w:t>
      </w:r>
      <m:oMath>
        <m:sSubSup>
          <m:sSubSupPr/>
          <m:e>
            <m:r>
              <m:rPr>
                <m:sty m:val="i"/>
              </m:rPr>
              <m:t>n</m:t>
            </m:r>
          </m:e>
          <m:sub>
            <m:r>
              <m:rPr>
                <m:sty m:val="p"/>
              </m:rPr>
              <m:t>1</m:t>
            </m:r>
          </m:sub>
          <m:sup>
            <m:r>
              <m:rPr>
                <m:sty m:val="p"/>
              </m:rPr>
              <m:t>∗</m:t>
            </m:r>
          </m:sup>
        </m:sSubSup>
        <m:r>
          <m:rPr>
            <m:sty m:val="p"/>
          </m:rPr>
          <m:t>(</m:t>
        </m:r>
        <m:r>
          <m:rPr>
            <m:sty m:val="p"/>
          </m:rPr>
          <m:t>0</m:t>
        </m:r>
        <m:r>
          <m:rPr>
            <m:sty m:val="p"/>
          </m:rPr>
          <m:t>)</m:t>
        </m:r>
        <m:r>
          <m:rPr>
            <m:sty m:val="p"/>
          </m:rPr>
          <m:t>=</m:t>
        </m:r>
        <m:sSub>
          <m:sSubPr/>
          <m:e>
            <m:r>
              <m:rPr>
                <m:sty m:val="i"/>
              </m:rPr>
              <m:t>n</m:t>
            </m:r>
          </m:e>
          <m:sub>
            <m:r>
              <m:rPr>
                <m:sty m:val="p"/>
              </m:rPr>
              <m:t>1</m:t>
            </m:r>
          </m:sub>
        </m:sSub>
        <m:r>
          <m:rPr>
            <m:sty m:val="p"/>
          </m:rPr>
          <m:t>(</m:t>
        </m:r>
        <m:r>
          <m:rPr>
            <m:sty m:val="p"/>
          </m:rPr>
          <m:t>0</m:t>
        </m:r>
        <m:r>
          <m:rPr>
            <m:sty m:val="p"/>
          </m:rPr>
          <m:t>)</m:t>
        </m:r>
        <m:r>
          <m:rPr>
            <m:sty m:val="p"/>
          </m:rPr>
          <m:t>=</m:t>
        </m:r>
        <m:sSubSup>
          <m:sSubSupPr/>
          <m:e>
            <m:r>
              <m:rPr>
                <m:sty m:val="i"/>
              </m:rPr>
              <m:t>n</m:t>
            </m:r>
          </m:e>
          <m:sub>
            <m:r>
              <m:rPr>
                <m:sty m:val="p"/>
              </m:rPr>
              <m:t>0</m:t>
            </m:r>
          </m:sub>
          <m:sup>
            <m:r>
              <m:rPr>
                <m:sty m:val="p"/>
              </m:rPr>
              <m:t>∗</m:t>
            </m:r>
          </m:sup>
        </m:sSubSup>
        <m:r>
          <m:rPr>
            <m:sty m:val="p"/>
          </m:rPr>
          <m:t>(</m:t>
        </m:r>
        <m:r>
          <m:rPr>
            <m:sty m:val="p"/>
          </m:rPr>
          <m:t>0</m:t>
        </m:r>
        <m:r>
          <m:rPr>
            <m:sty m:val="p"/>
          </m:rPr>
          <m:t>)</m:t>
        </m:r>
        <m:r>
          <m:rPr>
            <m:sty m:val="p"/>
          </m:rPr>
          <m:t>=</m:t>
        </m:r>
        <m:r>
          <m:rPr>
            <m:sty m:val="p"/>
          </m:rPr>
          <m:t>0</m:t>
        </m:r>
      </m:oMath>
      <w:r>
        <w:rPr/>
        <w:br w:type="textWrapping"/>
      </w:r>
      <w:r>
        <w:rPr/>
        <w:t xml:space="preserve">Les impulsions laser temporelles du faisceau excitateur </w:t>
      </w:r>
      <m:oMath>
        <m:sSub>
          <m:sSubPr/>
          <m:e>
            <m:r>
              <m:rPr>
                <m:sty m:val="i"/>
              </m:rPr>
              <m:t>I</m:t>
            </m:r>
          </m:e>
          <m:sub>
            <m:r>
              <m:rPr>
                <m:nor/>
              </m:rPr>
              <m:t>exc </m:t>
            </m:r>
          </m:sub>
        </m:sSub>
        <m:r>
          <m:rPr>
            <m:sty m:val="p"/>
          </m:rPr>
          <m:t>(</m:t>
        </m:r>
        <m:r>
          <m:rPr>
            <m:sty m:val="i"/>
          </m:rPr>
          <m:t>t</m:t>
        </m:r>
        <m:r>
          <m:rPr>
            <m:sty m:val="p"/>
          </m:rPr>
          <m:t>)</m:t>
        </m:r>
      </m:oMath>
      <w:r>
        <w:rPr/>
        <w:t xml:space="preserve"> et du faisceau de stimulation </w:t>
      </w:r>
      <m:oMath>
        <m:sSub>
          <m:sSubPr/>
          <m:e>
            <m:r>
              <m:rPr>
                <m:sty m:val="i"/>
              </m:rPr>
              <m:t>I</m:t>
            </m:r>
          </m:e>
          <m:sub>
            <m:r>
              <m:rPr>
                <m:nor/>
              </m:rPr>
              <m:t>STED </m:t>
            </m:r>
          </m:sub>
        </m:sSub>
        <m:r>
          <m:rPr>
            <m:sty m:val="p"/>
          </m:rPr>
          <m:t>(</m:t>
        </m:r>
        <m:r>
          <m:rPr>
            <m:sty m:val="i"/>
          </m:rPr>
          <m:t>t</m:t>
        </m:r>
        <m:r>
          <m:rPr>
            <m:sty m:val="p"/>
          </m:rPr>
          <m:t>)</m:t>
        </m:r>
      </m:oMath>
      <w:r>
        <w:rPr>
          <w:rFonts w:eastAsia="Georgia" w:cs="Georgia" w:ascii="Georgia" w:hAnsi="Georgia"/>
        </w:rPr>
        <w:t xml:space="preserve"> sont définies par le modèle Gaussien suivant :</w:t>
      </w:r>
    </w:p>
    <w:p>
      <w:pPr>
        <w:spacing w:after="220" w:lineRule="auto"/>
      </w:pPr>
      <m:oMathPara>
        <m:oMath>
          <m:sSub>
            <m:sSubPr/>
            <m:e>
              <m:r>
                <m:rPr>
                  <m:sty m:val="i"/>
                </m:rPr>
                <m:t>I</m:t>
              </m:r>
            </m:e>
            <m:sub>
              <m:r>
                <m:rPr>
                  <m:nor/>
                </m:rPr>
                <m:t>laser </m:t>
              </m:r>
            </m:sub>
          </m:sSub>
          <m:r>
            <m:rPr>
              <m:sty m:val="p"/>
            </m:rPr>
            <m:t>(</m:t>
          </m:r>
          <m:r>
            <m:rPr>
              <m:sty m:val="i"/>
            </m:rPr>
            <m:t>t</m:t>
          </m:r>
          <m:r>
            <m:rPr>
              <m:sty m:val="p"/>
            </m:rPr>
            <m:t>)</m:t>
          </m:r>
          <m:r>
            <m:rPr>
              <m:sty m:val="p"/>
            </m:rPr>
            <m:t>=</m:t>
          </m:r>
          <m:sSub>
            <m:sSubPr/>
            <m:e>
              <m:acc>
                <m:accPr>
                  <m:chr m:val="ˆ"/>
                </m:accPr>
                <m:e>
                  <m:r>
                    <m:rPr>
                      <m:sty m:val="i"/>
                    </m:rPr>
                    <m:t>I</m:t>
                  </m:r>
                </m:e>
              </m:acc>
            </m:e>
            <m:sub>
              <m:r>
                <m:rPr>
                  <m:nor/>
                </m:rPr>
                <m:t>laser </m:t>
              </m:r>
            </m:sub>
          </m:sSub>
          <m:sSup>
            <m:sSupPr/>
            <m:e>
              <m:r>
                <m:rPr>
                  <m:sty m:val="i"/>
                </m:rPr>
                <m:t>e</m:t>
              </m:r>
            </m:e>
            <m:sup>
              <m:r>
                <m:rPr>
                  <m:sty m:val="p"/>
                </m:rPr>
                <m:t>−</m:t>
              </m:r>
              <m:f>
                <m:fPr>
                  <m:ctrlPr>
                    <w:rPr>
                      <w:rFonts w:ascii="Cambria Math" w:hAnsi="Cambria Math"/>
                    </w:rPr>
                  </m:ctrlPr>
                </m:fPr>
                <m:num>
                  <m:r>
                    <m:rPr>
                      <m:sty m:val="p"/>
                    </m:rPr>
                    <m:t>(</m:t>
                  </m:r>
                  <m:r>
                    <m:rPr>
                      <m:sty m:val="i"/>
                    </m:rPr>
                    <m:t>t</m:t>
                  </m:r>
                  <m:r>
                    <m:rPr>
                      <m:sty m:val="p"/>
                    </m:rPr>
                    <m:t>−</m:t>
                  </m:r>
                  <m:r>
                    <m:rPr>
                      <m:sty m:val="i"/>
                    </m:rPr>
                    <m:t>μ</m:t>
                  </m:r>
                  <m:sSup>
                    <m:sSupPr/>
                    <m:e>
                      <m:r>
                        <m:rPr>
                          <m:sty m:val="p"/>
                        </m:rPr>
                        <m:t>)</m:t>
                      </m:r>
                    </m:e>
                    <m:sup>
                      <m:r>
                        <m:rPr>
                          <m:sty m:val="p"/>
                        </m:rPr>
                        <m:t>2</m:t>
                      </m:r>
                    </m:sup>
                  </m:sSup>
                </m:num>
                <m:den>
                  <m:r>
                    <m:rPr>
                      <m:sty m:val="p"/>
                    </m:rPr>
                    <m:t>2</m:t>
                  </m:r>
                  <m:sSup>
                    <m:sSupPr/>
                    <m:e>
                      <m:r>
                        <m:rPr>
                          <m:sty m:val="i"/>
                        </m:rPr>
                        <m:t>r</m:t>
                      </m:r>
                    </m:e>
                    <m:sup>
                      <m:r>
                        <m:rPr>
                          <m:sty m:val="p"/>
                        </m:rPr>
                        <m:t>2</m:t>
                      </m:r>
                    </m:sup>
                  </m:sSup>
                </m:den>
              </m:f>
            </m:sup>
          </m:sSup>
        </m:oMath>
      </m:oMathPara>
    </w:p>
    <w:p>
      <w:pPr>
        <w:spacing w:after="220" w:lineRule="auto"/>
      </w:pPr>
      <w:r>
        <w:rPr/>
        <w:t xml:space="preserve">avec </w:t>
      </w:r>
      <m:oMath>
        <m:r>
          <m:rPr>
            <m:sty m:val="i"/>
          </m:rPr>
          <m:t>τ</m:t>
        </m:r>
        <m:r>
          <m:rPr>
            <m:sty m:val="p"/>
          </m:rPr>
          <m:t>,</m:t>
        </m:r>
        <m:r>
          <m:rPr>
            <m:sty m:val="i"/>
          </m:rPr>
          <m:t>μ</m:t>
        </m:r>
        <m:r>
          <m:rPr>
            <m:sty m:val="p"/>
          </m:rPr>
          <m:t>,</m:t>
        </m:r>
        <m:sSub>
          <m:sSubPr/>
          <m:e>
            <m:acc>
              <m:accPr>
                <m:chr m:val="ˆ"/>
              </m:accPr>
              <m:e>
                <m:r>
                  <m:rPr>
                    <m:sty m:val="i"/>
                  </m:rPr>
                  <m:t>I</m:t>
                </m:r>
              </m:e>
            </m:acc>
          </m:e>
          <m:sub>
            <m:r>
              <m:rPr>
                <m:nor/>
              </m:rPr>
              <m:t>laser </m:t>
            </m:r>
          </m:sub>
        </m:sSub>
      </m:oMath>
      <w:r>
        <w:rPr>
          <w:rFonts w:eastAsia="Georgia" w:cs="Georgia" w:ascii="Georgia" w:hAnsi="Georgia"/>
        </w:rPr>
        <w:t xml:space="preserve"> représentant respectivement la largeur à mi-hauteur, la position temporelle de l'impulsion et l'amplitude maximale de l'impulsion.</w:t>
      </w:r>
    </w:p>
    <w:p>
      <w:pPr>
        <w:spacing w:after="220" w:lineRule="auto"/>
      </w:pPr>
      <w:r>
        <w:rPr>
          <w:rFonts w:eastAsia="Georgia" w:cs="Georgia" w:ascii="Georgia" w:hAnsi="Georgia"/>
        </w:rPr>
        <w:t xml:space="preserve">J1. Définir en langage de programmation, la fonction associée à l'impulsion de l'excitation </w:t>
      </w:r>
      <m:oMath>
        <m:sSub>
          <m:sSubPr/>
          <m:e>
            <m:r>
              <m:rPr>
                <m:sty m:val="i"/>
              </m:rPr>
              <m:t>I</m:t>
            </m:r>
          </m:e>
          <m:sub>
            <m:r>
              <m:rPr>
                <m:nor/>
              </m:rPr>
              <m:t>exc </m:t>
            </m:r>
          </m:sub>
        </m:sSub>
        <m:r>
          <m:rPr>
            <m:sty m:val="p"/>
          </m:rPr>
          <m:t>(</m:t>
        </m:r>
        <m:r>
          <m:rPr>
            <m:sty m:val="i"/>
          </m:rPr>
          <m:t>t</m:t>
        </m:r>
        <m:r>
          <m:rPr>
            <m:sty m:val="p"/>
          </m:rPr>
          <m:t>)</m:t>
        </m:r>
        <m:r>
          <m:rPr>
            <m:sty m:val="p"/>
          </m:rPr>
          <m:t>,</m:t>
        </m:r>
        <m:r>
          <m:rPr>
            <m:sty m:val="i"/>
          </m:rPr>
          <m:t>f</m:t>
        </m:r>
        <m:r>
          <m:rPr>
            <m:sty m:val="p"/>
          </m:rPr>
          <m:t>Iexc</m:t>
        </m:r>
        <m:d>
          <m:dPr>
            <m:begChr m:val="("/>
            <m:endChr m:val=")"/>
            <m:ctrlPr>
              <w:rPr>
                <w:rFonts w:ascii="Cambria Math" w:hAnsi="Cambria Math"/>
              </w:rPr>
            </m:ctrlPr>
          </m:dPr>
          <m:e>
            <m:r>
              <m:rPr>
                <m:sty m:val="i"/>
              </m:rPr>
              <m:t>t</m:t>
            </m:r>
            <m:r>
              <m:rPr>
                <m:sty m:val="p"/>
              </m:rPr>
              <m:t>,</m:t>
            </m:r>
            <m:sSub>
              <m:sSubPr/>
              <m:e>
                <m:acc>
                  <m:accPr>
                    <m:chr m:val="ˆ"/>
                  </m:accPr>
                  <m:e>
                    <m:r>
                      <m:rPr>
                        <m:sty m:val="i"/>
                      </m:rPr>
                      <m:t>I</m:t>
                    </m:r>
                  </m:e>
                </m:acc>
              </m:e>
              <m:sub>
                <m:r>
                  <m:rPr>
                    <m:nor/>
                  </m:rPr>
                  <m:t>exc </m:t>
                </m:r>
              </m:sub>
            </m:sSub>
          </m:e>
        </m:d>
      </m:oMath>
      <w:r>
        <w:rPr/>
        <w:t xml:space="preserve">, en choisissant </w:t>
      </w:r>
      <m:oMath>
        <m:sSub>
          <m:sSubPr/>
          <m:e>
            <m:r>
              <m:rPr>
                <m:sty m:val="i"/>
              </m:rPr>
              <m:t>τ</m:t>
            </m:r>
          </m:e>
          <m:sub>
            <m:r>
              <m:rPr>
                <m:nor/>
              </m:rPr>
              <m:t>exc </m:t>
            </m:r>
          </m:sub>
        </m:sSub>
        <m:r>
          <m:rPr>
            <m:sty m:val="p"/>
          </m:rPr>
          <m:t>=</m:t>
        </m:r>
        <m:r>
          <m:rPr>
            <m:sty m:val="p"/>
          </m:rPr>
          <m:t>10</m:t>
        </m:r>
        <m:r>
          <m:rPr>
            <m:sty m:val="p"/>
          </m:rPr>
          <m:t>×</m:t>
        </m:r>
        <m:sSub>
          <m:sSubPr/>
          <m:e>
            <m:r>
              <m:rPr>
                <m:sty m:val="i"/>
              </m:rPr>
              <m:t>τ</m:t>
            </m:r>
          </m:e>
          <m:sub>
            <m:r>
              <m:rPr>
                <m:nor/>
              </m:rPr>
              <m:t>vib </m:t>
            </m:r>
          </m:sub>
        </m:sSub>
      </m:oMath>
      <w:r>
        <w:rPr/>
        <w:t xml:space="preserve"> et </w:t>
      </w:r>
      <m:oMath>
        <m:sSub>
          <m:sSubPr/>
          <m:e>
            <m:r>
              <m:rPr>
                <m:sty m:val="i"/>
              </m:rPr>
              <m:t>μ</m:t>
            </m:r>
          </m:e>
          <m:sub>
            <m:r>
              <m:rPr>
                <m:nor/>
              </m:rPr>
              <m:t>exc </m:t>
            </m:r>
          </m:sub>
        </m:sSub>
        <m:r>
          <m:rPr>
            <m:sty m:val="p"/>
          </m:rPr>
          <m:t>=</m:t>
        </m:r>
        <m:r>
          <m:rPr>
            <m:sty m:val="p"/>
          </m:rPr>
          <m:t>100</m:t>
        </m:r>
        <m:r>
          <m:rPr>
            <m:sty m:val="p"/>
          </m:rPr>
          <m:t>×</m:t>
        </m:r>
      </m:oMath>
      <w:r>
        <w:rPr/>
        <w:t xml:space="preserve"> tvib avec </w:t>
      </w:r>
      <m:oMath>
        <m:sSub>
          <m:sSubPr/>
          <m:e>
            <m:r>
              <m:rPr>
                <m:sty m:val="i"/>
              </m:rPr>
              <m:t>τ</m:t>
            </m:r>
          </m:e>
          <m:sub>
            <m:r>
              <m:rPr>
                <m:nor/>
              </m:rPr>
              <m:t>vib </m:t>
            </m:r>
          </m:sub>
        </m:sSub>
      </m:oMath>
      <w:r>
        <w:rPr>
          <w:rFonts w:eastAsia="Georgia" w:cs="Georgia" w:ascii="Georgia" w:hAnsi="Georgia"/>
        </w:rPr>
        <w:t xml:space="preserve">, la constante de temps vibrationnelle, prise comme unité de temps de la simulation.</w:t>
      </w:r>
    </w:p>
    <w:p>
      <w:pPr>
        <w:spacing w:after="220" w:lineRule="auto"/>
      </w:pPr>
      <w:r>
        <w:rPr/>
        <w:t xml:space="preserve">J2. On choisit pour l'impulsion STED, </w:t>
      </w:r>
      <m:oMath>
        <m:sSub>
          <m:sSubPr/>
          <m:e>
            <m:r>
              <m:rPr>
                <m:sty m:val="i"/>
              </m:rPr>
              <m:t>τ</m:t>
            </m:r>
          </m:e>
          <m:sub>
            <m:r>
              <m:rPr>
                <m:nor/>
              </m:rPr>
              <m:t>sted </m:t>
            </m:r>
          </m:sub>
        </m:sSub>
        <m:r>
          <m:rPr>
            <m:sty m:val="p"/>
          </m:rPr>
          <m:t>=</m:t>
        </m:r>
        <m:r>
          <m:rPr>
            <m:sty m:val="p"/>
          </m:rPr>
          <m:t>20</m:t>
        </m:r>
        <m:r>
          <m:rPr>
            <m:sty m:val="p"/>
          </m:rPr>
          <m:t>×</m:t>
        </m:r>
        <m:sSub>
          <m:sSubPr/>
          <m:e>
            <m:r>
              <m:rPr>
                <m:sty m:val="i"/>
              </m:rPr>
              <m:t>τ</m:t>
            </m:r>
          </m:e>
          <m:sub>
            <m:r>
              <m:rPr>
                <m:nor/>
              </m:rPr>
              <m:t>vib </m:t>
            </m:r>
          </m:sub>
        </m:sSub>
      </m:oMath>
      <w:r>
        <w:rPr/>
        <w:t xml:space="preserve"> et </w:t>
      </w:r>
      <m:oMath>
        <m:sSub>
          <m:sSubPr/>
          <m:e>
            <m:r>
              <m:rPr>
                <m:sty m:val="i"/>
              </m:rPr>
              <m:t>μ</m:t>
            </m:r>
          </m:e>
          <m:sub>
            <m:r>
              <m:rPr>
                <m:nor/>
              </m:rPr>
              <m:t>exc </m:t>
            </m:r>
          </m:sub>
        </m:sSub>
        <m:r>
          <m:rPr>
            <m:sty m:val="p"/>
          </m:rPr>
          <m:t>=</m:t>
        </m:r>
        <m:r>
          <m:rPr>
            <m:sty m:val="p"/>
          </m:rPr>
          <m:t>150</m:t>
        </m:r>
        <m:r>
          <m:rPr>
            <m:sty m:val="p"/>
          </m:rPr>
          <m:t>×</m:t>
        </m:r>
      </m:oMath>
      <w:r>
        <w:rPr>
          <w:rFonts w:eastAsia="Georgia" w:cs="Georgia" w:ascii="Georgia" w:hAnsi="Georgia"/>
        </w:rPr>
        <w:t xml:space="preserve"> tvib . Justifier qualitativement la valeur de ces constantes conformément au phénomène de microscopie STED.</w:t>
      </w:r>
    </w:p>
    <w:p>
      <w:pPr>
        <w:spacing w:after="220" w:lineRule="auto"/>
      </w:pPr>
      <w:r>
        <w:rPr>
          <w:rFonts w:eastAsia="Georgia" w:cs="Georgia" w:ascii="Georgia" w:hAnsi="Georgia"/>
        </w:rPr>
        <w:t xml:space="preserve">J3. Compléter sur votre copie, le programme suivant en créant le tableau t des valeurs temporelles discrétisées de l'intervalle de simulation </w:t>
      </w:r>
      <m:oMath>
        <m:d>
          <m:dPr>
            <m:begChr m:val="["/>
            <m:endChr m:val="]"/>
            <m:ctrlPr>
              <w:rPr>
                <w:rFonts w:ascii="Cambria Math" w:hAnsi="Cambria Math"/>
              </w:rPr>
            </m:ctrlPr>
          </m:dPr>
          <m:e>
            <m:sSub>
              <m:sSubPr/>
              <m:e>
                <m:r>
                  <m:rPr>
                    <m:sty m:val="i"/>
                  </m:rPr>
                  <m:t>t</m:t>
                </m:r>
              </m:e>
              <m:sub>
                <m:r>
                  <m:rPr>
                    <m:nor/>
                  </m:rPr>
                  <m:t>min </m:t>
                </m:r>
              </m:sub>
            </m:sSub>
            <m:r>
              <m:rPr>
                <m:sty m:val="p"/>
              </m:rPr>
              <m:t>,</m:t>
            </m:r>
            <m:sSub>
              <m:sSubPr/>
              <m:e>
                <m:r>
                  <m:rPr>
                    <m:sty m:val="i"/>
                  </m:rPr>
                  <m:t>t</m:t>
                </m:r>
              </m:e>
              <m:sub>
                <m:r>
                  <m:rPr>
                    <m:nor/>
                  </m:rPr>
                  <m:t>max </m:t>
                </m:r>
              </m:sub>
            </m:sSub>
          </m:e>
        </m:d>
      </m:oMath>
      <w:r>
        <w:rPr/>
        <w:t xml:space="preserve">, avec </w:t>
      </w:r>
      <m:oMath>
        <m:sSub>
          <m:sSubPr/>
          <m:e>
            <m:r>
              <m:rPr>
                <m:sty m:val="i"/>
              </m:rPr>
              <m:t>t</m:t>
            </m:r>
          </m:e>
          <m:sub>
            <m:r>
              <m:rPr>
                <m:nor/>
              </m:rPr>
              <m:t>min </m:t>
            </m:r>
          </m:sub>
        </m:sSub>
        <m:r>
          <m:rPr>
            <m:sty m:val="p"/>
          </m:rPr>
          <m:t>=</m:t>
        </m:r>
        <m:r>
          <m:rPr>
            <m:sty m:val="p"/>
          </m:rPr>
          <m:t>0</m:t>
        </m:r>
      </m:oMath>
      <w:r>
        <w:rPr/>
        <w:t xml:space="preserve"> et </w:t>
      </w:r>
      <m:oMath>
        <m:sSub>
          <m:sSubPr/>
          <m:e>
            <m:r>
              <m:rPr>
                <m:sty m:val="i"/>
              </m:rPr>
              <m:t>t</m:t>
            </m:r>
          </m:e>
          <m:sub>
            <m:r>
              <m:rPr>
                <m:nor/>
              </m:rPr>
              <m:t>max </m:t>
            </m:r>
          </m:sub>
        </m:sSub>
        <m:r>
          <m:rPr>
            <m:sty m:val="p"/>
          </m:rPr>
          <m:t>=</m:t>
        </m:r>
        <m:r>
          <m:rPr>
            <m:sty m:val="p"/>
          </m:rPr>
          <m:t>200</m:t>
        </m:r>
        <m:r>
          <m:rPr>
            <m:sty m:val="p"/>
          </m:rPr>
          <m:t>×</m:t>
        </m:r>
      </m:oMath>
      <w:r>
        <w:rPr/>
        <w:t xml:space="preserve"> tvib.</w:t>
      </w:r>
      <w:r>
        <w:rPr/>
        <w:br w:type="textWrapping"/>
      </w:r>
      <w:r>
        <w:rPr/>
        <w:t xml:space="preserve">Exprimer le pas de temps </w:t>
      </w:r>
      <m:oMath>
        <m:r>
          <m:rPr>
            <m:sty m:val="i"/>
          </m:rPr>
          <m:t>h</m:t>
        </m:r>
      </m:oMath>
      <w:r>
        <w:rPr>
          <w:rFonts w:eastAsia="Georgia" w:cs="Georgia" w:ascii="Georgia" w:hAnsi="Georgia"/>
        </w:rPr>
        <w:t xml:space="preserve"> en fonction des données du problème.</w:t>
      </w:r>
    </w:p>
    <w:p>
      <w:pPr>
        <w:spacing w:after="220" w:lineRule="auto"/>
      </w:pPr>
      <w:r>
        <w:rPr/>
        <w:t xml:space="preserve">Listing 1 - code python</w:t>
      </w:r>
    </w:p>
    <w:p>
      <w:pPr>
        <w:pStyle w:val="SourceCode"/>
        <w:shd w:val="clear" w:fill="F8F8FA"/>
        <w:spacing w:lineRule="auto"/>
      </w:pPr>
      <w:r>
        <w:rPr>
          <w:rStyle w:val="VerbatimChar"/>
          <w:rFonts w:eastAsia="Consolas" w:cs="Consolas" w:ascii="Consolas" w:hAnsi="Consolas"/>
        </w:rPr>
        <w:t xml:space="preserve">tvib = 0.001;N=100#Nombre de points</w:t>
        <w:br/>
        <w:t xml:space="preserve">tmin=</w:t>
        <w:br/>
        <w:t xml:space="preserve">tmax=</w:t>
        <w:br/>
        <w:t xml:space="preserve">t=</w:t>
        <w:br/>
        <w:t xml:space="preserve">h=</w:t>
        <w:br/>
        <w:t xml:space="preserve"/>
      </w:r>
    </w:p>
    <w:p>
      <w:pPr>
        <w:spacing w:after="220" w:lineRule="auto"/>
      </w:pPr>
      <w:r>
        <w:rPr/>
        <w:t xml:space="preserve">Listing 2 - code scilab</w:t>
      </w:r>
    </w:p>
    <w:p>
      <w:pPr>
        <w:pStyle w:val="SourceCode"/>
        <w:shd w:val="clear" w:fill="F8F8FA"/>
        <w:spacing w:lineRule="auto"/>
      </w:pPr>
      <w:r>
        <w:rPr>
          <w:rStyle w:val="VerbatimChar"/>
          <w:rFonts w:eastAsia="Consolas" w:cs="Consolas" w:ascii="Consolas" w:hAnsi="Consolas"/>
        </w:rPr>
        <w:t xml:space="preserve">tvib = 0.001;N=100//Nombre de points</w:t>
        <w:br/>
        <w:t xml:space="preserve">tmin=</w:t>
        <w:br/>
        <w:t xml:space="preserve">tmax=</w:t>
        <w:br/>
        <w:t xml:space="preserve">t=</w:t>
        <w:br/>
        <w:t xml:space="preserve">h=</w:t>
        <w:br/>
        <w:t xml:space="preserve"/>
      </w:r>
    </w:p>
    <w:p>
      <w:pPr>
        <w:spacing w:after="220" w:lineRule="auto"/>
      </w:pPr>
      <w:r>
        <w:rPr>
          <w:rFonts w:eastAsia="Georgia" w:cs="Georgia" w:ascii="Georgia" w:hAnsi="Georgia"/>
        </w:rPr>
        <w:t xml:space="preserve">J4. Rappeler le schéma numérique de la méthode d'Euler explicite qui associe aux grandeurs définies par l'équation différentielle </w:t>
      </w:r>
      <m:oMath>
        <m:sSup>
          <m:sSupPr/>
          <m:e>
            <m:r>
              <m:rPr>
                <m:sty m:val="i"/>
              </m:rPr>
              <m:t>y</m:t>
            </m:r>
          </m:e>
          <m:sup>
            <m:r>
              <m:rPr>
                <m:sty m:val="i"/>
              </m:rPr>
              <m:t>′</m:t>
            </m:r>
          </m:sup>
        </m:sSup>
        <m:r>
          <m:rPr>
            <m:sty m:val="p"/>
          </m:rPr>
          <m:t>=</m:t>
        </m:r>
        <m:r>
          <m:rPr>
            <m:sty m:val="i"/>
          </m:rPr>
          <m:t>f</m:t>
        </m:r>
        <m:r>
          <m:rPr>
            <m:sty m:val="p"/>
          </m:rPr>
          <m:t>(</m:t>
        </m:r>
        <m:r>
          <m:rPr>
            <m:sty m:val="i"/>
          </m:rPr>
          <m:t>t</m:t>
        </m:r>
        <m:r>
          <m:rPr>
            <m:sty m:val="p"/>
          </m:rPr>
          <m:t>,</m:t>
        </m:r>
        <m:r>
          <m:rPr>
            <m:sty m:val="i"/>
          </m:rPr>
          <m:t>y</m:t>
        </m:r>
        <m:r>
          <m:rPr>
            <m:sty m:val="p"/>
          </m:rPr>
          <m:t>(</m:t>
        </m:r>
        <m:r>
          <m:rPr>
            <m:sty m:val="i"/>
          </m:rPr>
          <m:t>t</m:t>
        </m:r>
        <m:r>
          <m:rPr>
            <m:sty m:val="p"/>
          </m:rPr>
          <m:t>)</m:t>
        </m:r>
        <m:r>
          <m:rPr>
            <m:sty m:val="p"/>
          </m:rPr>
          <m:t>)</m:t>
        </m:r>
      </m:oMath>
      <w:r>
        <w:rPr>
          <w:rFonts w:eastAsia="Georgia" w:cs="Georgia" w:ascii="Georgia" w:hAnsi="Georgia"/>
        </w:rPr>
        <w:t xml:space="preserve">, les grandeurs discrétes définies par l'équation de récurrence </w:t>
      </w:r>
      <m:oMath>
        <m:sSub>
          <m:sSubPr/>
          <m:e>
            <m:r>
              <m:rPr>
                <m:sty m:val="i"/>
              </m:rPr>
              <m:t>y</m:t>
            </m:r>
          </m:e>
          <m:sub>
            <m:r>
              <m:rPr>
                <m:sty m:val="i"/>
              </m:rPr>
              <m:t>i</m:t>
            </m:r>
            <m:r>
              <m:rPr>
                <m:sty m:val="p"/>
              </m:rPr>
              <m:t>+</m:t>
            </m:r>
            <m:r>
              <m:rPr>
                <m:sty m:val="p"/>
              </m:rPr>
              <m:t>1</m:t>
            </m:r>
          </m:sub>
        </m:sSub>
        <m:r>
          <m:rPr>
            <m:sty m:val="p"/>
          </m:rPr>
          <m:t>=</m:t>
        </m:r>
        <m:r>
          <m:rPr>
            <m:sty m:val="i"/>
          </m:rPr>
          <m:t>G</m:t>
        </m:r>
        <m:d>
          <m:dPr>
            <m:begChr m:val="("/>
            <m:endChr m:val=")"/>
            <m:ctrlPr>
              <w:rPr>
                <w:rFonts w:ascii="Cambria Math" w:hAnsi="Cambria Math"/>
              </w:rPr>
            </m:ctrlPr>
          </m:dPr>
          <m:e>
            <m:sSub>
              <m:sSubPr/>
              <m:e>
                <m:r>
                  <m:rPr>
                    <m:sty m:val="i"/>
                  </m:rPr>
                  <m:t>t</m:t>
                </m:r>
              </m:e>
              <m:sub>
                <m:r>
                  <m:rPr>
                    <m:sty m:val="i"/>
                  </m:rPr>
                  <m:t>i</m:t>
                </m:r>
              </m:sub>
            </m:sSub>
            <m:r>
              <m:rPr>
                <m:sty m:val="p"/>
              </m:rPr>
              <m:t>,</m:t>
            </m:r>
            <m:sSub>
              <m:sSubPr/>
              <m:e>
                <m:r>
                  <m:rPr>
                    <m:sty m:val="i"/>
                  </m:rPr>
                  <m:t>y</m:t>
                </m:r>
              </m:e>
              <m:sub>
                <m:r>
                  <m:rPr>
                    <m:sty m:val="i"/>
                  </m:rPr>
                  <m:t>i</m:t>
                </m:r>
              </m:sub>
            </m:sSub>
            <m:r>
              <m:rPr>
                <m:sty m:val="p"/>
              </m:rPr>
              <m:t>,</m:t>
            </m:r>
            <m:r>
              <m:rPr>
                <m:sty m:val="i"/>
              </m:rPr>
              <m:t>h</m:t>
            </m:r>
          </m:e>
        </m:d>
      </m:oMath>
      <w:r>
        <w:rPr/>
        <w:t xml:space="preserve">, avec </w:t>
      </w:r>
      <m:oMath>
        <m:r>
          <m:rPr>
            <m:sty m:val="i"/>
          </m:rPr>
          <m:t>y</m:t>
        </m:r>
        <m:d>
          <m:dPr>
            <m:begChr m:val="("/>
            <m:endChr m:val=")"/>
            <m:ctrlPr>
              <w:rPr>
                <w:rFonts w:ascii="Cambria Math" w:hAnsi="Cambria Math"/>
              </w:rPr>
            </m:ctrlPr>
          </m:dPr>
          <m:e>
            <m:sSub>
              <m:sSubPr/>
              <m:e>
                <m:r>
                  <m:rPr>
                    <m:sty m:val="i"/>
                  </m:rPr>
                  <m:t>t</m:t>
                </m:r>
              </m:e>
              <m:sub>
                <m:r>
                  <m:rPr>
                    <m:sty m:val="i"/>
                  </m:rPr>
                  <m:t>i</m:t>
                </m:r>
              </m:sub>
            </m:sSub>
          </m:e>
        </m:d>
        <m:r>
          <m:rPr>
            <m:sty m:val="p"/>
          </m:rPr>
          <m:t>=</m:t>
        </m:r>
        <m:sSub>
          <m:sSubPr/>
          <m:e>
            <m:r>
              <m:rPr>
                <m:sty m:val="i"/>
              </m:rPr>
              <m:t>y</m:t>
            </m:r>
          </m:e>
          <m:sub>
            <m:r>
              <m:rPr>
                <m:sty m:val="i"/>
              </m:rPr>
              <m:t>i</m:t>
            </m:r>
          </m:sub>
        </m:sSub>
      </m:oMath>
      <w:r>
        <w:rPr/>
        <w:t xml:space="preserve"> et </w:t>
      </w:r>
      <m:oMath>
        <m:r>
          <m:rPr>
            <m:sty m:val="i"/>
          </m:rPr>
          <m:t>h</m:t>
        </m:r>
      </m:oMath>
      <w:r>
        <w:rPr/>
        <w:t xml:space="preserve">, le pas de temps.</w:t>
      </w:r>
      <w:r>
        <w:rPr/>
        <w:br w:type="textWrapping"/>
      </w:r>
      <w:r>
        <w:rPr>
          <w:rFonts w:eastAsia="Georgia" w:cs="Georgia" w:ascii="Georgia" w:hAnsi="Georgia"/>
        </w:rPr>
        <w:t xml:space="preserve">J5. Écrire alors les relations de récurrence associées aux grandeurs </w:t>
      </w:r>
      <m:oMath>
        <m:sSubSup>
          <m:sSubSupPr/>
          <m:e>
            <m:r>
              <m:rPr>
                <m:sty m:val="i"/>
              </m:rPr>
              <m:t>n</m:t>
            </m:r>
          </m:e>
          <m:sub>
            <m:r>
              <m:rPr>
                <m:sty m:val="p"/>
              </m:rPr>
              <m:t>0</m:t>
            </m:r>
          </m:sub>
          <m:sup>
            <m:r>
              <m:rPr>
                <m:sty m:val="p"/>
              </m:rPr>
              <m:t>∗</m:t>
            </m:r>
          </m:sup>
        </m:sSubSup>
        <m:r>
          <m:rPr>
            <m:sty m:val="p"/>
          </m:rPr>
          <m:t>,</m:t>
        </m:r>
        <m:sSubSup>
          <m:sSubSupPr/>
          <m:e>
            <m:r>
              <m:rPr>
                <m:sty m:val="i"/>
              </m:rPr>
              <m:t>n</m:t>
            </m:r>
          </m:e>
          <m:sub>
            <m:r>
              <m:rPr>
                <m:sty m:val="p"/>
              </m:rPr>
              <m:t>1</m:t>
            </m:r>
          </m:sub>
          <m:sup>
            <m:r>
              <m:rPr>
                <m:sty m:val="p"/>
              </m:rPr>
              <m:t>∗</m:t>
            </m:r>
          </m:sup>
        </m:sSubSup>
        <m:r>
          <m:rPr>
            <m:sty m:val="p"/>
          </m:rPr>
          <m:t>,</m:t>
        </m:r>
        <m:sSub>
          <m:sSubPr/>
          <m:e>
            <m:r>
              <m:rPr>
                <m:sty m:val="i"/>
              </m:rPr>
              <m:t>n</m:t>
            </m:r>
          </m:e>
          <m:sub>
            <m:r>
              <m:rPr>
                <m:sty m:val="p"/>
              </m:rPr>
              <m:t>1</m:t>
            </m:r>
          </m:sub>
        </m:sSub>
      </m:oMath>
      <w:r>
        <w:rPr/>
        <w:t xml:space="preserve"> et </w:t>
      </w:r>
      <m:oMath>
        <m:sSub>
          <m:sSubPr/>
          <m:e>
            <m:r>
              <m:rPr>
                <m:sty m:val="i"/>
              </m:rPr>
              <m:t>n</m:t>
            </m:r>
          </m:e>
          <m:sub>
            <m:r>
              <m:rPr>
                <m:sty m:val="p"/>
              </m:rPr>
              <m:t>0</m:t>
            </m:r>
          </m:sub>
        </m:sSub>
      </m:oMath>
      <w:r>
        <w:rPr/>
        <w:t xml:space="preserve"> en fonction du pas </w:t>
      </w:r>
      <m:oMath>
        <m:r>
          <m:rPr>
            <m:sty m:val="i"/>
          </m:rPr>
          <m:t>h</m:t>
        </m:r>
      </m:oMath>
      <w:r>
        <w:rPr>
          <w:rFonts w:eastAsia="Georgia" w:cs="Georgia" w:ascii="Georgia" w:hAnsi="Georgia"/>
        </w:rPr>
        <w:t xml:space="preserve">, des constantes du problème et des impulsions laser.</w:t>
      </w:r>
    </w:p>
    <w:p>
      <w:pPr>
        <w:spacing w:after="220" w:lineRule="auto"/>
      </w:pPr>
      <w:r>
        <w:rPr>
          <w:rFonts w:eastAsia="Georgia" w:cs="Georgia" w:ascii="Georgia" w:hAnsi="Georgia"/>
        </w:rPr>
        <w:t xml:space="preserve">On donne le code suivant permettant de simuler les différentes grandeurs </w:t>
      </w:r>
      <m:oMath>
        <m:sSubSup>
          <m:sSubSupPr/>
          <m:e>
            <m:r>
              <m:rPr>
                <m:sty m:val="i"/>
              </m:rPr>
              <m:t>n</m:t>
            </m:r>
          </m:e>
          <m:sub>
            <m:r>
              <m:rPr>
                <m:sty m:val="p"/>
              </m:rPr>
              <m:t>1</m:t>
            </m:r>
          </m:sub>
          <m:sup>
            <m:r>
              <m:rPr>
                <m:sty m:val="p"/>
              </m:rPr>
              <m:t>∗</m:t>
            </m:r>
          </m:sup>
        </m:sSubSup>
        <m:r>
          <m:rPr>
            <m:sty m:val="p"/>
          </m:rPr>
          <m:t>(</m:t>
        </m:r>
        <m:r>
          <m:rPr>
            <m:sty m:val="i"/>
          </m:rPr>
          <m:t>t</m:t>
        </m:r>
        <m:r>
          <m:rPr>
            <m:sty m:val="p"/>
          </m:rPr>
          <m:t>)</m:t>
        </m:r>
      </m:oMath>
      <w:r>
        <w:rPr/>
        <w:t xml:space="preserve"> ( N1vib ), </w:t>
      </w:r>
      <m:oMath>
        <m:sSub>
          <m:sSubPr/>
          <m:e>
            <m:r>
              <m:rPr>
                <m:sty m:val="i"/>
              </m:rPr>
              <m:t>n</m:t>
            </m:r>
          </m:e>
          <m:sub>
            <m:r>
              <m:rPr>
                <m:sty m:val="p"/>
              </m:rPr>
              <m:t>1</m:t>
            </m:r>
          </m:sub>
        </m:sSub>
        <m:r>
          <m:rPr>
            <m:sty m:val="p"/>
          </m:rPr>
          <m:t>(</m:t>
        </m:r>
        <m:r>
          <m:rPr>
            <m:sty m:val="i"/>
          </m:rPr>
          <m:t>t</m:t>
        </m:r>
        <m:r>
          <m:rPr>
            <m:sty m:val="p"/>
          </m:rPr>
          <m:t>)</m:t>
        </m:r>
      </m:oMath>
      <w:r>
        <w:rPr/>
        <w:t xml:space="preserve"> (N1), </w:t>
      </w:r>
      <m:oMath>
        <m:sSubSup>
          <m:sSubSupPr/>
          <m:e>
            <m:r>
              <m:rPr>
                <m:sty m:val="i"/>
              </m:rPr>
              <m:t>n</m:t>
            </m:r>
          </m:e>
          <m:sub>
            <m:r>
              <m:rPr>
                <m:sty m:val="p"/>
              </m:rPr>
              <m:t>0</m:t>
            </m:r>
          </m:sub>
          <m:sup>
            <m:r>
              <m:rPr>
                <m:sty m:val="p"/>
              </m:rPr>
              <m:t>∗</m:t>
            </m:r>
          </m:sup>
        </m:sSubSup>
        <m:r>
          <m:rPr>
            <m:sty m:val="p"/>
          </m:rPr>
          <m:t>(</m:t>
        </m:r>
        <m:r>
          <m:rPr>
            <m:sty m:val="i"/>
          </m:rPr>
          <m:t>t</m:t>
        </m:r>
        <m:r>
          <m:rPr>
            <m:sty m:val="p"/>
          </m:rPr>
          <m:t>)</m:t>
        </m:r>
      </m:oMath>
      <w:r>
        <w:rPr/>
        <w:t xml:space="preserve"> (NOvib) et </w:t>
      </w:r>
      <m:oMath>
        <m:sSub>
          <m:sSubPr/>
          <m:e>
            <m:r>
              <m:rPr>
                <m:sty m:val="i"/>
              </m:rPr>
              <m:t>n</m:t>
            </m:r>
          </m:e>
          <m:sub>
            <m:r>
              <m:rPr>
                <m:sty m:val="p"/>
              </m:rPr>
              <m:t>0</m:t>
            </m:r>
          </m:sub>
        </m:sSub>
        <m:r>
          <m:rPr>
            <m:sty m:val="p"/>
          </m:rPr>
          <m:t>(</m:t>
        </m:r>
        <m:r>
          <m:rPr>
            <m:sty m:val="i"/>
          </m:rPr>
          <m:t>t</m:t>
        </m:r>
        <m:r>
          <m:rPr>
            <m:sty m:val="p"/>
          </m:rPr>
          <m:t>)</m:t>
        </m:r>
      </m:oMath>
      <w:r>
        <w:rPr/>
        <w:t xml:space="preserve"> (NO). On suppose les fonctions fIexc </w:t>
      </w:r>
      <m:oMath>
        <m:d>
          <m:dPr>
            <m:begChr m:val="("/>
            <m:endChr m:val=")"/>
            <m:ctrlPr>
              <w:rPr>
                <w:rFonts w:ascii="Cambria Math" w:hAnsi="Cambria Math"/>
              </w:rPr>
            </m:ctrlPr>
          </m:dPr>
          <m:e>
            <m:r>
              <m:rPr>
                <m:sty m:val="i"/>
              </m:rPr>
              <m:t>t</m:t>
            </m:r>
            <m:r>
              <m:rPr>
                <m:sty m:val="p"/>
              </m:rPr>
              <m:t>,</m:t>
            </m:r>
            <m:sSub>
              <m:sSubPr/>
              <m:e>
                <m:acc>
                  <m:accPr>
                    <m:chr m:val="ˆ"/>
                  </m:accPr>
                  <m:e>
                    <m:r>
                      <m:rPr>
                        <m:sty m:val="i"/>
                      </m:rPr>
                      <m:t>I</m:t>
                    </m:r>
                  </m:e>
                </m:acc>
              </m:e>
              <m:sub>
                <m:r>
                  <m:rPr>
                    <m:nor/>
                  </m:rPr>
                  <m:t>exc </m:t>
                </m:r>
              </m:sub>
            </m:sSub>
          </m:e>
        </m:d>
      </m:oMath>
      <w:r>
        <w:rPr/>
        <w:t xml:space="preserve"> et fIsted </w:t>
      </w:r>
      <m:oMath>
        <m:d>
          <m:dPr>
            <m:begChr m:val="("/>
            <m:endChr m:val=")"/>
            <m:ctrlPr>
              <w:rPr>
                <w:rFonts w:ascii="Cambria Math" w:hAnsi="Cambria Math"/>
              </w:rPr>
            </m:ctrlPr>
          </m:dPr>
          <m:e>
            <m:r>
              <m:rPr>
                <m:sty m:val="i"/>
              </m:rPr>
              <m:t>t</m:t>
            </m:r>
            <m:r>
              <m:rPr>
                <m:sty m:val="p"/>
              </m:rPr>
              <m:t>,</m:t>
            </m:r>
            <m:sSub>
              <m:sSubPr/>
              <m:e>
                <m:acc>
                  <m:accPr>
                    <m:chr m:val="ˆ"/>
                  </m:accPr>
                  <m:e>
                    <m:r>
                      <m:rPr>
                        <m:sty m:val="i"/>
                      </m:rPr>
                      <m:t>I</m:t>
                    </m:r>
                  </m:e>
                </m:acc>
              </m:e>
              <m:sub>
                <m:r>
                  <m:rPr>
                    <m:nor/>
                  </m:rPr>
                  <m:t>sted </m:t>
                </m:r>
              </m:sub>
            </m:sSub>
          </m:e>
        </m:d>
      </m:oMath>
      <w:r>
        <w:rPr>
          <w:rFonts w:eastAsia="Georgia" w:cs="Georgia" w:ascii="Georgia" w:hAnsi="Georgia"/>
        </w:rPr>
        <w:t xml:space="preserve"> préalablement définies. Les constantes du programme maxIexc et maxIsted sont associées respectivement aux constantes </w:t>
      </w:r>
      <m:oMath>
        <m:sSub>
          <m:sSubPr/>
          <m:e>
            <m:acc>
              <m:accPr>
                <m:chr m:val="ˆ"/>
              </m:accPr>
              <m:e>
                <m:r>
                  <m:rPr>
                    <m:sty m:val="i"/>
                  </m:rPr>
                  <m:t>I</m:t>
                </m:r>
              </m:e>
            </m:acc>
          </m:e>
          <m:sub>
            <m:r>
              <m:rPr>
                <m:nor/>
              </m:rPr>
              <m:t>exc </m:t>
            </m:r>
          </m:sub>
        </m:sSub>
      </m:oMath>
      <w:r>
        <w:rPr/>
        <w:t xml:space="preserve"> et </w:t>
      </w:r>
      <m:oMath>
        <m:sSub>
          <m:sSubPr/>
          <m:e>
            <m:acc>
              <m:accPr>
                <m:chr m:val="ˆ"/>
              </m:accPr>
              <m:e>
                <m:r>
                  <m:rPr>
                    <m:sty m:val="i"/>
                  </m:rPr>
                  <m:t>I</m:t>
                </m:r>
              </m:e>
            </m:acc>
          </m:e>
          <m:sub>
            <m:r>
              <m:rPr>
                <m:nor/>
              </m:rPr>
              <m:t>sted </m:t>
            </m:r>
          </m:sub>
        </m:sSub>
      </m:oMath>
      <w:r>
        <w:rPr/>
        <w:t xml:space="preserve">.</w:t>
      </w:r>
    </w:p>
    <w:p>
      <w:pPr>
        <w:spacing w:after="220" w:lineRule="auto"/>
      </w:pPr>
      <w:r>
        <w:rPr/>
        <w:t xml:space="preserve">Listing 3 - code python</w:t>
      </w:r>
    </w:p>
    <w:p>
      <w:pPr>
        <w:pStyle w:val="SourceCode"/>
        <w:shd w:val="clear" w:fill="F8F8FA"/>
        <w:spacing w:lineRule="auto"/>
      </w:pPr>
      <w:r>
        <w:rPr>
          <w:rStyle w:val="VerbatimChar"/>
          <w:rFonts w:eastAsia="Consolas" w:cs="Consolas" w:ascii="Consolas" w:hAnsi="Consolas"/>
        </w:rPr>
        <w:t xml:space="preserve">sigma1=(tvib/100.);sigma2=(tvib/100.);k1=(1/tvib);k2=1/(1000*tvib);</w:t>
        <w:br/>
        <w:t xml:space="preserve">maxIexc=10e6; maxIsted=70e6</w:t>
        <w:br/>
        <w:t xml:space="preserve">N0=zeros(N+1,float);N0|0|=1.;N0vib=zeros(N+1,float);N1=zeros(N+1,float);</w:t>
        <w:br/>
        <w:t xml:space="preserve">N1vib=zeros(N+1,float)</w:t>
        <w:br/>
        <w:t xml:space="preserve">for i in range(N):</w:t>
        <w:br/>
        <w:t xml:space="preserve">    N1vib [i+1]=</w:t>
        <w:br/>
        <w:t xml:space="preserve">    N1 [i +1]=</w:t>
        <w:br/>
        <w:t xml:space="preserve">    N0vib {i+1}=</w:t>
        <w:br/>
        <w:t xml:space="preserve">    N0 |i +1|=</w:t>
        <w:br/>
        <w:t xml:space="preserve"/>
      </w:r>
    </w:p>
    <w:p>
      <w:pPr>
        <w:spacing w:after="220" w:lineRule="auto"/>
      </w:pPr>
      <w:r>
        <w:rPr/>
        <w:t xml:space="preserve">Listing 4 - code scilab</w:t>
      </w:r>
    </w:p>
    <w:p>
      <w:pPr>
        <w:pStyle w:val="SourceCode"/>
        <w:shd w:val="clear" w:fill="F8F8FA"/>
        <w:spacing w:lineRule="auto"/>
      </w:pPr>
      <w:r>
        <w:rPr>
          <w:rStyle w:val="VerbatimChar"/>
          <w:rFonts w:eastAsia="Consolas" w:cs="Consolas" w:ascii="Consolas" w:hAnsi="Consolas"/>
        </w:rPr>
        <w:t xml:space="preserve">sigma1=(tvib/100.);sigma2=(tvib/100.);k1=(1/tvib);k2=1/(1000*tvib);</w:t>
        <w:br/>
        <w:t xml:space="preserve">maxIexc=10e6; maxIsted=70e6;</w:t>
        <w:br/>
        <w:t xml:space="preserve">N0=zeros (N+1,1);N0(1,1)=1;N0vib=zeros (N+1,1);N1=zeros (N+1,1);</w:t>
        <w:br/>
        <w:t xml:space="preserve">N1vib=zeros (N+1,1);</w:t>
        <w:br/>
        <w:t xml:space="preserve">for i=1:(N)</w:t>
        <w:br/>
        <w:t xml:space="preserve">    N1vib(i+1,1)=</w:t>
        <w:br/>
        <w:t xml:space="preserve">    N1 (i +1,1)=</w:t>
        <w:br/>
        <w:t xml:space="preserve">    N0vib(i+1,1)=</w:t>
        <w:br/>
        <w:t xml:space="preserve">    N0(i +1,1)=</w:t>
        <w:br/>
        <w:t xml:space="preserve">end</w:t>
        <w:br/>
        <w:t xml:space="preserve"/>
      </w:r>
    </w:p>
    <w:p>
      <w:pPr>
        <w:spacing w:after="220" w:lineRule="auto"/>
      </w:pPr>
      <w:r>
        <w:rPr>
          <w:rFonts w:eastAsia="Georgia" w:cs="Georgia" w:ascii="Georgia" w:hAnsi="Georgia"/>
        </w:rPr>
        <w:t xml:space="preserve">J6. Justifier la taille des tableaux créés dans ce programme.</w:t>
      </w:r>
      <w:r>
        <w:rPr/>
        <w:br w:type="textWrapping"/>
      </w:r>
      <w:r>
        <w:rPr>
          <w:rFonts w:eastAsia="Georgia" w:cs="Georgia" w:ascii="Georgia" w:hAnsi="Georgia"/>
        </w:rPr>
        <w:t xml:space="preserve">J7. Compléter sur votre copie, l'instruction associée au tableau </w:t>
      </w:r>
      <m:oMath>
        <m:r>
          <m:rPr>
            <m:sty m:val="i"/>
          </m:rPr>
          <m:t>N</m:t>
        </m:r>
        <m:r>
          <m:rPr>
            <m:sty m:val="p"/>
          </m:rPr>
          <m:t>0</m:t>
        </m:r>
      </m:oMath>
      <w:r>
        <w:rPr>
          <w:rFonts w:eastAsia="Georgia" w:cs="Georgia" w:ascii="Georgia" w:hAnsi="Georgia"/>
        </w:rPr>
        <w:t xml:space="preserve">, située dans la boucle FOR.</w:t>
      </w:r>
    </w:p>
    <w:p>
      <w:pPr>
        <w:spacing w:line="271" w:before="330" w:lineRule="auto"/>
      </w:pPr>
      <w:r>
        <w:rPr>
          <w:b/>
          <w:sz w:val="42"/>
        </w:rPr>
        <w:t xml:space="preserve">K / INSTABILITE ET SCHEMA IMPLICITE</w:t>
      </w:r>
    </w:p>
    <w:p>
      <w:pPr>
        <w:spacing w:after="220" w:lineRule="auto"/>
      </w:pPr>
      <w:r>
        <w:rPr/>
        <w:t xml:space="preserve">En choisissant pour la simulation </w:t>
      </w:r>
      <m:oMath>
        <m:d>
          <m:dPr>
            <m:begChr m:val="⟨"/>
            <m:endChr m:val="⟩"/>
            <m:ctrlPr>
              <w:rPr>
                <w:rFonts w:ascii="Cambria Math" w:hAnsi="Cambria Math"/>
              </w:rPr>
            </m:ctrlPr>
          </m:dPr>
          <m:e>
            <m:sSub>
              <m:sSubPr/>
              <m:e>
                <m:acc>
                  <m:accPr>
                    <m:chr m:val="ˆ"/>
                  </m:accPr>
                  <m:e>
                    <m:r>
                      <m:rPr>
                        <m:sty m:val="i"/>
                      </m:rPr>
                      <m:t>I</m:t>
                    </m:r>
                  </m:e>
                </m:acc>
              </m:e>
              <m:sub>
                <m:r>
                  <m:rPr>
                    <m:nor/>
                  </m:rPr>
                  <m:t>STED </m:t>
                </m:r>
              </m:sub>
            </m:sSub>
            <m:r>
              <m:rPr>
                <m:sty m:val="p"/>
              </m:rPr>
              <m:t>=</m:t>
            </m:r>
            <m:r>
              <m:rPr>
                <m:sty m:val="p"/>
              </m:rPr>
              <m:t>0</m:t>
            </m:r>
            <m:r>
              <m:rPr>
                <m:sty m:val="p"/>
              </m:rPr>
              <m:t>MW</m:t>
            </m:r>
            <m:r>
              <m:rPr>
                <m:sty m:val="p"/>
              </m:rPr>
              <m:t>.</m:t>
            </m:r>
            <m:sSup>
              <m:sSupPr/>
              <m:e>
                <m:r>
                  <m:rPr>
                    <m:sty m:val="p"/>
                  </m:rPr>
                  <m:t>cm</m:t>
                </m:r>
              </m:e>
              <m:sup>
                <m:r>
                  <m:rPr>
                    <m:sty m:val="p"/>
                  </m:rPr>
                  <m:t>−</m:t>
                </m:r>
                <m:r>
                  <m:rPr>
                    <m:sty m:val="p"/>
                  </m:rPr>
                  <m:t>2</m:t>
                </m:r>
              </m:sup>
            </m:sSup>
            <m:r>
              <m:rPr>
                <m:sty m:val="p"/>
              </m:rPr>
              <m:t>,</m:t>
            </m:r>
            <m:sSub>
              <m:sSubPr/>
              <m:e>
                <m:acc>
                  <m:accPr>
                    <m:chr m:val="ˆ"/>
                  </m:accPr>
                  <m:e>
                    <m:r>
                      <m:rPr>
                        <m:sty m:val="i"/>
                      </m:rPr>
                      <m:t>I</m:t>
                    </m:r>
                  </m:e>
                </m:acc>
              </m:e>
              <m:sub>
                <m:r>
                  <m:rPr>
                    <m:nor/>
                  </m:rPr>
                  <m:t>exc </m:t>
                </m:r>
              </m:sub>
            </m:sSub>
            <m:r>
              <m:rPr>
                <m:sty m:val="p"/>
              </m:rPr>
              <m:t>=</m:t>
            </m:r>
            <m:r>
              <m:rPr>
                <m:sty m:val="p"/>
              </m:rPr>
              <m:t>30</m:t>
            </m:r>
            <m:r>
              <m:rPr>
                <m:sty m:val="p"/>
              </m:rPr>
              <m:t>MW</m:t>
            </m:r>
            <m:r>
              <m:rPr>
                <m:sty m:val="p"/>
              </m:rPr>
              <m:t>.</m:t>
            </m:r>
            <m:sSup>
              <m:sSupPr/>
              <m:e>
                <m:r>
                  <m:rPr>
                    <m:sty m:val="p"/>
                  </m:rPr>
                  <m:t>cm</m:t>
                </m:r>
              </m:e>
              <m:sup>
                <m:r>
                  <m:rPr>
                    <m:sty m:val="p"/>
                  </m:rPr>
                  <m:t>−</m:t>
                </m:r>
                <m:r>
                  <m:rPr>
                    <m:sty m:val="p"/>
                  </m:rPr>
                  <m:t>2</m:t>
                </m:r>
              </m:sup>
            </m:sSup>
          </m:e>
        </m:d>
      </m:oMath>
      <w:r>
        <w:rPr/>
        <w:t xml:space="preserve">, puis </w:t>
      </w:r>
      <m:oMath>
        <m:d>
          <m:dPr>
            <m:begChr m:val="⟨"/>
            <m:endChr m:val=""/>
            <m:ctrlPr>
              <w:rPr>
                <w:rFonts w:ascii="Cambria Math" w:hAnsi="Cambria Math"/>
              </w:rPr>
            </m:ctrlPr>
          </m:dPr>
          <m:e>
            <m:sSub>
              <m:sSubPr/>
              <m:e>
                <m:acc>
                  <m:accPr>
                    <m:chr m:val="ˆ"/>
                  </m:accPr>
                  <m:e>
                    <m:r>
                      <m:rPr>
                        <m:sty m:val="i"/>
                      </m:rPr>
                      <m:t>I</m:t>
                    </m:r>
                  </m:e>
                </m:acc>
              </m:e>
              <m:sub>
                <m:r>
                  <m:rPr>
                    <m:nor/>
                  </m:rPr>
                  <m:t>STED </m:t>
                </m:r>
              </m:sub>
            </m:sSub>
            <m:r>
              <m:rPr>
                <m:sty m:val="p"/>
              </m:rPr>
              <m:t>=</m:t>
            </m:r>
          </m:e>
        </m:d>
        <m:r>
          <m:rPr>
            <m:sty m:val="p"/>
          </m:rPr>
          <m:t>0</m:t>
        </m:r>
        <m:r>
          <m:rPr>
            <m:sty m:val="p"/>
          </m:rPr>
          <m:t>MW</m:t>
        </m:r>
        <m:r>
          <m:rPr>
            <m:sty m:val="p"/>
          </m:rPr>
          <m:t>.</m:t>
        </m:r>
        <m:sSup>
          <m:sSupPr/>
          <m:e>
            <m:r>
              <m:rPr>
                <m:sty m:val="p"/>
              </m:rPr>
              <m:t>cm</m:t>
            </m:r>
          </m:e>
          <m:sup>
            <m:r>
              <m:rPr>
                <m:sty m:val="p"/>
              </m:rPr>
              <m:t>−</m:t>
            </m:r>
            <m:r>
              <m:rPr>
                <m:sty m:val="p"/>
              </m:rPr>
              <m:t>2</m:t>
            </m:r>
          </m:sup>
        </m:sSup>
        <m:r>
          <m:rPr>
            <m:sty m:val="p"/>
          </m:rPr>
          <m:t>,</m:t>
        </m:r>
        <m:sSub>
          <m:sSubPr/>
          <m:e>
            <m:acc>
              <m:accPr>
                <m:chr m:val="ˆ"/>
              </m:accPr>
              <m:e>
                <m:r>
                  <m:rPr>
                    <m:sty m:val="i"/>
                  </m:rPr>
                  <m:t>I</m:t>
                </m:r>
              </m:e>
            </m:acc>
          </m:e>
          <m:sub>
            <m:r>
              <m:rPr>
                <m:nor/>
              </m:rPr>
              <m:t>exc </m:t>
            </m:r>
          </m:sub>
        </m:sSub>
        <m:r>
          <m:rPr>
            <m:sty m:val="p"/>
          </m:rPr>
          <m:t>=</m:t>
        </m:r>
        <m:r>
          <m:rPr>
            <m:sty m:val="p"/>
          </m:rPr>
          <m:t>70</m:t>
        </m:r>
        <m:r>
          <m:rPr>
            <m:sty m:val="p"/>
          </m:rPr>
          <m:t>MW</m:t>
        </m:r>
        <m:r>
          <m:rPr>
            <m:sty m:val="p"/>
          </m:rPr>
          <m:t>.</m:t>
        </m:r>
        <m:sSup>
          <m:sSupPr/>
          <m:e>
            <m:r>
              <m:rPr>
                <m:sty m:val="p"/>
              </m:rPr>
              <m:t>cm</m:t>
            </m:r>
          </m:e>
          <m:sup>
            <m:r>
              <m:rPr>
                <m:sty m:val="p"/>
              </m:rPr>
              <m:t>−</m:t>
            </m:r>
            <m:r>
              <m:rPr>
                <m:sty m:val="p"/>
              </m:rPr>
              <m:t>2</m:t>
            </m:r>
          </m:sup>
        </m:sSup>
        <m:r>
          <m:rPr>
            <m:sty m:val="p"/>
          </m:rPr>
          <m:t>/</m:t>
        </m:r>
      </m:oMath>
      <w:r>
        <w:rPr/>
        <w:t xml:space="preserve"> avec un nombre de points </w:t>
      </w:r>
      <m:oMath>
        <m:r>
          <m:rPr>
            <m:sty m:val="i"/>
          </m:rPr>
          <m:t>N</m:t>
        </m:r>
        <m:r>
          <m:rPr>
            <m:sty m:val="p"/>
          </m:rPr>
          <m:t>=</m:t>
        </m:r>
        <m:r>
          <m:rPr>
            <m:sty m:val="p"/>
          </m:rPr>
          <m:t>100</m:t>
        </m:r>
      </m:oMath>
      <w:r>
        <w:rPr>
          <w:rFonts w:eastAsia="Georgia" w:cs="Georgia" w:ascii="Georgia" w:hAnsi="Georgia"/>
        </w:rPr>
        <w:t xml:space="preserve">, on obtient les résultats de simulation à la FIGURE 14 qui montre la variation dans le temps de la population relative </w:t>
      </w:r>
      <m:oMath>
        <m:sSub>
          <m:sSubPr/>
          <m:e>
            <m:r>
              <m:rPr>
                <m:sty m:val="i"/>
              </m:rPr>
              <m:t>n</m:t>
            </m:r>
          </m:e>
          <m:sub>
            <m:r>
              <m:rPr>
                <m:sty m:val="p"/>
              </m:rPr>
              <m:t>0</m:t>
            </m:r>
          </m:sub>
        </m:sSub>
        <m:r>
          <m:rPr>
            <m:sty m:val="p"/>
          </m:rPr>
          <m:t>(</m:t>
        </m:r>
        <m:r>
          <m:rPr>
            <m:sty m:val="i"/>
          </m:rPr>
          <m:t>t</m:t>
        </m:r>
        <m:r>
          <m:rPr>
            <m:sty m:val="p"/>
          </m:rPr>
          <m:t>)</m:t>
        </m:r>
      </m:oMath>
      <w:r>
        <w:rPr/>
        <w:t xml:space="preserve">.</w:t>
      </w:r>
    </w:p>
    <w:p>
      <w:pPr>
        <w:spacing w:lineRule="auto"/>
        <w:jc w:val="center"/>
      </w:pPr>
      <w:r>
        <w:rPr/>
        <w:drawing>
          <wp:inline distB="0" distL="0" distR="0" distT="0">
            <wp:extent cx="5486400" cy="2024654"/>
            <wp:effectExtent b="0" l="0" r="0" t="0"/>
            <wp:docPr id="17" name="image-bfe83d33f49dad2cc56a393436fc202c2e4d823a.jpg"/>
            <a:graphic>
              <a:graphicData uri="http://schemas.openxmlformats.org/drawingml/2006/picture">
                <pic:pic>
                  <pic:nvPicPr>
                    <pic:cNvPr id="17" name="image-bfe83d33f49dad2cc56a393436fc202c2e4d823a.jpg" descr=""/>
                    <pic:cNvPicPr/>
                  </pic:nvPicPr>
                  <pic:blipFill>
                    <a:blip r:embed="rId21" cstate="print"/>
                    <a:srcRect b="0" l="0" r="0" t="0"/>
                    <a:stretch>
                      <a:fillRect/>
                    </a:stretch>
                  </pic:blipFill>
                  <pic:spPr>
                    <a:xfrm>
                      <a:off x="0" y="0"/>
                      <a:ext cx="5486400" cy="2024654"/>
                    </a:xfrm>
                    <a:prstGeom prst="rect"/>
                  </pic:spPr>
                </pic:pic>
              </a:graphicData>
            </a:graphic>
          </wp:inline>
        </w:drawing>
      </w:r>
    </w:p>
    <w:p>
      <w:pPr>
        <w:spacing w:lineRule="auto"/>
      </w:pPr>
      <w:r>
        <w:rPr/>
        <w:t xml:space="preserve">Figure 14 - Population </w:t>
      </w:r>
      <m:oMath>
        <m:sSub>
          <m:sSubPr/>
          <m:e>
            <m:r>
              <m:rPr>
                <m:sty m:val="i"/>
              </m:rPr>
              <m:t>n</m:t>
            </m:r>
          </m:e>
          <m:sub>
            <m:r>
              <m:rPr>
                <m:sty m:val="p"/>
              </m:rPr>
              <m:t>0</m:t>
            </m:r>
          </m:sub>
        </m:sSub>
      </m:oMath>
      <w:r>
        <w:rPr>
          <w:rFonts w:eastAsia="Georgia" w:cs="Georgia" w:ascii="Georgia" w:hAnsi="Georgia"/>
        </w:rPr>
        <w:t xml:space="preserve"> et stabilité du schéma pour </w:t>
      </w:r>
      <m:oMath>
        <m:sSub>
          <m:sSubPr/>
          <m:e>
            <m:acc>
              <m:accPr>
                <m:chr m:val="ˆ"/>
              </m:accPr>
              <m:e>
                <m:r>
                  <m:rPr>
                    <m:sty m:val="i"/>
                  </m:rPr>
                  <m:t>I</m:t>
                </m:r>
              </m:e>
            </m:acc>
          </m:e>
          <m:sub>
            <m:r>
              <m:rPr>
                <m:nor/>
              </m:rPr>
              <m:t>exc </m:t>
            </m:r>
          </m:sub>
        </m:sSub>
        <m:r>
          <m:rPr>
            <m:sty m:val="p"/>
          </m:rPr>
          <m:t>=</m:t>
        </m:r>
        <m:r>
          <m:rPr>
            <m:sty m:val="p"/>
          </m:rPr>
          <m:t>30</m:t>
        </m:r>
        <m:r>
          <m:rPr>
            <m:sty m:val="p"/>
          </m:rPr>
          <m:t>MW</m:t>
        </m:r>
        <m:r>
          <m:rPr>
            <m:sty m:val="p"/>
          </m:rPr>
          <m:t>⋅</m:t>
        </m:r>
        <m:sSup>
          <m:sSupPr/>
          <m:e>
            <m:r>
              <m:rPr>
                <m:sty m:val="p"/>
              </m:rPr>
              <m:t>cm</m:t>
            </m:r>
          </m:e>
          <m:sup>
            <m:r>
              <m:rPr>
                <m:sty m:val="p"/>
              </m:rPr>
              <m:t>−</m:t>
            </m:r>
            <m:r>
              <m:rPr>
                <m:sty m:val="p"/>
              </m:rPr>
              <m:t>2</m:t>
            </m:r>
          </m:sup>
        </m:sSup>
      </m:oMath>
      <w:r>
        <w:rPr>
          <w:rFonts w:eastAsia="Georgia" w:cs="Georgia" w:ascii="Georgia" w:hAnsi="Georgia"/>
        </w:rPr>
        <w:t xml:space="preserve"> et instabilité pour </w:t>
      </w:r>
      <m:oMath>
        <m:sSub>
          <m:sSubPr/>
          <m:e>
            <m:acc>
              <m:accPr>
                <m:chr m:val="ˆ"/>
              </m:accPr>
              <m:e>
                <m:r>
                  <m:rPr>
                    <m:sty m:val="i"/>
                  </m:rPr>
                  <m:t>I</m:t>
                </m:r>
              </m:e>
            </m:acc>
          </m:e>
          <m:sub>
            <m:r>
              <m:rPr>
                <m:nor/>
              </m:rPr>
              <m:t>exc </m:t>
            </m:r>
          </m:sub>
        </m:sSub>
        <m:r>
          <m:rPr>
            <m:sty m:val="p"/>
          </m:rPr>
          <m:t>=</m:t>
        </m:r>
        <m:r>
          <m:rPr>
            <m:sty m:val="p"/>
          </m:rPr>
          <m:t>70</m:t>
        </m:r>
        <m:r>
          <m:rPr>
            <m:sty m:val="p"/>
          </m:rPr>
          <m:t>MW</m:t>
        </m:r>
        <m:r>
          <m:rPr>
            <m:sty m:val="p"/>
          </m:rPr>
          <m:t>.</m:t>
        </m:r>
        <m:sSup>
          <m:sSupPr/>
          <m:e>
            <m:r>
              <m:rPr>
                <m:sty m:val="p"/>
              </m:rPr>
              <m:t>cm</m:t>
            </m:r>
          </m:e>
          <m:sup>
            <m:r>
              <m:rPr>
                <m:sty m:val="p"/>
              </m:rPr>
              <m:t>−</m:t>
            </m:r>
            <m:r>
              <m:rPr>
                <m:sty m:val="p"/>
              </m:rPr>
              <m:t>2</m:t>
            </m:r>
          </m:sup>
        </m:sSup>
      </m:oMath>
    </w:p>
    <w:p>
      <w:pPr>
        <w:spacing w:after="220" w:lineRule="auto"/>
      </w:pPr>
      <w:r>
        <w:rPr/>
        <w:t xml:space="preserve">K1. Donner une explication qualitative qui permet de justifier le comportement de la population </w:t>
      </w:r>
      <m:oMath>
        <m:sSub>
          <m:sSubPr/>
          <m:e>
            <m:r>
              <m:rPr>
                <m:sty m:val="i"/>
              </m:rPr>
              <m:t>n</m:t>
            </m:r>
          </m:e>
          <m:sub>
            <m:r>
              <m:rPr>
                <m:sty m:val="p"/>
              </m:rPr>
              <m:t>0</m:t>
            </m:r>
          </m:sub>
        </m:sSub>
        <m:r>
          <m:rPr>
            <m:sty m:val="p"/>
          </m:rPr>
          <m:t>(</m:t>
        </m:r>
        <m:r>
          <m:rPr>
            <m:sty m:val="i"/>
          </m:rPr>
          <m:t>t</m:t>
        </m:r>
        <m:r>
          <m:rPr>
            <m:sty m:val="p"/>
          </m:rPr>
          <m:t>)</m:t>
        </m:r>
      </m:oMath>
      <w:r>
        <w:rPr/>
        <w:t xml:space="preserve"> lorsque </w:t>
      </w:r>
      <m:oMath>
        <m:sSub>
          <m:sSubPr/>
          <m:e>
            <m:acc>
              <m:accPr>
                <m:chr m:val="ˆ"/>
              </m:accPr>
              <m:e>
                <m:r>
                  <m:rPr>
                    <m:sty m:val="i"/>
                  </m:rPr>
                  <m:t>I</m:t>
                </m:r>
              </m:e>
            </m:acc>
          </m:e>
          <m:sub>
            <m:r>
              <m:rPr>
                <m:nor/>
              </m:rPr>
              <m:t>exc </m:t>
            </m:r>
          </m:sub>
        </m:sSub>
        <m:r>
          <m:rPr>
            <m:sty m:val="p"/>
          </m:rPr>
          <m:t>=</m:t>
        </m:r>
        <m:r>
          <m:rPr>
            <m:sty m:val="p"/>
          </m:rPr>
          <m:t>70</m:t>
        </m:r>
        <m:r>
          <m:rPr>
            <m:sty m:val="p"/>
          </m:rPr>
          <m:t>MW</m:t>
        </m:r>
        <m:r>
          <m:rPr>
            <m:sty m:val="p"/>
          </m:rPr>
          <m:t>,</m:t>
        </m:r>
        <m:sSup>
          <m:sSupPr/>
          <m:e>
            <m:r>
              <m:rPr>
                <m:sty m:val="p"/>
              </m:rPr>
              <m:t>cm</m:t>
            </m:r>
          </m:e>
          <m:sup>
            <m:r>
              <m:rPr>
                <m:sty m:val="p"/>
              </m:rPr>
              <m:t>−</m:t>
            </m:r>
            <m:r>
              <m:rPr>
                <m:sty m:val="p"/>
              </m:rPr>
              <m:t>2</m:t>
            </m:r>
          </m:sup>
        </m:sSup>
      </m:oMath>
      <w:r>
        <w:rPr>
          <w:rFonts w:eastAsia="Georgia" w:cs="Georgia" w:ascii="Georgia" w:hAnsi="Georgia"/>
        </w:rPr>
        <w:t xml:space="preserve">. Sur quelle constante du programme doit-on agir afin d'obtenir un résultat cohérent?</w:t>
      </w:r>
    </w:p>
    <w:p>
      <w:pPr>
        <w:spacing w:after="220" w:lineRule="auto"/>
      </w:pPr>
      <w:r>
        <w:rPr>
          <w:rFonts w:eastAsia="Georgia" w:cs="Georgia" w:ascii="Georgia" w:hAnsi="Georgia"/>
        </w:rPr>
        <w:t xml:space="preserve">On donne, ci-après, </w:t>
      </w:r>
      <m:oMath>
        <m:sSub>
          <m:sSubPr/>
          <m:e>
            <m:r>
              <m:rPr>
                <m:sty m:val="i"/>
              </m:rPr>
              <m:t>q</m:t>
            </m:r>
          </m:e>
          <m:sub>
            <m:r>
              <m:rPr>
                <m:sty m:val="p"/>
              </m:rPr>
              <m:t>0</m:t>
            </m:r>
          </m:sub>
        </m:sSub>
      </m:oMath>
      <w:r>
        <w:rPr>
          <w:rFonts w:eastAsia="Georgia" w:cs="Georgia" w:ascii="Georgia" w:hAnsi="Georgia"/>
        </w:rPr>
        <w:t xml:space="preserve">, la raison de la suite associée à la population </w:t>
      </w:r>
      <m:oMath>
        <m:sSub>
          <m:sSubPr/>
          <m:e>
            <m:r>
              <m:rPr>
                <m:sty m:val="i"/>
              </m:rPr>
              <m:t>n</m:t>
            </m:r>
          </m:e>
          <m:sub>
            <m:r>
              <m:rPr>
                <m:sty m:val="p"/>
              </m:rPr>
              <m:t>0</m:t>
            </m:r>
          </m:sub>
        </m:sSub>
      </m:oMath>
      <w:r>
        <w:rPr/>
        <w:t xml:space="preserve">.</w:t>
      </w:r>
    </w:p>
    <w:p>
      <w:pPr>
        <w:spacing w:after="220" w:lineRule="auto"/>
      </w:pPr>
      <m:oMathPara>
        <m:oMath>
          <m:sSub>
            <m:sSubPr/>
            <m:e>
              <m:r>
                <m:rPr>
                  <m:sty m:val="i"/>
                </m:rPr>
                <m:t>q</m:t>
              </m:r>
            </m:e>
            <m:sub>
              <m:r>
                <m:rPr>
                  <m:sty m:val="p"/>
                </m:rPr>
                <m:t>0</m:t>
              </m:r>
            </m:sub>
          </m:sSub>
          <m:r>
            <m:rPr>
              <m:sty m:val="p"/>
            </m:rPr>
            <m:t>(</m:t>
          </m:r>
          <m:r>
            <m:rPr>
              <m:sty m:val="i"/>
            </m:rPr>
            <m:t>t</m:t>
          </m:r>
          <m:r>
            <m:rPr>
              <m:sty m:val="p"/>
            </m:rPr>
            <m:t>)</m:t>
          </m:r>
          <m:r>
            <m:rPr>
              <m:sty m:val="p"/>
            </m:rPr>
            <m:t>=</m:t>
          </m:r>
          <m:r>
            <m:rPr>
              <m:sty m:val="p"/>
            </m:rPr>
            <m:t>1</m:t>
          </m:r>
          <m:r>
            <m:rPr>
              <m:sty m:val="p"/>
            </m:rPr>
            <m:t>−</m:t>
          </m:r>
          <m:r>
            <m:rPr>
              <m:sty m:val="i"/>
            </m:rPr>
            <m:t>h</m:t>
          </m:r>
          <m:r>
            <m:rPr>
              <m:sty m:val="p"/>
            </m:rPr>
            <m:t>⋅</m:t>
          </m:r>
          <m:sSub>
            <m:sSubPr/>
            <m:e>
              <m:r>
                <m:rPr>
                  <m:sty m:val="i"/>
                </m:rPr>
                <m:t>σ</m:t>
              </m:r>
            </m:e>
            <m:sub>
              <m:r>
                <m:rPr>
                  <m:sty m:val="p"/>
                </m:rPr>
                <m:t>1</m:t>
              </m:r>
            </m:sub>
          </m:sSub>
          <m:r>
            <m:rPr>
              <m:sty m:val="p"/>
            </m:rPr>
            <m:t>⋅</m:t>
          </m:r>
          <m:sSub>
            <m:sSubPr/>
            <m:e>
              <m:r>
                <m:rPr>
                  <m:sty m:val="i"/>
                </m:rPr>
                <m:t>I</m:t>
              </m:r>
            </m:e>
            <m:sub>
              <m:r>
                <m:rPr>
                  <m:sty m:val="p"/>
                </m:rPr>
                <m:t>exc</m:t>
              </m:r>
            </m:sub>
          </m:sSub>
          <m:r>
            <m:rPr>
              <m:sty m:val="p"/>
            </m:rPr>
            <m:t>(</m:t>
          </m:r>
          <m:r>
            <m:rPr>
              <m:sty m:val="i"/>
            </m:rPr>
            <m:t>t</m:t>
          </m:r>
          <m:r>
            <m:rPr>
              <m:sty m:val="p"/>
            </m:rPr>
            <m:t>)</m:t>
          </m:r>
        </m:oMath>
      </m:oMathPara>
    </w:p>
    <w:p>
      <w:pPr>
        <w:spacing w:after="220" w:lineRule="auto"/>
      </w:pPr>
      <w:r>
        <w:rPr>
          <w:rFonts w:eastAsia="Georgia" w:cs="Georgia" w:ascii="Georgia" w:hAnsi="Georgia"/>
        </w:rPr>
        <w:t xml:space="preserve">K2. En considérant que cette suite converge lorsque </w:t>
      </w:r>
      <m:oMath>
        <m:r>
          <m:rPr>
            <m:sty m:val="p"/>
          </m:rPr>
          <m:t>0</m:t>
        </m:r>
        <m:r>
          <m:rPr>
            <m:sty m:val="p"/>
          </m:rPr>
          <m:t>&lt;</m:t>
        </m:r>
        <m:sSub>
          <m:sSubPr/>
          <m:e>
            <m:r>
              <m:rPr>
                <m:sty m:val="i"/>
              </m:rPr>
              <m:t>q</m:t>
            </m:r>
          </m:e>
          <m:sub>
            <m:r>
              <m:rPr>
                <m:sty m:val="p"/>
              </m:rPr>
              <m:t>0</m:t>
            </m:r>
          </m:sub>
        </m:sSub>
        <m:r>
          <m:rPr>
            <m:sty m:val="p"/>
          </m:rPr>
          <m:t>(</m:t>
        </m:r>
        <m:r>
          <m:rPr>
            <m:sty m:val="i"/>
          </m:rPr>
          <m:t>t</m:t>
        </m:r>
        <m:r>
          <m:rPr>
            <m:sty m:val="p"/>
          </m:rPr>
          <m:t>)</m:t>
        </m:r>
        <m:r>
          <m:rPr>
            <m:sty m:val="p"/>
          </m:rPr>
          <m:t>&lt;</m:t>
        </m:r>
        <m:r>
          <m:rPr>
            <m:sty m:val="p"/>
          </m:rPr>
          <m:t>1</m:t>
        </m:r>
      </m:oMath>
      <w:r>
        <w:rPr>
          <w:rFonts w:eastAsia="Georgia" w:cs="Georgia" w:ascii="Georgia" w:hAnsi="Georgia"/>
        </w:rPr>
        <w:t xml:space="preserve">, déterminer le nombre minimal de points de simulation, </w:t>
      </w:r>
      <m:oMath>
        <m:r>
          <m:rPr>
            <m:sty m:val="i"/>
          </m:rPr>
          <m:t>N</m:t>
        </m:r>
      </m:oMath>
      <w:r>
        <w:rPr/>
        <w:t xml:space="preserve">, assurant la convergence des calculs pour </w:t>
      </w:r>
      <m:oMath>
        <m:sSub>
          <m:sSubPr/>
          <m:e>
            <m:acc>
              <m:accPr>
                <m:chr m:val="ˆ"/>
              </m:accPr>
              <m:e>
                <m:r>
                  <m:rPr>
                    <m:sty m:val="i"/>
                  </m:rPr>
                  <m:t>I</m:t>
                </m:r>
              </m:e>
            </m:acc>
          </m:e>
          <m:sub>
            <m:r>
              <m:rPr>
                <m:nor/>
              </m:rPr>
              <m:t>exc </m:t>
            </m:r>
          </m:sub>
        </m:sSub>
        <m:r>
          <m:rPr>
            <m:sty m:val="p"/>
          </m:rPr>
          <m:t>=</m:t>
        </m:r>
        <m:r>
          <m:rPr>
            <m:sty m:val="p"/>
          </m:rPr>
          <m:t>70</m:t>
        </m:r>
        <m:r>
          <m:rPr>
            <m:sty m:val="p"/>
          </m:rPr>
          <m:t>MW</m:t>
        </m:r>
        <m:r>
          <m:rPr>
            <m:sty m:val="p"/>
          </m:rPr>
          <m:t>.</m:t>
        </m:r>
        <m:sSup>
          <m:sSupPr/>
          <m:e>
            <m:r>
              <m:rPr>
                <m:sty m:val="p"/>
              </m:rPr>
              <m:t>cm</m:t>
            </m:r>
          </m:e>
          <m:sup>
            <m:r>
              <m:rPr>
                <m:sty m:val="p"/>
              </m:rPr>
              <m:t>−</m:t>
            </m:r>
            <m:r>
              <m:rPr>
                <m:sty m:val="p"/>
              </m:rPr>
              <m:t>2</m:t>
            </m:r>
          </m:sup>
        </m:sSup>
      </m:oMath>
      <w:r>
        <w:rPr>
          <w:rFonts w:eastAsia="Georgia" w:cs="Georgia" w:ascii="Georgia" w:hAnsi="Georgia"/>
        </w:rPr>
        <w:t xml:space="preserve">. Conclure sur l'inconvénient majeur de cette méthode numérique.</w:t>
      </w:r>
    </w:p>
    <w:p>
      <w:pPr>
        <w:spacing w:after="220" w:lineRule="auto"/>
      </w:pPr>
      <w:r>
        <w:rPr>
          <w:rFonts w:eastAsia="Georgia" w:cs="Georgia" w:ascii="Georgia" w:hAnsi="Georgia"/>
        </w:rPr>
        <w:t xml:space="preserve">On rappelle ci-dessous le schéma numérique de la méthode d'Euler implicite utilisé pour résoudre les équations différentielles du type </w:t>
      </w:r>
      <m:oMath>
        <m:sSup>
          <m:sSupPr/>
          <m:e>
            <m:r>
              <m:rPr>
                <m:sty m:val="i"/>
              </m:rPr>
              <m:t>y</m:t>
            </m:r>
          </m:e>
          <m:sup>
            <m:r>
              <m:rPr>
                <m:sty m:val="i"/>
              </m:rPr>
              <m:t>′</m:t>
            </m:r>
          </m:sup>
        </m:sSup>
        <m:r>
          <m:rPr>
            <m:sty m:val="p"/>
          </m:rPr>
          <m:t>(</m:t>
        </m:r>
        <m:r>
          <m:rPr>
            <m:sty m:val="i"/>
          </m:rPr>
          <m:t>t</m:t>
        </m:r>
        <m:r>
          <m:rPr>
            <m:sty m:val="p"/>
          </m:rPr>
          <m:t>)</m:t>
        </m:r>
        <m:r>
          <m:rPr>
            <m:sty m:val="p"/>
          </m:rPr>
          <m:t>=</m:t>
        </m:r>
        <m:r>
          <m:rPr>
            <m:sty m:val="i"/>
          </m:rPr>
          <m:t>f</m:t>
        </m:r>
        <m:r>
          <m:rPr>
            <m:sty m:val="p"/>
          </m:rPr>
          <m:t>(</m:t>
        </m:r>
        <m:r>
          <m:rPr>
            <m:sty m:val="i"/>
          </m:rPr>
          <m:t>t</m:t>
        </m:r>
        <m:r>
          <m:rPr>
            <m:sty m:val="p"/>
          </m:rPr>
          <m:t>,</m:t>
        </m:r>
        <m:r>
          <m:rPr>
            <m:sty m:val="i"/>
          </m:rPr>
          <m:t>y</m:t>
        </m:r>
        <m:r>
          <m:rPr>
            <m:sty m:val="p"/>
          </m:rPr>
          <m:t>)</m:t>
        </m:r>
      </m:oMath>
      <w:r>
        <w:rPr/>
        <w:t xml:space="preserve"> :</w:t>
      </w:r>
    </w:p>
    <w:p>
      <w:pPr>
        <w:spacing w:after="220" w:lineRule="auto"/>
      </w:pPr>
      <m:oMathPara>
        <m:oMath>
          <m:sSub>
            <m:sSubPr/>
            <m:e>
              <m:r>
                <m:rPr>
                  <m:sty m:val="i"/>
                </m:rPr>
                <m:t>y</m:t>
              </m:r>
            </m:e>
            <m:sub>
              <m:r>
                <m:rPr>
                  <m:sty m:val="i"/>
                </m:rPr>
                <m:t>i</m:t>
              </m:r>
              <m:r>
                <m:rPr>
                  <m:sty m:val="p"/>
                </m:rPr>
                <m:t>+</m:t>
              </m:r>
              <m:r>
                <m:rPr>
                  <m:sty m:val="p"/>
                </m:rPr>
                <m:t>1</m:t>
              </m:r>
            </m:sub>
          </m:sSub>
          <m:r>
            <m:rPr>
              <m:sty m:val="p"/>
            </m:rPr>
            <m:t>=</m:t>
          </m:r>
          <m:sSub>
            <m:sSubPr/>
            <m:e>
              <m:r>
                <m:rPr>
                  <m:sty m:val="i"/>
                </m:rPr>
                <m:t>y</m:t>
              </m:r>
            </m:e>
            <m:sub>
              <m:r>
                <m:rPr>
                  <m:sty m:val="i"/>
                </m:rPr>
                <m:t>i</m:t>
              </m:r>
            </m:sub>
          </m:sSub>
          <m:r>
            <m:rPr>
              <m:sty m:val="p"/>
            </m:rPr>
            <m:t>+</m:t>
          </m:r>
          <m:r>
            <m:rPr>
              <m:sty m:val="i"/>
            </m:rPr>
            <m:t>h</m:t>
          </m:r>
          <m:r>
            <m:rPr>
              <m:sty m:val="i"/>
            </m:rPr>
            <m:t>F</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r>
                <m:rPr>
                  <m:sty m:val="p"/>
                </m:rPr>
                <m:t>,</m:t>
              </m:r>
              <m:sSub>
                <m:sSubPr/>
                <m:e>
                  <m:r>
                    <m:rPr>
                      <m:sty m:val="i"/>
                    </m:rPr>
                    <m:t>y</m:t>
                  </m:r>
                </m:e>
                <m:sub>
                  <m:r>
                    <m:rPr>
                      <m:sty m:val="i"/>
                    </m:rPr>
                    <m:t>i</m:t>
                  </m:r>
                  <m:r>
                    <m:rPr>
                      <m:sty m:val="p"/>
                    </m:rPr>
                    <m:t>+</m:t>
                  </m:r>
                  <m:r>
                    <m:rPr>
                      <m:sty m:val="p"/>
                    </m:rPr>
                    <m:t>1</m:t>
                  </m:r>
                </m:sub>
              </m:sSub>
            </m:e>
          </m:d>
          <m:r>
            <m:rPr>
              <m:nor/>
            </m:rPr>
            <m:t> avec </m:t>
          </m:r>
          <m:r>
            <m:rPr>
              <m:sty m:val="i"/>
            </m:rPr>
            <m:t>h</m:t>
          </m:r>
          <m:r>
            <m:rPr>
              <m:nor/>
            </m:rPr>
            <m:t> le pas de temps et </m:t>
          </m:r>
          <m:r>
            <m:rPr>
              <m:sty m:val="i"/>
            </m:rPr>
            <m:t>y</m:t>
          </m:r>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e>
          </m:d>
          <m:r>
            <m:rPr>
              <m:sty m:val="p"/>
            </m:rPr>
            <m:t>=</m:t>
          </m:r>
          <m:sSub>
            <m:sSubPr/>
            <m:e>
              <m:r>
                <m:rPr>
                  <m:sty m:val="i"/>
                </m:rPr>
                <m:t>y</m:t>
              </m:r>
            </m:e>
            <m:sub>
              <m:r>
                <m:rPr>
                  <m:sty m:val="i"/>
                </m:rPr>
                <m:t>i</m:t>
              </m:r>
              <m:r>
                <m:rPr>
                  <m:sty m:val="p"/>
                </m:rPr>
                <m:t>+</m:t>
              </m:r>
              <m:r>
                <m:rPr>
                  <m:sty m:val="p"/>
                </m:rPr>
                <m:t>1</m:t>
              </m:r>
            </m:sub>
          </m:sSub>
        </m:oMath>
      </m:oMathPara>
    </w:p>
    <w:p>
      <w:pPr>
        <w:spacing w:after="220" w:lineRule="auto"/>
      </w:pPr>
      <w:r>
        <w:rPr>
          <w:rFonts w:eastAsia="Georgia" w:cs="Georgia" w:ascii="Georgia" w:hAnsi="Georgia"/>
        </w:rPr>
        <w:t xml:space="preserve">K3. En utilisant le schéma d'Euler implicite, déterminer l'expression de </w:t>
      </w:r>
      <m:oMath>
        <m:sSub>
          <m:sSubPr/>
          <m:e>
            <m:r>
              <m:rPr>
                <m:sty m:val="i"/>
              </m:rPr>
              <m:t>n</m:t>
            </m:r>
          </m:e>
          <m:sub>
            <m:r>
              <m:rPr>
                <m:sty m:val="p"/>
              </m:rPr>
              <m:t>0</m:t>
            </m:r>
            <m:r>
              <m:rPr>
                <m:sty m:val="i"/>
              </m:rPr>
              <m:t>i</m:t>
            </m:r>
            <m:r>
              <m:rPr>
                <m:sty m:val="p"/>
              </m:rPr>
              <m:t>+</m:t>
            </m:r>
            <m:r>
              <m:rPr>
                <m:sty m:val="p"/>
              </m:rPr>
              <m:t>1</m:t>
            </m:r>
          </m:sub>
        </m:sSub>
      </m:oMath>
      <w:r>
        <w:rPr/>
        <w:t xml:space="preserve"> en fonction de </w:t>
      </w:r>
      <m:oMath>
        <m:sSub>
          <m:sSubPr/>
          <m:e>
            <m:r>
              <m:rPr>
                <m:sty m:val="i"/>
              </m:rPr>
              <m:t>n</m:t>
            </m:r>
          </m:e>
          <m:sub>
            <m:r>
              <m:rPr>
                <m:sty m:val="p"/>
              </m:rPr>
              <m:t>0</m:t>
            </m:r>
            <m:r>
              <m:rPr>
                <m:sty m:val="i"/>
              </m:rPr>
              <m:t>i</m:t>
            </m:r>
          </m:sub>
        </m:sSub>
        <m:r>
          <m:rPr>
            <m:sty m:val="p"/>
          </m:rPr>
          <m:t>,</m:t>
        </m:r>
        <m:sSubSup>
          <m:sSubSupPr/>
          <m:e>
            <m:r>
              <m:rPr>
                <m:sty m:val="i"/>
              </m:rPr>
              <m:t>n</m:t>
            </m:r>
          </m:e>
          <m:sub>
            <m:r>
              <m:rPr>
                <m:sty m:val="p"/>
              </m:rPr>
              <m:t>1</m:t>
            </m:r>
            <m:r>
              <m:rPr>
                <m:sty m:val="i"/>
              </m:rPr>
              <m:t>i</m:t>
            </m:r>
            <m:r>
              <m:rPr>
                <m:sty m:val="p"/>
              </m:rPr>
              <m:t>+</m:t>
            </m:r>
            <m:r>
              <m:rPr>
                <m:sty m:val="p"/>
              </m:rPr>
              <m:t>1</m:t>
            </m:r>
          </m:sub>
          <m:sup>
            <m:r>
              <m:rPr>
                <m:sty m:val="p"/>
              </m:rPr>
              <m:t>∗</m:t>
            </m:r>
          </m:sup>
        </m:sSubSup>
        <m:r>
          <m:rPr>
            <m:sty m:val="p"/>
          </m:rPr>
          <m:t>,</m:t>
        </m:r>
        <m:sSubSup>
          <m:sSubSupPr/>
          <m:e>
            <m:r>
              <m:rPr>
                <m:sty m:val="i"/>
              </m:rPr>
              <m:t>n</m:t>
            </m:r>
          </m:e>
          <m:sub>
            <m:r>
              <m:rPr>
                <m:sty m:val="p"/>
              </m:rPr>
              <m:t>0</m:t>
            </m:r>
            <m:r>
              <m:rPr>
                <m:sty m:val="i"/>
              </m:rPr>
              <m:t>i</m:t>
            </m:r>
            <m:r>
              <m:rPr>
                <m:sty m:val="p"/>
              </m:rPr>
              <m:t>+</m:t>
            </m:r>
            <m:r>
              <m:rPr>
                <m:sty m:val="p"/>
              </m:rPr>
              <m:t>1</m:t>
            </m:r>
          </m:sub>
          <m:sup>
            <m:r>
              <m:rPr>
                <m:sty m:val="p"/>
              </m:rPr>
              <m:t>∗</m:t>
            </m:r>
          </m:sup>
        </m:sSubSup>
      </m:oMath>
      <w:r>
        <w:rPr>
          <w:rFonts w:eastAsia="Georgia" w:cs="Georgia" w:ascii="Georgia" w:hAnsi="Georgia"/>
        </w:rPr>
        <w:t xml:space="preserve"> et des constantes du problème.</w:t>
      </w:r>
    </w:p>
    <w:p>
      <w:pPr>
        <w:spacing w:after="220" w:lineRule="auto"/>
      </w:pPr>
      <w:r>
        <w:rPr>
          <w:rFonts w:eastAsia="Georgia" w:cs="Georgia" w:ascii="Georgia" w:hAnsi="Georgia"/>
        </w:rPr>
        <w:t xml:space="preserve">On donne, ci-après, </w:t>
      </w:r>
      <m:oMath>
        <m:sSub>
          <m:sSubPr/>
          <m:e>
            <m:r>
              <m:rPr>
                <m:sty m:val="i"/>
              </m:rPr>
              <m:t>q</m:t>
            </m:r>
          </m:e>
          <m:sub>
            <m:r>
              <m:rPr>
                <m:sty m:val="p"/>
              </m:rPr>
              <m:t>0</m:t>
            </m:r>
          </m:sub>
        </m:sSub>
      </m:oMath>
      <w:r>
        <w:rPr>
          <w:rFonts w:eastAsia="Georgia" w:cs="Georgia" w:ascii="Georgia" w:hAnsi="Georgia"/>
        </w:rPr>
        <w:t xml:space="preserve">, la raison de la suite associée à la population </w:t>
      </w:r>
      <m:oMath>
        <m:sSub>
          <m:sSubPr/>
          <m:e>
            <m:r>
              <m:rPr>
                <m:sty m:val="i"/>
              </m:rPr>
              <m:t>n</m:t>
            </m:r>
          </m:e>
          <m:sub>
            <m:r>
              <m:rPr>
                <m:sty m:val="p"/>
              </m:rPr>
              <m:t>0</m:t>
            </m:r>
          </m:sub>
        </m:sSub>
      </m:oMath>
      <w:r>
        <w:rPr>
          <w:rFonts w:eastAsia="Georgia" w:cs="Georgia" w:ascii="Georgia" w:hAnsi="Georgia"/>
        </w:rPr>
        <w:t xml:space="preserve"> dans le cas de la méthode d' Euler implicite.</w:t>
      </w:r>
    </w:p>
    <w:p>
      <w:pPr>
        <w:spacing w:after="220" w:lineRule="auto"/>
      </w:pPr>
      <m:oMathPara>
        <m:oMath>
          <m:sSub>
            <m:sSubPr/>
            <m:e>
              <m:r>
                <m:rPr>
                  <m:sty m:val="i"/>
                </m:rPr>
                <m:t>q</m:t>
              </m:r>
            </m:e>
            <m:sub>
              <m:r>
                <m:rPr>
                  <m:sty m:val="p"/>
                </m:rPr>
                <m:t>0</m:t>
              </m:r>
            </m:sub>
          </m:sSub>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1</m:t>
              </m:r>
              <m:r>
                <m:rPr>
                  <m:sty m:val="p"/>
                </m:rPr>
                <m:t>+</m:t>
              </m:r>
              <m:r>
                <m:rPr>
                  <m:sty m:val="i"/>
                </m:rPr>
                <m:t>h</m:t>
              </m:r>
              <m:sSub>
                <m:sSubPr/>
                <m:e>
                  <m:r>
                    <m:rPr>
                      <m:sty m:val="i"/>
                    </m:rPr>
                    <m:t>σ</m:t>
                  </m:r>
                </m:e>
                <m:sub>
                  <m:r>
                    <m:rPr>
                      <m:sty m:val="p"/>
                    </m:rPr>
                    <m:t>1</m:t>
                  </m:r>
                </m:sub>
              </m:sSub>
              <m:sSub>
                <m:sSubPr/>
                <m:e>
                  <m:r>
                    <m:rPr>
                      <m:sty m:val="i"/>
                    </m:rPr>
                    <m:t>I</m:t>
                  </m:r>
                </m:e>
                <m:sub>
                  <m:r>
                    <m:rPr>
                      <m:nor/>
                    </m:rPr>
                    <m:t>exe </m:t>
                  </m:r>
                </m:sub>
              </m:sSub>
              <m:r>
                <m:rPr>
                  <m:sty m:val="p"/>
                </m:rPr>
                <m:t>(</m:t>
              </m:r>
              <m:r>
                <m:rPr>
                  <m:sty m:val="i"/>
                </m:rPr>
                <m:t>t</m:t>
              </m:r>
              <m:r>
                <m:rPr>
                  <m:sty m:val="p"/>
                </m:rPr>
                <m:t>)</m:t>
              </m:r>
            </m:den>
          </m:f>
        </m:oMath>
      </m:oMathPara>
    </w:p>
    <w:p>
      <w:pPr>
        <w:spacing w:after="220" w:lineRule="auto"/>
      </w:pPr>
      <w:r>
        <w:rPr>
          <w:rFonts w:eastAsia="Georgia" w:cs="Georgia" w:ascii="Georgia" w:hAnsi="Georgia"/>
        </w:rPr>
        <w:t xml:space="preserve">K4. Déterminer les conditions sur les variables </w:t>
      </w:r>
      <m:oMath>
        <m:r>
          <m:rPr>
            <m:sty m:val="i"/>
          </m:rPr>
          <m:t>h</m:t>
        </m:r>
      </m:oMath>
      <w:r>
        <w:rPr/>
        <w:t xml:space="preserve"> et </w:t>
      </w:r>
      <m:oMath>
        <m:sSub>
          <m:sSubPr/>
          <m:e>
            <m:acc>
              <m:accPr>
                <m:chr m:val="ˆ"/>
              </m:accPr>
              <m:e>
                <m:r>
                  <m:rPr>
                    <m:sty m:val="i"/>
                  </m:rPr>
                  <m:t>I</m:t>
                </m:r>
              </m:e>
            </m:acc>
          </m:e>
          <m:sub>
            <m:r>
              <m:rPr>
                <m:nor/>
              </m:rPr>
              <m:t>exc </m:t>
            </m:r>
          </m:sub>
        </m:sSub>
      </m:oMath>
      <w:r>
        <w:rPr>
          <w:rFonts w:eastAsia="Georgia" w:cs="Georgia" w:ascii="Georgia" w:hAnsi="Georgia"/>
        </w:rPr>
        <w:t xml:space="preserve"> permettant de garantir la convergence. Quel est l'avantage de ce schéma numérique par rapport au premier?</w:t>
      </w:r>
    </w:p>
    <w:p>
      <w:pPr>
        <w:spacing w:line="271" w:before="330" w:lineRule="auto"/>
      </w:pPr>
      <w:r>
        <w:rPr>
          <w:b/>
          <w:sz w:val="42"/>
        </w:rPr>
        <w:t xml:space="preserve">L / EFFICACITE STED</w:t>
      </w:r>
    </w:p>
    <w:p>
      <w:pPr>
        <w:spacing w:after="220" w:lineRule="auto"/>
      </w:pPr>
      <w:r>
        <w:rPr>
          <w:rFonts w:eastAsia="Georgia" w:cs="Georgia" w:ascii="Georgia" w:hAnsi="Georgia"/>
        </w:rPr>
        <w:t xml:space="preserve">Les graphiques suivants, (FIGURE 15) illustrent l'effet du faisceau STED sur la déplétion de la population relative </w:t>
      </w:r>
      <m:oMath>
        <m:sSub>
          <m:sSubPr/>
          <m:e>
            <m:r>
              <m:rPr>
                <m:sty m:val="i"/>
              </m:rPr>
              <m:t>n</m:t>
            </m:r>
          </m:e>
          <m:sub>
            <m:r>
              <m:rPr>
                <m:sty m:val="p"/>
              </m:rPr>
              <m:t>1</m:t>
            </m:r>
          </m:sub>
        </m:sSub>
      </m:oMath>
      <w:r>
        <w:rPr/>
        <w:t xml:space="preserve">. En effet, lors de l'application du faisceau STED, la population </w:t>
      </w:r>
      <m:oMath>
        <m:sSubSup>
          <m:sSubSupPr/>
          <m:e>
            <m:r>
              <m:rPr>
                <m:sty m:val="i"/>
              </m:rPr>
              <m:t>n</m:t>
            </m:r>
          </m:e>
          <m:sub>
            <m:r>
              <m:rPr>
                <m:sty m:val="p"/>
              </m:rPr>
              <m:t>1</m:t>
            </m:r>
          </m:sub>
          <m:sup>
            <m:r>
              <m:rPr>
                <m:sty m:val="i"/>
              </m:rPr>
              <m:t>S</m:t>
            </m:r>
            <m:r>
              <m:rPr>
                <m:sty m:val="i"/>
              </m:rPr>
              <m:t>T</m:t>
            </m:r>
            <m:r>
              <m:rPr>
                <m:sty m:val="i"/>
              </m:rPr>
              <m:t>E</m:t>
            </m:r>
            <m:r>
              <m:rPr>
                <m:sty m:val="i"/>
              </m:rPr>
              <m:t>D</m:t>
            </m:r>
          </m:sup>
        </m:sSubSup>
      </m:oMath>
      <w:r>
        <w:rPr>
          <w:rFonts w:eastAsia="Georgia" w:cs="Georgia" w:ascii="Georgia" w:hAnsi="Georgia"/>
        </w:rPr>
        <w:t xml:space="preserve"> est fortement diminuée provoquant une inhibition de la fluorescence concernant la zone spatiale délimitée par la couronne du faisceau STED.</w:t>
      </w:r>
    </w:p>
    <w:p>
      <w:pPr>
        <w:spacing w:after="220" w:lineRule="auto"/>
      </w:pPr>
      <w:r>
        <w:rPr>
          <w:rFonts w:eastAsia="Georgia" w:cs="Georgia" w:ascii="Georgia" w:hAnsi="Georgia"/>
        </w:rPr>
        <w:t xml:space="preserve">L'efficacité STED peut être alors estimée par le calcul de e, donné pour un décalage temporel </w:t>
      </w:r>
      <m:oMath>
        <m:r>
          <m:rPr>
            <m:sty m:val="p"/>
          </m:rPr>
          <m:t>Δ</m:t>
        </m:r>
        <m:r>
          <m:rPr>
            <m:sty m:val="i"/>
          </m:rPr>
          <m:t>t</m:t>
        </m:r>
      </m:oMath>
      <w:r>
        <w:rPr/>
        <w:t xml:space="preserve"> entre les deux impulsions :</w:t>
      </w:r>
    </w:p>
    <w:p>
      <w:pPr>
        <w:spacing w:after="220" w:lineRule="auto"/>
      </w:pPr>
      <m:oMathPara>
        <m:oMath>
          <m:r>
            <m:rPr>
              <m:sty m:val="i"/>
            </m:rPr>
            <m:t>ϵ</m:t>
          </m:r>
          <m:r>
            <m:rPr>
              <m:sty m:val="p"/>
            </m:rPr>
            <m:t>(</m:t>
          </m:r>
          <m:r>
            <m:rPr>
              <m:sty m:val="p"/>
            </m:rPr>
            <m:t>Δ</m:t>
          </m:r>
          <m:r>
            <m:rPr>
              <m:sty m:val="i"/>
            </m:rPr>
            <m:t>t</m:t>
          </m:r>
          <m:r>
            <m:rPr>
              <m:sty m:val="p"/>
            </m:rPr>
            <m:t>)</m:t>
          </m:r>
          <m:r>
            <m:rPr>
              <m:sty m:val="p"/>
            </m:rPr>
            <m:t>=</m:t>
          </m:r>
          <m:f>
            <m:fPr>
              <m:ctrlPr>
                <w:rPr>
                  <w:rFonts w:ascii="Cambria Math" w:hAnsi="Cambria Math"/>
                </w:rPr>
              </m:ctrlPr>
            </m:fPr>
            <m:num>
              <m:nary>
                <m:naryPr>
                  <m:chr m:val="∫"/>
                  <m:limLoc m:val="subSup"/>
                  <m:grow m:val="1"/>
                </m:naryPr>
                <m:sub>
                  <m:sSub>
                    <m:sSubPr/>
                    <m:e>
                      <m:r>
                        <m:rPr>
                          <m:sty m:val="i"/>
                        </m:rPr>
                        <m:t>t</m:t>
                      </m:r>
                    </m:e>
                    <m:sub>
                      <m:r>
                        <m:rPr>
                          <m:sty m:val="p"/>
                        </m:rPr>
                        <m:t>min</m:t>
                      </m:r>
                    </m:sub>
                  </m:sSub>
                </m:sub>
                <m:sup>
                  <m:sSub>
                    <m:sSubPr/>
                    <m:e>
                      <m:r>
                        <m:rPr>
                          <m:sty m:val="i"/>
                        </m:rPr>
                        <m:t>t</m:t>
                      </m:r>
                    </m:e>
                    <m:sub>
                      <m:r>
                        <m:rPr>
                          <m:sty m:val="p"/>
                        </m:rPr>
                        <m:t>max</m:t>
                      </m:r>
                    </m:sub>
                  </m:sSub>
                </m:sup>
                <m:e>
                  <m:r>
                    <m:rPr>
                      <m:sty m:val="p"/>
                    </m:rPr>
                    <m:t xml:space="preserve"> </m:t>
                  </m:r>
                </m:e>
              </m:nary>
              <m:r>
                <m:rPr>
                  <m:sty m:val="p"/>
                </m:rPr>
                <m:t xml:space="preserve"> </m:t>
              </m:r>
              <m:d>
                <m:dPr>
                  <m:begChr m:val="("/>
                  <m:endChr m:val=")"/>
                  <m:ctrlPr>
                    <w:rPr>
                      <w:rFonts w:ascii="Cambria Math" w:hAnsi="Cambria Math"/>
                    </w:rPr>
                  </m:ctrlPr>
                </m:dPr>
                <m:e>
                  <m:r>
                    <m:rPr>
                      <m:sty m:val="p"/>
                    </m:rPr>
                    <m:t>1</m:t>
                  </m:r>
                  <m:r>
                    <m:rPr>
                      <m:sty m:val="p"/>
                    </m:rPr>
                    <m:t>−</m:t>
                  </m:r>
                  <m:sSubSup>
                    <m:sSubSupPr/>
                    <m:e>
                      <m:r>
                        <m:rPr>
                          <m:sty m:val="i"/>
                        </m:rPr>
                        <m:t>n</m:t>
                      </m:r>
                    </m:e>
                    <m:sub>
                      <m:r>
                        <m:rPr>
                          <m:sty m:val="p"/>
                        </m:rPr>
                        <m:t>1</m:t>
                      </m:r>
                    </m:sub>
                    <m:sup>
                      <m:r>
                        <m:rPr>
                          <m:sty m:val="i"/>
                        </m:rPr>
                        <m:t>S</m:t>
                      </m:r>
                      <m:r>
                        <m:rPr>
                          <m:sty m:val="i"/>
                        </m:rPr>
                        <m:t>T</m:t>
                      </m:r>
                      <m:r>
                        <m:rPr>
                          <m:sty m:val="i"/>
                        </m:rPr>
                        <m:t>E</m:t>
                      </m:r>
                      <m:r>
                        <m:rPr>
                          <m:sty m:val="i"/>
                        </m:rPr>
                        <m:t>D</m:t>
                      </m:r>
                    </m:sup>
                  </m:sSubSup>
                  <m:r>
                    <m:rPr>
                      <m:sty m:val="p"/>
                    </m:rPr>
                    <m:t>(</m:t>
                  </m:r>
                  <m:r>
                    <m:rPr>
                      <m:sty m:val="i"/>
                    </m:rPr>
                    <m:t>t</m:t>
                  </m:r>
                  <m:r>
                    <m:rPr>
                      <m:sty m:val="p"/>
                    </m:rPr>
                    <m:t>)</m:t>
                  </m:r>
                </m:e>
              </m:d>
              <m:r>
                <m:rPr>
                  <m:sty m:val="p"/>
                </m:rPr>
                <m:t>⋅</m:t>
              </m:r>
              <m:r>
                <m:rPr>
                  <m:sty m:val="i"/>
                </m:rPr>
                <m:t>d</m:t>
              </m:r>
              <m:r>
                <m:rPr>
                  <m:sty m:val="i"/>
                </m:rPr>
                <m:t>t</m:t>
              </m:r>
            </m:num>
            <m:den>
              <m:nary>
                <m:naryPr>
                  <m:chr m:val="∫"/>
                  <m:limLoc m:val="subSup"/>
                  <m:grow m:val="1"/>
                </m:naryPr>
                <m:sub>
                  <m:sSub>
                    <m:sSubPr/>
                    <m:e>
                      <m:r>
                        <m:rPr>
                          <m:sty m:val="i"/>
                        </m:rPr>
                        <m:t>t</m:t>
                      </m:r>
                    </m:e>
                    <m:sub>
                      <m:r>
                        <m:rPr>
                          <m:sty m:val="p"/>
                        </m:rPr>
                        <m:t>min</m:t>
                      </m:r>
                    </m:sub>
                  </m:sSub>
                </m:sub>
                <m:sup>
                  <m:sSub>
                    <m:sSubPr/>
                    <m:e>
                      <m:r>
                        <m:rPr>
                          <m:sty m:val="i"/>
                        </m:rPr>
                        <m:t>t</m:t>
                      </m:r>
                    </m:e>
                    <m:sub>
                      <m:r>
                        <m:rPr>
                          <m:sty m:val="p"/>
                        </m:rPr>
                        <m:t>max</m:t>
                      </m:r>
                    </m:sub>
                  </m:sSub>
                </m:sup>
                <m:e>
                  <m:r>
                    <m:rPr>
                      <m:sty m:val="p"/>
                    </m:rPr>
                    <m:t xml:space="preserve"> </m:t>
                  </m:r>
                </m:e>
              </m:nary>
              <m:r>
                <m:rPr>
                  <m:sty m:val="p"/>
                </m:rPr>
                <m:t xml:space="preserve"> </m:t>
              </m:r>
              <m:sSub>
                <m:sSubPr/>
                <m:e>
                  <m:r>
                    <m:rPr>
                      <m:sty m:val="i"/>
                    </m:rPr>
                    <m:t>n</m:t>
                  </m:r>
                </m:e>
                <m:sub>
                  <m:r>
                    <m:rPr>
                      <m:sty m:val="p"/>
                    </m:rPr>
                    <m:t>1</m:t>
                  </m:r>
                </m:sub>
              </m:sSub>
              <m:r>
                <m:rPr>
                  <m:sty m:val="p"/>
                </m:rPr>
                <m:t>(</m:t>
              </m:r>
              <m:r>
                <m:rPr>
                  <m:sty m:val="i"/>
                </m:rPr>
                <m:t>t</m:t>
              </m:r>
              <m:r>
                <m:rPr>
                  <m:sty m:val="p"/>
                </m:rPr>
                <m:t>)</m:t>
              </m:r>
              <m:r>
                <m:rPr>
                  <m:sty m:val="p"/>
                </m:rPr>
                <m:t>⋅</m:t>
              </m:r>
              <m:r>
                <m:rPr>
                  <m:sty m:val="i"/>
                </m:rPr>
                <m:t>d</m:t>
              </m:r>
              <m:r>
                <m:rPr>
                  <m:sty m:val="i"/>
                </m:rPr>
                <m:t>t</m:t>
              </m:r>
            </m:den>
          </m:f>
        </m:oMath>
      </m:oMathPara>
    </w:p>
    <w:p>
      <w:pPr>
        <w:spacing w:lineRule="auto"/>
        <w:jc w:val="center"/>
      </w:pPr>
      <w:r>
        <w:rPr/>
        <w:drawing>
          <wp:inline distB="0" distL="0" distR="0" distT="0">
            <wp:extent cx="5486400" cy="2028880"/>
            <wp:effectExtent b="0" l="0" r="0" t="0"/>
            <wp:docPr id="18" name="image-316e9df8f5731f360d86ad96498fb451650be54f.jpg"/>
            <a:graphic>
              <a:graphicData uri="http://schemas.openxmlformats.org/drawingml/2006/picture">
                <pic:pic>
                  <pic:nvPicPr>
                    <pic:cNvPr id="18" name="image-316e9df8f5731f360d86ad96498fb451650be54f.jpg" descr=""/>
                    <pic:cNvPicPr/>
                  </pic:nvPicPr>
                  <pic:blipFill>
                    <a:blip r:embed="rId22" cstate="print"/>
                    <a:srcRect b="0" l="0" r="0" t="0"/>
                    <a:stretch>
                      <a:fillRect/>
                    </a:stretch>
                  </pic:blipFill>
                  <pic:spPr>
                    <a:xfrm>
                      <a:off x="0" y="0"/>
                      <a:ext cx="5486400" cy="2028880"/>
                    </a:xfrm>
                    <a:prstGeom prst="rect"/>
                  </pic:spPr>
                </pic:pic>
              </a:graphicData>
            </a:graphic>
          </wp:inline>
        </w:drawing>
      </w:r>
    </w:p>
    <w:p>
      <w:pPr>
        <w:spacing w:lineRule="auto"/>
      </w:pPr>
      <w:r>
        <w:rPr/>
        <w:t xml:space="preserve">Figure 15 - Population </w:t>
      </w:r>
      <m:oMath>
        <m:sSub>
          <m:sSubPr/>
          <m:e>
            <m:r>
              <m:rPr>
                <m:sty m:val="i"/>
              </m:rPr>
              <m:t>n</m:t>
            </m:r>
          </m:e>
          <m:sub>
            <m:r>
              <m:rPr>
                <m:sty m:val="p"/>
              </m:rPr>
              <m:t>1</m:t>
            </m:r>
          </m:sub>
        </m:sSub>
      </m:oMath>
      <w:r>
        <w:rPr>
          <w:rFonts w:eastAsia="Georgia" w:cs="Georgia" w:ascii="Georgia" w:hAnsi="Georgia"/>
        </w:rPr>
        <w:t xml:space="preserve"> : sans faisceau STED (à gauche) et avec faisceau STED (à droite)</w:t>
      </w:r>
    </w:p>
    <w:p>
      <w:pPr>
        <w:spacing w:after="220" w:lineRule="auto"/>
      </w:pPr>
      <w:r>
        <w:rPr>
          <w:rFonts w:eastAsia="Georgia" w:cs="Georgia" w:ascii="Georgia" w:hAnsi="Georgia"/>
        </w:rPr>
        <w:t xml:space="preserve">L1. Rappeler la méthode des rectangles afin d'intégrer numériquement la courbe </w:t>
      </w:r>
      <m:oMath>
        <m:sSub>
          <m:sSubPr/>
          <m:e>
            <m:r>
              <m:rPr>
                <m:sty m:val="i"/>
              </m:rPr>
              <m:t>n</m:t>
            </m:r>
          </m:e>
          <m:sub>
            <m:r>
              <m:rPr>
                <m:sty m:val="p"/>
              </m:rPr>
              <m:t>1</m:t>
            </m:r>
          </m:sub>
        </m:sSub>
        <m:r>
          <m:rPr>
            <m:sty m:val="p"/>
          </m:rPr>
          <m:t>(</m:t>
        </m:r>
        <m:r>
          <m:rPr>
            <m:sty m:val="i"/>
          </m:rPr>
          <m:t>t</m:t>
        </m:r>
        <m:r>
          <m:rPr>
            <m:sty m:val="p"/>
          </m:rPr>
          <m:t>)</m:t>
        </m:r>
      </m:oMath>
      <w:r>
        <w:rPr>
          <w:rFonts w:eastAsia="Georgia" w:cs="Georgia" w:ascii="Georgia" w:hAnsi="Georgia"/>
        </w:rPr>
        <w:t xml:space="preserve"> définie par un tableau de </w:t>
      </w:r>
      <m:oMath>
        <m:r>
          <m:rPr>
            <m:sty m:val="i"/>
          </m:rPr>
          <m:t>N</m:t>
        </m:r>
      </m:oMath>
      <w:r>
        <w:rPr/>
        <w:t xml:space="preserve"> valeurs.</w:t>
      </w:r>
      <w:r>
        <w:rPr/>
        <w:br w:type="textWrapping"/>
      </w:r>
      <w:r>
        <w:rPr>
          <w:rFonts w:eastAsia="Georgia" w:cs="Georgia" w:ascii="Georgia" w:hAnsi="Georgia"/>
        </w:rPr>
        <w:t xml:space="preserve">L2. Écrire le programme permettant de calculer </w:t>
      </w:r>
      <m:oMath>
        <m:r>
          <m:rPr>
            <m:sty m:val="i"/>
          </m:rPr>
          <m:t>ϵ</m:t>
        </m:r>
      </m:oMath>
      <w:r>
        <w:rPr>
          <w:rFonts w:eastAsia="Georgia" w:cs="Georgia" w:ascii="Georgia" w:hAnsi="Georgia"/>
        </w:rPr>
        <w:t xml:space="preserve"> à partir des tableaux </w:t>
      </w:r>
      <m:oMath>
        <m:sSubSup>
          <m:sSubSupPr/>
          <m:e>
            <m:r>
              <m:rPr>
                <m:sty m:val="i"/>
              </m:rPr>
              <m:t>n</m:t>
            </m:r>
          </m:e>
          <m:sub>
            <m:r>
              <m:rPr>
                <m:sty m:val="p"/>
              </m:rPr>
              <m:t>1</m:t>
            </m:r>
          </m:sub>
          <m:sup>
            <m:r>
              <m:rPr>
                <m:sty m:val="i"/>
              </m:rPr>
              <m:t>S</m:t>
            </m:r>
            <m:r>
              <m:rPr>
                <m:sty m:val="i"/>
              </m:rPr>
              <m:t>T</m:t>
            </m:r>
            <m:r>
              <m:rPr>
                <m:sty m:val="i"/>
              </m:rPr>
              <m:t>E</m:t>
            </m:r>
            <m:r>
              <m:rPr>
                <m:sty m:val="i"/>
              </m:rPr>
              <m:t>D</m:t>
            </m:r>
          </m:sup>
        </m:sSubSup>
      </m:oMath>
      <w:r>
        <w:rPr/>
        <w:t xml:space="preserve"> et </w:t>
      </w:r>
      <m:oMath>
        <m:sSub>
          <m:sSubPr/>
          <m:e>
            <m:r>
              <m:rPr>
                <m:sty m:val="i"/>
              </m:rPr>
              <m:t>n</m:t>
            </m:r>
          </m:e>
          <m:sub>
            <m:r>
              <m:rPr>
                <m:sty m:val="p"/>
              </m:rPr>
              <m:t>1</m:t>
            </m:r>
          </m:sub>
        </m:sSub>
      </m:oMath>
      <w:r>
        <w:rPr>
          <w:rFonts w:eastAsia="Georgia" w:cs="Georgia" w:ascii="Georgia" w:hAnsi="Georgia"/>
        </w:rPr>
        <w:t xml:space="preserve">, considérés remplis suite à la méthode d'Euler implicite au pas temporel </w:t>
      </w:r>
      <m:oMath>
        <m:r>
          <m:rPr>
            <m:sty m:val="i"/>
          </m:rPr>
          <m:t>h</m:t>
        </m:r>
      </m:oMath>
      <w:r>
        <w:rPr/>
        <w:t xml:space="preserve">.</w:t>
      </w:r>
      <w:r>
        <w:rPr/>
        <w:br w:type="textWrapping"/>
      </w:r>
      <w:r>
        <w:rPr>
          <w:rFonts w:eastAsia="Georgia" w:cs="Georgia" w:ascii="Georgia" w:hAnsi="Georgia"/>
        </w:rPr>
        <w:t xml:space="preserve">L3. On admet que l'erreur de calcul associée à la méthode des rectangles augmente proportionnellement en fonction de la valeur de </w:t>
      </w:r>
      <m:oMath>
        <m:r>
          <m:rPr>
            <m:sty m:val="i"/>
          </m:rPr>
          <m:t>h</m:t>
        </m:r>
      </m:oMath>
      <w:r>
        <w:rPr>
          <w:rFonts w:eastAsia="Georgia" w:cs="Georgia" w:ascii="Georgia" w:hAnsi="Georgia"/>
        </w:rPr>
        <w:t xml:space="preserve">. Donner la classe de complexité de l'erreur en fonction du nombre de points </w:t>
      </w:r>
      <m:oMath>
        <m:r>
          <m:rPr>
            <m:sty m:val="i"/>
          </m:rPr>
          <m:t>N</m:t>
        </m:r>
      </m:oMath>
      <w:r>
        <w:rPr/>
        <w:t xml:space="preserve">.</w:t>
      </w:r>
    </w:p>
    <w:p>
      <w:pPr>
        <w:spacing w:line="271" w:before="330" w:lineRule="auto"/>
      </w:pPr>
      <w:r>
        <w:rPr>
          <w:b/>
          <w:sz w:val="42"/>
        </w:rPr>
        <w:t xml:space="preserve">M / TRAITEMENT D'IMAGES</w:t>
      </w:r>
    </w:p>
    <w:p>
      <w:pPr>
        <w:spacing w:after="220" w:lineRule="auto"/>
      </w:pPr>
      <w:r>
        <w:rPr>
          <w:rFonts w:eastAsia="Georgia" w:cs="Georgia" w:ascii="Georgia" w:hAnsi="Georgia"/>
        </w:rPr>
        <w:t xml:space="preserve">Les entreprises comme Leica (STED), Carl Zeiss, Nikon et DeltaVision OMX fabriquent des microscopes à fluorescence et fournissent également le logiciel d'acquisition, d'analyse, de traitement des images et de balayage </w:t>
      </w:r>
      <m:oMath>
        <m:r>
          <m:rPr>
            <m:sty m:val="p"/>
          </m:rPr>
          <m:t>|</m:t>
        </m:r>
        <m:r>
          <m:rPr>
            <m:sty m:val="i"/>
          </m:rPr>
          <m:t>x</m:t>
        </m:r>
        <m:r>
          <m:rPr>
            <m:sty m:val="p"/>
          </m:rPr>
          <m:t>,</m:t>
        </m:r>
        <m:r>
          <m:rPr>
            <m:sty m:val="i"/>
          </m:rPr>
          <m:t>y</m:t>
        </m:r>
        <m:r>
          <m:rPr>
            <m:sty m:val="p"/>
          </m:rPr>
          <m:t>|</m:t>
        </m:r>
      </m:oMath>
      <w:r>
        <w:rPr/>
        <w:t xml:space="preserve">.</w:t>
      </w:r>
    </w:p>
    <w:p>
      <w:pPr>
        <w:spacing w:after="220" w:lineRule="auto"/>
      </w:pPr>
      <w:r>
        <w:rPr>
          <w:rFonts w:eastAsia="Georgia" w:cs="Georgia" w:ascii="Georgia" w:hAnsi="Georgia"/>
        </w:rPr>
        <w:t xml:space="preserve">A la base de l'acquisition des images, on retrouve des capteurs CCD (FIGURE 16) ou CMOS. Ce sont des capteurs matriciels (Largeur, Hauteur) ou chaque élément appelé photosite reçoit une intensité lumineuse proportionnelle aux nombre de photons. Cette intensité lumineuse est convertie en signal électrique qui subit à son tour une conversion en binaire, grâce à un convertisseur analogique-numérique (CAN).</w:t>
      </w:r>
      <w:r>
        <w:rPr/>
        <w:br w:type="textWrapping"/>
      </w:r>
    </w:p>
    <w:p>
      <w:pPr>
        <w:spacing w:lineRule="auto"/>
        <w:jc w:val="center"/>
      </w:pPr>
      <w:r>
        <w:rPr/>
        <w:drawing>
          <wp:inline distB="0" distL="0" distR="0" distT="0">
            <wp:extent cx="4229100" cy="3457575"/>
            <wp:effectExtent b="0" l="0" r="0" t="0"/>
            <wp:docPr id="19" name="image-d0620582ea15171a18db8ea8d18add9e1fe4fb7c.jpg"/>
            <a:graphic>
              <a:graphicData uri="http://schemas.openxmlformats.org/drawingml/2006/picture">
                <pic:pic>
                  <pic:nvPicPr>
                    <pic:cNvPr id="19" name="image-d0620582ea15171a18db8ea8d18add9e1fe4fb7c.jpg" descr=""/>
                    <pic:cNvPicPr/>
                  </pic:nvPicPr>
                  <pic:blipFill>
                    <a:blip r:embed="rId23" cstate="print"/>
                    <a:srcRect b="0" l="0" r="0" t="0"/>
                    <a:stretch>
                      <a:fillRect/>
                    </a:stretch>
                  </pic:blipFill>
                  <pic:spPr>
                    <a:xfrm>
                      <a:off x="0" y="0"/>
                      <a:ext cx="4229100" cy="3457575"/>
                    </a:xfrm>
                    <a:prstGeom prst="rect"/>
                  </pic:spPr>
                </pic:pic>
              </a:graphicData>
            </a:graphic>
          </wp:inline>
        </w:drawing>
      </w:r>
    </w:p>
    <w:p>
      <w:pPr>
        <w:spacing w:lineRule="auto"/>
        <w:jc w:val="center"/>
      </w:pPr>
      <w:r>
        <w:rPr/>
        <w:drawing>
          <wp:inline distB="0" distL="0" distR="0" distT="0">
            <wp:extent cx="5486400" cy="3168539"/>
            <wp:effectExtent b="0" l="0" r="0" t="0"/>
            <wp:docPr id="20" name="image-0c36df34c5034245e6e0aa10b2ccb80952828469.jpg"/>
            <a:graphic>
              <a:graphicData uri="http://schemas.openxmlformats.org/drawingml/2006/picture">
                <pic:pic>
                  <pic:nvPicPr>
                    <pic:cNvPr id="20" name="image-0c36df34c5034245e6e0aa10b2ccb80952828469.jpg" descr=""/>
                    <pic:cNvPicPr/>
                  </pic:nvPicPr>
                  <pic:blipFill>
                    <a:blip r:embed="rId24" cstate="print"/>
                    <a:srcRect b="0" l="0" r="0" t="0"/>
                    <a:stretch>
                      <a:fillRect/>
                    </a:stretch>
                  </pic:blipFill>
                  <pic:spPr>
                    <a:xfrm>
                      <a:off x="0" y="0"/>
                      <a:ext cx="5486400" cy="3168539"/>
                    </a:xfrm>
                    <a:prstGeom prst="rect"/>
                  </pic:spPr>
                </pic:pic>
              </a:graphicData>
            </a:graphic>
          </wp:inline>
        </w:drawing>
      </w:r>
    </w:p>
    <w:p>
      <w:pPr>
        <w:spacing w:lineRule="auto"/>
      </w:pPr>
      <w:r>
        <w:rPr>
          <w:rFonts w:eastAsia="Georgia" w:cs="Georgia" w:ascii="Georgia" w:hAnsi="Georgia"/>
        </w:rPr>
        <w:t xml:space="preserve">Figure 16 - Capteur CCD et Diagramme d'efficacité (Sony, Photometrics)</w:t>
      </w:r>
    </w:p>
    <w:p>
      <w:pPr>
        <w:spacing w:after="220" w:lineRule="auto"/>
      </w:pPr>
      <w:r>
        <w:rPr>
          <w:rFonts w:eastAsia="Georgia" w:cs="Georgia" w:ascii="Georgia" w:hAnsi="Georgia"/>
        </w:rPr>
        <w:t xml:space="preserve">Dans le cas d'images monochromes, à chaque pixel ( </w:t>
      </w:r>
      <m:oMath>
        <m:r>
          <m:rPr>
            <m:sty m:val="i"/>
          </m:rPr>
          <m:t>i</m:t>
        </m:r>
        <m:r>
          <m:rPr>
            <m:sty m:val="p"/>
          </m:rPr>
          <m:t>,</m:t>
        </m:r>
        <m:r>
          <m:rPr>
            <m:sty m:val="i"/>
          </m:rPr>
          <m:t>j</m:t>
        </m:r>
      </m:oMath>
      <w:r>
        <w:rPr>
          <w:rFonts w:eastAsia="Georgia" w:cs="Georgia" w:ascii="Georgia" w:hAnsi="Georgia"/>
        </w:rPr>
        <w:t xml:space="preserve"> ) du capteur CCD est associée une valeur binaire </w:t>
      </w:r>
      <m:oMath>
        <m:r>
          <m:rPr>
            <m:sty m:val="i"/>
          </m:rPr>
          <m:t>V</m:t>
        </m:r>
      </m:oMath>
      <w:r>
        <w:rPr>
          <w:rFonts w:eastAsia="Georgia" w:cs="Georgia" w:ascii="Georgia" w:hAnsi="Georgia"/>
        </w:rPr>
        <w:t xml:space="preserve"> de 8, 10, 12 ou 16 bits non signée qui est proportionnelle à l'intensité lumineuse. On définit alors l'intensité lumineuse I du pixel ( </w:t>
      </w:r>
      <m:oMath>
        <m:r>
          <m:rPr>
            <m:sty m:val="i"/>
          </m:rPr>
          <m:t>i</m:t>
        </m:r>
        <m:r>
          <m:rPr>
            <m:sty m:val="p"/>
          </m:rPr>
          <m:t>,</m:t>
        </m:r>
        <m:r>
          <m:rPr>
            <m:sty m:val="i"/>
          </m:rPr>
          <m:t>j</m:t>
        </m:r>
      </m:oMath>
      <w:r>
        <w:rPr/>
        <w:t xml:space="preserve"> ), par :</w:t>
      </w:r>
    </w:p>
    <w:p>
      <w:pPr>
        <w:spacing w:after="220" w:lineRule="auto"/>
      </w:pPr>
      <m:oMathPara>
        <m:oMath>
          <m:r>
            <m:rPr>
              <m:sty m:val="i"/>
            </m:rPr>
            <m:t>I</m:t>
          </m:r>
          <m:r>
            <m:rPr>
              <m:sty m:val="p"/>
            </m:rPr>
            <m:t>(</m:t>
          </m:r>
          <m:r>
            <m:rPr>
              <m:sty m:val="i"/>
            </m:rPr>
            <m:t>i</m:t>
          </m:r>
          <m:r>
            <m:rPr>
              <m:sty m:val="p"/>
            </m:rPr>
            <m:t>,</m:t>
          </m:r>
          <m:r>
            <m:rPr>
              <m:sty m:val="i"/>
            </m:rPr>
            <m:t>j</m:t>
          </m:r>
          <m:r>
            <m:rPr>
              <m:sty m:val="p"/>
            </m:rPr>
            <m:t>)</m:t>
          </m:r>
          <m:r>
            <m:rPr>
              <m:sty m:val="p"/>
            </m:rPr>
            <m:t>=</m:t>
          </m:r>
          <m:r>
            <m:rPr>
              <m:sty m:val="i"/>
            </m:rPr>
            <m:t>V</m:t>
          </m:r>
        </m:oMath>
      </m:oMathPara>
    </w:p>
    <w:p>
      <w:pPr>
        <w:spacing w:after="220" w:lineRule="auto"/>
      </w:pPr>
      <w:r>
        <w:rPr>
          <w:rFonts w:eastAsia="Georgia" w:cs="Georgia" w:ascii="Georgia" w:hAnsi="Georgia"/>
        </w:rPr>
        <w:t xml:space="preserve">M1. Le capteur CCD d'un microscope STED commercialisé est représenté à la FIGURE 16, accompagné de son diagramme d'efficacité qui est une fonction de la longueur d'onde des photons.</w:t>
      </w:r>
      <w:r>
        <w:rPr/>
        <w:br w:type="textWrapping"/>
      </w:r>
      <w:r>
        <w:rPr>
          <w:rFonts w:eastAsia="Georgia" w:cs="Georgia" w:ascii="Georgia" w:hAnsi="Georgia"/>
        </w:rPr>
        <w:t xml:space="preserve">Justifier l'utilisation de ce capteur par rapport à la longueur d'onde des photons de l'application STED.</w:t>
      </w:r>
    </w:p>
    <w:p>
      <w:pPr>
        <w:spacing w:after="220" w:lineRule="auto"/>
      </w:pPr>
      <w:r>
        <w:rPr>
          <w:rFonts w:eastAsia="Georgia" w:cs="Georgia" w:ascii="Georgia" w:hAnsi="Georgia"/>
        </w:rPr>
        <w:t xml:space="preserve">M2. Ce capteur CCD est une matrice de pixels de 1392 pixels de largeur et de 1040 pixels de hauteur. La résolution du CAN est de 12 bits. Calculer la taille en octets d'une image mesurée par ce capteur. Donner également en base 10 la plus petite valeur </w:t>
      </w:r>
      <m:oMath>
        <m:sSub>
          <m:sSubPr/>
          <m:e>
            <m:r>
              <m:rPr>
                <m:sty m:val="i"/>
              </m:rPr>
              <m:t>V</m:t>
            </m:r>
          </m:e>
          <m:sub>
            <m:r>
              <m:rPr>
                <m:nor/>
              </m:rPr>
              <m:t>min </m:t>
            </m:r>
          </m:sub>
        </m:sSub>
      </m:oMath>
      <w:r>
        <w:rPr/>
        <w:t xml:space="preserve"> et la plus grande valeur </w:t>
      </w:r>
      <m:oMath>
        <m:sSub>
          <m:sSubPr/>
          <m:e>
            <m:r>
              <m:rPr>
                <m:sty m:val="i"/>
              </m:rPr>
              <m:t>V</m:t>
            </m:r>
          </m:e>
          <m:sub>
            <m:r>
              <m:rPr>
                <m:nor/>
              </m:rPr>
              <m:t>max </m:t>
            </m:r>
          </m:sub>
        </m:sSub>
      </m:oMath>
      <w:r>
        <w:rPr>
          <w:rFonts w:eastAsia="Georgia" w:cs="Georgia" w:ascii="Georgia" w:hAnsi="Georgia"/>
        </w:rPr>
        <w:t xml:space="preserve"> à la sortie du CAN.</w:t>
      </w:r>
    </w:p>
    <w:p>
      <w:pPr>
        <w:spacing w:after="220" w:lineRule="auto"/>
      </w:pPr>
      <w:r>
        <w:rPr>
          <w:rFonts w:eastAsia="Georgia" w:cs="Georgia" w:ascii="Georgia" w:hAnsi="Georgia"/>
        </w:rPr>
        <w:t xml:space="preserve">Une image monochrome (niveaux de gris) peut être modélisée du point de vue informatique par l'intermédiaire d'un tableau à deux dimensions (2D) où la largeur et la hauteur en pixels correspondent respectivement au nombre de colonnes et au nombre de lignes du tableau 2D. Le premier pixel situé en haut à gauche de l'image correspond au premier élément du tableau.</w:t>
      </w:r>
    </w:p>
    <w:p>
      <w:pPr>
        <w:spacing w:after="220" w:lineRule="auto"/>
      </w:pPr>
      <w:r>
        <w:rPr>
          <w:rFonts w:eastAsia="Georgia" w:cs="Georgia" w:ascii="Georgia" w:hAnsi="Georgia"/>
        </w:rPr>
        <w:t xml:space="preserve">Suite à l'acquisition d'une image obtenue par microscopie par fluorescence, l'image en niveaux de gris affichée par un logiciel commercialisé est représentée à la FIGURE 17(760×758 pixels, 8 bits). On distingue quelques taches grises très foncées (cellules vivantes) dans un fond noir. On suppose que le tableau imSrc contient les valeurs de chaque pixel associées à cette image.</w:t>
      </w:r>
    </w:p>
    <w:p>
      <w:pPr>
        <w:spacing w:lineRule="auto"/>
        <w:jc w:val="center"/>
      </w:pPr>
      <w:r>
        <w:rPr/>
        <w:drawing>
          <wp:inline distB="0" distL="0" distR="0" distT="0">
            <wp:extent cx="4819650" cy="4714875"/>
            <wp:effectExtent b="0" l="0" r="0" t="0"/>
            <wp:docPr id="21" name="image-8aab467de347f0a84f3cec350dda4f8e2332903d.jpg"/>
            <a:graphic>
              <a:graphicData uri="http://schemas.openxmlformats.org/drawingml/2006/picture">
                <pic:pic>
                  <pic:nvPicPr>
                    <pic:cNvPr id="21" name="image-8aab467de347f0a84f3cec350dda4f8e2332903d.jpg" descr=""/>
                    <pic:cNvPicPr/>
                  </pic:nvPicPr>
                  <pic:blipFill>
                    <a:blip r:embed="rId25" cstate="print"/>
                    <a:srcRect b="0" l="0" r="0" t="0"/>
                    <a:stretch>
                      <a:fillRect/>
                    </a:stretch>
                  </pic:blipFill>
                  <pic:spPr>
                    <a:xfrm>
                      <a:off x="0" y="0"/>
                      <a:ext cx="4819650" cy="4714875"/>
                    </a:xfrm>
                    <a:prstGeom prst="rect"/>
                  </pic:spPr>
                </pic:pic>
              </a:graphicData>
            </a:graphic>
          </wp:inline>
        </w:drawing>
      </w:r>
    </w:p>
    <w:p>
      <w:pPr>
        <w:spacing w:lineRule="auto"/>
      </w:pPr>
      <w:r>
        <w:rPr/>
        <w:t xml:space="preserve">Figure 17 - Image brute</w:t>
      </w:r>
    </w:p>
    <w:p>
      <w:pPr>
        <w:spacing w:lineRule="auto"/>
        <w:jc w:val="center"/>
      </w:pPr>
      <w:r>
        <w:rPr/>
        <w:drawing>
          <wp:inline distB="0" distL="0" distR="0" distT="0">
            <wp:extent cx="4743450" cy="4657725"/>
            <wp:effectExtent b="0" l="0" r="0" t="0"/>
            <wp:docPr id="22" name="image-48502ab1ed3ddf918dca5caea57643b7aeb6ddd9.jpg"/>
            <a:graphic>
              <a:graphicData uri="http://schemas.openxmlformats.org/drawingml/2006/picture">
                <pic:pic>
                  <pic:nvPicPr>
                    <pic:cNvPr id="22" name="image-48502ab1ed3ddf918dca5caea57643b7aeb6ddd9.jpg" descr=""/>
                    <pic:cNvPicPr/>
                  </pic:nvPicPr>
                  <pic:blipFill>
                    <a:blip r:embed="rId26" cstate="print"/>
                    <a:srcRect b="0" l="0" r="0" t="0"/>
                    <a:stretch>
                      <a:fillRect/>
                    </a:stretch>
                  </pic:blipFill>
                  <pic:spPr>
                    <a:xfrm>
                      <a:off x="0" y="0"/>
                      <a:ext cx="4743450" cy="4657725"/>
                    </a:xfrm>
                    <a:prstGeom prst="rect"/>
                  </pic:spPr>
                </pic:pic>
              </a:graphicData>
            </a:graphic>
          </wp:inline>
        </w:drawing>
      </w:r>
    </w:p>
    <w:p>
      <w:pPr>
        <w:spacing w:lineRule="auto"/>
      </w:pPr>
      <w:r>
        <w:rPr>
          <w:rFonts w:eastAsia="Georgia" w:cs="Georgia" w:ascii="Georgia" w:hAnsi="Georgia"/>
        </w:rPr>
        <w:t xml:space="preserve">Figure 18 - Image inversée</w:t>
      </w:r>
    </w:p>
    <w:p>
      <w:pPr>
        <w:spacing w:after="220" w:lineRule="auto"/>
      </w:pPr>
      <w:r>
        <w:rPr>
          <w:rFonts w:eastAsia="Georgia" w:cs="Georgia" w:ascii="Georgia" w:hAnsi="Georgia"/>
        </w:rPr>
        <w:t xml:space="preserve">M3. Créer en langage de programmation, une image imSrc de </w:t>
      </w:r>
      <m:oMath>
        <m:r>
          <m:rPr>
            <m:sty m:val="p"/>
          </m:rPr>
          <m:t>760</m:t>
        </m:r>
        <m:r>
          <m:rPr>
            <m:sty m:val="p"/>
          </m:rPr>
          <m:t>×</m:t>
        </m:r>
        <m:r>
          <m:rPr>
            <m:sty m:val="p"/>
          </m:rPr>
          <m:t>753</m:t>
        </m:r>
      </m:oMath>
      <w:r>
        <w:rPr>
          <w:rFonts w:eastAsia="Georgia" w:cs="Georgia" w:ascii="Georgia" w:hAnsi="Georgia"/>
        </w:rPr>
        <w:t xml:space="preserve"> pixels dont chaque valeur est initialisée à 0 . Préciser les valeurs numériques des index minimum et maximum de ce tableau 2D.</w:t>
      </w:r>
    </w:p>
    <w:p>
      <w:pPr>
        <w:spacing w:after="220" w:lineRule="auto"/>
      </w:pPr>
      <w:r>
        <w:rPr>
          <w:rFonts w:eastAsia="Georgia" w:cs="Georgia" w:ascii="Georgia" w:hAnsi="Georgia"/>
        </w:rPr>
        <w:t xml:space="preserve">Afin d'améliorer au final, le contraste de l'image, on s'intéresse à la première étape du traitement de l'image qui consiste à obtenir l'image de droite (FIGURE 18) par inversion des niveaux de gris de l'image de départ (FIGURE 17), définie par l'opération matricielle suivante où </w:t>
      </w:r>
      <m:oMath>
        <m:sSup>
          <m:sSupPr/>
          <m:e>
            <m:r>
              <m:rPr>
                <m:sty m:val="i"/>
              </m:rPr>
              <m:t>I</m:t>
            </m:r>
          </m:e>
          <m:sup>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représente la nouvelle image inversée.</w:t>
      </w:r>
    </w:p>
    <w:p>
      <w:pPr>
        <w:spacing w:after="220" w:lineRule="auto"/>
      </w:pPr>
      <m:oMathPara>
        <m:oMath>
          <m:sSup>
            <m:sSupPr/>
            <m:e>
              <m:r>
                <m:rPr>
                  <m:sty m:val="i"/>
                </m:rPr>
                <m:t>I</m:t>
              </m:r>
            </m:e>
            <m:sup>
              <m:r>
                <m:rPr>
                  <m:sty m:val="i"/>
                </m:rPr>
                <m:t>′</m:t>
              </m:r>
            </m:sup>
          </m:sSup>
          <m:r>
            <m:rPr>
              <m:sty m:val="p"/>
            </m:rPr>
            <m:t>(</m:t>
          </m:r>
          <m:r>
            <m:rPr>
              <m:sty m:val="i"/>
            </m:rPr>
            <m:t>i</m:t>
          </m:r>
          <m:r>
            <m:rPr>
              <m:sty m:val="p"/>
            </m:rPr>
            <m:t>,</m:t>
          </m:r>
          <m:r>
            <m:rPr>
              <m:sty m:val="i"/>
            </m:rPr>
            <m:t>j</m:t>
          </m:r>
          <m:r>
            <m:rPr>
              <m:sty m:val="p"/>
            </m:rPr>
            <m:t>)</m:t>
          </m:r>
          <m:r>
            <m:rPr>
              <m:sty m:val="p"/>
            </m:rPr>
            <m:t>=</m:t>
          </m:r>
          <m:sSub>
            <m:sSubPr/>
            <m:e>
              <m:r>
                <m:rPr>
                  <m:sty m:val="i"/>
                </m:rPr>
                <m:t>V</m:t>
              </m:r>
            </m:e>
            <m:sub>
              <m:r>
                <m:rPr>
                  <m:sty m:val="p"/>
                </m:rPr>
                <m:t>max</m:t>
              </m:r>
            </m:sub>
          </m:sSub>
          <m:r>
            <m:rPr>
              <m:sty m:val="p"/>
            </m:rPr>
            <m:t>−</m:t>
          </m:r>
          <m:r>
            <m:rPr>
              <m:sty m:val="i"/>
            </m:rPr>
            <m:t>I</m:t>
          </m:r>
          <m:r>
            <m:rPr>
              <m:sty m:val="p"/>
            </m:rPr>
            <m:t>(</m:t>
          </m:r>
          <m:r>
            <m:rPr>
              <m:sty m:val="i"/>
            </m:rPr>
            <m:t>i</m:t>
          </m:r>
          <m:r>
            <m:rPr>
              <m:sty m:val="p"/>
            </m:rPr>
            <m:t>,</m:t>
          </m:r>
          <m:r>
            <m:rPr>
              <m:sty m:val="i"/>
            </m:rPr>
            <m:t>j</m:t>
          </m:r>
          <m:r>
            <m:rPr>
              <m:sty m:val="p"/>
            </m:rPr>
            <m:t>)</m:t>
          </m:r>
        </m:oMath>
      </m:oMathPara>
    </w:p>
    <w:p>
      <w:pPr>
        <w:spacing w:after="220" w:lineRule="auto"/>
      </w:pPr>
      <w:r>
        <w:rPr>
          <w:rFonts w:eastAsia="Georgia" w:cs="Georgia" w:ascii="Georgia" w:hAnsi="Georgia"/>
        </w:rPr>
        <w:t xml:space="preserve">M4. Écrire le programme permettant de réaliser ce traitement à partir du tableau imSrc </w:t>
      </w:r>
      <m:oMath>
        <m:r>
          <m:rPr>
            <m:sty m:val="p"/>
          </m:rPr>
          <m:t>[</m:t>
        </m:r>
        <m:r>
          <m:rPr>
            <m:sty m:val="b"/>
          </m:rPr>
          <m:t>i</m:t>
        </m:r>
        <m:r>
          <m:rPr>
            <m:sty m:val="p"/>
          </m:rPr>
          <m:t>,</m:t>
        </m:r>
        <m:r>
          <m:rPr>
            <m:sty m:val="b"/>
          </m:rPr>
          <m:t>j</m:t>
        </m:r>
        <m:r>
          <m:rPr>
            <m:sty m:val="p"/>
          </m:rPr>
          <m:t>]</m:t>
        </m:r>
      </m:oMath>
      <w:r>
        <w:rPr/>
        <w:t xml:space="preserve">. Le nouveau tableau imDest1 </w:t>
      </w:r>
      <m:oMath>
        <m:r>
          <m:rPr>
            <m:sty m:val="p"/>
          </m:rPr>
          <m:t>[</m:t>
        </m:r>
        <m:r>
          <m:rPr>
            <m:sty m:val="b"/>
          </m:rPr>
          <m:t>i</m:t>
        </m:r>
        <m:r>
          <m:rPr>
            <m:sty m:val="p"/>
          </m:rPr>
          <m:t>,</m:t>
        </m:r>
        <m:r>
          <m:rPr>
            <m:sty m:val="b"/>
          </m:rPr>
          <m:t>j</m:t>
        </m:r>
        <m:r>
          <m:rPr>
            <m:sty m:val="p"/>
          </m:rPr>
          <m:t>]</m:t>
        </m:r>
      </m:oMath>
      <w:r>
        <w:rPr>
          <w:rFonts w:eastAsia="Georgia" w:cs="Georgia" w:ascii="Georgia" w:hAnsi="Georgia"/>
        </w:rPr>
        <w:t xml:space="preserve"> contiendra le résultat de ce traitement. On précisera clairement les bornes des boucles d'indexation.</w:t>
      </w:r>
    </w:p>
    <w:p>
      <w:pPr>
        <w:spacing w:after="220" w:lineRule="auto"/>
      </w:pPr>
      <w:r>
        <w:rPr>
          <w:rFonts w:eastAsia="Georgia" w:cs="Georgia" w:ascii="Georgia" w:hAnsi="Georgia"/>
        </w:rPr>
        <w:t xml:space="preserve">La deuxième étape du traitement consiste à déterminer l'histogramme des niveaux de gris de l'image inversée.</w:t>
      </w:r>
      <w:r>
        <w:rPr/>
        <w:br w:type="textWrapping"/>
      </w:r>
      <w:r>
        <w:rPr>
          <w:rFonts w:eastAsia="Georgia" w:cs="Georgia" w:ascii="Georgia" w:hAnsi="Georgia"/>
        </w:rPr>
        <w:t xml:space="preserve">L'histogramme d'une image en niveaux de gris est un graphique dont les abscisses représentent les niveaux de gris contenus dans l'image analysée. Les ordonnées quant à elles représentent le nombre de pixels associés à chaque niveau de gris.</w:t>
      </w:r>
    </w:p>
    <w:p>
      <w:pPr>
        <w:spacing w:after="220" w:lineRule="auto"/>
      </w:pPr>
      <w:r>
        <w:rPr>
          <w:rFonts w:eastAsia="Georgia" w:cs="Georgia" w:ascii="Georgia" w:hAnsi="Georgia"/>
        </w:rPr>
        <w:t xml:space="preserve">M5. Écrire le programme permettant de remplir un tableau tabHisto représentant l'histogramme en niveaux de gris de l'image inversée </w:t>
      </w:r>
      <m:oMath>
        <m:sSup>
          <m:sSupPr/>
          <m:e>
            <m:r>
              <m:rPr>
                <m:sty m:val="i"/>
              </m:rPr>
              <m:t>I</m:t>
            </m:r>
          </m:e>
          <m:sup>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(FIGURE 19). Créer au préalable les variables nécessaires.</w:t>
      </w:r>
    </w:p>
    <w:p>
      <w:pPr>
        <w:spacing w:after="220" w:lineRule="auto"/>
      </w:pPr>
      <w:r>
        <w:rPr>
          <w:rFonts w:eastAsia="Georgia" w:cs="Georgia" w:ascii="Georgia" w:hAnsi="Georgia"/>
        </w:rPr>
        <w:t xml:space="preserve">Le dernier traitement consiste à corriger l'histogramme afin de mettre en évidence les cellules vivantes (FIGURE 20). Chaque niveau de gris de la nouvelle image </w:t>
      </w:r>
      <m:oMath>
        <m:sSup>
          <m:sSupPr/>
          <m:e>
            <m:r>
              <m:rPr>
                <m:sty m:val="i"/>
              </m:rPr>
              <m:t>I</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est calculée d'après la correction linéaire suivante :</w:t>
      </w:r>
    </w:p>
    <w:p>
      <w:pPr>
        <w:spacing w:after="220" w:lineRule="auto"/>
      </w:pPr>
      <m:oMathPara>
        <m:oMath>
          <m:sSup>
            <m:sSupPr/>
            <m:e>
              <m:r>
                <m:rPr>
                  <m:sty m:val="i"/>
                </m:rPr>
                <m:t>I</m:t>
              </m:r>
            </m:e>
            <m:sup>
              <m:r>
                <m:rPr>
                  <m:sty m:val="i"/>
                </m:rPr>
                <m:t>′</m:t>
              </m:r>
              <m:r>
                <m:rPr>
                  <m:sty m:val="i"/>
                </m:rPr>
                <m:t>′</m:t>
              </m:r>
            </m:sup>
          </m:sSup>
          <m:r>
            <m:rPr>
              <m:sty m:val="p"/>
            </m:rPr>
            <m:t>(</m:t>
          </m:r>
          <m:r>
            <m:rPr>
              <m:sty m:val="i"/>
            </m:rPr>
            <m:t>i</m:t>
          </m:r>
          <m:r>
            <m:rPr>
              <m:sty m:val="p"/>
            </m:rPr>
            <m:t>,</m:t>
          </m:r>
          <m:r>
            <m:rPr>
              <m:sty m:val="i"/>
            </m:rPr>
            <m:t>j</m:t>
          </m:r>
          <m:r>
            <m:rPr>
              <m:sty m:val="p"/>
            </m:rPr>
            <m:t>)</m:t>
          </m:r>
          <m:r>
            <m:rPr>
              <m:sty m:val="p"/>
            </m:rPr>
            <m:t>=</m:t>
          </m:r>
          <m:r>
            <m:rPr>
              <m:nor/>
            </m:rPr>
            <m:t> scale </m:t>
          </m:r>
          <m:r>
            <m:rPr>
              <m:sty m:val="p"/>
            </m:rPr>
            <m:t>⋅</m:t>
          </m:r>
          <m:f>
            <m:fPr>
              <m:ctrlPr>
                <w:rPr>
                  <w:rFonts w:ascii="Cambria Math" w:hAnsi="Cambria Math"/>
                </w:rPr>
              </m:ctrlPr>
            </m:fPr>
            <m:num>
              <m:sSup>
                <m:sSupPr/>
                <m:e>
                  <m:r>
                    <m:rPr>
                      <m:sty m:val="i"/>
                    </m:rPr>
                    <m:t>I</m:t>
                  </m:r>
                </m:e>
                <m:sup>
                  <m:r>
                    <m:rPr>
                      <m:sty m:val="i"/>
                    </m:rPr>
                    <m:t>′</m:t>
                  </m:r>
                </m:sup>
              </m:sSup>
              <m:r>
                <m:rPr>
                  <m:sty m:val="p"/>
                </m:rPr>
                <m:t>(</m:t>
              </m:r>
              <m:r>
                <m:rPr>
                  <m:sty m:val="i"/>
                </m:rPr>
                <m:t>i</m:t>
              </m:r>
              <m:r>
                <m:rPr>
                  <m:sty m:val="p"/>
                </m:rPr>
                <m:t>,</m:t>
              </m:r>
              <m:r>
                <m:rPr>
                  <m:sty m:val="i"/>
                </m:rPr>
                <m:t>j</m:t>
              </m:r>
              <m:r>
                <m:rPr>
                  <m:sty m:val="p"/>
                </m:rPr>
                <m:t>)</m:t>
              </m:r>
              <m:r>
                <m:rPr>
                  <m:sty m:val="p"/>
                </m:rPr>
                <m:t>−</m:t>
              </m:r>
              <m:r>
                <m:rPr>
                  <m:nor/>
                </m:rPr>
                <m:t> valMin </m:t>
              </m:r>
            </m:num>
            <m:den>
              <m:r>
                <m:rPr>
                  <m:nor/>
                </m:rPr>
                <m:t> valMax </m:t>
              </m:r>
              <m:r>
                <m:rPr>
                  <m:sty m:val="p"/>
                </m:rPr>
                <m:t>−</m:t>
              </m:r>
              <m:r>
                <m:rPr>
                  <m:nor/>
                </m:rPr>
                <m:t> valMin </m:t>
              </m:r>
            </m:den>
          </m:f>
        </m:oMath>
      </m:oMathPara>
    </w:p>
    <w:p>
      <w:pPr>
        <w:spacing w:after="220" w:lineRule="auto"/>
      </w:pPr>
      <w:r>
        <w:rPr>
          <w:rFonts w:eastAsia="Georgia" w:cs="Georgia" w:ascii="Georgia" w:hAnsi="Georgia"/>
        </w:rPr>
        <w:t xml:space="preserve">où la variable scale représente le facteur d'étirement de valeur de 0 à 255 et valMin, valMax représentent respectivement, les valeurs des abscisses délimitant l'histogramme de la figure 19.</w:t>
      </w:r>
    </w:p>
    <w:p>
      <w:pPr>
        <w:spacing w:lineRule="auto"/>
        <w:jc w:val="center"/>
      </w:pPr>
      <w:r>
        <w:rPr/>
        <w:drawing>
          <wp:inline distB="0" distL="0" distR="0" distT="0">
            <wp:extent cx="5486400" cy="3489184"/>
            <wp:effectExtent b="0" l="0" r="0" t="0"/>
            <wp:docPr id="23" name="image-93895ae3be3fa5b330c1cf9bc8464a0db5e25e8d.jpg"/>
            <a:graphic>
              <a:graphicData uri="http://schemas.openxmlformats.org/drawingml/2006/picture">
                <pic:pic>
                  <pic:nvPicPr>
                    <pic:cNvPr id="23" name="image-93895ae3be3fa5b330c1cf9bc8464a0db5e25e8d.jpg" descr=""/>
                    <pic:cNvPicPr/>
                  </pic:nvPicPr>
                  <pic:blipFill>
                    <a:blip r:embed="rId27" cstate="print"/>
                    <a:srcRect b="0" l="0" r="0" t="0"/>
                    <a:stretch>
                      <a:fillRect/>
                    </a:stretch>
                  </pic:blipFill>
                  <pic:spPr>
                    <a:xfrm>
                      <a:off x="0" y="0"/>
                      <a:ext cx="5486400" cy="3489184"/>
                    </a:xfrm>
                    <a:prstGeom prst="rect"/>
                  </pic:spPr>
                </pic:pic>
              </a:graphicData>
            </a:graphic>
          </wp:inline>
        </w:drawing>
      </w:r>
    </w:p>
    <w:p>
      <w:pPr>
        <w:spacing w:lineRule="auto"/>
      </w:pPr>
      <w:r>
        <w:rPr>
          <w:rFonts w:eastAsia="Georgia" w:cs="Georgia" w:ascii="Georgia" w:hAnsi="Georgia"/>
        </w:rPr>
        <w:t xml:space="preserve">Figure 19 - Histogramme image inversée</w:t>
      </w:r>
    </w:p>
    <w:p>
      <w:pPr>
        <w:spacing w:lineRule="auto"/>
        <w:jc w:val="center"/>
      </w:pPr>
      <w:r>
        <w:rPr/>
        <w:drawing>
          <wp:inline distB="0" distL="0" distR="0" distT="0">
            <wp:extent cx="5486400" cy="5304430"/>
            <wp:effectExtent b="0" l="0" r="0" t="0"/>
            <wp:docPr id="24" name="image-d335f244175d6619d131f1fd8eefcd40bab2e7f2.jpg"/>
            <a:graphic>
              <a:graphicData uri="http://schemas.openxmlformats.org/drawingml/2006/picture">
                <pic:pic>
                  <pic:nvPicPr>
                    <pic:cNvPr id="24" name="image-d335f244175d6619d131f1fd8eefcd40bab2e7f2.jpg" descr=""/>
                    <pic:cNvPicPr/>
                  </pic:nvPicPr>
                  <pic:blipFill>
                    <a:blip r:embed="rId28" cstate="print"/>
                    <a:srcRect b="0" l="0" r="0" t="0"/>
                    <a:stretch>
                      <a:fillRect/>
                    </a:stretch>
                  </pic:blipFill>
                  <pic:spPr>
                    <a:xfrm>
                      <a:off x="0" y="0"/>
                      <a:ext cx="5486400" cy="5304430"/>
                    </a:xfrm>
                    <a:prstGeom prst="rect"/>
                  </pic:spPr>
                </pic:pic>
              </a:graphicData>
            </a:graphic>
          </wp:inline>
        </w:drawing>
      </w:r>
    </w:p>
    <w:p>
      <w:pPr>
        <w:spacing w:lineRule="auto"/>
      </w:pPr>
      <w:r>
        <w:rPr>
          <w:rFonts w:eastAsia="Georgia" w:cs="Georgia" w:ascii="Georgia" w:hAnsi="Georgia"/>
        </w:rPr>
        <w:t xml:space="preserve">Figure 20 - Image contrastée</w:t>
      </w:r>
    </w:p>
    <w:p>
      <w:pPr>
        <w:spacing w:after="220" w:lineRule="auto"/>
      </w:pPr>
      <w:r>
        <w:rPr>
          <w:rFonts w:eastAsia="Georgia" w:cs="Georgia" w:ascii="Georgia" w:hAnsi="Georgia"/>
        </w:rPr>
        <w:t xml:space="preserve">M6. Écrire le programme permettant de corriger l'histogramme avec scale </w:t>
      </w:r>
      <m:oMath>
        <m:r>
          <m:rPr>
            <m:sty m:val="p"/>
          </m:rPr>
          <m:t>=</m:t>
        </m:r>
        <m:r>
          <m:rPr>
            <m:sty m:val="b"/>
          </m:rPr>
          <m:t>2</m:t>
        </m:r>
        <m:r>
          <m:rPr>
            <m:sty m:val="b"/>
          </m:rPr>
          <m:t>5</m:t>
        </m:r>
        <m:r>
          <m:rPr>
            <m:sty m:val="b"/>
          </m:rPr>
          <m:t>5</m:t>
        </m:r>
      </m:oMath>
      <w:r>
        <w:rPr/>
        <w:t xml:space="preserve">, val</w:t>
      </w:r>
      <m:oMath>
        <m:r>
          <m:rPr>
            <m:sty m:val="p"/>
          </m:rPr>
          <m:t>Min</m:t>
        </m:r>
        <m:r>
          <m:rPr>
            <m:sty m:val="p"/>
          </m:rPr>
          <m:t>=</m:t>
        </m:r>
        <m:r>
          <m:rPr>
            <m:sty m:val="p"/>
          </m:rPr>
          <m:t>212</m:t>
        </m:r>
      </m:oMath>
      <w:r>
        <w:rPr/>
        <w:t xml:space="preserve"> et valMax </w:t>
      </w:r>
      <m:oMath>
        <m:r>
          <m:rPr>
            <m:sty m:val="p"/>
          </m:rPr>
          <m:t>=</m:t>
        </m:r>
        <m:r>
          <m:rPr>
            <m:sty m:val="p"/>
          </m:rPr>
          <m:t>248</m:t>
        </m:r>
      </m:oMath>
      <w:r>
        <w:rPr/>
        <w:t xml:space="preserve">. Le nouveau tableau imDest </w:t>
      </w:r>
      <m:oMath>
        <m:r>
          <m:rPr>
            <m:sty m:val="p"/>
          </m:rPr>
          <m:t>2</m:t>
        </m:r>
        <m:r>
          <m:rPr>
            <m:sty m:val="p"/>
          </m:rPr>
          <m:t>[</m:t>
        </m:r>
        <m:r>
          <m:rPr>
            <m:sty m:val="p"/>
          </m:rPr>
          <m:t>i</m:t>
        </m:r>
        <m:r>
          <m:rPr>
            <m:sty m:val="p"/>
          </m:rPr>
          <m:t>,</m:t>
        </m:r>
        <m:r>
          <m:rPr>
            <m:sty m:val="p"/>
          </m:rPr>
          <m:t>j</m:t>
        </m:r>
        <m:r>
          <m:rPr>
            <m:sty m:val="p"/>
          </m:rPr>
          <m:t>]</m:t>
        </m:r>
      </m:oMath>
      <w:r>
        <w:rPr>
          <w:rFonts w:eastAsia="Georgia" w:cs="Georgia" w:ascii="Georgia" w:hAnsi="Georgia"/>
        </w:rPr>
        <w:t xml:space="preserve"> contiendra le résultat de ce dernier traitement.</w:t>
      </w:r>
    </w:p>
    <w:p>
      <w:pPr>
        <w:spacing w:line="271" w:before="330" w:lineRule="auto"/>
      </w:pPr>
      <w:r>
        <w:rPr>
          <w:rFonts w:eastAsia="Georgia" w:cs="Georgia" w:ascii="Georgia" w:hAnsi="Georgia"/>
          <w:b/>
          <w:sz w:val="42"/>
        </w:rPr>
        <w:t xml:space="preserve">Fin de l'épreuve</w:t>
      </w:r>
    </w:p>
    <w:p>
      <w:pPr>
        <w:spacing w:line="271" w:before="330" w:lineRule="auto"/>
      </w:pPr>
      <w:r>
        <w:rPr>
          <w:b/>
          <w:sz w:val="42"/>
        </w:rPr>
        <w:t xml:space="preserve">1 Annexe: Quelques instructions en Python</w:t>
      </w:r>
    </w:p>
    <w:p>
      <w:pPr>
        <w:spacing w:after="220" w:lineRule="auto"/>
      </w:pPr>
      <w:r>
        <w:rPr>
          <w:rFonts w:eastAsia="Georgia" w:cs="Georgia" w:ascii="Georgia" w:hAnsi="Georgia"/>
        </w:rPr>
        <w:t xml:space="preserve">Définition d'une fonction Python avec arguments en entrée et retour de valeur :</w:t>
      </w:r>
    </w:p>
    <w:p>
      <w:pPr>
        <w:spacing w:after="220" w:lineRule="auto"/>
      </w:pPr>
      <w:r>
        <w:rPr/>
        <w:t xml:space="preserve">Listing 5 - code python</w:t>
      </w:r>
    </w:p>
    <w:p>
      <w:pPr>
        <w:pStyle w:val="SourceCode"/>
        <w:shd w:val="clear" w:fill="F8F8FA"/>
        <w:spacing w:lineRule="auto"/>
      </w:pPr>
      <w:r>
        <w:rPr>
          <w:rStyle w:val="VerbatimChar"/>
          <w:rFonts w:eastAsia="Consolas" w:cs="Consolas" w:ascii="Consolas" w:hAnsi="Consolas"/>
        </w:rPr>
        <w:t xml:space="preserve">def maFonction(arg1,arg2,...):</w:t>
        <w:br/>
        <w:t xml:space="preserve">    ...</w:t>
        <w:br/>
        <w:t xml:space="preserve">    return (...)</w:t>
        <w:br/>
        <w:t xml:space="preserve"/>
      </w:r>
    </w:p>
    <w:p>
      <w:pPr>
        <w:spacing w:after="220" w:lineRule="auto"/>
      </w:pPr>
      <w:r>
        <w:rPr>
          <w:rFonts w:eastAsia="Georgia" w:cs="Georgia" w:ascii="Georgia" w:hAnsi="Georgia"/>
        </w:rPr>
        <w:t xml:space="preserve">Manipulation de tableaux avec Numpy. L'index des tableaux Python commence à 0 .</w:t>
      </w:r>
    </w:p>
    <w:p>
      <w:pPr>
        <w:spacing w:after="220" w:lineRule="auto"/>
      </w:pPr>
      <w:r>
        <w:rPr/>
        <w:t xml:space="preserve">Listing 6 - code python</w:t>
      </w:r>
    </w:p>
    <w:p>
      <w:pPr>
        <w:pStyle w:val="SourceCode"/>
        <w:shd w:val="clear" w:fill="F8F8FA"/>
        <w:spacing w:lineRule="auto"/>
      </w:pPr>
      <w:r>
        <w:rPr>
          <w:rStyle w:val="VerbatimChar"/>
          <w:rFonts w:eastAsia="Consolas" w:cs="Consolas" w:ascii="Consolas" w:hAnsi="Consolas"/>
        </w:rPr>
        <w:t xml:space="preserve">from numpy import*</w:t>
        <w:br/>
        <w:t xml:space="preserve">N=100;N1=100;N2=100</w:t>
        <w:br/>
        <w:t xml:space="preserve">#Création d'un tableau d'une ligne</w:t>
        <w:br/>
        <w:t xml:space="preserve">tab0=array([0,1,2,3,4,5])</w:t>
        <w:br/>
        <w:t xml:space="preserve">#Création d'un tableau de N valeurs uniformément réparties entre Nmin et</w:t>
        <w:br/>
        <w:t xml:space="preserve">    Nmax</w:t>
        <w:br/>
        <w:t xml:space="preserve">tabl=linspace(Nmin,Nmax,N)</w:t>
        <w:br/>
        <w:t xml:space="preserve">#Création d'un tableau de N valeurs initialisées à 0</w:t>
        <w:br/>
        <w:t xml:space="preserve">tab2=zeros(N)</w:t>
        <w:br/>
        <w:t xml:space="preserve">#Création d'un tableau de N1 x N2 valeurs initialisées à 0</w:t>
        <w:br/>
        <w:t xml:space="preserve">tab3=zeros((N1,N2))</w:t>
        <w:br/>
        <w:t xml:space="preserve">#Indexation d'un tableau a une dimension</w:t>
        <w:br/>
        <w:t xml:space="preserve">i=12,j=13</w:t>
        <w:br/>
        <w:t xml:space="preserve">tab2 [i]=1</w:t>
        <w:br/>
        <w:t xml:space="preserve">#Indexation d'un tableau a deux dimensions</w:t>
        <w:br/>
        <w:t xml:space="preserve">tab3|i||j|=3</w:t>
        <w:br/>
        <w:t xml:space="preserve"/>
      </w:r>
    </w:p>
    <w:p>
      <w:pPr>
        <w:spacing w:after="220" w:lineRule="auto"/>
      </w:pPr>
      <w:r>
        <w:rPr/>
        <w:t xml:space="preserve">Boucles on Python :</w:t>
      </w:r>
    </w:p>
    <w:p>
      <w:pPr>
        <w:spacing w:after="220" w:lineRule="auto"/>
      </w:pPr>
      <w:r>
        <w:rPr/>
        <w:t xml:space="preserve">Listing 7 - code python</w:t>
      </w:r>
    </w:p>
    <w:p>
      <w:pPr>
        <w:pStyle w:val="SourceCode"/>
        <w:shd w:val="clear" w:fill="F8F8FA"/>
        <w:spacing w:lineRule="auto"/>
      </w:pPr>
      <w:r>
        <w:rPr>
          <w:rStyle w:val="VerbatimChar"/>
          <w:rFonts w:eastAsia="Consolas" w:cs="Consolas" w:ascii="Consolas" w:hAnsi="Consolas"/>
        </w:rPr>
        <w:t xml:space="preserve">#Boucle For</w:t>
        <w:br/>
        <w:t xml:space="preserve">N=10</w:t>
        <w:br/>
        <w:t xml:space="preserve">for i in range(N):</w:t>
        <w:br/>
        <w:t xml:space="preserve">    instruction 1</w:t>
        <w:br/>
        <w:t xml:space="preserve">    instruction 2</w:t>
        <w:br/>
        <w:t xml:space="preserve">#Boucle While</w:t>
        <w:br/>
        <w:t xml:space="preserve">i=0</w:t>
        <w:br/>
        <w:t xml:space="preserve">while(i&lt;N):</w:t>
        <w:br/>
        <w:t xml:space="preserve">    instruction 1</w:t>
        <w:br/>
        <w:t xml:space="preserve">    instruction 2</w:t>
        <w:br/>
        <w:t xml:space="preserve">    i=1+1</w:t>
        <w:br/>
        <w:t xml:space="preserve"/>
      </w:r>
    </w:p>
    <w:p>
      <w:pPr>
        <w:spacing w:line="271" w:before="330" w:lineRule="auto"/>
      </w:pPr>
      <w:r>
        <w:rPr>
          <w:b/>
          <w:sz w:val="42"/>
        </w:rPr>
        <w:t xml:space="preserve">2 Annexe: Quelques instructions en Scilab</w:t>
      </w:r>
    </w:p>
    <w:p>
      <w:pPr>
        <w:spacing w:after="220" w:lineRule="auto"/>
      </w:pPr>
      <w:r>
        <w:rPr>
          <w:rFonts w:eastAsia="Georgia" w:cs="Georgia" w:ascii="Georgia" w:hAnsi="Georgia"/>
        </w:rPr>
        <w:t xml:space="preserve">Définition d'une fonction Scilab avec arguments en entrée et retour de valeur :</w:t>
      </w:r>
    </w:p>
    <w:p>
      <w:pPr>
        <w:spacing w:after="220" w:lineRule="auto"/>
      </w:pPr>
      <w:r>
        <w:rPr/>
        <w:t xml:space="preserve">Listing 8 - code scilab</w:t>
      </w:r>
    </w:p>
    <w:p>
      <w:pPr>
        <w:pStyle w:val="SourceCode"/>
        <w:shd w:val="clear" w:fill="F8F8FA"/>
        <w:spacing w:lineRule="auto"/>
      </w:pPr>
      <w:r>
        <w:rPr>
          <w:rStyle w:val="VerbatimChar"/>
          <w:rFonts w:eastAsia="Consolas" w:cs="Consolas" w:ascii="Consolas" w:hAnsi="Consolas"/>
        </w:rPr>
        <w:t xml:space="preserve">function y=maFonction(arg1,arg2,...)</w:t>
        <w:br/>
        <w:t xml:space="preserve">    ...</w:t>
        <w:br/>
        <w:t xml:space="preserve">    ,.,</w:t>
        <w:br/>
        <w:t xml:space="preserve">    y = ...</w:t>
        <w:br/>
        <w:t xml:space="preserve">endfunction</w:t>
        <w:br/>
        <w:t xml:space="preserve"/>
      </w:r>
    </w:p>
    <w:p>
      <w:pPr>
        <w:spacing w:after="220" w:lineRule="auto"/>
      </w:pPr>
      <w:r>
        <w:rPr>
          <w:rFonts w:eastAsia="Georgia" w:cs="Georgia" w:ascii="Georgia" w:hAnsi="Georgia"/>
        </w:rPr>
        <w:t xml:space="preserve">Manipulation de tableaux avec Scilab. L'index des tableaux Scilab commence à 1.</w:t>
      </w:r>
    </w:p>
    <w:p>
      <w:pPr>
        <w:spacing w:after="220" w:lineRule="auto"/>
      </w:pPr>
      <w:r>
        <w:rPr/>
        <w:t xml:space="preserve">Listing 9 - code scilab</w:t>
      </w:r>
    </w:p>
    <w:p>
      <w:pPr>
        <w:pStyle w:val="SourceCode"/>
        <w:shd w:val="clear" w:fill="F8F8FA"/>
        <w:spacing w:lineRule="auto"/>
      </w:pPr>
      <w:r>
        <w:rPr>
          <w:rStyle w:val="VerbatimChar"/>
          <w:rFonts w:eastAsia="Consolas" w:cs="Consolas" w:ascii="Consolas" w:hAnsi="Consolas"/>
        </w:rPr>
        <w:t xml:space="preserve">N=100;N1=100;N2=100;</w:t>
        <w:br/>
        <w:t xml:space="preserve">//Création d'un tableau d'une ligne</w:t>
        <w:br/>
        <w:t xml:space="preserve">tab0 = [0,1,2,3,4,5];</w:t>
        <w:br/>
        <w:t xml:space="preserve">//Création d'un tableau de N valeurs uniformément réparties entre Nmin et</w:t>
        <w:br/>
        <w:t xml:space="preserve">    Nmax</w:t>
        <w:br/>
        <w:t xml:space="preserve">tab1=linspace(Nmin,Nmax,N);</w:t>
        <w:br/>
        <w:t xml:space="preserve">//Création d'un tableau de N valeurs initialisées a 0</w:t>
        <w:br/>
        <w:t xml:space="preserve">tab2=zeros(N,1);</w:t>
        <w:br/>
        <w:t xml:space="preserve">//Création d'un tableau de N1 x N2 valeurs initialisées a 0</w:t>
        <w:br/>
        <w:t xml:space="preserve">tab3=zeros(N1,N2);</w:t>
        <w:br/>
        <w:t xml:space="preserve">//Indexation d'un tableau à une dimension</w:t>
        <w:br/>
        <w:t xml:space="preserve">i=12 ; j=13;</w:t>
        <w:br/>
        <w:t xml:space="preserve">tab2 (i ,1)=1;</w:t>
        <w:br/>
        <w:t xml:space="preserve">//Indexation d'un tableau à deux dimensions</w:t>
        <w:br/>
        <w:t xml:space="preserve">tab3(i,j)=3;</w:t>
        <w:br/>
        <w:t xml:space="preserve"/>
      </w:r>
    </w:p>
    <w:p>
      <w:pPr>
        <w:spacing w:after="220" w:lineRule="auto"/>
      </w:pPr>
      <w:r>
        <w:rPr/>
        <w:t xml:space="preserve">Boucles en Scilab:</w:t>
      </w:r>
    </w:p>
    <w:p>
      <w:pPr>
        <w:spacing w:after="220" w:lineRule="auto"/>
      </w:pPr>
      <w:r>
        <w:rPr/>
        <w:t xml:space="preserve">Listing 10 - code scilab</w:t>
      </w:r>
    </w:p>
    <w:p>
      <w:pPr>
        <w:pStyle w:val="SourceCode"/>
        <w:shd w:val="clear" w:fill="F8F8FA"/>
        <w:spacing w:lineRule="auto"/>
      </w:pPr>
      <w:r>
        <w:rPr>
          <w:rStyle w:val="VerbatimChar"/>
          <w:rFonts w:eastAsia="Consolas" w:cs="Consolas" w:ascii="Consolas" w:hAnsi="Consolas"/>
        </w:rPr>
        <w:t xml:space="preserve">//Boucle For</w:t>
        <w:br/>
        <w:t xml:space="preserve">N=10;</w:t>
        <w:br/>
        <w:t xml:space="preserve">for i=1:(N)</w:t>
        <w:br/>
        <w:t xml:space="preserve">    instruction 1;</w:t>
        <w:br/>
        <w:t xml:space="preserve">    instruction 2;</w:t>
        <w:br/>
        <w:t xml:space="preserve">end</w:t>
        <w:br/>
        <w:t xml:space="preserve">//Boucle While</w:t>
        <w:br/>
        <w:t xml:space="preserve">i=0;</w:t>
        <w:br/>
        <w:t xml:space="preserve">while (i&lt;N)</w:t>
        <w:br/>
        <w:t xml:space="preserve">    instruction 1;</w:t>
        <w:br/>
        <w:t xml:space="preserve">    instruction 2;</w:t>
        <w:br/>
        <w:t xml:space="preserve">    ...;</w:t>
        <w:br/>
        <w:t xml:space="preserve">    i=i+1;</w:t>
        <w:br/>
        <w:t xml:space="preserve">end</w:t>
        <w:br/>
        <w:t xml:space="preserve"/>
      </w:r>
    </w:p>
    <w:p>
      <w:pPr>
        <w:spacing w:line="271" w:before="330" w:lineRule="auto"/>
      </w:pPr>
      <w:r>
        <w:rPr>
          <w:rFonts w:eastAsia="Georgia" w:cs="Georgia" w:ascii="Georgia" w:hAnsi="Georgia"/>
          <w:b/>
          <w:sz w:val="42"/>
        </w:rPr>
        <w:t xml:space="preserve">Références</w:t>
      </w:r>
    </w:p>
    <w:p>
      <w:pPr>
        <w:spacing w:after="220" w:lineRule="auto"/>
      </w:pPr>
      <w:r>
        <w:rPr>
          <w:rFonts w:eastAsia="Georgia" w:cs="Georgia" w:ascii="Georgia" w:hAnsi="Georgia"/>
        </w:rPr>
        <w:t xml:space="preserve">[1] Lenne PF, Rigneault H. Applications des lasers impulsionnels en biologie : génération de contraste et résolution. In : Ecole Femto 2004. Porquerolles, France; 2004. .</w:t>
      </w:r>
      <w:r>
        <w:rPr/>
        <w:br w:type="textWrapping"/>
      </w:r>
      <w:r>
        <w:rPr/>
        <w:t xml:space="preserve">[2] Hell SW. Toward fluorescence nanoscopy. Nature Biotechnology. 2003 ;21(11) :1347-1355.</w:t>
      </w:r>
      <w:r>
        <w:rPr/>
        <w:br w:type="textWrapping"/>
      </w:r>
      <w:r>
        <w:rPr/>
        <w:t xml:space="preserve">[3] Hell SW, Wichmann J. Breaking the diffraction resolution limit by stimulated emission : stimulated-emission-depletion fluorescence microscopy. Optics Letters. 1994 ;19(11) :780782.</w:t>
      </w:r>
      <w:r>
        <w:rPr/>
        <w:br w:type="textWrapping"/>
      </w:r>
      <w:r>
        <w:rPr/>
        <w:t xml:space="preserve">[4] Klar TA, Jakobs S, Dyba M, Egner A, Hell SW, Fluorescence microscopy with diffraction resolution barrier broken by stimulated emission. Proceedings of the National Academy of Sciences, </w:t>
      </w:r>
      <m:oMath>
        <m:r>
          <m:rPr>
            <m:sty m:val="p"/>
          </m:rPr>
          <m:t>2000</m:t>
        </m:r>
        <m:r>
          <m:rPr>
            <m:sty m:val="p"/>
          </m:rPr>
          <m:t>;</m:t>
        </m:r>
        <m:r>
          <m:rPr>
            <m:sty m:val="p"/>
          </m:rPr>
          <m:t>97</m:t>
        </m:r>
        <m:r>
          <m:rPr>
            <m:sty m:val="p"/>
          </m:rPr>
          <m:t>(</m:t>
        </m:r>
        <m:r>
          <m:rPr>
            <m:sty m:val="p"/>
          </m:rPr>
          <m:t>15</m:t>
        </m:r>
        <m:r>
          <m:rPr>
            <m:sty m:val="p"/>
          </m:rPr>
          <m:t>)</m:t>
        </m:r>
      </m:oMath>
      <w:r>
        <w:rPr/>
        <w:t xml:space="preserve"> : 8206-8210.</w:t>
      </w:r>
      <w:r>
        <w:rPr/>
        <w:br w:type="textWrapping"/>
      </w:r>
      <w:r>
        <w:rPr/>
        <w:t xml:space="preserve">[5] Westphal V, Hell SW. Nanoscale Resolution in the Focal Plane of an Optical Microscope. Phys Rev Lett. 2005 Apr; 94 : 143903.</w:t>
      </w:r>
    </w:p>
    <w:p>
      <w:pPr>
        <w:spacing w:lineRule="auto"/>
      </w:pPr>
      <w:r>
        <w:rPr>
          <w:noProof/>
        </w:rPr>
        <w:pict>
          <v:rect alt="" style="width:432pt;height:.05pt;mso-width-percent:0;mso-height-percent:0;mso-width-percent:0;mso-height-percent:0" o:hralign="center" o:hrstd="t" o:hr="t"/>
        </w:pict>
      </w:r>
    </w:p>
    <w:p>
      <w:pPr>
        <w:numPr>
          <w:ilvl w:val="1"/>
          <w:numId w:val="11"/>
        </w:numPr>
        <w:spacing w:lineRule="auto"/>
      </w:pPr>
      <w:r>
        <w:rPr>
          <w:rFonts w:eastAsia="Georgia" w:cs="Georgia" w:ascii="Georgia" w:hAnsi="Georgia"/>
        </w:rPr>
        <w:t xml:space="preserve">il s'agit d'une grandeur physique reliée à la probabilité d'interaction de la molécule avec un photon; grandeur homogène à une aire</w:t>
      </w:r>
    </w:p>
    <w:p>
      <w:pPr>
        <w:numPr>
          <w:ilvl w:val="1"/>
          <w:numId w:val="11"/>
        </w:numPr>
        <w:spacing w:lineRule="auto"/>
      </w:pPr>
      <w:r>
        <w:rPr>
          <w:rFonts w:eastAsia="Georgia" w:cs="Georgia" w:ascii="Georgia" w:hAnsi="Georgia"/>
        </w:rPr>
        <w:t xml:space="preserve">il s'agit du nom de la tache centrale obtenue en diffractant un faisceau de lumière cylindrique par une pupille circulaire</w:t>
      </w:r>
    </w:p>
    <w:p>
      <w:pPr>
        <w:numPr>
          <w:ilvl w:val="1"/>
          <w:numId w:val="11"/>
        </w:numPr>
        <w:spacing w:lineRule="auto"/>
      </w:pPr>
      <w:r>
        <w:rPr/>
        <w:t xml:space="preserve">approximation en champ lointain de la figure de diffraction par un objet diffractant</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38549aaa4b6855e85c42de23b2855cef8031340.jpg" TargetMode="Internal"/><Relationship Id="rId6" Type="http://schemas.openxmlformats.org/officeDocument/2006/relationships/image" Target="media/image-126dc269dc43153f083e85730606e7c85bb3c610.jpg" TargetMode="Internal"/><Relationship Id="rId7" Type="http://schemas.openxmlformats.org/officeDocument/2006/relationships/image" Target="media/image-b5384f643920ac405ae63b616a26b42358bbc394.jpg" TargetMode="Internal"/><Relationship Id="rId8" Type="http://schemas.openxmlformats.org/officeDocument/2006/relationships/image" Target="media/image-a2a0497cb1e5a886656851d8487fac33b9a45f41.jpg" TargetMode="Internal"/><Relationship Id="rId9" Type="http://schemas.openxmlformats.org/officeDocument/2006/relationships/image" Target="media/image-c6ec042cef215ea1702b433c4221269699ac4985.jpg" TargetMode="Internal"/><Relationship Id="rId10" Type="http://schemas.openxmlformats.org/officeDocument/2006/relationships/image" Target="media/image-81e9f2c58f221366736482b1367ee05b5ce28e0f.jpg" TargetMode="Internal"/><Relationship Id="rId11" Type="http://schemas.openxmlformats.org/officeDocument/2006/relationships/image" Target="media/image-cc9ef6767fba82819803a30003944d2d5947c162.jpg" TargetMode="Internal"/><Relationship Id="rId12" Type="http://schemas.openxmlformats.org/officeDocument/2006/relationships/image" Target="media/image-8ad6dbe879f4859298ed531282c3ac94f964a3fd.jpg" TargetMode="Internal"/><Relationship Id="rId13" Type="http://schemas.openxmlformats.org/officeDocument/2006/relationships/image" Target="media/image-1effdfebfafd7ee786cf64ced20e766c1c292b67.jpg" TargetMode="Internal"/><Relationship Id="rId14" Type="http://schemas.openxmlformats.org/officeDocument/2006/relationships/image" Target="media/image-4034f0f39dd658eabd6f8fa80456d4ff8225cfdb.jpg" TargetMode="Internal"/><Relationship Id="rId15" Type="http://schemas.openxmlformats.org/officeDocument/2006/relationships/image" Target="media/image-f1f17235aa1defc4b4854d9d2f377039535a9e2c.jpg" TargetMode="Internal"/><Relationship Id="rId16" Type="http://schemas.openxmlformats.org/officeDocument/2006/relationships/image" Target="media/image-153169fa391f416e92d49d09a14261d9ed23ff82.jpg" TargetMode="Internal"/><Relationship Id="rId17" Type="http://schemas.openxmlformats.org/officeDocument/2006/relationships/image" Target="media/image-e4009876157ac0a852ac17c6c29588fa487a4ce1.jpg" TargetMode="Internal"/><Relationship Id="rId18" Type="http://schemas.openxmlformats.org/officeDocument/2006/relationships/image" Target="media/image-9c267b2e023ed14425804aa37a8f702979fbb6c4.jpg" TargetMode="Internal"/><Relationship Id="rId19" Type="http://schemas.openxmlformats.org/officeDocument/2006/relationships/image" Target="media/image-8bf54be12e90c9ae771263b253151265bb523222.jpg" TargetMode="Internal"/><Relationship Id="rId20" Type="http://schemas.openxmlformats.org/officeDocument/2006/relationships/image" Target="media/image-cca9eb1c8e3a23c6cec118a2d26a359d04097ab9.jpg" TargetMode="Internal"/><Relationship Id="rId21" Type="http://schemas.openxmlformats.org/officeDocument/2006/relationships/image" Target="media/image-bfe83d33f49dad2cc56a393436fc202c2e4d823a.jpg" TargetMode="Internal"/><Relationship Id="rId22" Type="http://schemas.openxmlformats.org/officeDocument/2006/relationships/image" Target="media/image-316e9df8f5731f360d86ad96498fb451650be54f.jpg" TargetMode="Internal"/><Relationship Id="rId23" Type="http://schemas.openxmlformats.org/officeDocument/2006/relationships/image" Target="media/image-d0620582ea15171a18db8ea8d18add9e1fe4fb7c.jpg" TargetMode="Internal"/><Relationship Id="rId24" Type="http://schemas.openxmlformats.org/officeDocument/2006/relationships/image" Target="media/image-0c36df34c5034245e6e0aa10b2ccb80952828469.jpg" TargetMode="Internal"/><Relationship Id="rId25" Type="http://schemas.openxmlformats.org/officeDocument/2006/relationships/image" Target="media/image-8aab467de347f0a84f3cec350dda4f8e2332903d.jpg" TargetMode="Internal"/><Relationship Id="rId26" Type="http://schemas.openxmlformats.org/officeDocument/2006/relationships/image" Target="media/image-48502ab1ed3ddf918dca5caea57643b7aeb6ddd9.jpg" TargetMode="Internal"/><Relationship Id="rId27" Type="http://schemas.openxmlformats.org/officeDocument/2006/relationships/image" Target="media/image-93895ae3be3fa5b330c1cf9bc8464a0db5e25e8d.jpg" TargetMode="Internal"/><Relationship Id="rId28" Type="http://schemas.openxmlformats.org/officeDocument/2006/relationships/image" Target="media/image-d335f244175d6619d131f1fd8eefcd40bab2e7f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2025-09-04T21:40:58.920Z</dcterms:created>
  <dcterms:modified xsi:type="dcterms:W3CDTF">2025-09-04T21:40:58.920Z</dcterms:modified>
</cp:coreProperties>
</file>