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ENSAM - ESTP - ECRIN - ARCHIMEDE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Epreuve de Physique - Chimie MP durée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L'utilisation de la calculatrice est autorisée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Etude d'un gravimètre à lévitation de sphère supraconductrice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s'intéresse à un dispositif de mesure du champ de pesanteur </w:t>
      </w:r>
      <m:oMath>
        <m:acc>
          <m:accPr>
            <m:chr m:val="‾"/>
          </m:accPr>
          <m:e>
            <m:r>
              <m:rPr>
                <m:sty m:val="i"/>
              </m:rPr>
              <m:t>g</m:t>
            </m:r>
          </m:e>
        </m:acc>
      </m:oMath>
      <w:r>
        <w:rPr>
          <w:rFonts w:eastAsia="Georgia" w:cs="Georgia" w:ascii="Georgia" w:hAnsi="Georgia"/>
        </w:rPr>
        <w:t xml:space="preserve"> basé sur la lévitation magnétique d'une sphère supraconductrice en Niobium. Cet appareil, de développement récent, permet de mesurer des variations relatives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extrêmement faibles, de l'ordre du milliardième.</w:t>
      </w:r>
    </w:p>
    <w:p>
      <w:pPr>
        <w:spacing w:after="220" w:lineRule="auto"/>
      </w:pPr>
      <w:r>
        <w:rPr/>
        <w:t xml:space="preserve">Dans la partie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on étudie les propriétés chimiques du Niobium, notamment ses modes de préparation.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partie B , on aborde la physique du fonctionnement de l'appareil, et on en évalue les performances.</w:t>
      </w:r>
    </w:p>
    <w:p>
      <w:pPr>
        <w:spacing w:line="271" w:before="330" w:lineRule="auto"/>
      </w:pPr>
      <w:r>
        <w:rPr>
          <w:b/>
          <w:sz w:val="42"/>
        </w:rPr>
        <w:t xml:space="preserve">A. Chimie : Le Niobium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Données :</w:t>
      </w:r>
    </w:p>
    <w:p>
      <w:pPr>
        <w:spacing w:after="220" w:lineRule="auto"/>
      </w:pPr>
      <w:r>
        <w:rPr/>
        <w:t xml:space="preserve">Constante des gaz parfaits: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31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Constante d'Avogadro: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02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23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Niobium Nb est l'élément de numéro atomique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41</m:t>
        </m:r>
      </m:oMath>
      <w:r>
        <w:rPr/>
        <w:t xml:space="preserve">.</w:t>
      </w:r>
      <w:r>
        <w:rPr/>
        <w:br w:type="textWrapping"/>
      </w:r>
      <w:r>
        <w:rPr/>
        <w:t xml:space="preserve">Masse molaire du Niobium : </w:t>
      </w:r>
      <m:oMath>
        <m:r>
          <m:rPr>
            <m:sty m:val="p"/>
          </m:rPr>
          <m:t>92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g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Données thermodynamiques à 298 K :</w:t>
      </w:r>
    </w:p>
    <w:p>
      <w:pPr>
        <w:spacing w:after="220" w:lineRule="auto"/>
      </w:pPr>
      <w:r>
        <w:rPr/>
        <w:t xml:space="preserve">Pression standard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bar .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f</m:t>
            </m:r>
          </m:sub>
        </m:sSub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 : enthalpie molaire standard de formation.</w:t>
      </w:r>
      <w:r>
        <w:rPr/>
        <w:br w:type="textWrapping"/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 : entropie molaire standard 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>
          <w:rFonts w:eastAsia="Georgia" w:cs="Georgia" w:ascii="Georgia" w:hAnsi="Georgia"/>
        </w:rPr>
        <w:t xml:space="preserve"> : capacité calorifique molaire à pression constante standard .</w:t>
      </w:r>
      <w:r>
        <w:rPr/>
        <w:br w:type="textWrapping"/>
      </w:r>
      <w:r>
        <w:rPr/>
        <w:t xml:space="preserve">L'indice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désigne un solide, ( </w:t>
      </w:r>
      <m:oMath>
        <m:r>
          <m:rPr>
            <m:sty m:val="i"/>
          </m:rPr>
          <m:t>ℓ</m:t>
        </m:r>
      </m:oMath>
      <w:r>
        <w:rPr/>
        <w:t xml:space="preserve"> ) un liquide et </w:t>
      </w:r>
      <m:oMath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un gaz.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160"/>
        <w:gridCol w:w="2160"/>
        <w:gridCol w:w="2160"/>
        <w:gridCol w:w="216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H</m:t>
                    </m:r>
                  </m:e>
                  <m:sup>
                    <m:r>
                      <m:rPr>
                        <m:sty m:val="p"/>
                      </m:rPr>
                      <m:t>0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kJ</m:t>
                    </m:r>
                    <m:r>
                      <m:rPr>
                        <m:sty m:val="p"/>
                      </m:rPr>
                      <m:t>.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mol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p>
                  <m:sSupPr/>
                  <m:e>
                    <m:r>
                      <m:rPr>
                        <m:sty m:val="i"/>
                      </m:rPr>
                      <m:t>S</m:t>
                    </m:r>
                  </m:e>
                  <m:sup>
                    <m:r>
                      <m:rPr>
                        <m:sty m:val="p"/>
                      </m:rPr>
                      <m:t>0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J</m:t>
                    </m:r>
                    <m:r>
                      <m:rPr>
                        <m:sty m:val="p"/>
                      </m:rPr>
                      <m:t>.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.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mol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p"/>
                      </m:rPr>
                      <m:t>0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J</m:t>
                    </m:r>
                    <m:r>
                      <m:rPr>
                        <m:sty m:val="p"/>
                      </m:rPr>
                      <m:t>.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mol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.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d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N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36,5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26,0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Nb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-1900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137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150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205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33,0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I</m:t>
                    </m:r>
                  </m:sup>
                </m:sSup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28,3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24,0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A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10,6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39,6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32,0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Al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-1680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50,9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80,0</w:t>
            </w:r>
          </w:p>
        </w:tc>
      </w:tr>
    </w:tbl>
    <w:p>
      <w:pPr>
        <w:spacing w:lineRule="auto"/>
      </w:pP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Caractères structuraux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température ordinaire, le Niobium cristallise avec une structure de type cubique centré, de paramètre de maille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330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Dessiner la maille élémentaire du cristal de Niobium.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le nombre d'atomes de Niobium par maille.</w:t>
      </w:r>
      <w:r>
        <w:rPr/>
        <w:br w:type="textWrapping"/>
      </w:r>
      <w:r>
        <w:rPr/>
        <w:t xml:space="preserve">c. Calculer la masse volumique du Niobium en </w:t>
      </w:r>
      <m:oMath>
        <m:r>
          <m:rPr>
            <m:sty m:val="p"/>
          </m:rPr>
          <m:t>kg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Dans un modèle de sphères dures, déterminer le rayon atomique du Niobium.</w:t>
      </w:r>
      <w:r>
        <w:rPr/>
        <w:br w:type="textWrapping"/>
      </w:r>
      <w:r>
        <w:rPr>
          <w:rFonts w:eastAsia="Georgia" w:cs="Georgia" w:ascii="Georgia" w:hAnsi="Georgia"/>
        </w:rPr>
        <w:t xml:space="preserve">e. Définir et calculer la compacité de la structure cubique centrée.</w:t>
      </w:r>
    </w:p>
    <w:p>
      <w:pPr>
        <w:spacing w:line="271" w:before="330" w:lineRule="auto"/>
      </w:pPr>
      <w:r>
        <w:rPr>
          <w:b/>
          <w:sz w:val="42"/>
        </w:rPr>
        <w:t xml:space="preserve">2. Etude de l'oxydation du Niobium.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Le Niobium peut former plusieurs oxydes, dont le plus fréquent à l'état naturel a pour formule </w:t>
      </w:r>
      <m:oMath>
        <m:sSub>
          <m:sSubPr/>
          <m:e>
            <m:r>
              <m:rPr>
                <m:sty m:val="p"/>
              </m:rPr>
              <m:t>Nb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Quel est le nombre d'oxydation du Niobium dans cet oxyde?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la structure électronique de l'atome de Niobium dans son état fondamental et justifier rapidement la stabilité de cet oxyde.</w:t>
      </w:r>
      <w:r>
        <w:rPr/>
        <w:br w:type="textWrapping"/>
      </w:r>
      <w:r>
        <w:rPr>
          <w:rFonts w:eastAsia="Georgia" w:cs="Georgia" w:ascii="Georgia" w:hAnsi="Georgia"/>
        </w:rPr>
        <w:t xml:space="preserve">b. Ecrire l'équation-bilan d'obtention de </w:t>
      </w:r>
      <m:oMath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5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à partir de </w:t>
      </w:r>
      <m:oMath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(gazeux) avec un coefficient stoechiométrique unité pour le dioxygène (réaction (1)).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Calculer numériquement l'enthalpie standard de réaction et l'entropie standard de réaction de la réaction (1) à 298 K .</w:t>
      </w:r>
      <w:r>
        <w:rPr/>
        <w:br w:type="textWrapping"/>
      </w:r>
      <w:r>
        <w:rPr>
          <w:rFonts w:eastAsia="Georgia" w:cs="Georgia" w:ascii="Georgia" w:hAnsi="Georgia"/>
        </w:rPr>
        <w:t xml:space="preserve">c. Quel est l'effet d'une augmentation de température sur la constante d'équilibre de la réaction (1) ?</w:t>
      </w:r>
      <w:r>
        <w:rPr/>
        <w:br w:type="textWrapping"/>
      </w:r>
      <w:r>
        <w:rPr>
          <w:rFonts w:eastAsia="Georgia" w:cs="Georgia" w:ascii="Georgia" w:hAnsi="Georgia"/>
        </w:rPr>
        <w:t xml:space="preserve">d. Est-il possible à un opérateur d'imposer indépendamment la température et la pression d'un système contenant du </w:t>
      </w:r>
      <m:oMath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, du </w:t>
      </w:r>
      <m:oMath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5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et du dioxygène gazeux en équilibre?</w:t>
      </w:r>
      <w:r>
        <w:rPr/>
        <w:br w:type="textWrapping"/>
      </w:r>
      <w:r>
        <w:rPr>
          <w:rFonts w:eastAsia="Georgia" w:cs="Georgia" w:ascii="Georgia" w:hAnsi="Georgia"/>
        </w:rPr>
        <w:t xml:space="preserve">Qu'en est il si le système contient en plus un gaz inerte (par exemple, dans le cas de l'air, du diazote) ?</w:t>
      </w:r>
      <w:r>
        <w:rPr/>
        <w:br w:type="textWrapping"/>
      </w:r>
      <w:r>
        <w:rPr>
          <w:rFonts w:eastAsia="Georgia" w:cs="Georgia" w:ascii="Georgia" w:hAnsi="Georgia"/>
        </w:rPr>
        <w:t xml:space="preserve">e. Pour la réaction (1), exprimer la pression partielle d'équilibre en dioxygène à la température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p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en fonction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r</m:t>
            </m:r>
          </m:sub>
        </m:sSub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-Calculer numériquement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sSub>
                      <m:sSubPr/>
                      <m:e>
                        <m:r>
                          <m:rPr>
                            <m:sty m:val="p"/>
                          </m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eq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298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K</m:t>
                </m:r>
                <m:r>
                  <m:rPr>
                    <m:sty m:val="p"/>
                  </m:rPr>
                  <m:t>)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0</m:t>
                    </m:r>
                  </m:sup>
                </m:sSup>
              </m:den>
            </m:f>
          </m:e>
        </m:d>
      </m:oMath>
      <w:r>
        <w:rPr>
          <w:rFonts w:eastAsia="Georgia" w:cs="Georgia" w:ascii="Georgia" w:hAnsi="Georgia"/>
        </w:rPr>
        <w:t xml:space="preserve"> et commenter le résultat.</w:t>
      </w:r>
      <w:r>
        <w:rPr/>
        <w:br w:type="textWrapping"/>
      </w:r>
      <w:r>
        <w:rPr/>
        <w:t xml:space="preserve">f. La pression partielle en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sSub>
              <m:sSubPr/>
              <m:e>
                <m:r>
                  <m:rPr>
                    <m:sty m:val="p"/>
                  </m:rPr>
                  <m:t>2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)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est fixée à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p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. Exprimer l'affinité chimique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réaction (1) à la température </w:t>
      </w:r>
      <m:oMath>
        <m:r>
          <m:rPr>
            <m:sty m:val="i"/>
          </m:rPr>
          <m:t>T</m:t>
        </m:r>
      </m:oMath>
      <w:r>
        <w:rPr/>
        <w:t xml:space="preserve">, en fonction de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p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p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nor/>
              </m:rPr>
              <m:t> eq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Calculer numériquement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298</m:t>
        </m:r>
        <m:r>
          <m:rPr>
            <m:nor/>
          </m:rPr>
          <m:t xml:space="preserve"> </m:t>
        </m:r>
        <m:r>
          <m:rPr>
            <m:sty m:val="p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quand la pression partielle en dioxygène est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p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/>
        <w:t xml:space="preserve"> bar 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Qu'en déduisez vous quant à l'oxydation du Niobium à l'air libre?</w:t>
      </w:r>
      <w:r>
        <w:rPr/>
        <w:br w:type="textWrapping"/>
      </w:r>
      <w:r>
        <w:rPr>
          <w:rFonts w:eastAsia="Georgia" w:cs="Georgia" w:ascii="Georgia" w:hAnsi="Georgia"/>
        </w:rPr>
        <w:t xml:space="preserve">g. En dehors de ses applications comme supraconducteur, le Niobium est utilisé en tant que métal exceptionnellement résistant à la corrosion, même à très haute température (par exemple dans le revêtement de réacteurs chimiques). Cela peut-il s'expliquer à l'aide de l'étude thermodynamique précédente ? Si ce n'est pas le cas, proposer une interprétation possible de ces propriétés.</w:t>
      </w:r>
    </w:p>
    <w:p>
      <w:pPr>
        <w:spacing w:line="271" w:before="330" w:lineRule="auto"/>
      </w:pPr>
      <w:r>
        <w:rPr>
          <w:b/>
          <w:sz w:val="42"/>
        </w:rPr>
        <w:t xml:space="preserve">3. Diagramme d'Ellingham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Qu'est ce qu'un diagramme d'Ellingham? Qu'appelle-t-on approximation d'Ellingham ? Comment cette approximation se traduit-elle géométriquement sur un diagramme d'Ellingham ?</w:t>
      </w:r>
    </w:p>
    <w:p>
      <w:pPr>
        <w:spacing w:after="220" w:lineRule="auto"/>
      </w:pPr>
      <w:r>
        <w:rPr/>
        <w:t xml:space="preserve">Le diagramme d'Ellingham des couples </w:t>
      </w:r>
      <m:oMath>
        <m:sSub>
          <m:sSubPr/>
          <m:e>
            <m:r>
              <m:rPr>
                <m:sty m:val="p"/>
              </m:rPr>
              <m:t>Nb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Nb</m:t>
        </m:r>
      </m:oMath>
      <w:r>
        <w:rPr/>
        <w:t xml:space="preserve"> (courbe(1)), </w:t>
      </w:r>
      <m:oMath>
        <m:sSub>
          <m:sSubPr/>
          <m:e>
            <m:r>
              <m:rPr>
                <m:sty m:val="p"/>
              </m:rPr>
              <m:t>Al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Al</m:t>
        </m:r>
      </m:oMath>
      <w:r>
        <w:rPr/>
        <w:t xml:space="preserve"> (courbe (2)) et </w:t>
      </w:r>
      <m:oMath>
        <m:r>
          <m:rPr>
            <m:sty m:val="i"/>
          </m:rPr>
          <m:t>C</m:t>
        </m:r>
        <m:r>
          <m:rPr>
            <m:sty m:val="i"/>
          </m:rPr>
          <m:t>O</m:t>
        </m:r>
        <m:r>
          <m:rPr>
            <m:sty m:val="p"/>
          </m:rPr>
          <m:t>/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(courbe (3)) est donné en annexe.</w:t>
      </w:r>
      <w:r>
        <w:rPr/>
        <w:br w:type="textWrapping"/>
      </w:r>
      <w:r>
        <w:rPr/>
        <w:t xml:space="preserve">b. Le point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la courbe (2) est un point anguleux (ce qui se voit mal, compte tenu des échelles du diagramme).</w:t>
      </w:r>
      <w:r>
        <w:rPr/>
        <w:br w:type="textWrapping"/>
      </w:r>
      <w:r>
        <w:rPr>
          <w:rFonts w:eastAsia="Georgia" w:cs="Georgia" w:ascii="Georgia" w:hAnsi="Georgia"/>
        </w:rPr>
        <w:t xml:space="preserve">Proposer une interprétation et calculer numériquement sa température,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, en utilisant les données thermodynamiques.</w:t>
      </w:r>
      <w:r>
        <w:rPr/>
        <w:br w:type="textWrapping"/>
      </w:r>
      <w:r>
        <w:rPr>
          <w:rFonts w:eastAsia="Georgia" w:cs="Georgia" w:ascii="Georgia" w:hAnsi="Georgia"/>
        </w:rPr>
        <w:t xml:space="preserve">c. Dans tout le domaine de température considéré, </w:t>
      </w:r>
      <m:oMath>
        <m:r>
          <m:rPr>
            <m:sty m:val="i"/>
          </m:rPr>
          <m:t>C</m:t>
        </m:r>
        <m:r>
          <m:rPr>
            <m:sty m:val="i"/>
          </m:rPr>
          <m:t>O</m:t>
        </m:r>
      </m:oMath>
      <w:r>
        <w:rPr/>
        <w:t xml:space="preserve"> est gazeux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solide. Interpréter le signe de la pente de la courbe (3).</w:t>
      </w:r>
    </w:p>
    <w:p>
      <w:pPr>
        <w:spacing w:line="271" w:before="330" w:lineRule="auto"/>
      </w:pPr>
      <w:r>
        <w:rPr>
          <w:b/>
          <w:sz w:val="42"/>
        </w:rPr>
        <w:t xml:space="preserve">4. Exploitation du Diagramme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Réduction de l'oxyde par le carbone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Dans quel domaine de température peut on obtenir du Niobium en réduisant </w:t>
      </w:r>
      <m:oMath>
        <m:sSub>
          <m:sSubPr/>
          <m:e>
            <m:r>
              <m:rPr>
                <m:sty m:val="p"/>
              </m:rPr>
              <m:t>Nb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 par le carbone?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Ecrire l'équation bilan traduisant cette réaction (avec un coefficient stœchiométrique de 1 pour </w:t>
      </w:r>
      <m:oMath>
        <m:sSub>
          <m:sSubPr/>
          <m:e>
            <m:r>
              <m:rPr>
                <m:sty m:val="p"/>
              </m:rPr>
              <m:t>Nb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 )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S'agit-il d'une réaction endo- ou exo-thermique ?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Quelles conclusions pratiques peut-on tirer de ces résultats ?</w:t>
      </w:r>
      <w:r>
        <w:rPr/>
        <w:br w:type="textWrapping"/>
      </w:r>
      <w:r>
        <w:rPr>
          <w:rFonts w:eastAsia="Georgia" w:cs="Georgia" w:ascii="Georgia" w:hAnsi="Georgia"/>
        </w:rPr>
        <w:t xml:space="preserve">b. - Justifier à l'aide du diagramme que dans tout le domaine de température envisagé sur le diagramme on peut également obtenir </w:t>
      </w:r>
      <m:oMath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par réduction de l'oxyde </w:t>
      </w:r>
      <m:oMath>
        <m:sSub>
          <m:sSubPr/>
          <m:e>
            <m:r>
              <m:rPr>
                <m:sty m:val="p"/>
              </m:rPr>
              <m:t>Nb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5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par l'Aluminium, et écrire l'équation-bilan correspondante (avec un coefficient stoechiométrique de 1 pour </w:t>
      </w:r>
      <m:oMath>
        <m:sSub>
          <m:sSubPr/>
          <m:e>
            <m:r>
              <m:rPr>
                <m:sty m:val="p"/>
              </m:rPr>
              <m:t>Nb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5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) 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Calculer numériquement l'enthalpie standard de réaction associée (en supposant que l'aluminium est liquide).</w:t>
      </w:r>
      <w:r>
        <w:rPr/>
        <w:br w:type="textWrapping"/>
      </w:r>
      <w:r>
        <w:rPr>
          <w:rFonts w:eastAsia="Georgia" w:cs="Georgia" w:ascii="Georgia" w:hAnsi="Georgia"/>
        </w:rPr>
        <w:t xml:space="preserve">c. On considère un mélange réactionnel à 1000 K comprenant du </w:t>
      </w:r>
      <m:oMath>
        <m:sSub>
          <m:sSubPr/>
          <m:e>
            <m:r>
              <m:rPr>
                <m:sty m:val="p"/>
              </m:rPr>
              <m:t>Nb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5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et de l'Aluminium liquide dans les proportions stoechiométriques. On laisse évoluer le système de façon adiabatique.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numériquement la température finale atteinte par le système réactionnel (on admettra que le Niobium et son oxyde restent solides).</w:t>
      </w:r>
    </w:p>
    <w:p>
      <w:pPr>
        <w:spacing w:lineRule="auto"/>
      </w:pPr>
      <w:r>
        <w:rPr/>
        <w:t xml:space="preserve">Annexe : Diagramme d'Ellingham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273541"/>
            <wp:effectExtent b="0" l="0" r="0" t="0"/>
            <wp:docPr id="1" name="image-ea82be0514bcb3772b83897d304a2f8dbac92ef9.jpg"/>
            <a:graphic>
              <a:graphicData uri="http://schemas.openxmlformats.org/drawingml/2006/picture">
                <pic:pic>
                  <pic:nvPicPr>
                    <pic:cNvPr id="1" name="image-ea82be0514bcb3772b83897d304a2f8dbac92ef9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35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B. Physique: Lévitation d'une sphère supraconductrice dans un champ magnétique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différentes questions dépendent les unes des autres, mais on pourra utiliser les résultats intermédiaires donnés dans le texte, même si ils n'ont pas été démontrés.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façon simplifiée, un matériau à l'état supraconducteur se caractérise par les propriétés suivantes 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la conductivité devient infinie (et donc la résistance d'un élément de circuit supraconducteur est nulle) ;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le champ magnétique est nul dans tout le volume du matériau (Effet Meissner);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la densité de courant volumique y est nulle, et il n'existe que des courants de surface.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Signalons au passage que le Niobium est supraconducteur pour les températures inférieures à </w:t>
      </w:r>
      <m:oMath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base orthonormée directe des coordonnées cartésiennes est notée (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); la base locale des coordonnées cylindriques est notée (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Champ magnétique au voisinage d'un axe de révolution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une spire conductrice (C) de rayon a et d'axe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parcourue par un courant d'intensité </w:t>
      </w:r>
      <m:oMath>
        <m:r>
          <m:rPr>
            <m:sty m:val="i"/>
          </m:rPr>
          <m:t>I</m:t>
        </m:r>
      </m:oMath>
      <w:r>
        <w:rPr/>
        <w:t xml:space="preserve"> constante (figure 1).</w:t>
      </w:r>
      <w:r>
        <w:rPr/>
        <w:br w:type="textWrapping"/>
      </w:r>
      <w:r>
        <w:rPr>
          <w:rFonts w:eastAsia="Georgia" w:cs="Georgia" w:ascii="Georgia" w:hAnsi="Georgia"/>
        </w:rPr>
        <w:t xml:space="preserve">a. En utilisant la loi de Biot et Savart, montrer que (C) crée en un point de son axe situé à la cote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 champ magnétostatique</w:t>
      </w:r>
      <w:r>
        <w:rPr/>
        <w:br w:type="textWrapping"/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/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; avec</w:t>
      </w:r>
      <w:r>
        <w:rPr/>
        <w:br w:type="textWrapping"/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4981575" cy="5200650"/>
            <wp:effectExtent b="0" l="0" r="0" t="0"/>
            <wp:docPr id="2" name="image-539af44272bf0205d8a97893dee6cfcbe96ebafb.jpg"/>
            <a:graphic>
              <a:graphicData uri="http://schemas.openxmlformats.org/drawingml/2006/picture">
                <pic:pic>
                  <pic:nvPicPr>
                    <pic:cNvPr id="2" name="image-539af44272bf0205d8a97893dee6cfcbe96ebafb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5200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On étudie la topographie du champ magnétique dans le plan </w:t>
      </w:r>
      <m:oMath>
        <m:r>
          <m:rPr>
            <m:sty m:val="i"/>
          </m:rPr>
          <m:t>x</m:t>
        </m:r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Montrer par un argument de symétrie très précis que le champ magnétique </w:t>
      </w:r>
      <m:oMath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 en un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coordonnées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) de ce plan peut s'écrire: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B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</m:e>
          </m:acc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z</m:t>
                  </m:r>
                </m:sub>
              </m:sSub>
            </m:e>
          </m:acc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Exploiter également les symétries du système pour exprimer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, puis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utilise désormais le système des coordonnées cylindriques. En un point quelconque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coordonnées (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), on écrit le champ magnétique sous la forme :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B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acc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z</m:t>
                  </m:r>
                </m:sub>
              </m:sSub>
            </m:e>
          </m:acc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se restreint aux points proches de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utilisant les résultats du b., montrer que, à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fixé, le développement limité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r</m:t>
        </m:r>
      </m:oMath>
      <w:r>
        <w:rPr/>
        <w:t xml:space="preserve"> au voisinage de 0 ne fait intervenir que des puissances impaires de </w:t>
      </w:r>
      <m:oMath>
        <m:r>
          <m:rPr>
            <m:sty m:val="i"/>
          </m:rPr>
          <m:t>r</m:t>
        </m:r>
      </m:oMath>
      <w:r>
        <w:rPr/>
        <w:t xml:space="preserve">, alors que celui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ne comprend que des puissances paires de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d. Au premier ordre en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on écrit donc: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≅</m:t>
          </m:r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i"/>
            </m:rPr>
            <m:t>r</m:t>
          </m:r>
          <m:r>
            <m:rPr>
              <m:sty m:val="p"/>
            </m:rPr>
            <m:t>/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/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partir de l'équation locale traduisant la conservation du flux de </w:t>
      </w:r>
      <m:oMath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, exprimer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z</m:t>
            </m:r>
          </m:den>
        </m:f>
      </m:oMath>
      <w:r>
        <w:rPr>
          <w:rFonts w:eastAsia="Georgia" w:cs="Georgia" w:ascii="Georgia" w:hAnsi="Georgia"/>
        </w:rPr>
        <w:t xml:space="preserve">. (On pourra utiliser le formulaire mathématique donné en annexe, à la fin du problème)</w:t>
      </w:r>
      <w:r>
        <w:rPr/>
        <w:br w:type="textWrapping"/>
      </w:r>
      <w:r>
        <w:rPr>
          <w:rFonts w:eastAsia="Georgia" w:cs="Georgia" w:ascii="Georgia" w:hAnsi="Georgia"/>
        </w:rPr>
        <w:t xml:space="preserve">e. On poursuit au deuxième ordre en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le développement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que l'on écrit sous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≅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I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notera qu'à cet ordre, l'expression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obtenue en d. est inchangée. - En utilisant la forme locale du théorème d'Ampère en un point n'appartenant pas à la spire, exprimer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suite, on admettra les expressions suivantes: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4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z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5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;</m:t>
          </m:r>
          <m:r>
            <m:rPr>
              <m:sty m:val="i"/>
            </m:rPr>
            <m:t>β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8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7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4</m:t>
              </m:r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2. Force exercée sur un anneau supraconducteur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spire (C) est maintenant parcourue par un courant d'intensité variable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place une spire conductrice circulaire (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de rayon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très petit, d'axe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à la cote </w:t>
      </w:r>
      <m:oMath>
        <m:r>
          <m:rPr>
            <m:sty m:val="i"/>
          </m:rPr>
          <m:t>z</m:t>
        </m:r>
      </m:oMath>
      <w:r>
        <w:rPr/>
        <w:t xml:space="preserve">. (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est parcourue par un courant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(figure 2). On se place dans l'approximation des régimes quasi permanents et la spire (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est supposée immobile.</w:t>
      </w:r>
      <w:r>
        <w:rPr/>
        <w:br w:type="textWrapping"/>
      </w:r>
      <w:r>
        <w:rPr>
          <w:rFonts w:eastAsia="Georgia" w:cs="Georgia" w:ascii="Georgia" w:hAnsi="Georgia"/>
        </w:rPr>
        <w:t xml:space="preserve">a. Calculer, en négligeant les termes d'ordre strictement supérieur à deux en </w:t>
      </w:r>
      <m:oMath>
        <m:r>
          <m:rPr>
            <m:sty m:val="i"/>
          </m:rPr>
          <m:t>b</m:t>
        </m:r>
      </m:oMath>
      <w:r>
        <w:rPr/>
        <w:t xml:space="preserve"> (termes en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/>
        <w:t xml:space="preserve"> ), le flux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du champ magnétique créé</w:t>
      </w:r>
    </w:p>
    <w:p>
      <w:pPr>
        <w:spacing w:lineRule="auto"/>
        <w:jc w:val="center"/>
      </w:pPr>
      <w:r>
        <w:rPr/>
        <w:drawing>
          <wp:inline distB="0" distL="0" distR="0" distT="0">
            <wp:extent cx="3952875" cy="5229225"/>
            <wp:effectExtent b="0" l="0" r="0" t="0"/>
            <wp:docPr id="3" name="image-89e002b66787132a5b2199748b4f2ba027323bf4.jpg"/>
            <a:graphic>
              <a:graphicData uri="http://schemas.openxmlformats.org/drawingml/2006/picture">
                <pic:pic>
                  <pic:nvPicPr>
                    <pic:cNvPr id="3" name="image-89e002b66787132a5b2199748b4f2ba027323bf4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229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(C) à travers (C') en fonction de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On note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le coefficient d'auto induction de (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et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sa résistance électrique. Etablir une équation différentielle reliant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l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dans la suite que la spire (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est dans l'état supraconducteur. Dans ces conditions, on a donc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Initialement les intensités dans les deux spires sont nulles. A partir de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augmente progressivement l'intensité dans la bobine (C) jusqu'à une valeur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après quoi elle est maintenue constante (régime permanent).</w:t>
      </w:r>
      <w:r>
        <w:rPr/>
        <w:br w:type="textWrapping"/>
      </w:r>
      <w:r>
        <w:rPr/>
        <w:t xml:space="preserve">c. Exprimer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En déduire l'intensité </w:t>
      </w:r>
      <m:oMath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existant dans la spire (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lorsque le régime permanent est atteint, ce que l'on suppose dans la suite.</w:t>
      </w:r>
      <w:r>
        <w:rPr/>
        <w:br w:type="textWrapping"/>
      </w:r>
      <w:r>
        <w:rPr/>
        <w:t xml:space="preserve">d. - Dans la base (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), exprimer les composantes de la force élémentaire de Laplace, </w:t>
      </w:r>
      <m:oMath>
        <m:r>
          <m:rPr>
            <m:sty m:val="i"/>
          </m:rPr>
          <m:t>d</m:t>
        </m:r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, subie par un élément </w:t>
      </w:r>
      <m:oMath>
        <m:r>
          <m:rPr>
            <m:sty m:val="i"/>
          </m:rPr>
          <m:t>d</m:t>
        </m:r>
        <m:r>
          <m:rPr>
            <m:sty m:val="i"/>
          </m:rPr>
          <m:t>ℓ</m:t>
        </m:r>
      </m:oMath>
      <w:r>
        <w:rPr/>
        <w:t xml:space="preserve"> de (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en fonction de </w:t>
      </w:r>
      <m:oMath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i"/>
          </m:rPr>
          <m:t>ℓ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Justifier que la résultante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de ces forces est portée par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 et exprimer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e. Montrer que cette force dérive d'une énergie potentielle de la forme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K</m:t>
          </m:r>
          <m:sSubSup>
            <m:sSubSup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champ défini en 1.a. et </w:t>
      </w:r>
      <m:oMath>
        <m:r>
          <m:rPr>
            <m:sty m:val="i"/>
          </m:rPr>
          <m:t>K</m:t>
        </m:r>
      </m:oMath>
      <w:r>
        <w:rPr/>
        <w:t xml:space="preserve"> une constante que l'on explicitera en fonction de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3. Equilibre de lévitation magnétique d'une sphère supraconductrice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désormais en régime permanent l'action d'une bobine sur une sphère supraconductrice (creuse), ( </w:t>
      </w:r>
      <m:oMath>
        <m:r>
          <m:rPr>
            <m:sty m:val="p"/>
          </m:rPr>
          <m:t>Σ</m:t>
        </m:r>
      </m:oMath>
      <w:r>
        <w:rPr/>
        <w:t xml:space="preserve"> ), de masse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/>
        <w:t xml:space="preserve"> et de rayon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 (voir figure 3).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bobine est constituée de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100</m:t>
        </m:r>
      </m:oMath>
      <w:r>
        <w:rPr/>
        <w:t xml:space="preserve"> spires circulaires, de rayon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, parcourue par un courant d'intensité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constante.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spires sont très resserrées, de sorte que les expressions du champ magnétique établies</w:t>
      </w:r>
    </w:p>
    <w:p>
      <w:pPr>
        <w:spacing w:lineRule="auto"/>
        <w:jc w:val="center"/>
      </w:pPr>
      <w:r>
        <w:rPr/>
        <w:drawing>
          <wp:inline distB="0" distL="0" distR="0" distT="0">
            <wp:extent cx="5257800" cy="5257800"/>
            <wp:effectExtent b="0" l="0" r="0" t="0"/>
            <wp:docPr id="4" name="image-9cf9c5ffd1bffe8ed8edc48efbdf1a3b9b85b594.jpg"/>
            <a:graphic>
              <a:graphicData uri="http://schemas.openxmlformats.org/drawingml/2006/picture">
                <pic:pic>
                  <pic:nvPicPr>
                    <pic:cNvPr id="4" name="image-9cf9c5ffd1bffe8ed8edc48efbdf1a3b9b85b594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57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question 1. restent valables, en remplaçant </w:t>
      </w:r>
      <m:oMath>
        <m:r>
          <m:rPr>
            <m:sty m:val="i"/>
          </m:rPr>
          <m:t>I</m:t>
        </m:r>
        <m:r>
          <m:rPr>
            <m:sty m:val="p"/>
          </m:rPr>
          <m:t>par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 fait de l'effet Meissner, la surface de la sphère est parcourue de courants induits analogues à ceux qui existaient dans la spire (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de la question précédente.</w:t>
      </w:r>
      <w:r>
        <w:rPr/>
        <w:br w:type="textWrapping"/>
      </w:r>
      <w:r>
        <w:rPr>
          <w:rFonts w:eastAsia="Georgia" w:cs="Georgia" w:ascii="Georgia" w:hAnsi="Georgia"/>
        </w:rPr>
        <w:t xml:space="preserve">Nous généralisons les résultats établis en 2., avec les hypothèses simplificatrices suivantes: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Le changement de géométrie de la spire à la sphère se traduit par une modification du facteur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L'expression de l'énergie potentielle reste valable lorsque le centre de la sphère est hors de l'axe.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Avec ces hypothèses, nous admettrons que lorsque le centre de ( </w:t>
      </w:r>
      <m:oMath>
        <m:r>
          <m:rPr>
            <m:sty m:val="p"/>
          </m:rPr>
          <m:t>Σ</m:t>
        </m:r>
      </m:oMath>
      <w:r>
        <w:rPr/>
        <w:t xml:space="preserve"> ) se trouve au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(non nécessairement sur l'axe), où la bobine crée un champ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sphère est soumise à une force dérivant de l'énergie potentielle: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  <m:r>
            <m:rPr>
              <m:sty m:val="p"/>
            </m:rPr>
            <m:t>‖</m:t>
          </m:r>
          <m:acc>
            <m:accPr>
              <m:chr m:val="⃗"/>
            </m:accPr>
            <m:e>
              <m:r>
                <m:rPr>
                  <m:sty m:val="i"/>
                </m:rPr>
                <m:t>B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En plus de cette force,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soumise à son poids </w:t>
      </w:r>
      <m:oMath>
        <m:r>
          <m:rPr>
            <m:sty m:val="i"/>
          </m:rPr>
          <m:t>m</m:t>
        </m:r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.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correspond à la verticale ascendante et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g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. On prendra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80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On néglige toute autre force.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seulement les mouvements de translation de la sphère, repérés par les coordonnées cylindriques (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) de son centre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Dans un premier temps on suppose que </w:t>
      </w:r>
      <m:oMath>
        <m:r>
          <m:rPr>
            <m:sty m:val="i"/>
          </m:rPr>
          <m:t>M</m:t>
        </m:r>
      </m:oMath>
      <w:r>
        <w:rPr/>
        <w:t xml:space="preserve"> est sur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 de la spire, de telle sorte que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 par ailleurs, on suppose </w:t>
      </w:r>
      <m:oMath>
        <m:r>
          <m:rPr>
            <m:sty m:val="i"/>
          </m:rPr>
          <m:t>z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La sphère est soumise à une force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peut se mettre sous la forme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γ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z</m:t>
            </m:r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4</m:t>
                </m:r>
              </m:sup>
            </m:sSup>
          </m:den>
        </m:f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et exprimer </w:t>
      </w:r>
      <m:oMath>
        <m:r>
          <m:rPr>
            <m:sty m:val="i"/>
          </m:rPr>
          <m:t>γ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passe par un maximum à une cote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que l'on exprimera en fonction de a.</w:t>
      </w:r>
    </w:p>
    <w:p>
      <w:pPr>
        <w:numPr>
          <w:ilvl w:val="0"/>
          <w:numId w:val="8"/>
        </w:numPr>
        <w:spacing w:lineRule="auto"/>
      </w:pPr>
      <w:r>
        <w:rPr/>
        <w:t xml:space="preserve">Exprimer la force maximale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sous la forme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  <m:r>
              <m:rPr>
                <m:sty m:val="i"/>
              </m:rPr>
              <m:t>γ</m:t>
            </m:r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7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facteur dont on donnera la valeur numérique.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Représenter graphiquement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z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l'équilibre de la sphère n'est possible si l'intensité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supérieure à une intensité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que l'on exprimera en fonction de </w:t>
      </w:r>
      <m:oMath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Calculer numériquement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, sachant que </w:t>
      </w:r>
      <m:oMath>
        <m:r>
          <m:rPr>
            <m:sty m:val="i"/>
          </m:rPr>
          <m:t>c</m:t>
        </m:r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77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13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N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7</m:t>
            </m:r>
          </m:sup>
        </m:sSup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d. Montrer que pour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, il existe deux positions d'équilibre que l'on notera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(on pourra raisonner graphiquement).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Montrer qu'une d'entre elles seulement est stable vis à vis d'un petit déplacement selon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et préciser s'il s'agit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ou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e. On suppose maintenant que la sphère est à l'altitude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de la position d'équilibre stable et qu'elle peut légèrement s'écarter de l'axe Oz .</w:t>
      </w:r>
    </w:p>
    <w:p>
      <w:pPr>
        <w:numPr>
          <w:ilvl w:val="0"/>
          <w:numId w:val="8"/>
        </w:numPr>
        <w:spacing w:lineRule="auto"/>
      </w:pPr>
      <w:r>
        <w:rPr/>
        <w:t xml:space="preserve">En utilisant les expressions de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>
          <w:rFonts w:eastAsia="Georgia" w:cs="Georgia" w:ascii="Georgia" w:hAnsi="Georgia"/>
        </w:rPr>
        <w:t xml:space="preserve"> hors de l'axe établies en question 1 ., et en se limitant à l'ordre 2 en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exprimer l'énergie potentielle de la sphère,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α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β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bien une position d'équilibre.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Montrer que cet équilibre est stable vis à vis de petits déplacements latéraux si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vérifie: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</m:e>
          </m:d>
          <m:r>
            <m:rPr>
              <m:sty m:val="i"/>
            </m:rPr>
            <m:t>β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s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f. Déduire de la condition (2) l'intervalle des valeurs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pour lesquelles l'équilibre de lévitation est stable vis à vis de tout déplacement (de petite ampleur). Les bornes de cet intervalle seront exprimées en fonction de a.</w:t>
      </w:r>
    </w:p>
    <w:p>
      <w:pPr>
        <w:spacing w:line="271" w:before="330" w:lineRule="auto"/>
      </w:pPr>
      <w:r>
        <w:rPr>
          <w:b/>
          <w:sz w:val="42"/>
        </w:rPr>
        <w:t xml:space="preserve">4. Principe des mesures de variation de </w:t>
      </w:r>
      <m:oMath>
        <m:acc>
          <m:accPr>
            <m:chr m:val="⃗"/>
          </m:accPr>
          <m:e>
            <m:r>
              <m:rPr>
                <m:sty m:val="i"/>
              </m:rPr>
              <w:rPr>
                <w:sz w:val="42"/>
              </w:rPr>
              <m:t>g</m:t>
            </m:r>
          </m:e>
        </m:acc>
      </m:oMath>
      <w:r>
        <w:rPr>
          <w:rFonts w:eastAsia="Georgia" w:cs="Georgia" w:ascii="Georgia" w:hAnsi="Georgia"/>
          <w:b/>
          <w:sz w:val="42"/>
        </w:rPr>
        <w:t xml:space="preserve">. Sensibilité.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système précédent est utilisé pour détecter les petites variations de l'accélération de la pesanteur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premier mode de mesure, dit «à courant constant» consiste à mesurer le déplacement de la sphère induit par une variation de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</m:oMath>
      <w:r>
        <w:rPr>
          <w:rFonts w:eastAsia="Georgia" w:cs="Georgia" w:ascii="Georgia" w:hAnsi="Georgia"/>
        </w:rPr>
        <w:t xml:space="preserve">, tous les autres paramètres restant constants.</w:t>
      </w:r>
      <w:r>
        <w:rPr/>
        <w:br w:type="textWrapping"/>
      </w:r>
      <w:r>
        <w:rPr/>
        <w:t xml:space="preserve">a. On suppose que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 varie de </w:t>
      </w:r>
      <m:oMath>
        <m:r>
          <m:rPr>
            <m:sty m:val="i"/>
          </m:rPr>
          <m:t>δ</m:t>
        </m:r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=</m:t>
        </m:r>
        <m:r>
          <m:rPr>
            <m:sty m:val="i"/>
          </m:rPr>
          <m:t>δ</m:t>
        </m:r>
        <m:r>
          <m:rPr>
            <m:sty m:val="i"/>
          </m:rPr>
          <m:t>g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, les autres paramètres restant fixes. La position d'équilibre varie alors de </w:t>
      </w:r>
      <m:oMath>
        <m:r>
          <m:rPr>
            <m:sty m:val="i"/>
          </m:rPr>
          <m:t>δ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(la sphère reste sur l'axe). Calculer la sensibilité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de l'appareil, définie par </w:t>
      </w:r>
      <m:oMath>
        <m:r>
          <m:rPr>
            <m:sty m:val="i"/>
          </m:rPr>
          <m:t>ε</m:t>
        </m:r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δ</m:t>
                </m:r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</m:sub>
                </m:sSub>
              </m:num>
              <m:den>
                <m:r>
                  <m:rPr>
                    <m:sty m:val="i"/>
                  </m:rPr>
                  <m:t>δ</m:t>
                </m:r>
                <m:r>
                  <m:rPr>
                    <m:sty m:val="i"/>
                  </m:rPr>
                  <m:t>g</m:t>
                </m:r>
              </m:den>
            </m:f>
          </m:e>
        </m:d>
      </m:oMath>
      <w:r>
        <w:rPr/>
        <w:t xml:space="preserve">, en fonction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, a et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b. On choisit de se placer en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Exprimer alors </w:t>
      </w:r>
      <m:oMath>
        <m:r>
          <m:rPr>
            <m:sty m:val="i"/>
          </m:rPr>
          <m:t>ε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Evaluer numériquement </w:t>
      </w:r>
      <m:oMath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On cherche à déceler des variations relatives du champ de pesanteur telles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δ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g</m:t>
            </m:r>
          </m:den>
        </m:f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9</m:t>
            </m:r>
          </m:sup>
        </m:sSup>
      </m:oMath>
      <w:r>
        <w:rPr>
          <w:rFonts w:eastAsia="Georgia" w:cs="Georgia" w:ascii="Georgia" w:hAnsi="Georgia"/>
        </w:rPr>
        <w:t xml:space="preserve">. Calculer numériquement le déplacement correspondant de la sphère. Commenter le résultat en le comparant à d'autre(s) longueur(s) pertinente(s).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autre méthode possible, dite «à sphère fixe» consiste à mesurer la variation d'intensité </w:t>
      </w:r>
      <m:oMath>
        <m:r>
          <m:rPr>
            <m:sty m:val="i"/>
          </m:rPr>
          <m:t>δ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appliquer à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pour maintenir la sphère à une altitude constante, alors que le champ de pesanteur varie de </w:t>
      </w:r>
      <m:oMath>
        <m:r>
          <m:rPr>
            <m:sty m:val="i"/>
          </m:rPr>
          <m:t>δ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d. Exprimer la variation </w:t>
      </w:r>
      <m:oMath>
        <m:r>
          <m:rPr>
            <m:sty m:val="i"/>
          </m:rPr>
          <m:t>δ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δ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i"/>
          </m:rPr>
          <m:t>δ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pour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13</m:t>
        </m:r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δ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g</m:t>
            </m:r>
          </m:den>
        </m:f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9</m:t>
            </m:r>
          </m:sup>
        </m:sSup>
      </m:oMath>
      <w:r>
        <w:rPr/>
        <w:t xml:space="preserve">. Commenter.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5. Mesures du déplacement de la sphère par pont de capacités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déceler avec précision les déplacements de la sphère, on fait appel au dispositif suivant (figure 4.a), qui vient se rajouter au dispositif de lévitation (non représenté sur la figure).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229225" cy="4772025"/>
            <wp:effectExtent b="0" l="0" r="0" t="0"/>
            <wp:docPr id="5" name="image-61111f3ebd1d1a4d99932114236371b6ea8f0f1d.jpg"/>
            <a:graphic>
              <a:graphicData uri="http://schemas.openxmlformats.org/drawingml/2006/picture">
                <pic:pic>
                  <pic:nvPicPr>
                    <pic:cNvPr id="5" name="image-61111f3ebd1d1a4d99932114236371b6ea8f0f1d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772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La hauteur de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très exagérée.</w:t>
      </w:r>
      <w:r>
        <w:rPr/>
        <w:br w:type="textWrapping"/>
      </w:r>
      <w:r>
        <w:rPr/>
        <w:t xml:space="preserve">Figure 4a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145837"/>
            <wp:effectExtent b="0" l="0" r="0" t="0"/>
            <wp:docPr id="6" name="image-7e2908500e880641e3592228cbacdc64968b6480.jpg"/>
            <a:graphic>
              <a:graphicData uri="http://schemas.openxmlformats.org/drawingml/2006/picture">
                <pic:pic>
                  <pic:nvPicPr>
                    <pic:cNvPr id="6" name="image-7e2908500e880641e3592228cbacdc64968b6480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58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4b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sphère supraconductrice (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) est placée entre deux coupelles métalliques identiques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Σ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Ces coupelles sont assimilées à des calottes sphériques de rayon intérieur </w:t>
      </w:r>
      <m:oMath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e</m:t>
        </m:r>
      </m:oMath>
      <w:r>
        <w:rPr/>
        <w:t xml:space="preserve">, avec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bande équatoriale un espace est ménagé de façon à ce que (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) soit entourée d'un anneau conducteur cylindrique (A), d'axe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, de petite hauteur </w:t>
      </w:r>
      <m:oMath>
        <m:r>
          <m:rPr>
            <m:sty m:val="i"/>
          </m:rPr>
          <m:t>h</m:t>
        </m:r>
      </m:oMath>
      <w:r>
        <w:rPr/>
        <w:t xml:space="preserve"> et de rayon </w:t>
      </w:r>
      <m:oMath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L'anneau (A) et les deux coupelles sont fixes et liés au support de l'appareil (et donc à la bobine de lévitation).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sphère (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) est libre de se déplacer dans la cavité qui l'entoure et l'espace entre les sphères est vide.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position de repos, (obtenue pour une valeur de référence de </w:t>
      </w:r>
      <m:oMath>
        <m:r>
          <m:rPr>
            <m:sty m:val="i"/>
          </m:rPr>
          <m:t>g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),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Σ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sont concentriques.</w:t>
      </w:r>
      <w:r>
        <w:rPr/>
        <w:br w:type="textWrapping"/>
      </w:r>
      <w:r>
        <w:rPr/>
        <w:t xml:space="preserve">a. On note </w:t>
      </w:r>
      <m:oMath>
        <m:r>
          <m:rPr>
            <m:sty m:val="i"/>
          </m:rPr>
          <m:t>S</m:t>
        </m:r>
      </m:oMath>
      <w:r>
        <w:rPr/>
        <w:t xml:space="preserve"> l'aire de (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qui est en vis à vis avec ( </w:t>
      </w:r>
      <m:oMath>
        <m:r>
          <m:rPr>
            <m:sty m:val="p"/>
          </m:rPr>
          <m:t>Σ</m:t>
        </m:r>
      </m:oMath>
      <w:r>
        <w:rPr/>
        <w:t xml:space="preserve"> ) et on suppose que ( </w:t>
      </w:r>
      <m:oMath>
        <m:r>
          <m:rPr>
            <m:sty m:val="p"/>
          </m:rPr>
          <m:t>Σ</m:t>
        </m:r>
      </m:oMath>
      <w:r>
        <w:rPr/>
        <w:t xml:space="preserve"> )est en position de repos.</w:t>
      </w:r>
      <w:r>
        <w:rPr/>
        <w:br w:type="textWrapping"/>
      </w:r>
      <w:r>
        <w:rPr>
          <w:rFonts w:eastAsia="Georgia" w:cs="Georgia" w:ascii="Georgia" w:hAnsi="Georgia"/>
        </w:rPr>
        <w:t xml:space="preserve">Justifier qualitativement que la capacité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entre ( </w:t>
      </w:r>
      <m:oMath>
        <m:r>
          <m:rPr>
            <m:sty m:val="p"/>
          </m:rPr>
          <m:t>Σ</m:t>
        </m:r>
      </m:oMath>
      <w:r>
        <w:rPr/>
        <w:t xml:space="preserve"> )et (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peut être assimilée à celle d'un condensateur plan. Exprimer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 négligeant les effets de bord.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numériquement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40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Lorsque la sphère subit un petit déplacement </w:t>
      </w:r>
      <m:oMath>
        <m:r>
          <m:rPr>
            <m:sty m:val="i"/>
          </m:rPr>
          <m:t>δ</m:t>
        </m:r>
        <m:r>
          <m:rPr>
            <m:sty m:val="i"/>
          </m:rPr>
          <m:t>z</m:t>
        </m:r>
      </m:oMath>
      <w:r>
        <w:rPr/>
        <w:t xml:space="preserve"> selon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la capacité entre ( </w:t>
      </w:r>
      <m:oMath>
        <m:r>
          <m:rPr>
            <m:sty m:val="p"/>
          </m:rPr>
          <m:t>Σ</m:t>
        </m:r>
      </m:oMath>
      <w:r>
        <w:rPr/>
        <w:t xml:space="preserve"> ) et (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devient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×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δ</m:t>
                </m:r>
                <m:r>
                  <m:rPr>
                    <m:sty m:val="i"/>
                  </m:rPr>
                  <m:t>z</m:t>
                </m:r>
              </m:num>
              <m:den>
                <m:r>
                  <m:rPr>
                    <m:sty m:val="i"/>
                  </m:rPr>
                  <m:t>e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 facteur numérique. Celle entre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Σ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devient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×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δ</m:t>
                </m:r>
                <m:r>
                  <m:rPr>
                    <m:sty m:val="i"/>
                  </m:rPr>
                  <m:t>z</m:t>
                </m:r>
              </m:num>
              <m:den>
                <m:r>
                  <m:rPr>
                    <m:sty m:val="i"/>
                  </m:rPr>
                  <m:t>e</m:t>
                </m:r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Justifier qualitativement ces résultats.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Dans les applications numériques on prendra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</m:t>
        </m:r>
      </m:oMath>
      <w:r>
        <w:rPr/>
        <w:t xml:space="preserve">. Pourquoi </w:t>
      </w:r>
      <m:oMath>
        <m:r>
          <m:rPr>
            <m:sty m:val="i"/>
          </m:rPr>
          <m:t>k</m:t>
        </m:r>
      </m:oMath>
      <w:r>
        <w:rPr/>
        <w:t xml:space="preserve"> ne vaut-il pas simplement 1 ?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Pourquoi peut-on considérer que la capacité </w:t>
      </w:r>
      <m:oMath>
        <m:r>
          <m:rPr>
            <m:sty m:val="i"/>
          </m:rPr>
          <m:t>C</m:t>
        </m:r>
      </m:oMath>
      <w:r>
        <w:rPr/>
        <w:t xml:space="preserve"> 'entre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pratiquement indépendante de la position de la sphère?</w:t>
      </w:r>
      <w:r>
        <w:rPr/>
        <w:br w:type="textWrapping"/>
      </w:r>
      <w:r>
        <w:rPr>
          <w:rFonts w:eastAsia="Georgia" w:cs="Georgia" w:ascii="Georgia" w:hAnsi="Georgia"/>
        </w:rPr>
        <w:t xml:space="preserve">D'un point de vue électrocinétique, le montage est équivalent à celui présenté sur la figure 4b. Le système est utilisé en régime sinusoïdal établi de pulsation </w:t>
      </w:r>
      <m:oMath>
        <m:r>
          <m:rPr>
            <m:sty m:val="i"/>
          </m:rPr>
          <m:t>ω</m:t>
        </m:r>
      </m:oMath>
      <w:r>
        <w:rPr/>
        <w:t xml:space="preserve">. La tension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' est mesurée avec un oscilloscope d'impédance d'entrée supposée infinie.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sphère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portée au potentiel sinusoïdal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Σ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au potentiel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exactement opposé à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Proposer un montage électronique très simple utilisant un amplificateur opérationnel (que l'on supposera idéal) permettant en pratique d'obtenir l'opposée d'une tension donnée.</w:t>
      </w:r>
      <w:r>
        <w:rPr/>
        <w:br w:type="textWrapping"/>
      </w:r>
      <w:r>
        <w:rPr>
          <w:rFonts w:eastAsia="Georgia" w:cs="Georgia" w:ascii="Georgia" w:hAnsi="Georgia"/>
        </w:rPr>
        <w:t xml:space="preserve">d. On suppose que la sphère se déplace de </w:t>
      </w:r>
      <m:oMath>
        <m:r>
          <m:rPr>
            <m:sty m:val="i"/>
          </m:rPr>
          <m:t>δ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. Déterminer la tension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δ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Calculer numériquement l'amplitude crête à crête de ce signal si </w:t>
      </w:r>
      <m:oMath>
        <m:r>
          <m:rPr>
            <m:sty m:val="i"/>
          </m:rPr>
          <m:t>δ</m:t>
        </m:r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1000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Une telle tension est-elle mesurable?</w:t>
      </w:r>
      <w:r>
        <w:rPr/>
        <w:br w:type="textWrapping"/>
      </w:r>
      <w:r>
        <w:rPr>
          <w:rFonts w:eastAsia="Georgia" w:cs="Georgia" w:ascii="Georgia" w:hAnsi="Georgia"/>
        </w:rPr>
        <w:t xml:space="preserve">e. On admet qu'un élément de surface </w:t>
      </w:r>
      <m:oMath>
        <m:r>
          <m:rPr>
            <m:sty m:val="i"/>
          </m:rPr>
          <m:t>d</m:t>
        </m:r>
        <m:acc>
          <m:accPr>
            <m:chr m:val="⃗"/>
          </m:accPr>
          <m:e>
            <m:r>
              <m:rPr>
                <m:sty m:val="i"/>
              </m:rPr>
              <m:t>S</m:t>
            </m:r>
          </m:e>
        </m:acc>
      </m:oMath>
      <w:r>
        <w:rPr>
          <w:rFonts w:eastAsia="Georgia" w:cs="Georgia" w:ascii="Georgia" w:hAnsi="Georgia"/>
        </w:rPr>
        <w:t xml:space="preserve"> de conducteur chargé en surface avec une densité surfaçique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est soumis à une force </w:t>
      </w:r>
      <m:oMath>
        <m:r>
          <m:rPr>
            <m:sty m:val="i"/>
          </m:rPr>
          <m:t>d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ty m:val="i"/>
          </m:rPr>
          <m:t>d</m:t>
        </m:r>
        <m:acc>
          <m:accPr>
            <m:chr m:val="⃗"/>
          </m:accPr>
          <m:e>
            <m:r>
              <m:rPr>
                <m:sty m:val="i"/>
              </m:rPr>
              <m:t>S</m:t>
            </m:r>
          </m:e>
        </m:acc>
      </m:oMath>
      <w:r>
        <w:rPr>
          <w:rFonts w:eastAsia="Georgia" w:cs="Georgia" w:ascii="Georgia" w:hAnsi="Georgia"/>
        </w:rPr>
        <w:t xml:space="preserve">, orientée vers l'extérieur du conducteur.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Justifier que lorsque la sphère (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) et les coupelles sont concentriques, la force totale subie par la sphère est nulle.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Justifier qualitativement que, lorsque la sphère se déplace de </w:t>
      </w:r>
      <m:oMath>
        <m:r>
          <m:rPr>
            <m:sty m:val="i"/>
          </m:rPr>
          <m:t>δ</m:t>
        </m:r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la résultante des forces électrostatiques moyennes exercées sur la sphère est non nulle. Préciser son sens en fonction du signe de </w:t>
      </w:r>
      <m:oMath>
        <m:r>
          <m:rPr>
            <m:sty m:val="i"/>
          </m:rPr>
          <m:t>δ</m:t>
        </m:r>
        <m:r>
          <m:rPr>
            <m:sty m:val="i"/>
          </m:rPr>
          <m:t>z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Déterminer un ordre de grandeur de la force électrostatique moyenne résultante,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e</m:t>
                </m:r>
                <m:r>
                  <m:rPr>
                    <m:sty m:val="i"/>
                  </m:rPr>
                  <m:t>l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, pour un petit déplacement </w:t>
      </w:r>
      <m:oMath>
        <m:r>
          <m:rPr>
            <m:sty m:val="i"/>
          </m:rPr>
          <m:t>δ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de la sphère, en fonction de </w:t>
      </w:r>
      <m:oMath>
        <m:r>
          <m:rPr>
            <m:sty m:val="i"/>
          </m:rPr>
          <m:t>δ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Calculer numériquement cet ordre de grandeur, en supposant </w:t>
      </w:r>
      <m:oMath>
        <m:r>
          <m:rPr>
            <m:sty m:val="i"/>
          </m:rPr>
          <m:t>δ</m:t>
        </m:r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>
          <w:rFonts w:eastAsia="Georgia" w:cs="Georgia" w:ascii="Georgia" w:hAnsi="Georgia"/>
        </w:rPr>
        <w:t xml:space="preserve"> (avec les mêmes valeurs numériques que précédemment).</w:t>
      </w:r>
    </w:p>
    <w:p>
      <w:pPr>
        <w:numPr>
          <w:ilvl w:val="0"/>
          <w:numId w:val="10"/>
        </w:numPr>
        <w:spacing w:lineRule="auto"/>
      </w:pPr>
      <w:r>
        <w:rPr/>
        <w:t xml:space="preserve">Quelle variation relative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produirait la même force sur la sphère de masse </w:t>
      </w:r>
      <m:oMath>
        <m:r>
          <m:rPr>
            <m:sty m:val="i"/>
          </m:rPr>
          <m:t>m</m:t>
        </m:r>
      </m:oMath>
      <w:r>
        <w:rPr/>
        <w:t xml:space="preserve"> ? Commenter.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votre avis est-il préférable d'utiliser l'appareil à courant constant ou à sphère fixe?</w:t>
      </w:r>
    </w:p>
    <w:p>
      <w:pPr>
        <w:spacing w:line="271" w:before="330" w:lineRule="auto"/>
      </w:pPr>
      <w:r>
        <w:rPr>
          <w:b/>
          <w:sz w:val="42"/>
        </w:rPr>
        <w:t xml:space="preserve">6. Conclusion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Présentez deux méthodes différentes de celle analysée dans ce problème permettant de mesurer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. Analysez succinctement ce qui limite leur performance.</w:t>
      </w:r>
      <w:r>
        <w:rPr/>
        <w:br w:type="textWrapping"/>
      </w:r>
      <w:r>
        <w:rPr>
          <w:rFonts w:eastAsia="Georgia" w:cs="Georgia" w:ascii="Georgia" w:hAnsi="Georgia"/>
        </w:rPr>
        <w:t xml:space="preserve">b. L'appareil est surtout utilisé pour mettre en évidence des variations temporelles du champ de pesanteur. Quel(s) type(s) de phénomène(s) peuvent engendrer ces variations?</w:t>
      </w:r>
    </w:p>
    <w:p>
      <w:pPr>
        <w:spacing w:line="271" w:before="330" w:lineRule="auto"/>
      </w:pPr>
      <w:r>
        <w:rPr>
          <w:b/>
          <w:sz w:val="42"/>
        </w:rPr>
        <w:t xml:space="preserve">Annexes:</w:t>
      </w:r>
    </w:p>
    <w:p>
      <w:pPr>
        <w:spacing w:line="271" w:before="330" w:lineRule="auto"/>
      </w:pPr>
      <w:r>
        <w:rPr>
          <w:b/>
          <w:sz w:val="42"/>
        </w:rPr>
        <w:t xml:space="preserve">Constantes fondamentales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Permittivité du vide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85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F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Perméabilité du vide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π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7</m:t>
            </m:r>
          </m:sup>
        </m:sSup>
        <m:r>
          <m:rPr>
            <m:sty m:val="p"/>
          </m:rPr>
          <m:t>H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Formulaire mathématique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les expressions suivantes de certains opérateurs d'analyse vectorielle, exprimés dans le système des coordonnées cylindriques, d'axe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 et de base (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 ).</w:t>
      </w:r>
      <w:r>
        <w:rPr/>
        <w:br w:type="textWrapping"/>
      </w:r>
      <w:r>
        <w:rPr/>
        <w:t xml:space="preserve">Soit un champ de vecteurs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acc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 :</w:t>
      </w:r>
      <w:r>
        <w:rPr/>
        <w:br w:type="textWrapping"/>
      </w:r>
      <m:oMathPara>
        <m:oMathParaPr>
          <m:jc m:val="left"/>
        </m:oMathParaPr>
        <m:oMath>
          <m:acc>
            <m:accPr>
              <m:chr m:val="⃗"/>
            </m:accPr>
            <m:e>
              <m:r>
                <m:rPr>
                  <m:sty m:val="p"/>
                </m:rPr>
                <m:t>rot</m:t>
              </m:r>
            </m:e>
          </m:acc>
          <m:acc>
            <m:accPr>
              <m:chr m:val="⃗"/>
            </m:accPr>
            <m:e>
              <m:r>
                <m:rPr>
                  <m:sty m:val="i"/>
                </m:rPr>
                <m:t>A</m:t>
              </m:r>
            </m:e>
          </m:acc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r</m:t>
                  </m:r>
                </m:den>
              </m:f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z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θ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θ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z</m:t>
                  </m:r>
                </m:den>
              </m:f>
            </m:e>
          </m:d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acc>
          <m:r>
            <m:rPr>
              <m:sty m:val="p"/>
            </m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z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z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r</m:t>
                  </m:r>
                </m:den>
              </m:f>
            </m:e>
          </m:d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θ</m:t>
                  </m:r>
                </m:sub>
              </m:sSub>
            </m:e>
          </m:acc>
          <m:r>
            <m:rPr>
              <m:sty m:val="p"/>
            </m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r</m:t>
                  </m:r>
                </m:den>
              </m:f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r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θ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r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r</m:t>
                  </m:r>
                </m:den>
              </m:f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θ</m:t>
                  </m:r>
                </m:den>
              </m:f>
            </m:e>
          </m:d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z</m:t>
                  </m:r>
                </m:sub>
              </m:sSub>
            </m:e>
          </m:acc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div</m:t>
          </m:r>
          <m:acc>
            <m:accPr>
              <m:chr m:val="⃗"/>
            </m:accPr>
            <m:e>
              <m:r>
                <m:rPr>
                  <m:sty m:val="i"/>
                </m:rPr>
                <m:t>A</m:t>
              </m:r>
            </m:e>
          </m:acc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r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r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</m:d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r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θ</m:t>
                  </m:r>
                </m:sub>
              </m:sSub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θ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z</m:t>
                  </m:r>
                </m:sub>
              </m:sSub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z</m:t>
              </m:r>
            </m:den>
          </m:f>
        </m:oMath>
      </m:oMathPara>
      <w:r>
        <w:rPr/>
        <w:br w:type="textWrapping"/>
      </w:r>
      <w:r>
        <w:rPr/>
        <w:t xml:space="preserve">pour un champ scalaire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:</w:t>
      </w:r>
      <w:r>
        <w:rPr/>
        <w:br w:type="textWrapping"/>
      </w:r>
      <m:oMathPara>
        <m:oMathParaPr>
          <m:jc m:val="left"/>
        </m:oMathParaPr>
        <m:oMath>
          <m:acc>
            <m:accPr>
              <m:chr m:val="⃗"/>
            </m:accPr>
            <m:e>
              <m:r>
                <m:rPr>
                  <m:sty m:val="p"/>
                </m:rPr>
                <m:t>grad</m:t>
              </m:r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r</m:t>
              </m:r>
            </m:den>
          </m:f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acc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r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θ</m:t>
              </m:r>
            </m:den>
          </m:f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θ</m:t>
                  </m:r>
                </m:sub>
              </m:sSub>
            </m:e>
          </m:acc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z</m:t>
              </m:r>
            </m:den>
          </m:f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z</m:t>
                  </m:r>
                </m:sub>
              </m:sSub>
            </m:e>
          </m:acc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ea82be0514bcb3772b83897d304a2f8dbac92ef9.jpg" TargetMode="Internal"/><Relationship Id="rId6" Type="http://schemas.openxmlformats.org/officeDocument/2006/relationships/image" Target="media/image-539af44272bf0205d8a97893dee6cfcbe96ebafb.jpg" TargetMode="Internal"/><Relationship Id="rId7" Type="http://schemas.openxmlformats.org/officeDocument/2006/relationships/image" Target="media/image-89e002b66787132a5b2199748b4f2ba027323bf4.jpg" TargetMode="Internal"/><Relationship Id="rId8" Type="http://schemas.openxmlformats.org/officeDocument/2006/relationships/image" Target="media/image-9cf9c5ffd1bffe8ed8edc48efbdf1a3b9b85b594.jpg" TargetMode="Internal"/><Relationship Id="rId9" Type="http://schemas.openxmlformats.org/officeDocument/2006/relationships/image" Target="media/image-61111f3ebd1d1a4d99932114236371b6ea8f0f1d.jpg" TargetMode="Internal"/><Relationship Id="rId10" Type="http://schemas.openxmlformats.org/officeDocument/2006/relationships/image" Target="media/image-7e2908500e880641e3592228cbacdc64968b6480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2025-09-04T20:46:49.501Z</dcterms:created>
  <dcterms:modified xsi:type="dcterms:W3CDTF">2025-09-04T20:46:49.501Z</dcterms:modified>
</cp:coreProperties>
</file>