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de Physique - Chimie MP</w:t>
      </w:r>
    </w:p>
    <w:p>
      <w:pPr>
        <w:spacing w:after="220" w:lineRule="auto"/>
      </w:pPr>
      <w:r>
        <w:rPr>
          <w:rFonts w:eastAsia="Georgia" w:cs="Georgia" w:ascii="Georgia" w:hAnsi="Georgia"/>
        </w:rPr>
        <w:t xml:space="preserve">Durée 4 h</w:t>
      </w:r>
      <w:r>
        <w:rPr/>
        <w:br w:type="textWrapping"/>
      </w: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Les candidat(e)s devront porter l'ensemble de leurs réponses sur le cahier réponses, à l'exclusion de toute autre copie. Les résultats doivent être reportés dans les cadres prévus à cet effet.</w:t>
      </w:r>
    </w:p>
    <w:p>
      <w:pPr>
        <w:numPr>
          <w:ilvl w:val="0"/>
          <w:numId w:val="1"/>
        </w:numPr>
        <w:spacing w:lineRule="auto"/>
      </w:pPr>
      <w:r>
        <w:rPr>
          <w:rFonts w:eastAsia="Georgia" w:cs="Georgia" w:ascii="Georgia" w:hAnsi="Georgia"/>
        </w:rPr>
        <w:t xml:space="preserve">Les données utiles à la résolution du sujet figurent en fin d'énoncé.</w:t>
      </w:r>
    </w:p>
    <w:p>
      <w:pPr>
        <w:numPr>
          <w:ilvl w:val="0"/>
          <w:numId w:val="1"/>
        </w:numPr>
        <w:spacing w:lineRule="auto"/>
      </w:pPr>
      <w:r>
        <w:rPr>
          <w:rFonts w:eastAsia="Georgia" w:cs="Georgia" w:ascii="Georgia" w:hAnsi="Georgia"/>
        </w:rPr>
        <w:t xml:space="preserve">Tout au long de l'énoncé, les paragraphes en italiques ont pour objectif d'aider à la compréhension du problème.</w:t>
      </w:r>
    </w:p>
    <w:p>
      <w:pPr>
        <w:numPr>
          <w:ilvl w:val="0"/>
          <w:numId w:val="1"/>
        </w:numPr>
        <w:spacing w:lineRule="auto"/>
      </w:pPr>
      <w:r>
        <w:rPr>
          <w:rFonts w:eastAsia="Georgia" w:cs="Georgia" w:ascii="Georgia" w:hAnsi="Georgia"/>
        </w:rPr>
        <w:t xml:space="preserve">Tout résultat fourni dans l'énoncé peut-être admis et utilisé par la suite, même s'il n'a pas été démontré par le(la) candidat(e).</w:t>
      </w:r>
    </w:p>
    <w:p>
      <w:pPr>
        <w:numPr>
          <w:ilvl w:val="0"/>
          <w:numId w:val="1"/>
        </w:numPr>
        <w:spacing w:lineRule="auto"/>
      </w:pPr>
      <w:r>
        <w:rPr>
          <w:rFonts w:eastAsia="Georgia" w:cs="Georgia" w:ascii="Georgia" w:hAnsi="Georgia"/>
        </w:rPr>
        <w:t xml:space="preserve">Le sujet comporte une résolution de problème. Elle devra présenter de manière claire une démarche scientifique détaillée et fondée, d'une part, sur les documents fournis, et, d'autre part sur les connaissances du candidat. Toute tentative de réponse pertinente, même incomplète, sera prise en compte positivement lors de la notation.</w:t>
      </w:r>
    </w:p>
    <w:p>
      <w:pPr>
        <w:numPr>
          <w:ilvl w:val="0"/>
          <w:numId w:val="1"/>
        </w:numPr>
        <w:spacing w:lineRule="auto"/>
      </w:pPr>
      <w:r>
        <w:rPr>
          <w:rFonts w:eastAsia="Georgia" w:cs="Georgia" w:ascii="Georgia" w:hAnsi="Georgia"/>
        </w:rPr>
        <w:t xml:space="preserve">À titre indicatif, une durée pour traiter les questions est indiquée en début de partie.</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rFonts w:eastAsia="Georgia" w:cs="Georgia" w:ascii="Georgia" w:hAnsi="Georgia"/>
        </w:rPr>
        <w:t xml:space="preserve">Une onde électrique est soumise à de nombreux phénomènes dissipatifs lorsqu'elle transporte de l'énergie, ce qui engendre des pertes entre la centrale électrique et le lieu d'utilisation. De nombreux dispositifs sont mis en place pour limiter ces pertes mais elles existent toujours.</w:t>
      </w:r>
    </w:p>
    <w:p>
      <w:pPr>
        <w:spacing w:after="220" w:lineRule="auto"/>
      </w:pPr>
      <w:r>
        <w:rPr>
          <w:rFonts w:eastAsia="Georgia" w:cs="Georgia" w:ascii="Georgia" w:hAnsi="Georgia"/>
        </w:rPr>
        <w:t xml:space="preserve">En 1911, Heike Kamerlingh Onnes, physicien néerlandais, et son équipe ont montré que la résistance électrique du mercure devient rigoureusement nulle en-dessous d'une certaine température, appelée température critique </w:t>
      </w:r>
      <m:oMath>
        <m:sSub>
          <m:sSubPr/>
          <m:e>
            <m:r>
              <m:rPr>
                <m:sty m:val="i"/>
              </m:rPr>
              <m:t>T</m:t>
            </m:r>
          </m:e>
          <m:sub>
            <m:r>
              <m:rPr>
                <m:sty m:val="i"/>
              </m:rPr>
              <m:t>C</m:t>
            </m:r>
          </m:sub>
        </m:sSub>
      </m:oMath>
      <w:r>
        <w:rPr/>
        <w:t xml:space="preserve">. On parle alors de supraconducteur. Ces travaux lui valurent le prix Nobel de physique en 1913.</w:t>
      </w:r>
    </w:p>
    <w:p>
      <w:pPr>
        <w:spacing w:after="220" w:lineRule="auto"/>
      </w:pPr>
      <w:r>
        <w:rPr>
          <w:rFonts w:eastAsia="Georgia" w:cs="Georgia" w:ascii="Georgia" w:hAnsi="Georgia"/>
        </w:rPr>
        <w:t xml:space="preserve">Ces derniers ont une température critique qui varie en fonction leurs propriétés. On donne dans la figure 1 quelques valeurs de températures critiques de certains matériaux supraconducteurs.</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w:r>
              <w:rPr/>
              <w:t xml:space="preserve">Al</w:t>
            </w:r>
          </w:p>
        </w:tc>
        <w:tc>
          <w:tcPr>
            <w:tcBorders>
              <w:top w:val="single" w:sz="8" w:space="0" w:color="000000"/>
              <w:bottom w:val="single" w:sz="8" w:space="0" w:color="000000"/>
              <w:right w:val="single" w:sz="8" w:space="0" w:color="000000"/>
            </w:tcBorders>
            <w:vAlign w:val="center"/>
          </w:tcPr>
          <w:p>
            <w:pPr>
              <w:spacing w:lineRule="auto"/>
              <w:jc w:val="center"/>
            </w:pPr>
            <w:r>
              <w:rPr/>
              <w:t xml:space="preserve">Hg</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Pb</w:t>
            </w:r>
          </w:p>
        </w:tc>
        <w:tc>
          <w:tcPr>
            <w:tcBorders>
              <w:top w:val="single" w:sz="8" w:space="0" w:color="000000"/>
              <w:bottom w:val="single" w:sz="8" w:space="0" w:color="000000"/>
              <w:right w:val="single" w:sz="8" w:space="0" w:color="000000"/>
            </w:tcBorders>
            <w:vAlign w:val="center"/>
          </w:tcPr>
          <w:p>
            <w:pPr>
              <w:spacing w:lineRule="auto"/>
              <w:jc w:val="center"/>
            </w:pPr>
            <w:r>
              <w:rPr/>
              <w:t xml:space="preserve">LaFeAs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YBa</m:t>
                    </m:r>
                  </m:e>
                  <m:sub>
                    <m:r>
                      <m:rPr>
                        <m:sty m:val="p"/>
                      </m:rPr>
                      <m:t>2</m:t>
                    </m:r>
                  </m:sub>
                </m:sSub>
                <m:sSub>
                  <m:sSubPr/>
                  <m:e>
                    <m:r>
                      <m:rPr>
                        <m:sty m:val="p"/>
                      </m:rPr>
                      <m:t>Cu</m:t>
                    </m:r>
                  </m:e>
                  <m:sub>
                    <m:r>
                      <m:rPr>
                        <m:sty m:val="p"/>
                      </m:rPr>
                      <m:t>3</m:t>
                    </m:r>
                  </m:sub>
                </m:sSub>
                <m:sSub>
                  <m:sSubPr/>
                  <m:e>
                    <m:r>
                      <m:rPr>
                        <m:sty m:val="p"/>
                      </m:rPr>
                      <m:t>O</m:t>
                    </m:r>
                  </m:e>
                  <m:sub>
                    <m:r>
                      <m:rPr>
                        <m:sty m:val="p"/>
                      </m:rPr>
                      <m:t>6</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nor/>
                      </m:rPr>
                      <m:t xml:space="preserve"> </m:t>
                    </m:r>
                    <m:r>
                      <m:rPr>
                        <m:sty m:val="p"/>
                      </m:rPr>
                      <m:t>T</m:t>
                    </m:r>
                  </m:e>
                  <m:sub>
                    <m:r>
                      <m:rPr>
                        <m:sty m:val="i"/>
                      </m:rPr>
                      <m:t>C</m:t>
                    </m:r>
                  </m:sub>
                </m:sSub>
                <m:r>
                  <m:rPr>
                    <m:sty m:val="p"/>
                  </m:rPr>
                  <m:t>(</m:t>
                </m:r>
                <m:r>
                  <m:rPr>
                    <m:sty m:val="i"/>
                  </m:rPr>
                  <m:t>K</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4,2</w:t>
            </w:r>
          </w:p>
        </w:tc>
        <w:tc>
          <w:tcPr>
            <w:tcBorders>
              <w:bottom w:val="single" w:sz="8" w:space="0" w:color="000000"/>
              <w:right w:val="single" w:sz="8" w:space="0" w:color="000000"/>
            </w:tcBorders>
            <w:vAlign w:val="center"/>
          </w:tcPr>
          <w:p>
            <w:pPr>
              <w:spacing w:lineRule="auto"/>
              <w:jc w:val="center"/>
            </w:pPr>
            <w:r>
              <w:rPr/>
              <w:t xml:space="preserve">7,2</w:t>
            </w:r>
          </w:p>
        </w:tc>
        <w:tc>
          <w:tcPr>
            <w:tcBorders>
              <w:bottom w:val="single" w:sz="8" w:space="0" w:color="000000"/>
              <w:right w:val="single" w:sz="8" w:space="0" w:color="000000"/>
            </w:tcBorders>
            <w:vAlign w:val="center"/>
          </w:tcPr>
          <w:p>
            <w:pPr>
              <w:spacing w:lineRule="auto"/>
              <w:jc w:val="center"/>
            </w:pPr>
            <w:r>
              <w:rPr/>
              <w:t xml:space="preserve">55</w:t>
            </w:r>
          </w:p>
        </w:tc>
        <w:tc>
          <w:tcPr>
            <w:tcBorders>
              <w:bottom w:val="single" w:sz="8" w:space="0" w:color="000000"/>
              <w:right w:val="single" w:sz="8" w:space="0" w:color="000000"/>
            </w:tcBorders>
            <w:vAlign w:val="center"/>
          </w:tcPr>
          <w:p>
            <w:pPr>
              <w:spacing w:lineRule="auto"/>
              <w:jc w:val="center"/>
            </w:pPr>
            <w:r>
              <w:rPr/>
              <w:t xml:space="preserve">92</w:t>
            </w:r>
          </w:p>
        </w:tc>
      </w:tr>
    </w:tbl>
    <w:p>
      <w:pPr>
        <w:spacing w:lineRule="auto"/>
      </w:pPr>
    </w:p>
    <w:p>
      <w:pPr>
        <w:spacing w:lineRule="auto"/>
      </w:pPr>
      <w:r>
        <w:rPr>
          <w:rFonts w:eastAsia="Georgia" w:cs="Georgia" w:ascii="Georgia" w:hAnsi="Georgia"/>
        </w:rPr>
        <w:t xml:space="preserve">Fig. 1 - Températures critiques de quelques supraconducteurs.</w:t>
      </w:r>
    </w:p>
    <w:p>
      <w:pPr>
        <w:spacing w:line="271" w:before="330" w:lineRule="auto"/>
      </w:pPr>
      <w:r>
        <w:rPr>
          <w:rFonts w:eastAsia="Georgia" w:cs="Georgia" w:ascii="Georgia" w:hAnsi="Georgia"/>
          <w:b/>
          <w:sz w:val="42"/>
        </w:rPr>
        <w:t xml:space="preserve">PREMIÈRE PARTIE EFFET MEISSNER ( </w:t>
      </w:r>
      <m:oMath>
        <m:r>
          <m:rPr>
            <m:sty m:val="p"/>
          </m:rPr>
          <w:rPr>
            <w:sz w:val="42"/>
          </w:rPr>
          <m:t>∼</m:t>
        </m:r>
      </m:oMath>
      <w:r>
        <w:rPr>
          <w:b/>
          <w:sz w:val="42"/>
        </w:rPr>
        <w:t xml:space="preserve"> 1h)</w:t>
      </w:r>
    </w:p>
    <w:p>
      <w:pPr>
        <w:spacing w:after="220" w:lineRule="auto"/>
      </w:pPr>
      <w:r>
        <w:rPr>
          <w:rFonts w:eastAsia="Georgia" w:cs="Georgia" w:ascii="Georgia" w:hAnsi="Georgia"/>
        </w:rPr>
        <w:t xml:space="preserve">Lorsqu'un matériau supraconducteur est soumis à un champ magnétique uniforme, le supraconducteur expulse les lignes de champ magnétique. On parle d'effet Meissner.</w:t>
      </w:r>
    </w:p>
    <w:p>
      <w:pPr>
        <w:spacing w:line="271" w:before="330" w:lineRule="auto"/>
      </w:pPr>
      <w:r>
        <w:rPr>
          <w:rFonts w:eastAsia="Georgia" w:cs="Georgia" w:ascii="Georgia" w:hAnsi="Georgia"/>
          <w:b/>
          <w:sz w:val="42"/>
        </w:rPr>
        <w:t xml:space="preserve">A / Comparaison avec l'électromagnétisme classique</w:t>
      </w:r>
    </w:p>
    <w:p>
      <w:pPr>
        <w:spacing w:after="220" w:lineRule="auto"/>
      </w:pPr>
      <w:r>
        <w:rPr>
          <w:rFonts w:eastAsia="Georgia" w:cs="Georgia" w:ascii="Georgia" w:hAnsi="Georgia"/>
        </w:rPr>
        <w:t xml:space="preserve">On se propose de réaliser une expérience mettant en évidence ce phénomène (figure 2 ). On pose un aimant permanent sur un matériau supraconducteur. On fait alors baigner le supraconducteur dans du diazote liquide pour abaisser sa température en-dessous de sa température critique. Il devient alors supraconducteur et se met à rejeter les lignes de champ magnétique de l'aimant : le champ magnétique à l'intérieur du supraconducteur devient nul et l'aimant se met alors à léviter.</w:t>
      </w:r>
    </w:p>
    <w:p>
      <w:pPr>
        <w:spacing w:lineRule="auto"/>
        <w:jc w:val="center"/>
      </w:pPr>
      <w:r>
        <w:rPr/>
        <w:drawing>
          <wp:inline distB="0" distL="0" distR="0" distT="0">
            <wp:extent cx="5486400" cy="2761777"/>
            <wp:effectExtent b="0" l="0" r="0" t="0"/>
            <wp:docPr id="1" name="image-24871804e8d69b9d4dec0a09c7bbeb24c4502438.jpg"/>
            <a:graphic>
              <a:graphicData uri="http://schemas.openxmlformats.org/drawingml/2006/picture">
                <pic:pic>
                  <pic:nvPicPr>
                    <pic:cNvPr id="1" name="image-24871804e8d69b9d4dec0a09c7bbeb24c4502438.jpg" descr=""/>
                    <pic:cNvPicPr/>
                  </pic:nvPicPr>
                  <pic:blipFill>
                    <a:blip r:embed="rId5" cstate="print"/>
                    <a:srcRect b="0" l="0" r="0" t="0"/>
                    <a:stretch>
                      <a:fillRect/>
                    </a:stretch>
                  </pic:blipFill>
                  <pic:spPr>
                    <a:xfrm>
                      <a:off x="0" y="0"/>
                      <a:ext cx="5486400" cy="2761777"/>
                    </a:xfrm>
                    <a:prstGeom prst="rect"/>
                  </pic:spPr>
                </pic:pic>
              </a:graphicData>
            </a:graphic>
          </wp:inline>
        </w:drawing>
      </w:r>
    </w:p>
    <w:p>
      <w:pPr>
        <w:spacing w:lineRule="auto"/>
      </w:pPr>
      <w:r>
        <w:rPr>
          <w:rFonts w:eastAsia="Georgia" w:cs="Georgia" w:ascii="Georgia" w:hAnsi="Georgia"/>
        </w:rPr>
        <w:t xml:space="preserve">Fig. 2 - Mise en évidence expérimentale de l'effet Meissner réalisée par J. Bobroff (LPS).</w:t>
      </w:r>
    </w:p>
    <w:p>
      <w:pPr>
        <w:spacing w:after="220" w:lineRule="auto"/>
      </w:pPr>
      <w:r>
        <w:rPr>
          <w:rFonts w:eastAsia="Georgia" w:cs="Georgia" w:ascii="Georgia" w:hAnsi="Georgia"/>
        </w:rPr>
        <w:t xml:space="preserve">D'un point de vue microscopique, le supraconducteur crée des courants électriques qui s'opposent complètement à ce champ magnétique.</w:t>
      </w:r>
    </w:p>
    <w:p>
      <w:pPr>
        <w:spacing w:after="220" w:lineRule="auto"/>
      </w:pPr>
      <w:r>
        <w:rPr>
          <w:rFonts w:eastAsia="Georgia" w:cs="Georgia" w:ascii="Georgia" w:hAnsi="Georgia"/>
        </w:rPr>
        <w:t xml:space="preserve">A1. En l'absence de supraconduction et de basses températures, à quelle condition peut-on observer un phénomène d'induction?</w:t>
      </w:r>
    </w:p>
    <w:p>
      <w:pPr>
        <w:spacing w:after="220" w:lineRule="auto"/>
      </w:pPr>
      <w:r>
        <w:rPr>
          <w:rFonts w:eastAsia="Georgia" w:cs="Georgia" w:ascii="Georgia" w:hAnsi="Georgia"/>
        </w:rPr>
        <w:t xml:space="preserve">A2. Au vu de l'expérience proposée, quelle est la différence fondamentale avec le phénomène d'induction évoqué à la question A1.</w:t>
      </w:r>
    </w:p>
    <w:p>
      <w:pPr>
        <w:spacing w:after="220" w:lineRule="auto"/>
      </w:pPr>
      <w:r>
        <w:rPr>
          <w:rFonts w:eastAsia="Georgia" w:cs="Georgia" w:ascii="Georgia" w:hAnsi="Georgia"/>
        </w:rPr>
        <w:t xml:space="preserve">L'effet Meissner ne peut pas être décrit en utilisant la théorie électromagnétique classique. Cependant, d'un point de vue purement électrique, le supraconducteur présente une résistance électrique rigoureusement nulle et ressemble donc à un conducteur électrique parfait.</w:t>
      </w:r>
    </w:p>
    <w:p>
      <w:pPr>
        <w:spacing w:after="220" w:lineRule="auto"/>
      </w:pPr>
      <w:r>
        <w:rPr>
          <w:rFonts w:eastAsia="Georgia" w:cs="Georgia" w:ascii="Georgia" w:hAnsi="Georgia"/>
        </w:rPr>
        <w:t xml:space="preserve">Dans les questions A3 à A5, on s'intéresse à un conducteur électrique de conductivité </w:t>
      </w:r>
      <m:oMath>
        <m:r>
          <m:rPr>
            <m:sty m:val="i"/>
          </m:rPr>
          <m:t>γ</m:t>
        </m:r>
      </m:oMath>
      <w:r>
        <w:rPr>
          <w:rFonts w:eastAsia="Georgia" w:cs="Georgia" w:ascii="Georgia" w:hAnsi="Georgia"/>
        </w:rPr>
        <w:t xml:space="preserve"> soumis un champ électrique </w:t>
      </w:r>
      <m:oMath>
        <m:acc>
          <m:accPr>
            <m:chr m:val="⃗"/>
          </m:accPr>
          <m:e>
            <m:r>
              <m:rPr>
                <m:sty m:val="i"/>
              </m:rPr>
              <m:t>E</m:t>
            </m:r>
          </m:e>
        </m:acc>
      </m:oMath>
      <w:r>
        <w:rPr/>
        <w:t xml:space="preserve">.</w:t>
      </w:r>
    </w:p>
    <w:p>
      <w:pPr>
        <w:spacing w:after="220" w:lineRule="auto"/>
      </w:pPr>
      <w:r>
        <w:rPr/>
        <w:t xml:space="preserve">A3. Rappeler la loi d'Ohm locale.</w:t>
      </w:r>
      <w:r>
        <w:rPr/>
        <w:br w:type="textWrapping"/>
      </w:r>
      <w:r>
        <w:rPr>
          <w:rFonts w:eastAsia="Georgia" w:cs="Georgia" w:ascii="Georgia" w:hAnsi="Georgia"/>
        </w:rPr>
        <w:t xml:space="preserve">A4. Qu'appelle-t-on conducteur parfait? Que peut-on en déduire sur le champ électrique en son sein?</w:t>
      </w:r>
    </w:p>
    <w:p>
      <w:pPr>
        <w:spacing w:after="220" w:lineRule="auto"/>
      </w:pPr>
      <w:r>
        <w:rPr>
          <w:rFonts w:eastAsia="Georgia" w:cs="Georgia" w:ascii="Georgia" w:hAnsi="Georgia"/>
        </w:rPr>
        <w:t xml:space="preserve">A5. À partir d'une des équations de Maxwell, en déduire que le champ magnétique </w:t>
      </w:r>
      <m:oMath>
        <m:acc>
          <m:accPr>
            <m:chr m:val="⃗"/>
          </m:accPr>
          <m:e>
            <m:r>
              <m:rPr>
                <m:sty m:val="i"/>
              </m:rPr>
              <m:t>B</m:t>
            </m:r>
          </m:e>
        </m:acc>
      </m:oMath>
      <w:r>
        <w:rPr>
          <w:rFonts w:eastAsia="Georgia" w:cs="Georgia" w:ascii="Georgia" w:hAnsi="Georgia"/>
        </w:rPr>
        <w:t xml:space="preserve"> à l'intérieur du conducteur parfait est forcément un champ stationnaire.</w:t>
      </w:r>
    </w:p>
    <w:p>
      <w:pPr>
        <w:spacing w:after="220" w:lineRule="auto"/>
      </w:pPr>
      <w:r>
        <w:rPr>
          <w:rFonts w:eastAsia="Georgia" w:cs="Georgia" w:ascii="Georgia" w:hAnsi="Georgia"/>
        </w:rPr>
        <w:t xml:space="preserve">On se propose de modéliser le supraconducteur par une boucle de courant circulaire de rayon R, parcourue par un courant d'intensité </w:t>
      </w:r>
      <m:oMath>
        <m:r>
          <m:rPr>
            <m:sty m:val="i"/>
          </m:rPr>
          <m:t>I</m:t>
        </m:r>
      </m:oMath>
      <w:r>
        <w:rPr>
          <w:rFonts w:eastAsia="Georgia" w:cs="Georgia" w:ascii="Georgia" w:hAnsi="Georgia"/>
        </w:rPr>
        <w:t xml:space="preserve">. On veut estimer l'ordre de grandeur de l'intensité I nécessaire pour faire léviter l'aimant d'une hauteur </w:t>
      </w:r>
      <m:oMath>
        <m:r>
          <m:rPr>
            <m:sty m:val="i"/>
          </m:rPr>
          <m:t>h</m:t>
        </m:r>
      </m:oMath>
      <w:r>
        <w:rPr>
          <w:rFonts w:eastAsia="Georgia" w:cs="Georgia" w:ascii="Georgia" w:hAnsi="Georgia"/>
        </w:rPr>
        <w:t xml:space="preserve">, estimée d'après la figure 2.</w:t>
      </w:r>
      <w:r>
        <w:rPr/>
        <w:br w:type="textWrapping"/>
      </w:r>
      <w:r>
        <w:rPr>
          <w:rFonts w:eastAsia="Georgia" w:cs="Georgia" w:ascii="Georgia" w:hAnsi="Georgia"/>
        </w:rPr>
        <w:t xml:space="preserve">A6. Donner l'expression du moment magnétique </w:t>
      </w:r>
      <m:oMath>
        <m:acc>
          <m:accPr>
            <m:chr m:val="⃗"/>
          </m:accPr>
          <m:e>
            <m:r>
              <m:rPr>
                <m:sty m:val="i"/>
              </m:rPr>
              <m:t>μ</m:t>
            </m:r>
          </m:e>
        </m:acc>
      </m:oMath>
      <w:r>
        <w:rPr/>
        <w:t xml:space="preserve"> de la boucle de courant.</w:t>
      </w:r>
    </w:p>
    <w:p>
      <w:pPr>
        <w:spacing w:after="220" w:lineRule="auto"/>
      </w:pPr>
      <w:r>
        <w:rPr>
          <w:rFonts w:eastAsia="Georgia" w:cs="Georgia" w:ascii="Georgia" w:hAnsi="Georgia"/>
        </w:rPr>
        <w:t xml:space="preserve">En présence d'un champ magnétique </w:t>
      </w:r>
      <m:oMath>
        <m:acc>
          <m:accPr>
            <m:chr m:val="⃗"/>
          </m:accPr>
          <m:e>
            <m:r>
              <m:rPr>
                <m:sty m:val="i"/>
              </m:rPr>
              <m:t>B</m:t>
            </m:r>
          </m:e>
        </m:acc>
      </m:oMath>
      <w:r>
        <w:rPr/>
        <w:t xml:space="preserve">, la boucle de courant va subir une force</w:t>
      </w:r>
    </w:p>
    <w:p>
      <w:pPr>
        <w:spacing w:after="220" w:lineRule="auto"/>
      </w:pPr>
      <m:oMathPara>
        <m:oMath>
          <m:acc>
            <m:accPr>
              <m:chr m:val="⃗"/>
            </m:accPr>
            <m:e>
              <m:r>
                <m:rPr>
                  <m:sty m:val="i"/>
                </m:rPr>
                <m:t>F</m:t>
              </m:r>
            </m:e>
          </m:acc>
          <m:r>
            <m:rPr>
              <m:sty m:val="p"/>
            </m:rPr>
            <m:t>=</m:t>
          </m:r>
          <m:acc>
            <m:accPr>
              <m:chr m:val="⃗"/>
            </m:accPr>
            <m:e>
              <m:r>
                <m:rPr>
                  <m:sty m:val="p"/>
                </m:rPr>
                <m:t>grad</m:t>
              </m:r>
            </m:e>
          </m:acc>
          <m:r>
            <m:rPr>
              <m:sty m:val="p"/>
            </m:rPr>
            <m:t>(</m:t>
          </m:r>
          <m:acc>
            <m:accPr>
              <m:chr m:val="⃗"/>
            </m:accPr>
            <m:e>
              <m:r>
                <m:rPr>
                  <m:sty m:val="i"/>
                </m:rPr>
                <m:t>μ</m:t>
              </m:r>
            </m:e>
          </m:acc>
          <m:r>
            <m:rPr>
              <m:sty m:val="p"/>
            </m:rPr>
            <m:t>⋅</m:t>
          </m:r>
          <m:acc>
            <m:accPr>
              <m:chr m:val="⃗"/>
            </m:accPr>
            <m:e>
              <m:r>
                <m:rPr>
                  <m:sty m:val="i"/>
                </m:rPr>
                <m:t>B</m:t>
              </m:r>
            </m:e>
          </m:acc>
          <m:r>
            <m:rPr>
              <m:sty m:val="p"/>
            </m:rPr>
            <m:t>)</m:t>
          </m:r>
        </m:oMath>
      </m:oMathPara>
    </w:p>
    <w:p>
      <w:pPr>
        <w:spacing w:after="220" w:lineRule="auto"/>
      </w:pPr>
      <w:r>
        <w:rPr>
          <w:rFonts w:eastAsia="Georgia" w:cs="Georgia" w:ascii="Georgia" w:hAnsi="Georgia"/>
        </w:rPr>
        <w:t xml:space="preserve">L'aimant permanent possède un moment magnétique </w:t>
      </w:r>
      <m:oMath>
        <m:sSub>
          <m:sSubPr/>
          <m:e>
            <m:r>
              <m:rPr>
                <m:scr m:val="script"/>
              </m:rPr>
              <m:t>M</m:t>
            </m:r>
          </m:e>
          <m:sub>
            <m:r>
              <m:rPr>
                <m:sty m:val="p"/>
              </m:rPr>
              <m:t>1</m:t>
            </m:r>
          </m:sub>
        </m:sSub>
        <m:r>
          <m:rPr>
            <m:sty m:val="p"/>
          </m:rPr>
          <m:t>=</m:t>
        </m:r>
        <m:r>
          <m:rPr>
            <m:sty m:val="p"/>
          </m:rPr>
          <m:t>10</m:t>
        </m:r>
        <m:r>
          <m:rPr>
            <m:nor/>
          </m:rPr>
          <m:t xml:space="preserve"> </m:t>
        </m:r>
        <m:r>
          <m:rPr>
            <m:sty m:val="p"/>
          </m:rPr>
          <m:t>A</m:t>
        </m:r>
        <m:r>
          <m:rPr>
            <m:sty m:val="p"/>
          </m:rPr>
          <m:t>⋅</m:t>
        </m:r>
        <m:sSup>
          <m:sSupPr/>
          <m:e>
            <m:r>
              <m:rPr>
                <m:nor/>
              </m:rPr>
              <m:t xml:space="preserve"> </m:t>
            </m:r>
            <m:r>
              <m:rPr>
                <m:sty m:val="p"/>
              </m:rPr>
              <m:t>m</m:t>
            </m:r>
          </m:e>
          <m:sup>
            <m:r>
              <m:rPr>
                <m:sty m:val="p"/>
              </m:rPr>
              <m:t>2</m:t>
            </m:r>
          </m:sup>
        </m:sSup>
      </m:oMath>
      <w:r>
        <w:rPr>
          <w:rFonts w:eastAsia="Georgia" w:cs="Georgia" w:ascii="Georgia" w:hAnsi="Georgia"/>
        </w:rPr>
        <w:t xml:space="preserve">. On donne l'expression du champ magnétique créé par un moment magnétique </w:t>
      </w:r>
      <m:oMath>
        <m:acc>
          <m:accPr>
            <m:chr m:val="⃗"/>
          </m:accPr>
          <m:e>
            <m:r>
              <m:rPr>
                <m:scr m:val="script"/>
              </m:rPr>
              <m:t>M</m:t>
            </m:r>
          </m:e>
        </m:acc>
      </m:oMath>
      <w:r>
        <w:rPr>
          <w:rFonts w:eastAsia="Georgia" w:cs="Georgia" w:ascii="Georgia" w:hAnsi="Georgia"/>
        </w:rPr>
        <w:t xml:space="preserve"> à une distance </w:t>
      </w:r>
      <m:oMath>
        <m:acc>
          <m:accPr>
            <m:chr m:val="⃗"/>
          </m:accPr>
          <m:e>
            <m:r>
              <m:rPr>
                <m:sty m:val="i"/>
              </m:rPr>
              <m:t>O</m:t>
            </m:r>
            <m:r>
              <m:rPr>
                <m:sty m:val="i"/>
              </m:rPr>
              <m:t>M</m:t>
            </m:r>
          </m:e>
        </m:acc>
        <m:r>
          <m:rPr>
            <m:sty m:val="p"/>
          </m:rPr>
          <m:t>=</m:t>
        </m:r>
        <m:r>
          <m:rPr>
            <m:sty m:val="i"/>
          </m:rPr>
          <m:t>r</m:t>
        </m:r>
        <m:acc>
          <m:accPr>
            <m:chr m:val="⃗"/>
          </m:accPr>
          <m:e>
            <m:sSub>
              <m:sSubPr/>
              <m:e>
                <m:r>
                  <m:rPr>
                    <m:sty m:val="i"/>
                  </m:rPr>
                  <m:t>e</m:t>
                </m:r>
              </m:e>
              <m:sub>
                <m:r>
                  <m:rPr>
                    <m:sty m:val="i"/>
                  </m:rPr>
                  <m:t>r</m:t>
                </m:r>
              </m:sub>
            </m:sSub>
          </m:e>
        </m:acc>
      </m:oMath>
      <w:r>
        <w:rPr/>
        <w:t xml:space="preserve"> de son centre :</w:t>
      </w:r>
    </w:p>
    <w:p>
      <w:pPr>
        <w:spacing w:after="220" w:lineRule="auto"/>
      </w:pPr>
      <m:oMathPara>
        <m:oMath>
          <m:acc>
            <m:accPr>
              <m:chr m:val="⃗"/>
            </m:accPr>
            <m:e>
              <m:r>
                <m:rPr>
                  <m:sty m:val="i"/>
                </m:rPr>
                <m:t>B</m:t>
              </m:r>
            </m:e>
          </m:acc>
          <m:r>
            <m:rPr>
              <m:sty m:val="p"/>
            </m:rPr>
            <m:t>(</m:t>
          </m:r>
          <m:acc>
            <m:accPr>
              <m:chr m:val="⃗"/>
            </m:accPr>
            <m:e>
              <m:r>
                <m:rPr>
                  <m:sty m:val="i"/>
                </m:rPr>
                <m:t>r</m:t>
              </m:r>
            </m:e>
          </m:acc>
          <m:r>
            <m:rPr>
              <m:sty m:val="p"/>
            </m:rPr>
            <m:t>)</m:t>
          </m:r>
          <m:r>
            <m:rPr>
              <m:sty m:val="p"/>
            </m:rPr>
            <m:t>=</m:t>
          </m:r>
          <m:f>
            <m:fPr>
              <m:ctrlPr>
                <w:rPr>
                  <w:rFonts w:ascii="Cambria Math" w:hAnsi="Cambria Math"/>
                </w:rPr>
              </m:ctrlPr>
            </m:fPr>
            <m:num>
              <m:sSub>
                <m:sSubPr/>
                <m:e>
                  <m:r>
                    <m:rPr>
                      <m:sty m:val="i"/>
                    </m:rPr>
                    <m:t>μ</m:t>
                  </m:r>
                </m:e>
                <m:sub>
                  <m:r>
                    <m:rPr>
                      <m:sty m:val="p"/>
                    </m:rPr>
                    <m:t>0</m:t>
                  </m:r>
                </m:sub>
              </m:sSub>
            </m:num>
            <m:den>
              <m:r>
                <m:rPr>
                  <m:sty m:val="p"/>
                </m:rPr>
                <m:t>4</m:t>
              </m:r>
              <m:r>
                <m:rPr>
                  <m:sty m:val="i"/>
                </m:rPr>
                <m:t>π</m:t>
              </m:r>
              <m:sSup>
                <m:sSupPr/>
                <m:e>
                  <m:r>
                    <m:rPr>
                      <m:sty m:val="i"/>
                    </m:rPr>
                    <m:t>r</m:t>
                  </m:r>
                </m:e>
                <m:sup>
                  <m:r>
                    <m:rPr>
                      <m:sty m:val="p"/>
                    </m:rPr>
                    <m:t>3</m:t>
                  </m:r>
                </m:sup>
              </m:sSup>
            </m:den>
          </m:f>
          <m:d>
            <m:dPr>
              <m:begChr m:val="["/>
              <m:endChr m:val="]"/>
              <m:ctrlPr>
                <w:rPr>
                  <w:rFonts w:ascii="Cambria Math" w:hAnsi="Cambria Math"/>
                </w:rPr>
              </m:ctrlPr>
            </m:dPr>
            <m:e>
              <m:r>
                <m:rPr>
                  <m:sty m:val="p"/>
                </m:rPr>
                <m:t>3</m:t>
              </m:r>
              <m:d>
                <m:dPr>
                  <m:begChr m:val="("/>
                  <m:endChr m:val=")"/>
                  <m:ctrlPr>
                    <w:rPr>
                      <w:rFonts w:ascii="Cambria Math" w:hAnsi="Cambria Math"/>
                    </w:rPr>
                  </m:ctrlPr>
                </m:dPr>
                <m:e>
                  <m:acc>
                    <m:accPr>
                      <m:chr m:val="⃗"/>
                    </m:accPr>
                    <m:e>
                      <m:r>
                        <m:rPr>
                          <m:scr m:val="script"/>
                        </m:rPr>
                        <m:t>M</m:t>
                      </m:r>
                    </m:e>
                  </m:acc>
                  <m:r>
                    <m:rPr>
                      <m:sty m:val="p"/>
                    </m:rPr>
                    <m:t>⋅</m:t>
                  </m:r>
                  <m:acc>
                    <m:accPr>
                      <m:chr m:val="⃗"/>
                    </m:accPr>
                    <m:e>
                      <m:sSub>
                        <m:sSubPr/>
                        <m:e>
                          <m:r>
                            <m:rPr>
                              <m:sty m:val="i"/>
                            </m:rPr>
                            <m:t>e</m:t>
                          </m:r>
                        </m:e>
                        <m:sub>
                          <m:r>
                            <m:rPr>
                              <m:sty m:val="i"/>
                            </m:rPr>
                            <m:t>r</m:t>
                          </m:r>
                        </m:sub>
                      </m:sSub>
                    </m:e>
                  </m:acc>
                </m:e>
              </m:d>
              <m:acc>
                <m:accPr>
                  <m:chr m:val="⃗"/>
                </m:accPr>
                <m:e>
                  <m:sSub>
                    <m:sSubPr/>
                    <m:e>
                      <m:r>
                        <m:rPr>
                          <m:sty m:val="i"/>
                        </m:rPr>
                        <m:t>e</m:t>
                      </m:r>
                    </m:e>
                    <m:sub>
                      <m:r>
                        <m:rPr>
                          <m:sty m:val="i"/>
                        </m:rPr>
                        <m:t>r</m:t>
                      </m:r>
                    </m:sub>
                  </m:sSub>
                </m:e>
              </m:acc>
              <m:r>
                <m:rPr>
                  <m:sty m:val="p"/>
                </m:rPr>
                <m:t>−</m:t>
              </m:r>
              <m:acc>
                <m:accPr>
                  <m:chr m:val="⃗"/>
                </m:accPr>
                <m:e>
                  <m:r>
                    <m:rPr>
                      <m:scr m:val="script"/>
                    </m:rPr>
                    <m:t>M</m:t>
                  </m:r>
                </m:e>
              </m:acc>
            </m:e>
          </m:d>
        </m:oMath>
      </m:oMathPara>
    </w:p>
    <w:p>
      <w:pPr>
        <w:spacing w:after="220" w:lineRule="auto"/>
      </w:pPr>
      <w:r>
        <w:rPr>
          <w:rFonts w:eastAsia="Georgia" w:cs="Georgia" w:ascii="Georgia" w:hAnsi="Georgia"/>
        </w:rPr>
        <w:t xml:space="preserve">A7. Exprimer l'ordre de grandeur du champ magnétique créé par l'aimant ressenti au niveau du supraconducteur.</w:t>
      </w:r>
    </w:p>
    <w:p>
      <w:pPr>
        <w:spacing w:after="220" w:lineRule="auto"/>
      </w:pPr>
      <w:r>
        <w:rPr>
          <w:rFonts w:eastAsia="Georgia" w:cs="Georgia" w:ascii="Georgia" w:hAnsi="Georgia"/>
        </w:rPr>
        <w:t xml:space="preserve">A8. Estimer par un raisonnement simple l'ordre de grandeur de l'intensité I nécessaire pour observer la lévitation à une hauteur </w:t>
      </w:r>
      <m:oMath>
        <m:r>
          <m:rPr>
            <m:sty m:val="i"/>
          </m:rPr>
          <m:t>h</m:t>
        </m:r>
      </m:oMath>
      <w:r>
        <w:rPr/>
        <w:t xml:space="preserve"> de l'aimant de la figure 2. On prendra une masse de 40 g pour l'aimant permanent.</w:t>
      </w:r>
    </w:p>
    <w:p>
      <w:pPr>
        <w:spacing w:line="271" w:before="330" w:lineRule="auto"/>
      </w:pPr>
      <w:r>
        <w:rPr>
          <w:rFonts w:eastAsia="Georgia" w:cs="Georgia" w:ascii="Georgia" w:hAnsi="Georgia"/>
          <w:b/>
          <w:sz w:val="42"/>
        </w:rPr>
        <w:t xml:space="preserve">B / Champ magnétique dans le supraconducteur</w:t>
      </w:r>
    </w:p>
    <w:p>
      <w:pPr>
        <w:spacing w:after="220" w:lineRule="auto"/>
      </w:pPr>
      <w:r>
        <w:rPr>
          <w:rFonts w:eastAsia="Georgia" w:cs="Georgia" w:ascii="Georgia" w:hAnsi="Georgia"/>
        </w:rPr>
        <w:t xml:space="preserve">Pour expulser le champ magnétique, ce dernier doit être rigoureusement nul dans le supraconducteur contrairement à un conducteur parfait où on a seulement un champ stationnaire, a priori non nul d'après </w:t>
      </w:r>
      <m:oMath>
        <m:r>
          <m:rPr>
            <m:sty m:val="i"/>
          </m:rPr>
          <m:t>A</m:t>
        </m:r>
        <m:r>
          <m:rPr>
            <m:sty m:val="p"/>
          </m:rPr>
          <m:t>5</m:t>
        </m:r>
      </m:oMath>
      <w:r>
        <w:rPr/>
        <w:t xml:space="preserve">.</w:t>
      </w:r>
    </w:p>
    <w:p>
      <w:pPr>
        <w:spacing w:after="220" w:lineRule="auto"/>
      </w:pPr>
      <w:r>
        <w:rPr>
          <w:rFonts w:eastAsia="Georgia" w:cs="Georgia" w:ascii="Georgia" w:hAnsi="Georgia"/>
        </w:rPr>
        <w:t xml:space="preserve">Pour expliquer cette différence, les frères London (1935) ont postulé que les électrons dans un supraconducteur ne suivent pas les mêmes lois que ceux du conducteur parfait. Ils montrèrent que la densité volumique de courant </w:t>
      </w:r>
      <m:oMath>
        <m:acc>
          <m:accPr>
            <m:chr m:val="⃗"/>
          </m:accPr>
          <m:e>
            <m:r>
              <m:rPr>
                <m:sty m:val="i"/>
              </m:rPr>
              <m:t>ȷ</m:t>
            </m:r>
          </m:e>
        </m:acc>
      </m:oMath>
      <w:r>
        <w:rPr>
          <w:rFonts w:eastAsia="Georgia" w:cs="Georgia" w:ascii="Georgia" w:hAnsi="Georgia"/>
        </w:rPr>
        <w:t xml:space="preserve"> dans le supraconducteur s'écrit</w:t>
      </w:r>
    </w:p>
    <w:p>
      <w:pPr>
        <w:spacing w:after="220" w:lineRule="auto"/>
      </w:pPr>
      <m:oMathPara>
        <m:oMath>
          <m:acc>
            <m:accPr>
              <m:chr m:val="⃗"/>
            </m:accPr>
            <m:e>
              <m:r>
                <m:rPr>
                  <m:sty m:val="p"/>
                </m:rPr>
                <m:t>rot</m:t>
              </m:r>
            </m:e>
          </m:acc>
          <m:acc>
            <m:accPr>
              <m:chr m:val="⃗"/>
            </m:accPr>
            <m:e>
              <m:r>
                <m:rPr>
                  <m:sty m:val="i"/>
                </m:rPr>
                <m:t>ȷ</m:t>
              </m:r>
            </m:e>
          </m:acc>
          <m:r>
            <m:rPr>
              <m:sty m:val="p"/>
            </m:rPr>
            <m:t>=</m:t>
          </m:r>
          <m:r>
            <m:rPr>
              <m:sty m:val="p"/>
            </m:rPr>
            <m:t>−</m:t>
          </m:r>
          <m:f>
            <m:fPr>
              <m:ctrlPr>
                <w:rPr>
                  <w:rFonts w:ascii="Cambria Math" w:hAnsi="Cambria Math"/>
                </w:rPr>
              </m:ctrlPr>
            </m:fPr>
            <m:num>
              <m:r>
                <m:rPr>
                  <m:sty m:val="p"/>
                </m:rPr>
                <m:t>1</m:t>
              </m:r>
            </m:num>
            <m:den>
              <m:sSub>
                <m:sSubPr/>
                <m:e>
                  <m:r>
                    <m:rPr>
                      <m:sty m:val="i"/>
                    </m:rPr>
                    <m:t>μ</m:t>
                  </m:r>
                </m:e>
                <m:sub>
                  <m:r>
                    <m:rPr>
                      <m:sty m:val="p"/>
                    </m:rPr>
                    <m:t>0</m:t>
                  </m:r>
                </m:sub>
              </m:sSub>
              <m:sSup>
                <m:sSupPr/>
                <m:e>
                  <m:r>
                    <m:rPr>
                      <m:sty m:val="i"/>
                    </m:rPr>
                    <m:t>λ</m:t>
                  </m:r>
                </m:e>
                <m:sup>
                  <m:r>
                    <m:rPr>
                      <m:sty m:val="p"/>
                    </m:rPr>
                    <m:t>2</m:t>
                  </m:r>
                </m:sup>
              </m:sSup>
            </m:den>
          </m:f>
          <m:acc>
            <m:accPr>
              <m:chr m:val="⃗"/>
            </m:accPr>
            <m:e>
              <m:r>
                <m:rPr>
                  <m:sty m:val="i"/>
                </m:rPr>
                <m:t>B</m:t>
              </m:r>
            </m:e>
          </m:acc>
        </m:oMath>
      </m:oMathPara>
    </w:p>
    <w:p>
      <w:pPr>
        <w:spacing w:after="220" w:lineRule="auto"/>
      </w:pPr>
      <w:r>
        <w:rPr/>
        <w:t xml:space="preserve">avec </w:t>
      </w:r>
      <m:oMath>
        <m:acc>
          <m:accPr>
            <m:chr m:val="⃗"/>
          </m:accPr>
          <m:e>
            <m:r>
              <m:rPr>
                <m:sty m:val="i"/>
              </m:rPr>
              <m:t>B</m:t>
            </m:r>
          </m:e>
        </m:acc>
      </m:oMath>
      <w:r>
        <w:rPr>
          <w:rFonts w:eastAsia="Georgia" w:cs="Georgia" w:ascii="Georgia" w:hAnsi="Georgia"/>
        </w:rPr>
        <w:t xml:space="preserve"> le champ magnétique dans le supraconducteur, </w:t>
      </w:r>
      <m:oMath>
        <m:r>
          <m:rPr>
            <m:sty m:val="i"/>
          </m:rPr>
          <m:t>λ</m:t>
        </m:r>
      </m:oMath>
      <w:r>
        <w:rPr/>
        <w:t xml:space="preserve"> une constante telle que </w:t>
      </w:r>
      <m:oMath>
        <m:r>
          <m:rPr>
            <m:sty m:val="i"/>
          </m:rPr>
          <m:t>λ</m:t>
        </m:r>
        <m:r>
          <m:rPr>
            <m:sty m:val="p"/>
          </m:rPr>
          <m:t>=</m:t>
        </m:r>
        <m:rad>
          <m:radPr>
            <m:degHide m:val="1"/>
            <m:ctrlPr>
              <w:rPr>
                <w:rFonts w:ascii="Cambria Math" w:hAnsi="Cambria Math"/>
              </w:rPr>
            </m:ctrlPr>
          </m:radPr>
          <m:deg/>
          <m:e>
            <m:r>
              <m:rPr>
                <m:sty m:val="i"/>
              </m:rPr>
              <m:t>m</m:t>
            </m:r>
            <m:r>
              <m:rPr>
                <m:sty m:val="p"/>
              </m:rPr>
              <m:t>/</m:t>
            </m:r>
            <m:d>
              <m:dPr>
                <m:begChr m:val="("/>
                <m:endChr m:val=")"/>
                <m:ctrlPr>
                  <w:rPr>
                    <w:rFonts w:ascii="Cambria Math" w:hAnsi="Cambria Math"/>
                  </w:rPr>
                </m:ctrlPr>
              </m:dPr>
              <m:e>
                <m:sSub>
                  <m:sSubPr/>
                  <m:e>
                    <m:r>
                      <m:rPr>
                        <m:sty m:val="i"/>
                      </m:rPr>
                      <m:t>μ</m:t>
                    </m:r>
                  </m:e>
                  <m:sub>
                    <m:r>
                      <m:rPr>
                        <m:sty m:val="p"/>
                      </m:rPr>
                      <m:t>0</m:t>
                    </m:r>
                  </m:sub>
                </m:sSub>
                <m:r>
                  <m:rPr>
                    <m:sty m:val="i"/>
                  </m:rPr>
                  <m:t>n</m:t>
                </m:r>
                <m:sSup>
                  <m:sSupPr/>
                  <m:e>
                    <m:r>
                      <m:rPr>
                        <m:sty m:val="i"/>
                      </m:rPr>
                      <m:t>e</m:t>
                    </m:r>
                  </m:e>
                  <m:sup>
                    <m:r>
                      <m:rPr>
                        <m:sty m:val="p"/>
                      </m:rPr>
                      <m:t>2</m:t>
                    </m:r>
                  </m:sup>
                </m:sSup>
              </m:e>
            </m:d>
          </m:e>
        </m:rad>
      </m:oMath>
      <w:r>
        <w:rPr>
          <w:rFonts w:eastAsia="Georgia" w:cs="Georgia" w:ascii="Georgia" w:hAnsi="Georgia"/>
        </w:rPr>
        <w:t xml:space="preserve"> où </w:t>
      </w:r>
      <m:oMath>
        <m:r>
          <m:rPr>
            <m:sty m:val="i"/>
          </m:rPr>
          <m:t>m</m:t>
        </m:r>
      </m:oMath>
      <w:r>
        <w:rPr>
          <w:rFonts w:eastAsia="Georgia" w:cs="Georgia" w:ascii="Georgia" w:hAnsi="Georgia"/>
        </w:rPr>
        <w:t xml:space="preserve"> est la masse de l'électron, </w:t>
      </w:r>
      <m:oMath>
        <m:r>
          <m:rPr>
            <m:sty m:val="i"/>
          </m:rPr>
          <m:t>n</m:t>
        </m:r>
      </m:oMath>
      <w:r>
        <w:rPr>
          <w:rFonts w:eastAsia="Georgia" w:cs="Georgia" w:ascii="Georgia" w:hAnsi="Georgia"/>
        </w:rPr>
        <w:t xml:space="preserve"> la densité d'électrons supraconducteurs, </w:t>
      </w:r>
      <m:oMath>
        <m:r>
          <m:rPr>
            <m:sty m:val="i"/>
          </m:rPr>
          <m:t>e</m:t>
        </m:r>
      </m:oMath>
      <w:r>
        <w:rPr>
          <w:rFonts w:eastAsia="Georgia" w:cs="Georgia" w:ascii="Georgia" w:hAnsi="Georgia"/>
        </w:rPr>
        <w:t xml:space="preserve"> la charge de l'électron et </w:t>
      </w:r>
      <m:oMath>
        <m:sSub>
          <m:sSubPr/>
          <m:e>
            <m:r>
              <m:rPr>
                <m:sty m:val="i"/>
              </m:rPr>
              <m:t>μ</m:t>
            </m:r>
          </m:e>
          <m:sub>
            <m:r>
              <m:rPr>
                <m:sty m:val="p"/>
              </m:rPr>
              <m:t>0</m:t>
            </m:r>
          </m:sub>
        </m:sSub>
      </m:oMath>
      <w:r>
        <w:rPr>
          <w:rFonts w:eastAsia="Georgia" w:cs="Georgia" w:ascii="Georgia" w:hAnsi="Georgia"/>
        </w:rPr>
        <w:t xml:space="preserve"> la perméabilité magnétique du vide.</w:t>
      </w:r>
    </w:p>
    <w:p>
      <w:pPr>
        <w:spacing w:after="220" w:lineRule="auto"/>
      </w:pPr>
      <w:r>
        <w:rPr/>
        <w:t xml:space="preserve">B1. Montrer que </w:t>
      </w:r>
      <m:oMath>
        <m:r>
          <m:rPr>
            <m:sty m:val="i"/>
          </m:rPr>
          <m:t>λ</m:t>
        </m:r>
      </m:oMath>
      <w:r>
        <w:rPr>
          <w:rFonts w:eastAsia="Georgia" w:cs="Georgia" w:ascii="Georgia" w:hAnsi="Georgia"/>
        </w:rPr>
        <w:t xml:space="preserve"> est homogène à une longueur.</w:t>
      </w:r>
      <w:r>
        <w:rPr/>
        <w:br w:type="textWrapping"/>
      </w:r>
      <w:r>
        <w:rPr>
          <w:rFonts w:eastAsia="Georgia" w:cs="Georgia" w:ascii="Georgia" w:hAnsi="Georgia"/>
        </w:rPr>
        <w:t xml:space="preserve">B2. Déterminer la valeur numérique de </w:t>
      </w:r>
      <m:oMath>
        <m:r>
          <m:rPr>
            <m:sty m:val="i"/>
          </m:rPr>
          <m:t>λ</m:t>
        </m:r>
      </m:oMath>
      <w:r>
        <w:rPr/>
        <w:t xml:space="preserve"> pour </w:t>
      </w:r>
      <m:oMath>
        <m:r>
          <m:rPr>
            <m:sty m:val="i"/>
          </m:rPr>
          <m:t>n</m:t>
        </m:r>
        <m:r>
          <m:rPr>
            <m:sty m:val="p"/>
          </m:rPr>
          <m:t>=</m:t>
        </m:r>
        <m:sSup>
          <m:sSupPr/>
          <m:e>
            <m:r>
              <m:rPr>
                <m:sty m:val="p"/>
              </m:rPr>
              <m:t>10</m:t>
            </m:r>
          </m:e>
          <m:sup>
            <m:r>
              <m:rPr>
                <m:sty m:val="p"/>
              </m:rPr>
              <m:t>29</m:t>
            </m:r>
          </m:sup>
        </m:sSup>
        <m:sSup>
          <m:sSupPr/>
          <m:e>
            <m:r>
              <m:rPr>
                <m:nor/>
              </m:rPr>
              <m:t xml:space="preserve"> </m:t>
            </m:r>
            <m:r>
              <m:rPr>
                <m:sty m:val="p"/>
              </m:rPr>
              <m:t>m</m:t>
            </m:r>
          </m:e>
          <m:sup>
            <m:r>
              <m:rPr>
                <m:sty m:val="p"/>
              </m:rPr>
              <m:t>−</m:t>
            </m:r>
            <m:r>
              <m:rPr>
                <m:sty m:val="p"/>
              </m:rPr>
              <m:t>3</m:t>
            </m:r>
          </m:sup>
        </m:sSup>
      </m:oMath>
      <w:r>
        <w:rPr/>
        <w:t xml:space="preserve">.</w:t>
      </w:r>
    </w:p>
    <w:p>
      <w:pPr>
        <w:spacing w:after="220" w:lineRule="auto"/>
      </w:pPr>
      <w:r>
        <w:rPr>
          <w:rFonts w:eastAsia="Georgia" w:cs="Georgia" w:ascii="Georgia" w:hAnsi="Georgia"/>
        </w:rPr>
        <w:t xml:space="preserve">Dans toute la suite de cette partie, on se place en régime permanent.</w:t>
      </w:r>
    </w:p>
    <w:p>
      <w:pPr>
        <w:spacing w:after="220" w:lineRule="auto"/>
      </w:pPr>
      <w:r>
        <w:rPr>
          <w:rFonts w:eastAsia="Georgia" w:cs="Georgia" w:ascii="Georgia" w:hAnsi="Georgia"/>
        </w:rPr>
        <w:t xml:space="preserve">B3. Montrer que l'équation différentielle vérifiée par le champ magnétique </w:t>
      </w:r>
      <m:oMath>
        <m:acc>
          <m:accPr>
            <m:chr m:val="⃗"/>
          </m:accPr>
          <m:e>
            <m:r>
              <m:rPr>
                <m:sty m:val="i"/>
              </m:rPr>
              <m:t>B</m:t>
            </m:r>
          </m:e>
        </m:acc>
      </m:oMath>
      <w:r>
        <w:rPr>
          <w:rFonts w:eastAsia="Georgia" w:cs="Georgia" w:ascii="Georgia" w:hAnsi="Georgia"/>
        </w:rPr>
        <w:t xml:space="preserve"> dans le supraconducteur s'écrit alors</w:t>
      </w:r>
    </w:p>
    <w:p>
      <w:pPr>
        <w:spacing w:after="220" w:lineRule="auto"/>
      </w:pPr>
      <m:oMathPara>
        <m:oMath>
          <m:acc>
            <m:accPr>
              <m:chr m:val="⃗"/>
            </m:accPr>
            <m:e>
              <m:r>
                <m:rPr>
                  <m:sty m:val="p"/>
                </m:rPr>
                <m:t>Δ</m:t>
              </m:r>
            </m:e>
          </m:acc>
          <m:acc>
            <m:accPr>
              <m:chr m:val="⃗"/>
            </m:accPr>
            <m:e>
              <m:r>
                <m:rPr>
                  <m:sty m:val="i"/>
                </m:rPr>
                <m:t>B</m:t>
              </m:r>
            </m:e>
          </m:acc>
          <m:r>
            <m:rPr>
              <m:sty m:val="p"/>
            </m:rPr>
            <m:t>=</m:t>
          </m:r>
          <m:f>
            <m:fPr>
              <m:ctrlPr>
                <w:rPr>
                  <w:rFonts w:ascii="Cambria Math" w:hAnsi="Cambria Math"/>
                </w:rPr>
              </m:ctrlPr>
            </m:fPr>
            <m:num>
              <m:r>
                <m:rPr>
                  <m:sty m:val="p"/>
                </m:rPr>
                <m:t>1</m:t>
              </m:r>
            </m:num>
            <m:den>
              <m:sSup>
                <m:sSupPr/>
                <m:e>
                  <m:r>
                    <m:rPr>
                      <m:sty m:val="i"/>
                    </m:rPr>
                    <m:t>λ</m:t>
                  </m:r>
                </m:e>
                <m:sup>
                  <m:r>
                    <m:rPr>
                      <m:sty m:val="p"/>
                    </m:rPr>
                    <m:t>2</m:t>
                  </m:r>
                </m:sup>
              </m:sSup>
            </m:den>
          </m:f>
          <m:acc>
            <m:accPr>
              <m:chr m:val="⃗"/>
            </m:accPr>
            <m:e>
              <m:r>
                <m:rPr>
                  <m:sty m:val="i"/>
                </m:rPr>
                <m:t>B</m:t>
              </m:r>
            </m:e>
          </m:acc>
        </m:oMath>
      </m:oMathPara>
    </w:p>
    <w:p>
      <w:pPr>
        <w:spacing w:after="220" w:lineRule="auto"/>
      </w:pPr>
      <w:r>
        <w:rPr>
          <w:rFonts w:eastAsia="Georgia" w:cs="Georgia" w:ascii="Georgia" w:hAnsi="Georgia"/>
        </w:rPr>
        <w:t xml:space="preserve">On s'intéresse maintenant à un supraconducteur d'épaisseur </w:t>
      </w:r>
      <m:oMath>
        <m:r>
          <m:rPr>
            <m:sty m:val="p"/>
          </m:rPr>
          <m:t>2</m:t>
        </m:r>
        <m:r>
          <m:rPr>
            <m:sty m:val="i"/>
          </m:rPr>
          <m:t>d</m:t>
        </m:r>
      </m:oMath>
      <w:r>
        <w:rPr/>
        <w:t xml:space="preserve"> selon la direction ( </w:t>
      </w:r>
      <m:oMath>
        <m:r>
          <m:rPr>
            <m:sty m:val="i"/>
          </m:rPr>
          <m:t>O</m:t>
        </m:r>
        <m:r>
          <m:rPr>
            <m:sty m:val="i"/>
          </m:rPr>
          <m:t>x</m:t>
        </m:r>
      </m:oMath>
      <w:r>
        <w:rPr/>
        <w:t xml:space="preserve"> ) et infini selon </w:t>
      </w:r>
      <m:oMath>
        <m:r>
          <m:rPr>
            <m:sty m:val="p"/>
          </m:rPr>
          <m:t>(</m:t>
        </m:r>
        <m:r>
          <m:rPr>
            <m:sty m:val="i"/>
          </m:rPr>
          <m:t>O</m:t>
        </m:r>
        <m:r>
          <m:rPr>
            <m:sty m:val="i"/>
          </m:rPr>
          <m:t>y</m:t>
        </m:r>
        <m:r>
          <m:rPr>
            <m:sty m:val="p"/>
          </m:rPr>
          <m:t>)</m:t>
        </m:r>
      </m:oMath>
      <w:r>
        <w:rPr/>
        <w:t xml:space="preserve"> et </w:t>
      </w:r>
      <m:oMath>
        <m:r>
          <m:rPr>
            <m:sty m:val="p"/>
          </m:rPr>
          <m:t>(</m:t>
        </m:r>
        <m:r>
          <m:rPr>
            <m:sty m:val="i"/>
          </m:rPr>
          <m:t>O</m:t>
        </m:r>
        <m:r>
          <m:rPr>
            <m:sty m:val="i"/>
          </m:rPr>
          <m:t>z</m:t>
        </m:r>
        <m:r>
          <m:rPr>
            <m:sty m:val="p"/>
          </m:rPr>
          <m:t>)</m:t>
        </m:r>
      </m:oMath>
      <w:r>
        <w:rPr>
          <w:rFonts w:eastAsia="Georgia" w:cs="Georgia" w:ascii="Georgia" w:hAnsi="Georgia"/>
        </w:rPr>
        <w:t xml:space="preserve">. On choisit l'origine du repère orthonormé direct ( </w:t>
      </w:r>
      <m:oMath>
        <m:r>
          <m:rPr>
            <m:sty m:val="i"/>
          </m:rPr>
          <m:t>O</m:t>
        </m:r>
        <m:r>
          <m:rPr>
            <m:sty m:val="i"/>
          </m:rPr>
          <m:t>x</m:t>
        </m:r>
        <m:r>
          <m:rPr>
            <m:sty m:val="i"/>
          </m:rPr>
          <m:t>y</m:t>
        </m:r>
        <m:r>
          <m:rPr>
            <m:sty m:val="i"/>
          </m:rPr>
          <m:t>z</m:t>
        </m:r>
      </m:oMath>
      <w:r>
        <w:rPr>
          <w:rFonts w:eastAsia="Georgia" w:cs="Georgia" w:ascii="Georgia" w:hAnsi="Georgia"/>
        </w:rPr>
        <w:t xml:space="preserve"> ) au milieu de plaque. La plaque supérieure (respectivement inférieure) se situe en </w:t>
      </w:r>
      <m:oMath>
        <m:r>
          <m:rPr>
            <m:sty m:val="i"/>
          </m:rPr>
          <m:t>x</m:t>
        </m:r>
        <m:r>
          <m:rPr>
            <m:sty m:val="p"/>
          </m:rPr>
          <m:t>=</m:t>
        </m:r>
        <m:r>
          <m:rPr>
            <m:sty m:val="i"/>
          </m:rPr>
          <m:t>d</m:t>
        </m:r>
      </m:oMath>
      <w:r>
        <w:rPr/>
        <w:t xml:space="preserve"> (respectivement </w:t>
      </w:r>
      <m:oMath>
        <m:r>
          <m:rPr>
            <m:sty m:val="i"/>
          </m:rPr>
          <m:t>x</m:t>
        </m:r>
        <m:r>
          <m:rPr>
            <m:sty m:val="p"/>
          </m:rPr>
          <m:t>=</m:t>
        </m:r>
        <m:r>
          <m:rPr>
            <m:sty m:val="p"/>
          </m:rPr>
          <m:t>−</m:t>
        </m:r>
        <m:r>
          <m:rPr>
            <m:sty m:val="i"/>
          </m:rPr>
          <m:t>d</m:t>
        </m:r>
      </m:oMath>
      <w:r>
        <w:rPr>
          <w:rFonts w:eastAsia="Georgia" w:cs="Georgia" w:ascii="Georgia" w:hAnsi="Georgia"/>
        </w:rPr>
        <w:t xml:space="preserve"> ). Cette plaque est plongée dans un champ magnétique qui, en l'absence de plaque, est statique et uniforme tel que </w:t>
      </w:r>
      <m:oMath>
        <m:sSub>
          <m:sSubPr/>
          <m:e>
            <m:acc>
              <m:accPr>
                <m:chr m:val="⃗"/>
              </m:accPr>
              <m:e>
                <m:r>
                  <m:rPr>
                    <m:sty m:val="i"/>
                  </m:rPr>
                  <m:t>B</m:t>
                </m:r>
              </m:e>
            </m:acc>
          </m:e>
          <m:sub>
            <m:r>
              <m:rPr>
                <m:nor/>
              </m:rPr>
              <m:t>ext </m:t>
            </m:r>
          </m:sub>
        </m:sSub>
        <m:r>
          <m:rPr>
            <m:sty m:val="p"/>
          </m:rPr>
          <m:t>=</m:t>
        </m:r>
        <m:sSub>
          <m:sSubPr/>
          <m:e>
            <m:r>
              <m:rPr>
                <m:sty m:val="i"/>
              </m:rPr>
              <m:t>B</m:t>
            </m:r>
          </m:e>
          <m:sub>
            <m:r>
              <m:rPr>
                <m:nor/>
              </m:rPr>
              <m:t>ext </m:t>
            </m:r>
          </m:sub>
        </m:sSub>
        <m:acc>
          <m:accPr>
            <m:chr m:val="⃗"/>
          </m:accPr>
          <m:e>
            <m:sSub>
              <m:sSubPr/>
              <m:e>
                <m:r>
                  <m:rPr>
                    <m:sty m:val="i"/>
                  </m:rPr>
                  <m:t>e</m:t>
                </m:r>
              </m:e>
              <m:sub>
                <m:r>
                  <m:rPr>
                    <m:sty m:val="i"/>
                  </m:rPr>
                  <m:t>z</m:t>
                </m:r>
              </m:sub>
            </m:sSub>
          </m:e>
        </m:acc>
      </m:oMath>
      <w:r>
        <w:rPr>
          <w:rFonts w:eastAsia="Georgia" w:cs="Georgia" w:ascii="Georgia" w:hAnsi="Georgia"/>
        </w:rPr>
        <w:t xml:space="preserve">. On supposera que le champ magnétique est continu au niveau de chaque interface </w:t>
      </w:r>
      <m:oMath>
        <m:r>
          <m:rPr>
            <m:sty m:val="i"/>
          </m:rPr>
          <m:t>x</m:t>
        </m:r>
        <m:r>
          <m:rPr>
            <m:sty m:val="p"/>
          </m:rPr>
          <m:t>=</m:t>
        </m:r>
        <m:r>
          <m:rPr>
            <m:sty m:val="p"/>
          </m:rPr>
          <m:t>±</m:t>
        </m:r>
        <m:r>
          <m:rPr>
            <m:sty m:val="i"/>
          </m:rPr>
          <m:t>d</m:t>
        </m:r>
      </m:oMath>
      <w:r>
        <w:rPr>
          <w:rFonts w:eastAsia="Georgia" w:cs="Georgia" w:ascii="Georgia" w:hAnsi="Georgia"/>
        </w:rPr>
        <w:t xml:space="preserve">. Le système est représenté ci-dessous (figure 3).</w:t>
      </w:r>
    </w:p>
    <w:p>
      <w:pPr>
        <w:spacing w:lineRule="auto"/>
        <w:jc w:val="center"/>
      </w:pPr>
      <w:r>
        <w:rPr/>
        <w:drawing>
          <wp:inline distB="0" distL="0" distR="0" distT="0">
            <wp:extent cx="5486400" cy="2970081"/>
            <wp:effectExtent b="0" l="0" r="0" t="0"/>
            <wp:docPr id="2" name="image-b969cb1b256d8ea7f9543306d4a63a352c68761d.jpg"/>
            <a:graphic>
              <a:graphicData uri="http://schemas.openxmlformats.org/drawingml/2006/picture">
                <pic:pic>
                  <pic:nvPicPr>
                    <pic:cNvPr id="2" name="image-b969cb1b256d8ea7f9543306d4a63a352c68761d.jpg" descr=""/>
                    <pic:cNvPicPr/>
                  </pic:nvPicPr>
                  <pic:blipFill>
                    <a:blip r:embed="rId6" cstate="print"/>
                    <a:srcRect b="0" l="0" r="0" t="0"/>
                    <a:stretch>
                      <a:fillRect/>
                    </a:stretch>
                  </pic:blipFill>
                  <pic:spPr>
                    <a:xfrm>
                      <a:off x="0" y="0"/>
                      <a:ext cx="5486400" cy="2970081"/>
                    </a:xfrm>
                    <a:prstGeom prst="rect"/>
                  </pic:spPr>
                </pic:pic>
              </a:graphicData>
            </a:graphic>
          </wp:inline>
        </w:drawing>
      </w:r>
    </w:p>
    <w:p>
      <w:pPr>
        <w:spacing w:lineRule="auto"/>
      </w:pPr>
      <w:r>
        <w:rPr>
          <w:rFonts w:eastAsia="Georgia" w:cs="Georgia" w:ascii="Georgia" w:hAnsi="Georgia"/>
        </w:rPr>
        <w:t xml:space="preserve">Fig. 3 - Schéma du supraconducteur dans le champ magnétique.</w:t>
      </w:r>
    </w:p>
    <w:p>
      <w:pPr>
        <w:spacing w:after="220" w:lineRule="auto"/>
      </w:pPr>
      <w:r>
        <w:rPr>
          <w:rFonts w:eastAsia="Georgia" w:cs="Georgia" w:ascii="Georgia" w:hAnsi="Georgia"/>
        </w:rPr>
        <w:t xml:space="preserve">B4. Montrer que le champ magnétique dans le supraconducteur est de la forme </w:t>
      </w:r>
      <m:oMath>
        <m:acc>
          <m:accPr>
            <m:chr m:val="⃗"/>
          </m:accPr>
          <m:e>
            <m:r>
              <m:rPr>
                <m:sty m:val="i"/>
              </m:rPr>
              <m:t>B</m:t>
            </m:r>
          </m:e>
        </m:acc>
        <m:r>
          <m:rPr>
            <m:sty m:val="p"/>
          </m:rPr>
          <m:t>=</m:t>
        </m:r>
        <m:r>
          <m:rPr>
            <m:sty m:val="i"/>
          </m:rPr>
          <m:t>B</m:t>
        </m:r>
        <m:r>
          <m:rPr>
            <m:sty m:val="p"/>
          </m:rPr>
          <m:t>(</m:t>
        </m:r>
        <m:r>
          <m:rPr>
            <m:sty m:val="i"/>
          </m:rPr>
          <m:t>x</m:t>
        </m:r>
        <m:r>
          <m:rPr>
            <m:sty m:val="p"/>
          </m:rPr>
          <m:t>)</m:t>
        </m:r>
        <m:acc>
          <m:accPr>
            <m:chr m:val="⃗"/>
          </m:accPr>
          <m:e>
            <m:sSub>
              <m:sSubPr/>
              <m:e>
                <m:r>
                  <m:rPr>
                    <m:sty m:val="i"/>
                  </m:rPr>
                  <m:t>e</m:t>
                </m:r>
              </m:e>
              <m:sub>
                <m:r>
                  <m:rPr>
                    <m:sty m:val="i"/>
                  </m:rPr>
                  <m:t>z</m:t>
                </m:r>
              </m:sub>
            </m:sSub>
          </m:e>
        </m:acc>
      </m:oMath>
      <w:r>
        <w:rPr/>
        <w:t xml:space="preserve">.</w:t>
      </w:r>
      <w:r>
        <w:rPr/>
        <w:br w:type="textWrapping"/>
      </w:r>
      <w:r>
        <w:rPr>
          <w:rFonts w:eastAsia="Georgia" w:cs="Georgia" w:ascii="Georgia" w:hAnsi="Georgia"/>
        </w:rPr>
        <w:t xml:space="preserve">B5. Pour une équation différentielle du type </w:t>
      </w:r>
      <m:oMath>
        <m:sSup>
          <m:sSupPr/>
          <m:e>
            <m:r>
              <m:rPr>
                <m:sty m:val="i"/>
              </m:rPr>
              <m:t>f</m:t>
            </m:r>
          </m:e>
          <m:sup>
            <m:r>
              <m:rPr>
                <m:sty m:val="i"/>
              </m:rPr>
              <m:t>′</m:t>
            </m:r>
            <m:r>
              <m:rPr>
                <m:sty m:val="i"/>
              </m:rPr>
              <m:t>′</m:t>
            </m:r>
          </m:sup>
        </m:sSup>
        <m:r>
          <m:rPr>
            <m:sty m:val="p"/>
          </m:rPr>
          <m:t>−</m:t>
        </m:r>
        <m:r>
          <m:rPr>
            <m:sty m:val="i"/>
          </m:rPr>
          <m:t>f</m:t>
        </m:r>
        <m:r>
          <m:rPr>
            <m:sty m:val="p"/>
          </m:rPr>
          <m:t>=</m:t>
        </m:r>
        <m:r>
          <m:rPr>
            <m:sty m:val="p"/>
          </m:rPr>
          <m:t>0</m:t>
        </m:r>
      </m:oMath>
      <w:r>
        <w:rPr>
          <w:rFonts w:eastAsia="Georgia" w:cs="Georgia" w:ascii="Georgia" w:hAnsi="Georgia"/>
        </w:rPr>
        <w:t xml:space="preserve">, les solutions générales peuvent se mettre sous la forme </w:t>
      </w:r>
      <m:oMath>
        <m:r>
          <m:rPr>
            <m:sty m:val="i"/>
          </m:rPr>
          <m:t>f</m:t>
        </m:r>
        <m:r>
          <m:rPr>
            <m:sty m:val="p"/>
          </m:rPr>
          <m:t>(</m:t>
        </m:r>
        <m:r>
          <m:rPr>
            <m:sty m:val="i"/>
          </m:rPr>
          <m:t>ξ</m:t>
        </m:r>
        <m:r>
          <m:rPr>
            <m:sty m:val="p"/>
          </m:rPr>
          <m:t>)</m:t>
        </m:r>
        <m:r>
          <m:rPr>
            <m:sty m:val="p"/>
          </m:rPr>
          <m:t>=</m:t>
        </m:r>
        <m:r>
          <m:rPr>
            <m:sty m:val="i"/>
          </m:rPr>
          <m:t>A</m:t>
        </m:r>
        <m:r>
          <m:rPr>
            <m:sty m:val="p"/>
          </m:rPr>
          <m:t>ch</m:t>
        </m:r>
        <m:r>
          <m:rPr>
            <m:sty m:val="p"/>
          </m:rPr>
          <m:t>(</m:t>
        </m:r>
        <m:r>
          <m:rPr>
            <m:sty m:val="i"/>
          </m:rPr>
          <m:t>ξ</m:t>
        </m:r>
        <m:r>
          <m:rPr>
            <m:sty m:val="p"/>
          </m:rPr>
          <m:t>)</m:t>
        </m:r>
        <m:r>
          <m:rPr>
            <m:sty m:val="p"/>
          </m:rPr>
          <m:t>+</m:t>
        </m:r>
        <m:r>
          <m:rPr>
            <m:sty m:val="i"/>
          </m:rPr>
          <m:t>C</m:t>
        </m:r>
        <m:r>
          <m:rPr>
            <m:sty m:val="p"/>
          </m:rPr>
          <m:t>sh</m:t>
        </m:r>
        <m:r>
          <m:rPr>
            <m:sty m:val="p"/>
          </m:rPr>
          <m:t>(</m:t>
        </m:r>
        <m:r>
          <m:rPr>
            <m:sty m:val="i"/>
          </m:rPr>
          <m:t>ξ</m:t>
        </m:r>
        <m:r>
          <m:rPr>
            <m:sty m:val="p"/>
          </m:rPr>
          <m:t>)</m:t>
        </m:r>
      </m:oMath>
      <w:r>
        <w:rPr>
          <w:rFonts w:eastAsia="Georgia" w:cs="Georgia" w:ascii="Georgia" w:hAnsi="Georgia"/>
        </w:rPr>
        <w:t xml:space="preserve"> où ch et sh sont respectivement les cosinus et sinus hyperbolique rappelés en annexe. Résoudre l'équation différentielle de la question B3 et établir que</w:t>
      </w:r>
    </w:p>
    <w:p>
      <w:pPr>
        <w:spacing w:after="220" w:lineRule="auto"/>
      </w:pPr>
      <m:oMathPara>
        <m:oMath>
          <m:r>
            <m:rPr>
              <m:sty m:val="i"/>
            </m:rPr>
            <m:t>B</m:t>
          </m:r>
          <m:r>
            <m:rPr>
              <m:sty m:val="p"/>
            </m:rPr>
            <m:t>(</m:t>
          </m:r>
          <m:r>
            <m:rPr>
              <m:sty m:val="i"/>
            </m:rPr>
            <m:t>x</m:t>
          </m:r>
          <m:r>
            <m:rPr>
              <m:sty m:val="p"/>
            </m:rPr>
            <m:t>)</m:t>
          </m:r>
          <m:r>
            <m:rPr>
              <m:sty m:val="p"/>
            </m:rPr>
            <m:t>=</m:t>
          </m:r>
          <m:sSub>
            <m:sSubPr/>
            <m:e>
              <m:r>
                <m:rPr>
                  <m:sty m:val="i"/>
                </m:rPr>
                <m:t>B</m:t>
              </m:r>
            </m:e>
            <m:sub>
              <m:r>
                <m:rPr>
                  <m:nor/>
                </m:rPr>
                <m:t>ext </m:t>
              </m:r>
            </m:sub>
          </m:sSub>
          <m:f>
            <m:fPr>
              <m:ctrlPr>
                <w:rPr>
                  <w:rFonts w:ascii="Cambria Math" w:hAnsi="Cambria Math"/>
                </w:rPr>
              </m:ctrlPr>
            </m:fPr>
            <m:num>
              <m:r>
                <m:rPr>
                  <m:sty m:val="p"/>
                </m:rPr>
                <m:t>ch</m:t>
              </m:r>
              <m:r>
                <m:rPr>
                  <m:sty m:val="p"/>
                </m:rPr>
                <m:t>(</m:t>
              </m:r>
              <m:r>
                <m:rPr>
                  <m:sty m:val="i"/>
                </m:rPr>
                <m:t>α</m:t>
              </m:r>
              <m:r>
                <m:rPr>
                  <m:sty m:val="p"/>
                </m:rPr>
                <m:t>)</m:t>
              </m:r>
            </m:num>
            <m:den>
              <m:r>
                <m:rPr>
                  <m:sty m:val="p"/>
                </m:rPr>
                <m:t>ch</m:t>
              </m:r>
              <m:r>
                <m:rPr>
                  <m:sty m:val="p"/>
                </m:rPr>
                <m:t>(</m:t>
              </m:r>
              <m:r>
                <m:rPr>
                  <m:sty m:val="i"/>
                </m:rPr>
                <m:t>β</m:t>
              </m:r>
              <m:r>
                <m:rPr>
                  <m:sty m:val="p"/>
                </m:rPr>
                <m:t>)</m:t>
              </m:r>
            </m:den>
          </m:f>
        </m:oMath>
      </m:oMathPara>
    </w:p>
    <w:p>
      <w:pPr>
        <w:spacing w:after="220" w:lineRule="auto"/>
      </w:pPr>
      <w:r>
        <w:rPr/>
        <w:t xml:space="preserve">avec </w:t>
      </w:r>
      <m:oMath>
        <m:r>
          <m:rPr>
            <m:sty m:val="i"/>
          </m:rPr>
          <m:t>α</m:t>
        </m:r>
      </m:oMath>
      <w:r>
        <w:rPr/>
        <w:t xml:space="preserve"> et </w:t>
      </w:r>
      <m:oMath>
        <m:r>
          <m:rPr>
            <m:sty m:val="i"/>
          </m:rPr>
          <m:t>β</m:t>
        </m:r>
      </m:oMath>
      <w:r>
        <w:rPr>
          <w:rFonts w:eastAsia="Georgia" w:cs="Georgia" w:ascii="Georgia" w:hAnsi="Georgia"/>
        </w:rPr>
        <w:t xml:space="preserve"> des expressions à déterminer en fonction de </w:t>
      </w:r>
      <m:oMath>
        <m:r>
          <m:rPr>
            <m:sty m:val="i"/>
          </m:rPr>
          <m:t>x</m:t>
        </m:r>
        <m:r>
          <m:rPr>
            <m:sty m:val="p"/>
          </m:rPr>
          <m:t>,</m:t>
        </m:r>
        <m:r>
          <m:rPr>
            <m:sty m:val="i"/>
          </m:rPr>
          <m:t>d</m:t>
        </m:r>
      </m:oMath>
      <w:r>
        <w:rPr/>
        <w:t xml:space="preserve"> et </w:t>
      </w:r>
      <m:oMath>
        <m:r>
          <m:rPr>
            <m:sty m:val="i"/>
          </m:rPr>
          <m:t>λ</m:t>
        </m:r>
      </m:oMath>
      <w:r>
        <w:rPr/>
        <w:t xml:space="preserve">.</w:t>
      </w:r>
      <w:r>
        <w:rPr/>
        <w:br w:type="textWrapping"/>
      </w:r>
      <w:r>
        <w:rPr>
          <w:rFonts w:eastAsia="Georgia" w:cs="Georgia" w:ascii="Georgia" w:hAnsi="Georgia"/>
        </w:rPr>
        <w:t xml:space="preserve">B6. Citer un autre phénomène électromagnétique décrit par une équation formellement équivalente. En déduire la signification physique de </w:t>
      </w:r>
      <m:oMath>
        <m:r>
          <m:rPr>
            <m:sty m:val="i"/>
          </m:rPr>
          <m:t>λ</m:t>
        </m:r>
      </m:oMath>
      <w:r>
        <w:rPr/>
        <w:t xml:space="preserve">.</w:t>
      </w:r>
      <w:r>
        <w:rPr/>
        <w:br w:type="textWrapping"/>
      </w:r>
      <w:r>
        <w:rPr/>
        <w:t xml:space="preserve">B7. Tracer l'allure de </w:t>
      </w:r>
      <m:oMath>
        <m:r>
          <m:rPr>
            <m:sty m:val="i"/>
          </m:rPr>
          <m:t>B</m:t>
        </m:r>
        <m:r>
          <m:rPr>
            <m:sty m:val="p"/>
          </m:rPr>
          <m:t>(</m:t>
        </m:r>
        <m:r>
          <m:rPr>
            <m:sty m:val="i"/>
          </m:rPr>
          <m:t>x</m:t>
        </m:r>
        <m:r>
          <m:rPr>
            <m:sty m:val="p"/>
          </m:rPr>
          <m:t>)</m:t>
        </m:r>
      </m:oMath>
      <w:r>
        <w:rPr/>
        <w:t xml:space="preserve"> pour </w:t>
      </w:r>
      <m:oMath>
        <m:r>
          <m:rPr>
            <m:sty m:val="i"/>
          </m:rPr>
          <m:t>d</m:t>
        </m:r>
        <m:r>
          <m:rPr>
            <m:sty m:val="p"/>
          </m:rPr>
          <m:t>=</m:t>
        </m:r>
        <m:r>
          <m:rPr>
            <m:sty m:val="i"/>
          </m:rPr>
          <m:t>λ</m:t>
        </m:r>
      </m:oMath>
      <w:r>
        <w:rPr/>
        <w:t xml:space="preserve"> et </w:t>
      </w:r>
      <m:oMath>
        <m:r>
          <m:rPr>
            <m:sty m:val="i"/>
          </m:rPr>
          <m:t>d</m:t>
        </m:r>
        <m:r>
          <m:rPr>
            <m:sty m:val="p"/>
          </m:rPr>
          <m:t>=</m:t>
        </m:r>
        <m:r>
          <m:rPr>
            <m:sty m:val="p"/>
          </m:rPr>
          <m:t>50</m:t>
        </m:r>
        <m:r>
          <m:rPr>
            <m:sty m:val="i"/>
          </m:rPr>
          <m:t>λ</m:t>
        </m:r>
      </m:oMath>
      <w:r>
        <w:rPr>
          <w:rFonts w:eastAsia="Georgia" w:cs="Georgia" w:ascii="Georgia" w:hAnsi="Georgia"/>
        </w:rPr>
        <w:t xml:space="preserve">. En déduire à quelle condition sur </w:t>
      </w:r>
      <m:oMath>
        <m:r>
          <m:rPr>
            <m:sty m:val="i"/>
          </m:rPr>
          <m:t>d</m:t>
        </m:r>
      </m:oMath>
      <w:r>
        <w:rPr>
          <w:rFonts w:eastAsia="Georgia" w:cs="Georgia" w:ascii="Georgia" w:hAnsi="Georgia"/>
        </w:rPr>
        <w:t xml:space="preserve"> le champ magnétique moyen peut être considéré comme nul à l'intérieur du supraconducteur (effet Meissner).</w:t>
      </w:r>
      <w:r>
        <w:rPr/>
        <w:br w:type="textWrapping"/>
      </w:r>
      <w:r>
        <w:rPr>
          <w:rFonts w:eastAsia="Georgia" w:cs="Georgia" w:ascii="Georgia" w:hAnsi="Georgia"/>
        </w:rPr>
        <w:t xml:space="preserve">B8. À partir de l'expérience de la partie A (figure 2) et de la question B7, vérifier si la condition précédente est bien vérifiée.</w:t>
      </w:r>
      <w:r>
        <w:rPr/>
        <w:br w:type="textWrapping"/>
      </w:r>
      <w:r>
        <w:rPr>
          <w:rFonts w:eastAsia="Georgia" w:cs="Georgia" w:ascii="Georgia" w:hAnsi="Georgia"/>
        </w:rPr>
        <w:t xml:space="preserve">B9. Calculer l'expression littérale de la densité de courant volumique </w:t>
      </w:r>
      <m:oMath>
        <m:acc>
          <m:accPr>
            <m:chr m:val="⃗"/>
          </m:accPr>
          <m:e>
            <m:r>
              <m:rPr>
                <m:sty m:val="i"/>
              </m:rPr>
              <m:t>ȷ</m:t>
            </m:r>
          </m:e>
        </m:acc>
        <m:r>
          <m:rPr>
            <m:sty m:val="p"/>
          </m:rPr>
          <m:t>=</m:t>
        </m:r>
        <m:r>
          <m:rPr>
            <m:sty m:val="i"/>
          </m:rPr>
          <m:t>j</m:t>
        </m:r>
        <m:r>
          <m:rPr>
            <m:sty m:val="p"/>
          </m:rPr>
          <m:t>(</m:t>
        </m:r>
        <m:r>
          <m:rPr>
            <m:sty m:val="i"/>
          </m:rPr>
          <m:t>x</m:t>
        </m:r>
        <m:r>
          <m:rPr>
            <m:sty m:val="p"/>
          </m:rPr>
          <m:t>)</m:t>
        </m:r>
        <m:acc>
          <m:accPr>
            <m:chr m:val="⃗"/>
          </m:accPr>
          <m:e>
            <m:sSub>
              <m:sSubPr/>
              <m:e>
                <m:r>
                  <m:rPr>
                    <m:sty m:val="i"/>
                  </m:rPr>
                  <m:t>e</m:t>
                </m:r>
              </m:e>
              <m:sub>
                <m:r>
                  <m:rPr>
                    <m:sty m:val="i"/>
                  </m:rPr>
                  <m:t>y</m:t>
                </m:r>
              </m:sub>
            </m:sSub>
          </m:e>
        </m:acc>
      </m:oMath>
      <w:r>
        <w:rPr/>
        <w:t xml:space="preserve">.</w:t>
      </w:r>
      <w:r>
        <w:rPr/>
        <w:br w:type="textWrapping"/>
      </w:r>
      <w:r>
        <w:rPr/>
        <w:t xml:space="preserve">B10. Tracer </w:t>
      </w:r>
      <m:oMath>
        <m:r>
          <m:rPr>
            <m:sty m:val="i"/>
          </m:rPr>
          <m:t>j</m:t>
        </m:r>
        <m:r>
          <m:rPr>
            <m:sty m:val="p"/>
          </m:rPr>
          <m:t>(</m:t>
        </m:r>
        <m:r>
          <m:rPr>
            <m:sty m:val="i"/>
          </m:rPr>
          <m:t>x</m:t>
        </m:r>
        <m:r>
          <m:rPr>
            <m:sty m:val="p"/>
          </m:rPr>
          <m:t>)</m:t>
        </m:r>
      </m:oMath>
      <w:r>
        <w:rPr/>
        <w:t xml:space="preserve"> pour </w:t>
      </w:r>
      <m:oMath>
        <m:r>
          <m:rPr>
            <m:sty m:val="i"/>
          </m:rPr>
          <m:t>d</m:t>
        </m:r>
        <m:r>
          <m:rPr>
            <m:sty m:val="p"/>
          </m:rPr>
          <m:t>=</m:t>
        </m:r>
        <m:r>
          <m:rPr>
            <m:sty m:val="i"/>
          </m:rPr>
          <m:t>λ</m:t>
        </m:r>
      </m:oMath>
      <w:r>
        <w:rPr/>
        <w:t xml:space="preserve"> et </w:t>
      </w:r>
      <m:oMath>
        <m:r>
          <m:rPr>
            <m:sty m:val="i"/>
          </m:rPr>
          <m:t>d</m:t>
        </m:r>
        <m:r>
          <m:rPr>
            <m:sty m:val="p"/>
          </m:rPr>
          <m:t>=</m:t>
        </m:r>
        <m:r>
          <m:rPr>
            <m:sty m:val="p"/>
          </m:rPr>
          <m:t>50</m:t>
        </m:r>
        <m:r>
          <m:rPr>
            <m:sty m:val="i"/>
          </m:rPr>
          <m:t>λ</m:t>
        </m:r>
      </m:oMath>
      <w:r>
        <w:rPr/>
        <w:t xml:space="preserve">. Pour </w:t>
      </w:r>
      <m:oMath>
        <m:r>
          <m:rPr>
            <m:sty m:val="i"/>
          </m:rPr>
          <m:t>d</m:t>
        </m:r>
        <m:r>
          <m:rPr>
            <m:sty m:val="p"/>
          </m:rPr>
          <m:t>=</m:t>
        </m:r>
        <m:r>
          <m:rPr>
            <m:sty m:val="p"/>
          </m:rPr>
          <m:t>50</m:t>
        </m:r>
        <m:r>
          <m:rPr>
            <m:sty m:val="i"/>
          </m:rPr>
          <m:t>λ</m:t>
        </m:r>
      </m:oMath>
      <w:r>
        <w:rPr>
          <w:rFonts w:eastAsia="Georgia" w:cs="Georgia" w:ascii="Georgia" w:hAnsi="Georgia"/>
        </w:rPr>
        <w:t xml:space="preserve">, comment peut-on qualifier la densité de courant dans le supraconducteur?</w:t>
      </w:r>
      <w:r>
        <w:rPr/>
        <w:br w:type="textWrapping"/>
      </w:r>
      <w:r>
        <w:rPr>
          <w:rFonts w:eastAsia="Georgia" w:cs="Georgia" w:ascii="Georgia" w:hAnsi="Georgia"/>
        </w:rPr>
        <w:t xml:space="preserve">B11.Estimer l'intensité du courant dans le supraconducteur pour un champ magnétique extérieur de </w:t>
      </w:r>
      <m:oMath>
        <m:r>
          <m:rPr>
            <m:sty m:val="p"/>
          </m:rPr>
          <m:t>5</m:t>
        </m:r>
        <m:r>
          <m:rPr>
            <m:sty m:val="p"/>
          </m:rPr>
          <m:t>×</m:t>
        </m:r>
        <m:sSup>
          <m:sSupPr/>
          <m:e>
            <m:r>
              <m:rPr>
                <m:sty m:val="p"/>
              </m:rPr>
              <m:t>10</m:t>
            </m:r>
          </m:e>
          <m:sup>
            <m:r>
              <m:rPr>
                <m:sty m:val="p"/>
              </m:rPr>
              <m:t>−</m:t>
            </m:r>
            <m:r>
              <m:rPr>
                <m:sty m:val="p"/>
              </m:rPr>
              <m:t>3</m:t>
            </m:r>
          </m:sup>
        </m:sSup>
        <m:r>
          <m:rPr>
            <m:nor/>
          </m:rPr>
          <m:t xml:space="preserve"> </m:t>
        </m:r>
        <m:r>
          <m:rPr>
            <m:sty m:val="p"/>
          </m:rPr>
          <m:t>T</m:t>
        </m:r>
      </m:oMath>
      <w:r>
        <w:rPr>
          <w:rFonts w:eastAsia="Georgia" w:cs="Georgia" w:ascii="Georgia" w:hAnsi="Georgia"/>
        </w:rPr>
        <w:t xml:space="preserve">. Comparer cette valeur à celle de la question A.8. Conclure.</w:t>
      </w:r>
    </w:p>
    <w:p>
      <w:pPr>
        <w:spacing w:line="271" w:before="330" w:lineRule="auto"/>
      </w:pPr>
      <w:r>
        <w:rPr>
          <w:rFonts w:eastAsia="Georgia" w:cs="Georgia" w:ascii="Georgia" w:hAnsi="Georgia"/>
          <w:b/>
          <w:sz w:val="42"/>
        </w:rPr>
        <w:t xml:space="preserve">DEUXIÈME PARTIE Intérêt des supraconducteurs ( </w:t>
      </w:r>
      <m:oMath>
        <m:r>
          <m:rPr>
            <m:sty m:val="p"/>
          </m:rPr>
          <w:rPr>
            <w:sz w:val="42"/>
          </w:rPr>
          <m:t>∼</m:t>
        </m:r>
      </m:oMath>
      <w:r>
        <w:rPr>
          <w:b/>
          <w:sz w:val="42"/>
        </w:rPr>
        <w:t xml:space="preserve"> 20min)</w:t>
      </w:r>
    </w:p>
    <w:p>
      <w:pPr>
        <w:spacing w:after="220" w:lineRule="auto"/>
      </w:pPr>
      <w:r>
        <w:rPr>
          <w:rFonts w:eastAsia="Georgia" w:cs="Georgia" w:ascii="Georgia" w:hAnsi="Georgia"/>
        </w:rPr>
        <w:t xml:space="preserve">L'utilisation des supraconducteurs pour transporter l'électricité est croissante. En effet, leur résistance électrique étant nulle, les pertes par effet Joule le sont aussi. Plusieurs entreprises cherchent à utiliser ces supraconducteurs pour remplacer les câbles électriques actuels, essentiellement constitués de cuivre ou d'aluminium, afin de limiter ces pertes.</w:t>
      </w:r>
    </w:p>
    <w:p>
      <w:pPr>
        <w:spacing w:line="271" w:before="330" w:lineRule="auto"/>
      </w:pPr>
      <w:r>
        <w:rPr>
          <w:b/>
          <w:sz w:val="42"/>
        </w:rPr>
        <w:t xml:space="preserve">Projet AmpaCity</w:t>
      </w:r>
    </w:p>
    <w:p>
      <w:pPr>
        <w:spacing w:after="220" w:lineRule="auto"/>
      </w:pPr>
      <w:r>
        <w:rPr/>
        <w:t xml:space="preserve">Document 1 : Projet Ampacity, traduit de l'article RWE Deutschland, Nexans and KIT launch "AmpaCity" project, </w:t>
      </w:r>
      <w:hyperlink r:id="rId7">
        <w:r>
          <w:rPr>
            <w:color w:val="4472C4"/>
          </w:rPr>
          <w:t xml:space="preserve">www.nexans.com</w:t>
        </w:r>
      </w:hyperlink>
      <w:r>
        <w:rPr/>
        <w:t xml:space="preserve"> :</w:t>
      </w:r>
    </w:p>
    <w:p>
      <w:pPr>
        <w:spacing w:after="220" w:lineRule="auto"/>
      </w:pPr>
      <w:r>
        <w:rPr>
          <w:rFonts w:eastAsia="Georgia" w:cs="Georgia" w:ascii="Georgia" w:hAnsi="Georgia"/>
        </w:rPr>
        <w:t xml:space="preserve">Paris, le 19 janvier 2012 - Le projet AmpaCity est lancé : le groupe allemand RWE et ses partenaires commerciaux commencent à remplacer un câble haute tension de longueur égale à 1 km par un câble supraconducteur. Ce câble supraconducteur, le plus long du monde, permet de relier deux transformateurs électriques dans la ville d'Essen en Allemagne. Le câble supraconducteur est conçu pour transférer une puissance maximale de 40 MW sous une tension électrique maximale de 10 kV .</w:t>
      </w:r>
    </w:p>
    <w:p>
      <w:pPr>
        <w:spacing w:after="220" w:lineRule="auto"/>
      </w:pPr>
      <w:r>
        <w:rPr>
          <w:rFonts w:eastAsia="Georgia" w:cs="Georgia" w:ascii="Georgia" w:hAnsi="Georgia"/>
        </w:rPr>
        <w:t xml:space="preserve">Document 2 : D'après des données du site de la RTE (Réseau de transport d'électricité) :</w:t>
      </w:r>
      <w:r>
        <w:rPr/>
        <w:br w:type="textWrapping"/>
      </w:r>
      <w:r>
        <w:rPr>
          <w:rFonts w:eastAsia="Georgia" w:cs="Georgia" w:ascii="Georgia" w:hAnsi="Georgia"/>
        </w:rPr>
        <w:t xml:space="preserve">L'utilisation de câbles avec une gaine protectrice est très fréquente de nos jours [...]. On donne une coupe de ces câbles dont le conducteur principal est constitué de cuivre. La taille approximative du câble entier est indiquée sur la figure.</w:t>
      </w:r>
      <w:r>
        <w:rPr/>
        <w:br w:type="textWrapping"/>
      </w:r>
    </w:p>
    <w:p>
      <w:pPr>
        <w:spacing w:lineRule="auto"/>
        <w:jc w:val="center"/>
      </w:pPr>
      <w:r>
        <w:rPr/>
        <w:drawing>
          <wp:inline distB="0" distL="0" distR="0" distT="0">
            <wp:extent cx="5486400" cy="4875930"/>
            <wp:effectExtent b="0" l="0" r="0" t="0"/>
            <wp:docPr id="3" name="image-996a56b21f41efc52eebe2c2608d7a227f388029.jpg"/>
            <a:graphic>
              <a:graphicData uri="http://schemas.openxmlformats.org/drawingml/2006/picture">
                <pic:pic>
                  <pic:nvPicPr>
                    <pic:cNvPr id="3" name="image-996a56b21f41efc52eebe2c2608d7a227f388029.jpg" descr=""/>
                    <pic:cNvPicPr/>
                  </pic:nvPicPr>
                  <pic:blipFill>
                    <a:blip r:embed="rId8" cstate="print"/>
                    <a:srcRect b="0" l="0" r="0" t="0"/>
                    <a:stretch>
                      <a:fillRect/>
                    </a:stretch>
                  </pic:blipFill>
                  <pic:spPr>
                    <a:xfrm>
                      <a:off x="0" y="0"/>
                      <a:ext cx="5486400" cy="4875930"/>
                    </a:xfrm>
                    <a:prstGeom prst="rect"/>
                  </pic:spPr>
                </pic:pic>
              </a:graphicData>
            </a:graphic>
          </wp:inline>
        </w:drawing>
      </w:r>
    </w:p>
    <w:p>
      <w:pPr>
        <w:spacing w:line="271" w:before="330" w:lineRule="auto"/>
      </w:pPr>
      <w:r>
        <w:rPr>
          <w:rFonts w:eastAsia="Georgia" w:cs="Georgia" w:ascii="Georgia" w:hAnsi="Georgia"/>
          <w:b/>
          <w:sz w:val="42"/>
        </w:rPr>
        <w:t xml:space="preserve">Document 3 : Données issues de Incendies et explosions d'atmosphère, de Jean-Claude Martin</w:t>
      </w:r>
    </w:p>
    <w:p>
      <w:pPr>
        <w:spacing w:after="220" w:lineRule="auto"/>
      </w:pPr>
      <w:r>
        <w:rPr/>
        <w:t xml:space="preserve">On donne quelques coefficients conducto-convectifs </w:t>
      </w:r>
      <m:oMath>
        <m:r>
          <m:rPr>
            <m:sty m:val="i"/>
          </m:rPr>
          <m:t>h</m:t>
        </m:r>
      </m:oMath>
      <w:r>
        <w:rPr>
          <w:rFonts w:eastAsia="Georgia" w:cs="Georgia" w:ascii="Georgia" w:hAnsi="Georgia"/>
        </w:rPr>
        <w:t xml:space="preserve"> de la loi de Newton pour différentes configurations (libre ou forcée) avec différents milieux :</w:t>
      </w:r>
    </w:p>
    <w:p>
      <w:pPr>
        <w:numPr>
          <w:ilvl w:val="0"/>
          <w:numId w:val="2"/>
        </w:numPr>
        <w:spacing w:lineRule="auto"/>
      </w:pPr>
      <w:r>
        <w:rPr/>
        <w:t xml:space="preserve">En convection naturelle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Milieu</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h</m:t>
                </m:r>
                <m:d>
                  <m:dPr>
                    <m:begChr m:val="("/>
                    <m:endChr m:val=")"/>
                    <m:ctrlPr>
                      <w:rPr>
                        <w:rFonts w:ascii="Cambria Math" w:hAnsi="Cambria Math"/>
                      </w:rPr>
                    </m:ctrlPr>
                  </m:dPr>
                  <m:e>
                    <m:r>
                      <m:rPr>
                        <m:nor/>
                      </m:rPr>
                      <m:t xml:space="preserve"> </m:t>
                    </m:r>
                    <m:r>
                      <m:rPr>
                        <m:sty m:val="p"/>
                      </m:rPr>
                      <m:t>W</m:t>
                    </m:r>
                    <m:r>
                      <m:rPr>
                        <m:sty m:val="p"/>
                      </m:rPr>
                      <m:t>.</m:t>
                    </m:r>
                    <m:sSup>
                      <m:sSupPr/>
                      <m:e>
                        <m:r>
                          <m:rPr>
                            <m:sty m:val="p"/>
                          </m:rPr>
                          <m:t>K</m:t>
                        </m:r>
                      </m:e>
                      <m:sup>
                        <m:r>
                          <m:rPr>
                            <m:sty m:val="p"/>
                          </m:rPr>
                          <m:t>−</m:t>
                        </m:r>
                        <m:r>
                          <m:rPr>
                            <m:sty m:val="p"/>
                          </m:rPr>
                          <m:t>1</m:t>
                        </m:r>
                      </m:sup>
                    </m:sSup>
                    <m:r>
                      <m:rPr>
                        <m:sty m:val="p"/>
                      </m:rPr>
                      <m:t>.</m:t>
                    </m:r>
                    <m:sSup>
                      <m:sSupPr/>
                      <m:e>
                        <m:r>
                          <m:rPr>
                            <m:sty m:val="p"/>
                          </m:rPr>
                          <m:t>m</m:t>
                        </m:r>
                      </m:e>
                      <m:sup>
                        <m:r>
                          <m:rPr>
                            <m:sty m:val="p"/>
                          </m:rPr>
                          <m:t>−</m:t>
                        </m:r>
                        <m:r>
                          <m:rPr>
                            <m:sty m:val="p"/>
                          </m:rPr>
                          <m:t>2</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air</w:t>
            </w:r>
          </w:p>
        </w:tc>
        <w:tc>
          <w:tcPr>
            <w:tcBorders>
              <w:bottom w:val="single" w:sz="8" w:space="0" w:color="000000"/>
              <w:right w:val="single" w:sz="8" w:space="0" w:color="000000"/>
            </w:tcBorders>
            <w:vAlign w:val="center"/>
          </w:tcPr>
          <w:p>
            <w:pPr>
              <w:spacing w:lineRule="auto"/>
              <w:jc w:val="center"/>
            </w:pPr>
            <w:r>
              <w:rPr/>
              <w:t xml:space="preserve">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eau</w:t>
            </w:r>
          </w:p>
        </w:tc>
        <w:tc>
          <w:tcPr>
            <w:tcBorders>
              <w:bottom w:val="single" w:sz="8" w:space="0" w:color="000000"/>
              <w:right w:val="single" w:sz="8" w:space="0" w:color="000000"/>
            </w:tcBorders>
            <w:vAlign w:val="center"/>
          </w:tcPr>
          <w:p>
            <w:pPr>
              <w:spacing w:lineRule="auto"/>
              <w:jc w:val="center"/>
            </w:pPr>
            <w:r>
              <w:rPr/>
              <w:t xml:space="preserve">50</w:t>
            </w:r>
          </w:p>
        </w:tc>
      </w:tr>
    </w:tbl>
    <w:p>
      <w:pPr>
        <w:spacing w:lineRule="auto"/>
      </w:pPr>
    </w:p>
    <w:p>
      <w:pPr>
        <w:numPr>
          <w:ilvl w:val="0"/>
          <w:numId w:val="3"/>
        </w:numPr>
        <w:spacing w:lineRule="auto"/>
      </w:pPr>
      <w:r>
        <w:rPr>
          <w:rFonts w:eastAsia="Georgia" w:cs="Georgia" w:ascii="Georgia" w:hAnsi="Georgia"/>
        </w:rPr>
        <w:t xml:space="preserve">En convection forcée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Milieu</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h</m:t>
                </m:r>
                <m:d>
                  <m:dPr>
                    <m:begChr m:val="("/>
                    <m:endChr m:val=")"/>
                    <m:ctrlPr>
                      <w:rPr>
                        <w:rFonts w:ascii="Cambria Math" w:hAnsi="Cambria Math"/>
                      </w:rPr>
                    </m:ctrlPr>
                  </m:dPr>
                  <m:e>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2</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air</w:t>
            </w:r>
          </w:p>
        </w:tc>
        <w:tc>
          <w:tcPr>
            <w:tcBorders>
              <w:bottom w:val="single" w:sz="8" w:space="0" w:color="000000"/>
              <w:right w:val="single" w:sz="8" w:space="0" w:color="000000"/>
            </w:tcBorders>
            <w:vAlign w:val="center"/>
          </w:tcPr>
          <w:p>
            <w:pPr>
              <w:spacing w:lineRule="auto"/>
              <w:jc w:val="center"/>
            </w:pPr>
            <w:r>
              <w:rPr/>
              <w:t xml:space="preserve">50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eau</w:t>
            </w:r>
          </w:p>
        </w:tc>
        <w:tc>
          <w:tcPr>
            <w:tcBorders>
              <w:bottom w:val="single" w:sz="8" w:space="0" w:color="000000"/>
              <w:right w:val="single" w:sz="8" w:space="0" w:color="000000"/>
            </w:tcBorders>
            <w:vAlign w:val="center"/>
          </w:tcPr>
          <w:p>
            <w:pPr>
              <w:spacing w:lineRule="auto"/>
              <w:jc w:val="center"/>
            </w:pPr>
            <w:r>
              <w:rPr/>
              <w:t xml:space="preserve">300</w:t>
            </w:r>
          </w:p>
        </w:tc>
      </w:tr>
    </w:tbl>
    <w:p>
      <w:pPr>
        <w:spacing w:lineRule="auto"/>
      </w:pPr>
    </w:p>
    <w:p>
      <w:pPr>
        <w:spacing w:line="271" w:before="330" w:lineRule="auto"/>
      </w:pPr>
      <w:r>
        <w:rPr>
          <w:rFonts w:eastAsia="Georgia" w:cs="Georgia" w:ascii="Georgia" w:hAnsi="Georgia"/>
          <w:b/>
          <w:sz w:val="42"/>
        </w:rPr>
        <w:t xml:space="preserve">C / Résolution de problème</w:t>
      </w:r>
    </w:p>
    <w:p>
      <w:pPr>
        <w:spacing w:after="220" w:lineRule="auto"/>
      </w:pPr>
      <w:r>
        <w:rPr>
          <w:rFonts w:eastAsia="Georgia" w:cs="Georgia" w:ascii="Georgia" w:hAnsi="Georgia"/>
        </w:rPr>
        <w:t xml:space="preserve">C1. Estimer la durée que le câble de cuivre du document 2 mettrait pour fondre lorsqu'il est soumis aux mêmes conditions expérimentales que le câble supraconducteur.</w:t>
      </w:r>
    </w:p>
    <w:p>
      <w:pPr>
        <w:spacing w:after="220" w:lineRule="auto"/>
      </w:pPr>
      <w:r>
        <w:rPr>
          <w:rFonts w:eastAsia="Georgia" w:cs="Georgia" w:ascii="Georgia" w:hAnsi="Georgia"/>
        </w:rPr>
        <w:t xml:space="preserve">Cette résolution de problème devra présenter de manière claire une démarche scientifique détaillée et basée sur les documents. La démarche devra aboutir dans un premier temps à une expression littérale de la durée recherchée puis à une application numérique.</w:t>
      </w:r>
    </w:p>
    <w:p>
      <w:pPr>
        <w:spacing w:after="220" w:lineRule="auto"/>
      </w:pPr>
      <w:r>
        <w:rPr>
          <w:rFonts w:eastAsia="Georgia" w:cs="Georgia" w:ascii="Georgia" w:hAnsi="Georgia"/>
        </w:rPr>
        <w:t xml:space="preserve">Un commentaire pertinent et argumenté permettant de valider la réponse fournie sera le bienvenu.</w:t>
      </w:r>
    </w:p>
    <w:p>
      <w:pPr>
        <w:spacing w:line="271" w:before="330" w:lineRule="auto"/>
      </w:pPr>
      <w:r>
        <w:rPr>
          <w:rFonts w:eastAsia="Georgia" w:cs="Georgia" w:ascii="Georgia" w:hAnsi="Georgia"/>
          <w:b/>
          <w:sz w:val="42"/>
        </w:rPr>
        <w:t xml:space="preserve">TROISIÈME PARTIE Jonction Josephson ( </w:t>
      </w:r>
      <m:oMath>
        <m:r>
          <m:rPr>
            <m:sty m:val="p"/>
          </m:rPr>
          <w:rPr>
            <w:sz w:val="42"/>
          </w:rPr>
          <m:t>∼</m:t>
        </m:r>
      </m:oMath>
      <w:r>
        <w:rPr>
          <w:b/>
          <w:sz w:val="42"/>
        </w:rPr>
        <w:t xml:space="preserve"> 1h10)</w:t>
      </w:r>
    </w:p>
    <w:p>
      <w:pPr>
        <w:spacing w:after="220" w:lineRule="auto"/>
      </w:pPr>
      <w:r>
        <w:rPr>
          <w:rFonts w:eastAsia="Georgia" w:cs="Georgia" w:ascii="Georgia" w:hAnsi="Georgia"/>
        </w:rPr>
        <w:t xml:space="preserve">Dans cette partie, on s'intéresse à une application directe des supraconducteurs : la jonction Josephson. Cette dernière est constituée de deux supraconducteurs en regard séparés par un isolant d'épaisseur d, typiquement de quelques nanomètres. Dans les supraconducteurs, deux électrons s'apparient pour former une paire de Cooper de charge électrique </w:t>
      </w:r>
      <m:oMath>
        <m:r>
          <m:rPr>
            <m:sty m:val="p"/>
          </m:rPr>
          <m:t>−</m:t>
        </m:r>
        <m:r>
          <m:rPr>
            <m:sty m:val="p"/>
          </m:rPr>
          <m:t>2</m:t>
        </m:r>
        <m:r>
          <m:rPr>
            <m:sty m:val="i"/>
          </m:rPr>
          <m:t>e</m:t>
        </m:r>
      </m:oMath>
      <w:r>
        <w:rPr>
          <w:rFonts w:eastAsia="Georgia" w:cs="Georgia" w:ascii="Georgia" w:hAnsi="Georgia"/>
        </w:rPr>
        <w:t xml:space="preserve"> et permettent de rendre compte des phénomènes quantiques observés.</w:t>
      </w:r>
    </w:p>
    <w:p>
      <w:pPr>
        <w:spacing w:lineRule="auto"/>
        <w:jc w:val="center"/>
      </w:pPr>
      <w:r>
        <w:rPr/>
        <w:drawing>
          <wp:inline distB="0" distL="0" distR="0" distT="0">
            <wp:extent cx="5486400" cy="1851518"/>
            <wp:effectExtent b="0" l="0" r="0" t="0"/>
            <wp:docPr id="4" name="image-e503c59d6d8548d52af72764453151293e3e2e4c.jpg"/>
            <a:graphic>
              <a:graphicData uri="http://schemas.openxmlformats.org/drawingml/2006/picture">
                <pic:pic>
                  <pic:nvPicPr>
                    <pic:cNvPr id="4" name="image-e503c59d6d8548d52af72764453151293e3e2e4c.jpg" descr=""/>
                    <pic:cNvPicPr/>
                  </pic:nvPicPr>
                  <pic:blipFill>
                    <a:blip r:embed="rId9" cstate="print"/>
                    <a:srcRect b="0" l="0" r="0" t="0"/>
                    <a:stretch>
                      <a:fillRect/>
                    </a:stretch>
                  </pic:blipFill>
                  <pic:spPr>
                    <a:xfrm>
                      <a:off x="0" y="0"/>
                      <a:ext cx="5486400" cy="1851518"/>
                    </a:xfrm>
                    <a:prstGeom prst="rect"/>
                  </pic:spPr>
                </pic:pic>
              </a:graphicData>
            </a:graphic>
          </wp:inline>
        </w:drawing>
      </w:r>
    </w:p>
    <w:p>
      <w:pPr>
        <w:spacing w:lineRule="auto"/>
      </w:pPr>
      <w:r>
        <w:rPr>
          <w:rFonts w:eastAsia="Georgia" w:cs="Georgia" w:ascii="Georgia" w:hAnsi="Georgia"/>
        </w:rPr>
        <w:t xml:space="preserve">Fig. 4 - À gauche : schéma d'une jonction Josephson. À droite : photographie réelle d'une jonction Josephson dans un circuit électrique.</w:t>
      </w:r>
    </w:p>
    <w:p>
      <w:pPr>
        <w:spacing w:line="271" w:before="330" w:lineRule="auto"/>
      </w:pPr>
      <w:r>
        <w:rPr>
          <w:rFonts w:eastAsia="Georgia" w:cs="Georgia" w:ascii="Georgia" w:hAnsi="Georgia"/>
          <w:b/>
          <w:sz w:val="42"/>
        </w:rPr>
        <w:t xml:space="preserve">D / Description du phénomène</w:t>
      </w:r>
    </w:p>
    <w:p>
      <w:pPr>
        <w:spacing w:after="220" w:lineRule="auto"/>
      </w:pPr>
      <w:r>
        <w:rPr>
          <w:rFonts w:eastAsia="Georgia" w:cs="Georgia" w:ascii="Georgia" w:hAnsi="Georgia"/>
        </w:rPr>
        <w:t xml:space="preserve">En 1962, B. D. Josephson prédit l'existence d'un courant macroscopique à travers la jonction même en l'absence de différence de potentiel électrique entre les deux supraconducteurs. On se propose de rendre compte de cette prédiction sur un modèle simple de jonction.</w:t>
      </w:r>
    </w:p>
    <w:p>
      <w:pPr>
        <w:spacing w:after="220" w:lineRule="auto"/>
      </w:pPr>
      <w:r>
        <w:rPr>
          <w:rFonts w:eastAsia="Georgia" w:cs="Georgia" w:ascii="Georgia" w:hAnsi="Georgia"/>
        </w:rPr>
        <w:t xml:space="preserve">Lorsque l'épaisseur de l'isolant est suffisamment faible (de l'ordre de 1 nm ) par rapport à la taille des supraconducteurs, les paires de Cooper peuvent traverser l'isolant par effet tunnel.</w:t>
      </w:r>
    </w:p>
    <w:p>
      <w:pPr>
        <w:spacing w:after="220" w:lineRule="auto"/>
      </w:pPr>
      <w:r>
        <w:rPr>
          <w:rFonts w:eastAsia="Georgia" w:cs="Georgia" w:ascii="Georgia" w:hAnsi="Georgia"/>
        </w:rPr>
        <w:t xml:space="preserve">D1. Rappeler ce qu'est l'effet tunnel en expliquant brièvement en quoi celui-ci est un effet quantique.</w:t>
      </w:r>
    </w:p>
    <w:p>
      <w:pPr>
        <w:spacing w:after="220" w:lineRule="auto"/>
      </w:pPr>
      <w:r>
        <w:rPr>
          <w:rFonts w:eastAsia="Georgia" w:cs="Georgia" w:ascii="Georgia" w:hAnsi="Georgia"/>
        </w:rPr>
        <w:t xml:space="preserve">L'état quantique d'une paire de Cooper dans le supraconducteur 1 (respectivement 2) peut être représenté par une fonction d'onde notée </w:t>
      </w:r>
      <m:oMath>
        <m:sSub>
          <m:sSubPr/>
          <m:e>
            <m:r>
              <m:rPr>
                <m:sty m:val="i"/>
              </m:rPr>
              <m:t>φ</m:t>
            </m:r>
          </m:e>
          <m:sub>
            <m:r>
              <m:rPr>
                <m:sty m:val="p"/>
              </m:rPr>
              <m:t>1</m:t>
            </m:r>
          </m:sub>
        </m:sSub>
        <m:r>
          <m:rPr>
            <m:sty m:val="p"/>
          </m:rPr>
          <m:t>(</m:t>
        </m:r>
        <m:r>
          <m:rPr>
            <m:sty m:val="i"/>
          </m:rPr>
          <m:t>t</m:t>
        </m:r>
        <m:r>
          <m:rPr>
            <m:sty m:val="p"/>
          </m:rPr>
          <m:t>)</m:t>
        </m:r>
      </m:oMath>
      <w:r>
        <w:rPr/>
        <w:t xml:space="preserve"> (respectivement </w:t>
      </w:r>
      <m:oMath>
        <m:sSub>
          <m:sSubPr/>
          <m:e>
            <m:r>
              <m:rPr>
                <m:sty m:val="i"/>
              </m:rPr>
              <m:t>φ</m:t>
            </m:r>
          </m:e>
          <m:sub>
            <m:r>
              <m:rPr>
                <m:sty m:val="p"/>
              </m:rPr>
              <m:t>2</m:t>
            </m:r>
          </m:sub>
        </m:sSub>
        <m:r>
          <m:rPr>
            <m:sty m:val="p"/>
          </m:rPr>
          <m:t>(</m:t>
        </m:r>
        <m:r>
          <m:rPr>
            <m:sty m:val="i"/>
          </m:rPr>
          <m:t>t</m:t>
        </m:r>
        <m:r>
          <m:rPr>
            <m:sty m:val="p"/>
          </m:rPr>
          <m:t>)</m:t>
        </m:r>
      </m:oMath>
      <w:r>
        <w:rPr/>
        <w:t xml:space="preserve"> ). On admet que </w:t>
      </w:r>
      <m:oMath>
        <m:sSub>
          <m:sSubPr/>
          <m:e>
            <m:r>
              <m:rPr>
                <m:sty m:val="i"/>
              </m:rPr>
              <m:t>φ</m:t>
            </m:r>
          </m:e>
          <m:sub>
            <m:r>
              <m:rPr>
                <m:sty m:val="i"/>
              </m:rPr>
              <m:t>j</m:t>
            </m:r>
          </m:sub>
        </m:sSub>
        <m:r>
          <m:rPr>
            <m:sty m:val="p"/>
          </m:rPr>
          <m:t>(</m:t>
        </m:r>
        <m:r>
          <m:rPr>
            <m:sty m:val="i"/>
          </m:rPr>
          <m:t>t</m:t>
        </m:r>
        <m:r>
          <m:rPr>
            <m:sty m:val="p"/>
          </m:rPr>
          <m:t>)</m:t>
        </m:r>
        <m:r>
          <m:rPr>
            <m:sty m:val="p"/>
          </m:rPr>
          <m:t>(</m:t>
        </m:r>
        <m:r>
          <m:rPr>
            <m:sty m:val="i"/>
          </m:rPr>
          <m:t>j</m:t>
        </m:r>
        <m:r>
          <m:rPr>
            <m:sty m:val="p"/>
          </m:rPr>
          <m:t>=</m:t>
        </m:r>
        <m:r>
          <m:rPr>
            <m:sty m:val="p"/>
          </m:rPr>
          <m:t>1</m:t>
        </m:r>
        <m:r>
          <m:rPr>
            <m:sty m:val="p"/>
          </m:rPr>
          <m:t>,</m:t>
        </m:r>
        <m:r>
          <m:rPr>
            <m:sty m:val="p"/>
          </m:rPr>
          <m:t>2</m:t>
        </m:r>
        <m:r>
          <m:rPr>
            <m:sty m:val="p"/>
          </m:rPr>
          <m:t>)</m:t>
        </m:r>
      </m:oMath>
      <w:r>
        <w:rPr/>
        <w:t xml:space="preserve"> se met sous la forme </w:t>
      </w:r>
      <m:oMath>
        <m:sSub>
          <m:sSubPr/>
          <m:e>
            <m:r>
              <m:rPr>
                <m:sty m:val="i"/>
              </m:rPr>
              <m:t>φ</m:t>
            </m:r>
          </m:e>
          <m:sub>
            <m:r>
              <m:rPr>
                <m:sty m:val="i"/>
              </m:rPr>
              <m:t>j</m:t>
            </m:r>
          </m:sub>
        </m:sSub>
        <m:r>
          <m:rPr>
            <m:sty m:val="p"/>
          </m:rPr>
          <m:t>(</m:t>
        </m:r>
        <m:r>
          <m:rPr>
            <m:sty m:val="i"/>
          </m:rPr>
          <m:t>t</m:t>
        </m:r>
        <m:r>
          <m:rPr>
            <m:sty m:val="p"/>
          </m:rPr>
          <m:t>)</m:t>
        </m:r>
        <m:r>
          <m:rPr>
            <m:sty m:val="p"/>
          </m:rPr>
          <m:t>=</m:t>
        </m:r>
        <m:rad>
          <m:radPr>
            <m:degHide m:val="1"/>
            <m:ctrlPr>
              <w:rPr>
                <w:rFonts w:ascii="Cambria Math" w:hAnsi="Cambria Math"/>
              </w:rPr>
            </m:ctrlPr>
          </m:radPr>
          <m:deg/>
          <m:e>
            <m:sSub>
              <m:sSubPr/>
              <m:e>
                <m:r>
                  <m:rPr>
                    <m:sty m:val="i"/>
                  </m:rPr>
                  <m:t>N</m:t>
                </m:r>
              </m:e>
              <m:sub>
                <m:r>
                  <m:rPr>
                    <m:sty m:val="i"/>
                  </m:rPr>
                  <m:t>j</m:t>
                </m:r>
              </m:sub>
            </m:sSub>
            <m:r>
              <m:rPr>
                <m:sty m:val="p"/>
              </m:rPr>
              <m:t>(</m:t>
            </m:r>
            <m:r>
              <m:rPr>
                <m:sty m:val="i"/>
              </m:rPr>
              <m:t>t</m:t>
            </m:r>
            <m:r>
              <m:rPr>
                <m:sty m:val="p"/>
              </m:rPr>
              <m:t>)</m:t>
            </m:r>
          </m:e>
        </m:rad>
        <m:sSup>
          <m:sSupPr/>
          <m:e>
            <m:r>
              <m:rPr>
                <m:sty m:val="p"/>
              </m:rPr>
              <m:t>e</m:t>
            </m:r>
          </m:e>
          <m:sup>
            <m:r>
              <m:rPr>
                <m:sty m:val="p"/>
              </m:rPr>
              <m:t>i</m:t>
            </m:r>
            <m:sSub>
              <m:sSubPr/>
              <m:e>
                <m:r>
                  <m:rPr>
                    <m:sty m:val="i"/>
                  </m:rPr>
                  <m:t>θ</m:t>
                </m:r>
              </m:e>
              <m:sub>
                <m:r>
                  <m:rPr>
                    <m:sty m:val="i"/>
                  </m:rPr>
                  <m:t>j</m:t>
                </m:r>
              </m:sub>
            </m:sSub>
            <m:r>
              <m:rPr>
                <m:sty m:val="p"/>
              </m:rPr>
              <m:t>(</m:t>
            </m:r>
            <m:r>
              <m:rPr>
                <m:sty m:val="i"/>
              </m:rPr>
              <m:t>t</m:t>
            </m:r>
            <m:r>
              <m:rPr>
                <m:sty m:val="p"/>
              </m:rPr>
              <m:t>)</m:t>
            </m:r>
          </m:sup>
        </m:sSup>
      </m:oMath>
      <w:r>
        <w:rPr/>
        <w:t xml:space="preserve"> avec </w:t>
      </w:r>
      <m:oMath>
        <m:sSub>
          <m:sSubPr/>
          <m:e>
            <m:r>
              <m:rPr>
                <m:sty m:val="i"/>
              </m:rPr>
              <m:t>N</m:t>
            </m:r>
          </m:e>
          <m:sub>
            <m:r>
              <m:rPr>
                <m:sty m:val="i"/>
              </m:rPr>
              <m:t>j</m:t>
            </m:r>
          </m:sub>
        </m:sSub>
      </m:oMath>
      <w:r>
        <w:rPr/>
        <w:t xml:space="preserve"> le nombre de paires de Cooper et </w:t>
      </w:r>
      <m:oMath>
        <m:sSub>
          <m:sSubPr/>
          <m:e>
            <m:r>
              <m:rPr>
                <m:sty m:val="i"/>
              </m:rPr>
              <m:t>θ</m:t>
            </m:r>
          </m:e>
          <m:sub>
            <m:r>
              <m:rPr>
                <m:sty m:val="i"/>
              </m:rPr>
              <m:t>j</m:t>
            </m:r>
          </m:sub>
        </m:sSub>
      </m:oMath>
      <w:r>
        <w:rPr/>
        <w:t xml:space="preserve"> la phase dans le supraconducteur </w:t>
      </w:r>
      <m:oMath>
        <m:r>
          <m:rPr>
            <m:sty m:val="i"/>
          </m:rPr>
          <m:t>j</m:t>
        </m:r>
      </m:oMath>
      <w:r>
        <w:rPr>
          <w:rFonts w:eastAsia="Georgia" w:cs="Georgia" w:ascii="Georgia" w:hAnsi="Georgia"/>
        </w:rPr>
        <w:t xml:space="preserve">. Les densités sont supposées uniformes de part et d'autre de la jonction. En présence du couplage par effet tunnel, les porteurs de charge peuvent traverser la jonction, ce qui introduit un couplage entre </w:t>
      </w:r>
      <m:oMath>
        <m:sSub>
          <m:sSubPr/>
          <m:e>
            <m:r>
              <m:rPr>
                <m:sty m:val="i"/>
              </m:rPr>
              <m:t>φ</m:t>
            </m:r>
          </m:e>
          <m:sub>
            <m:r>
              <m:rPr>
                <m:sty m:val="p"/>
              </m:rPr>
              <m:t>1</m:t>
            </m:r>
          </m:sub>
        </m:sSub>
      </m:oMath>
      <w:r>
        <w:rPr/>
        <w:t xml:space="preserve"> et </w:t>
      </w:r>
      <m:oMath>
        <m:sSub>
          <m:sSubPr/>
          <m:e>
            <m:r>
              <m:rPr>
                <m:sty m:val="i"/>
              </m:rPr>
              <m:t>φ</m:t>
            </m:r>
          </m:e>
          <m:sub>
            <m:r>
              <m:rPr>
                <m:sty m:val="p"/>
              </m:rPr>
              <m:t>2</m:t>
            </m:r>
          </m:sub>
        </m:sSub>
      </m:oMath>
      <w:r>
        <w:rPr>
          <w:rFonts w:eastAsia="Georgia" w:cs="Georgia" w:ascii="Georgia" w:hAnsi="Georgia"/>
        </w:rPr>
        <w:t xml:space="preserve"> que l'on décrit à l'aide d'un paramètre K supposé connu. Les équations de Schrödinger vérifiées par </w:t>
      </w:r>
      <m:oMath>
        <m:sSub>
          <m:sSubPr/>
          <m:e>
            <m:r>
              <m:rPr>
                <m:sty m:val="i"/>
              </m:rPr>
              <m:t>φ</m:t>
            </m:r>
          </m:e>
          <m:sub>
            <m:r>
              <m:rPr>
                <m:sty m:val="p"/>
              </m:rPr>
              <m:t>1</m:t>
            </m:r>
          </m:sub>
        </m:sSub>
      </m:oMath>
      <w:r>
        <w:rPr/>
        <w:t xml:space="preserve"> et </w:t>
      </w:r>
      <m:oMath>
        <m:sSub>
          <m:sSubPr/>
          <m:e>
            <m:r>
              <m:rPr>
                <m:sty m:val="i"/>
              </m:rPr>
              <m:t>φ</m:t>
            </m:r>
          </m:e>
          <m:sub>
            <m:r>
              <m:rPr>
                <m:sty m:val="p"/>
              </m:rPr>
              <m:t>2</m:t>
            </m:r>
          </m:sub>
        </m:sSub>
      </m:oMath>
      <w:r>
        <w:rPr>
          <w:rFonts w:eastAsia="Georgia" w:cs="Georgia" w:ascii="Georgia" w:hAnsi="Georgia"/>
        </w:rPr>
        <w:t xml:space="preserve"> s'écrivent</w:t>
      </w:r>
    </w:p>
    <w:p>
      <w:pPr>
        <w:spacing w:after="220" w:lineRule="auto"/>
      </w:pPr>
      <m:oMathPara>
        <m:oMath>
          <m:f>
            <m:fPr>
              <m:ctrlPr>
                <w:rPr>
                  <w:rFonts w:ascii="Cambria Math" w:hAnsi="Cambria Math"/>
                </w:rPr>
              </m:ctrlPr>
            </m:fPr>
            <m:num>
              <m:r>
                <m:rPr>
                  <m:sty m:val="p"/>
                </m:rPr>
                <m:t>i</m:t>
              </m:r>
              <m:r>
                <m:rPr>
                  <m:sty m:val="i"/>
                </m:rPr>
                <m:t>h</m:t>
              </m:r>
            </m:num>
            <m:den>
              <m:r>
                <m:rPr>
                  <m:sty m:val="p"/>
                </m:rPr>
                <m:t>2</m:t>
              </m:r>
              <m:r>
                <m:rPr>
                  <m:sty m:val="i"/>
                </m:rPr>
                <m:t>π</m:t>
              </m:r>
            </m:den>
          </m:f>
          <m:f>
            <m:fPr>
              <m:ctrlPr>
                <w:rPr>
                  <w:rFonts w:ascii="Cambria Math" w:hAnsi="Cambria Math"/>
                </w:rPr>
              </m:ctrlPr>
            </m:fPr>
            <m:num>
              <m:r>
                <m:rPr>
                  <m:nor/>
                </m:rPr>
                <m:t xml:space="preserve"> </m:t>
              </m:r>
              <m:r>
                <m:rPr>
                  <m:sty m:val="p"/>
                </m:rPr>
                <m:t>d</m:t>
              </m:r>
              <m:sSub>
                <m:sSubPr/>
                <m:e>
                  <m:r>
                    <m:rPr>
                      <m:sty m:val="i"/>
                    </m:rPr>
                    <m:t>φ</m:t>
                  </m:r>
                </m:e>
                <m:sub>
                  <m:r>
                    <m:rPr>
                      <m:sty m:val="p"/>
                    </m:rPr>
                    <m:t>1</m:t>
                  </m:r>
                </m:sub>
              </m:sSub>
            </m:num>
            <m:den>
              <m:r>
                <m:rPr>
                  <m:nor/>
                </m:rPr>
                <m:t xml:space="preserve"> </m:t>
              </m:r>
              <m:r>
                <m:rPr>
                  <m:sty m:val="p"/>
                </m:rPr>
                <m:t>d</m:t>
              </m:r>
              <m:r>
                <m:rPr>
                  <m:sty m:val="i"/>
                </m:rPr>
                <m:t>t</m:t>
              </m:r>
            </m:den>
          </m:f>
          <m:r>
            <m:rPr>
              <m:sty m:val="p"/>
            </m:rPr>
            <m:t>=</m:t>
          </m:r>
          <m:r>
            <m:rPr>
              <m:sty m:val="i"/>
            </m:rPr>
            <m:t>K</m:t>
          </m:r>
          <m:sSub>
            <m:sSubPr/>
            <m:e>
              <m:r>
                <m:rPr>
                  <m:sty m:val="i"/>
                </m:rPr>
                <m:t>φ</m:t>
              </m:r>
            </m:e>
            <m:sub>
              <m:r>
                <m:rPr>
                  <m:sty m:val="p"/>
                </m:rPr>
                <m:t>2</m:t>
              </m:r>
            </m:sub>
          </m:sSub>
          <m:r>
            <m:rPr>
              <m:sty m:val="p"/>
            </m:rPr>
            <m:t>(</m:t>
          </m:r>
          <m:r>
            <m:rPr>
              <m:sty m:val="i"/>
            </m:rPr>
            <m:t>t</m:t>
          </m:r>
          <m:r>
            <m:rPr>
              <m:sty m:val="p"/>
            </m:rPr>
            <m:t>)</m:t>
          </m:r>
          <m:r>
            <m:rPr>
              <m:sty m:val="p"/>
            </m:rPr>
            <m:t xml:space="preserve"> </m:t>
          </m:r>
          <m:r>
            <m:rPr>
              <m:nor/>
            </m:rPr>
            <m:t> et </m:t>
          </m:r>
          <m:r>
            <m:rPr>
              <m:sty m:val="p"/>
            </m:rPr>
            <m:t xml:space="preserve"> </m:t>
          </m:r>
          <m:f>
            <m:fPr>
              <m:ctrlPr>
                <w:rPr>
                  <w:rFonts w:ascii="Cambria Math" w:hAnsi="Cambria Math"/>
                </w:rPr>
              </m:ctrlPr>
            </m:fPr>
            <m:num>
              <m:r>
                <m:rPr>
                  <m:sty m:val="p"/>
                </m:rPr>
                <m:t>i</m:t>
              </m:r>
              <m:r>
                <m:rPr>
                  <m:sty m:val="i"/>
                </m:rPr>
                <m:t>h</m:t>
              </m:r>
            </m:num>
            <m:den>
              <m:r>
                <m:rPr>
                  <m:sty m:val="p"/>
                </m:rPr>
                <m:t>2</m:t>
              </m:r>
              <m:r>
                <m:rPr>
                  <m:sty m:val="i"/>
                </m:rPr>
                <m:t>π</m:t>
              </m:r>
            </m:den>
          </m:f>
          <m:f>
            <m:fPr>
              <m:ctrlPr>
                <w:rPr>
                  <w:rFonts w:ascii="Cambria Math" w:hAnsi="Cambria Math"/>
                </w:rPr>
              </m:ctrlPr>
            </m:fPr>
            <m:num>
              <m:r>
                <m:rPr>
                  <m:nor/>
                </m:rPr>
                <m:t xml:space="preserve"> </m:t>
              </m:r>
              <m:r>
                <m:rPr>
                  <m:sty m:val="p"/>
                </m:rPr>
                <m:t>d</m:t>
              </m:r>
              <m:sSub>
                <m:sSubPr/>
                <m:e>
                  <m:r>
                    <m:rPr>
                      <m:sty m:val="i"/>
                    </m:rPr>
                    <m:t>φ</m:t>
                  </m:r>
                </m:e>
                <m:sub>
                  <m:r>
                    <m:rPr>
                      <m:sty m:val="p"/>
                    </m:rPr>
                    <m:t>2</m:t>
                  </m:r>
                </m:sub>
              </m:sSub>
            </m:num>
            <m:den>
              <m:r>
                <m:rPr>
                  <m:nor/>
                </m:rPr>
                <m:t xml:space="preserve"> </m:t>
              </m:r>
              <m:r>
                <m:rPr>
                  <m:sty m:val="p"/>
                </m:rPr>
                <m:t>d</m:t>
              </m:r>
              <m:r>
                <m:rPr>
                  <m:sty m:val="i"/>
                </m:rPr>
                <m:t>t</m:t>
              </m:r>
            </m:den>
          </m:f>
          <m:r>
            <m:rPr>
              <m:sty m:val="p"/>
            </m:rPr>
            <m:t>=</m:t>
          </m:r>
          <m:r>
            <m:rPr>
              <m:sty m:val="i"/>
            </m:rPr>
            <m:t>K</m:t>
          </m:r>
          <m:sSub>
            <m:sSubPr/>
            <m:e>
              <m:r>
                <m:rPr>
                  <m:sty m:val="i"/>
                </m:rPr>
                <m:t>φ</m:t>
              </m:r>
            </m:e>
            <m:sub>
              <m:r>
                <m:rPr>
                  <m:sty m:val="p"/>
                </m:rPr>
                <m:t>1</m:t>
              </m:r>
            </m:sub>
          </m:sSub>
          <m:r>
            <m:rPr>
              <m:sty m:val="p"/>
            </m:rPr>
            <m:t>(</m:t>
          </m:r>
          <m:r>
            <m:rPr>
              <m:sty m:val="i"/>
            </m:rPr>
            <m:t>t</m:t>
          </m:r>
          <m:r>
            <m:rPr>
              <m:sty m:val="p"/>
            </m:rPr>
            <m:t>)</m:t>
          </m:r>
        </m:oMath>
      </m:oMathPara>
    </w:p>
    <w:p>
      <w:pPr>
        <w:spacing w:after="220" w:lineRule="auto"/>
      </w:pPr>
      <w:r>
        <w:rPr>
          <w:rFonts w:eastAsia="Georgia" w:cs="Georgia" w:ascii="Georgia" w:hAnsi="Georgia"/>
        </w:rPr>
        <w:t xml:space="preserve">D2. À partir du système d'équations et des expressions de </w:t>
      </w:r>
      <m:oMath>
        <m:sSub>
          <m:sSubPr/>
          <m:e>
            <m:r>
              <m:rPr>
                <m:sty m:val="i"/>
              </m:rPr>
              <m:t>φ</m:t>
            </m:r>
          </m:e>
          <m:sub>
            <m:r>
              <m:rPr>
                <m:sty m:val="i"/>
              </m:rPr>
              <m:t>j</m:t>
            </m:r>
          </m:sub>
        </m:sSub>
        <m:r>
          <m:rPr>
            <m:sty m:val="p"/>
          </m:rPr>
          <m:t>(</m:t>
        </m:r>
        <m:r>
          <m:rPr>
            <m:sty m:val="i"/>
          </m:rPr>
          <m:t>t</m:t>
        </m:r>
        <m:r>
          <m:rPr>
            <m:sty m:val="p"/>
          </m:rPr>
          <m:t>)</m:t>
        </m:r>
        <m:r>
          <m:rPr>
            <m:sty m:val="p"/>
          </m:rPr>
          <m:t>(</m:t>
        </m:r>
        <m:r>
          <m:rPr>
            <m:sty m:val="i"/>
          </m:rPr>
          <m:t>j</m:t>
        </m:r>
        <m:r>
          <m:rPr>
            <m:sty m:val="p"/>
          </m:rPr>
          <m:t>=</m:t>
        </m:r>
        <m:r>
          <m:rPr>
            <m:sty m:val="p"/>
          </m:rPr>
          <m:t>1</m:t>
        </m:r>
        <m:r>
          <m:rPr>
            <m:sty m:val="p"/>
          </m:rPr>
          <m:t>,</m:t>
        </m:r>
        <m:r>
          <m:rPr>
            <m:sty m:val="p"/>
          </m:rPr>
          <m:t>2</m:t>
        </m:r>
        <m:r>
          <m:rPr>
            <m:sty m:val="p"/>
          </m:rPr>
          <m:t>)</m:t>
        </m:r>
      </m:oMath>
      <w:r>
        <w:rPr/>
        <w:t xml:space="preserve">, montrer que</w:t>
      </w:r>
    </w:p>
    <w:p>
      <w:pPr>
        <w:spacing w:after="220" w:lineRule="auto"/>
      </w:pPr>
      <m:oMathPara>
        <m:oMath>
          <m:f>
            <m:fPr>
              <m:ctrlPr>
                <w:rPr>
                  <w:rFonts w:ascii="Cambria Math" w:hAnsi="Cambria Math"/>
                </w:rPr>
              </m:ctrlPr>
            </m:fPr>
            <m:num>
              <m:r>
                <m:rPr>
                  <m:sty m:val="p"/>
                </m:rPr>
                <m:t>d</m:t>
              </m:r>
              <m:sSub>
                <m:sSubPr/>
                <m:e>
                  <m:r>
                    <m:rPr>
                      <m:sty m:val="i"/>
                    </m:rPr>
                    <m:t>N</m:t>
                  </m:r>
                </m:e>
                <m:sub>
                  <m:r>
                    <m:rPr>
                      <m:sty m:val="p"/>
                    </m:rPr>
                    <m:t>1</m:t>
                  </m:r>
                </m:sub>
              </m:sSub>
            </m:num>
            <m:den>
              <m:r>
                <m:rPr>
                  <m:nor/>
                </m:rPr>
                <m:t xml:space="preserve"> </m:t>
              </m:r>
              <m:r>
                <m:rPr>
                  <m:sty m:val="p"/>
                </m:rPr>
                <m:t>d</m:t>
              </m:r>
              <m:r>
                <m:rPr>
                  <m:sty m:val="i"/>
                </m:rPr>
                <m:t>t</m:t>
              </m:r>
            </m:den>
          </m:f>
          <m:r>
            <m:rPr>
              <m:sty m:val="p"/>
            </m:rPr>
            <m:t>=</m:t>
          </m:r>
          <m:f>
            <m:fPr>
              <m:ctrlPr>
                <w:rPr>
                  <w:rFonts w:ascii="Cambria Math" w:hAnsi="Cambria Math"/>
                </w:rPr>
              </m:ctrlPr>
            </m:fPr>
            <m:num>
              <m:r>
                <m:rPr>
                  <m:sty m:val="p"/>
                </m:rPr>
                <m:t>4</m:t>
              </m:r>
              <m:r>
                <m:rPr>
                  <m:sty m:val="i"/>
                </m:rPr>
                <m:t>π</m:t>
              </m:r>
              <m:r>
                <m:rPr>
                  <m:sty m:val="i"/>
                </m:rPr>
                <m:t>K</m:t>
              </m:r>
            </m:num>
            <m:den>
              <m:r>
                <m:rPr>
                  <m:sty m:val="i"/>
                </m:rPr>
                <m:t>h</m:t>
              </m:r>
            </m:den>
          </m:f>
          <m:rad>
            <m:radPr>
              <m:degHide m:val="1"/>
              <m:ctrlPr>
                <w:rPr>
                  <w:rFonts w:ascii="Cambria Math" w:hAnsi="Cambria Math"/>
                </w:rPr>
              </m:ctrlPr>
            </m:radPr>
            <m:deg/>
            <m:e>
              <m:sSub>
                <m:sSubPr/>
                <m:e>
                  <m:r>
                    <m:rPr>
                      <m:sty m:val="i"/>
                    </m:rPr>
                    <m:t>N</m:t>
                  </m:r>
                </m:e>
                <m:sub>
                  <m:r>
                    <m:rPr>
                      <m:sty m:val="p"/>
                    </m:rPr>
                    <m:t>1</m:t>
                  </m:r>
                </m:sub>
              </m:sSub>
              <m:sSub>
                <m:sSubPr/>
                <m:e>
                  <m:r>
                    <m:rPr>
                      <m:sty m:val="i"/>
                    </m:rPr>
                    <m:t>N</m:t>
                  </m:r>
                </m:e>
                <m:sub>
                  <m:r>
                    <m:rPr>
                      <m:sty m:val="p"/>
                    </m:rPr>
                    <m:t>2</m:t>
                  </m:r>
                </m:sub>
              </m:sSub>
            </m:e>
          </m:rad>
          <m:r>
            <m:rPr>
              <m:sty m:val="p"/>
            </m:rPr>
            <m:t>sin</m:t>
          </m:r>
          <m:r>
            <m:rPr>
              <m:sty m:val="p"/>
            </m:rPr>
            <m:t>⁡</m:t>
          </m:r>
          <m:d>
            <m:dPr>
              <m:begChr m:val="("/>
              <m:endChr m:val=")"/>
              <m:ctrlPr>
                <w:rPr>
                  <w:rFonts w:ascii="Cambria Math" w:hAnsi="Cambria Math"/>
                </w:rPr>
              </m:ctrlPr>
            </m:dPr>
            <m:e>
              <m:sSub>
                <m:sSubPr/>
                <m:e>
                  <m:r>
                    <m:rPr>
                      <m:sty m:val="i"/>
                    </m:rPr>
                    <m:t>θ</m:t>
                  </m:r>
                </m:e>
                <m:sub>
                  <m:r>
                    <m:rPr>
                      <m:sty m:val="p"/>
                    </m:rPr>
                    <m:t>2</m:t>
                  </m:r>
                </m:sub>
              </m:sSub>
              <m:r>
                <m:rPr>
                  <m:sty m:val="p"/>
                </m:rPr>
                <m:t>(</m:t>
              </m:r>
              <m:r>
                <m:rPr>
                  <m:sty m:val="i"/>
                </m:rPr>
                <m:t>t</m:t>
              </m:r>
              <m:r>
                <m:rPr>
                  <m:sty m:val="p"/>
                </m:rPr>
                <m:t>)</m:t>
              </m:r>
              <m:r>
                <m:rPr>
                  <m:sty m:val="p"/>
                </m:rPr>
                <m:t>−</m:t>
              </m:r>
              <m:sSub>
                <m:sSubPr/>
                <m:e>
                  <m:r>
                    <m:rPr>
                      <m:sty m:val="i"/>
                    </m:rPr>
                    <m:t>θ</m:t>
                  </m:r>
                </m:e>
                <m:sub>
                  <m:r>
                    <m:rPr>
                      <m:sty m:val="p"/>
                    </m:rPr>
                    <m:t>1</m:t>
                  </m:r>
                </m:sub>
              </m:sSub>
              <m:r>
                <m:rPr>
                  <m:sty m:val="p"/>
                </m:rPr>
                <m:t>(</m:t>
              </m:r>
              <m:r>
                <m:rPr>
                  <m:sty m:val="i"/>
                </m:rPr>
                <m:t>t</m:t>
              </m:r>
              <m:r>
                <m:rPr>
                  <m:sty m:val="p"/>
                </m:rPr>
                <m:t>)</m:t>
              </m:r>
            </m:e>
          </m:d>
        </m:oMath>
      </m:oMathPara>
    </w:p>
    <w:p>
      <w:pPr>
        <w:spacing w:after="220" w:lineRule="auto"/>
      </w:pPr>
      <w:r>
        <w:rPr>
          <w:rFonts w:eastAsia="Georgia" w:cs="Georgia" w:ascii="Georgia" w:hAnsi="Georgia"/>
        </w:rPr>
        <w:t xml:space="preserve">D3. On obtient l'équation différentielle pour </w:t>
      </w:r>
      <m:oMath>
        <m:sSub>
          <m:sSubPr/>
          <m:e>
            <m:r>
              <m:rPr>
                <m:sty m:val="i"/>
              </m:rPr>
              <m:t>N</m:t>
            </m:r>
          </m:e>
          <m:sub>
            <m:r>
              <m:rPr>
                <m:sty m:val="p"/>
              </m:rPr>
              <m:t>2</m:t>
            </m:r>
          </m:sub>
        </m:sSub>
      </m:oMath>
      <w:r>
        <w:rPr>
          <w:rFonts w:eastAsia="Georgia" w:cs="Georgia" w:ascii="Georgia" w:hAnsi="Georgia"/>
        </w:rPr>
        <w:t xml:space="preserve"> en permutant les indices 1 et 2 . On en déduit que </w:t>
      </w:r>
      <m:oMath>
        <m:f>
          <m:fPr>
            <m:ctrlPr>
              <w:rPr>
                <w:rFonts w:ascii="Cambria Math" w:hAnsi="Cambria Math"/>
              </w:rPr>
            </m:ctrlPr>
          </m:fPr>
          <m:num>
            <m:r>
              <m:rPr>
                <m:sty m:val="p"/>
              </m:rPr>
              <m:t>d</m:t>
            </m:r>
            <m:sSub>
              <m:sSubPr/>
              <m:e>
                <m:r>
                  <m:rPr>
                    <m:sty m:val="i"/>
                  </m:rPr>
                  <m:t>N</m:t>
                </m:r>
              </m:e>
              <m:sub>
                <m:r>
                  <m:rPr>
                    <m:sty m:val="p"/>
                  </m:rPr>
                  <m:t>1</m:t>
                </m:r>
              </m:sub>
            </m:sSub>
          </m:num>
          <m:den>
            <m:r>
              <m:rPr>
                <m:nor/>
              </m:rPr>
              <m:t xml:space="preserve"> </m:t>
            </m:r>
            <m:r>
              <m:rPr>
                <m:sty m:val="p"/>
              </m:rPr>
              <m:t>d</m:t>
            </m:r>
            <m:r>
              <m:rPr>
                <m:sty m:val="i"/>
              </m:rPr>
              <m:t>t</m:t>
            </m:r>
          </m:den>
        </m:f>
        <m:r>
          <m:rPr>
            <m:sty m:val="p"/>
          </m:rPr>
          <m:t>=</m:t>
        </m:r>
        <m:r>
          <m:rPr>
            <m:sty m:val="p"/>
          </m:rPr>
          <m:t>−</m:t>
        </m:r>
        <m:f>
          <m:fPr>
            <m:ctrlPr>
              <w:rPr>
                <w:rFonts w:ascii="Cambria Math" w:hAnsi="Cambria Math"/>
              </w:rPr>
            </m:ctrlPr>
          </m:fPr>
          <m:num>
            <m:r>
              <m:rPr>
                <m:sty m:val="p"/>
              </m:rPr>
              <m:t>d</m:t>
            </m:r>
            <m:sSub>
              <m:sSubPr/>
              <m:e>
                <m:r>
                  <m:rPr>
                    <m:sty m:val="i"/>
                  </m:rPr>
                  <m:t>N</m:t>
                </m:r>
              </m:e>
              <m:sub>
                <m:r>
                  <m:rPr>
                    <m:sty m:val="p"/>
                  </m:rPr>
                  <m:t>2</m:t>
                </m:r>
              </m:sub>
            </m:sSub>
          </m:num>
          <m:den>
            <m:r>
              <m:rPr>
                <m:nor/>
              </m:rPr>
              <m:t xml:space="preserve"> </m:t>
            </m:r>
            <m:r>
              <m:rPr>
                <m:sty m:val="p"/>
              </m:rPr>
              <m:t>d</m:t>
            </m:r>
            <m:r>
              <m:rPr>
                <m:sty m:val="i"/>
              </m:rPr>
              <m:t>t</m:t>
            </m:r>
          </m:den>
        </m:f>
      </m:oMath>
      <w:r>
        <w:rPr/>
        <w:t xml:space="preserve"> : que signifie physiquement cette expression?</w:t>
      </w:r>
    </w:p>
    <w:p>
      <w:pPr>
        <w:spacing w:after="220" w:lineRule="auto"/>
      </w:pPr>
      <w:r>
        <w:rPr/>
        <w:t xml:space="preserve">D4. Montrer que les paires de Cooper de charge </w:t>
      </w:r>
      <m:oMath>
        <m:r>
          <m:rPr>
            <m:sty m:val="p"/>
          </m:rPr>
          <m:t>−</m:t>
        </m:r>
        <m:r>
          <m:rPr>
            <m:sty m:val="p"/>
          </m:rPr>
          <m:t>2</m:t>
        </m:r>
        <m:r>
          <m:rPr>
            <m:sty m:val="i"/>
          </m:rPr>
          <m:t>e</m:t>
        </m:r>
      </m:oMath>
      <w:r>
        <w:rPr>
          <w:rFonts w:eastAsia="Georgia" w:cs="Georgia" w:ascii="Georgia" w:hAnsi="Georgia"/>
        </w:rPr>
        <w:t xml:space="preserve"> dans le supraconducteur 1 créent un courant d'intensité </w:t>
      </w:r>
      <m:oMath>
        <m:sSub>
          <m:sSubPr/>
          <m:e>
            <m:r>
              <m:rPr>
                <m:sty m:val="i"/>
              </m:rPr>
              <m:t>I</m:t>
            </m:r>
          </m:e>
          <m:sub>
            <m:r>
              <m:rPr>
                <m:sty m:val="p"/>
              </m:rPr>
              <m:t>s</m:t>
            </m:r>
          </m:sub>
        </m:sSub>
      </m:oMath>
      <w:r>
        <w:rPr/>
        <w:t xml:space="preserve"> tel que</w:t>
      </w:r>
    </w:p>
    <w:p>
      <w:pPr>
        <w:spacing w:after="220" w:lineRule="auto"/>
      </w:pPr>
      <m:oMathPara>
        <m:oMath>
          <m:sSub>
            <m:sSubPr/>
            <m:e>
              <m:r>
                <m:rPr>
                  <m:sty m:val="i"/>
                </m:rPr>
                <m:t>I</m:t>
              </m:r>
            </m:e>
            <m:sub>
              <m:r>
                <m:rPr>
                  <m:sty m:val="p"/>
                </m:rPr>
                <m:t>s</m:t>
              </m:r>
            </m:sub>
          </m:sSub>
          <m:r>
            <m:rPr>
              <m:sty m:val="p"/>
            </m:rPr>
            <m:t>=</m:t>
          </m:r>
          <m:sSub>
            <m:sSubPr/>
            <m:e>
              <m:r>
                <m:rPr>
                  <m:sty m:val="i"/>
                </m:rPr>
                <m:t>I</m:t>
              </m:r>
            </m:e>
            <m:sub>
              <m:r>
                <m:rPr>
                  <m:sty m:val="p"/>
                </m:rPr>
                <m:t>c</m:t>
              </m:r>
            </m:sub>
          </m:sSub>
          <m:r>
            <m:rPr>
              <m:sty m:val="p"/>
            </m:rPr>
            <m:t>sin</m:t>
          </m:r>
          <m:r>
            <m:rPr>
              <m:sty m:val="p"/>
            </m:rPr>
            <m:t>⁡</m:t>
          </m:r>
          <m:r>
            <m:rPr>
              <m:sty m:val="i"/>
            </m:rPr>
            <m:t>ϕ</m:t>
          </m:r>
          <m:r>
            <m:rPr>
              <m:sty m:val="p"/>
            </m:rPr>
            <m:t>(</m:t>
          </m:r>
          <m:r>
            <m:rPr>
              <m:sty m:val="i"/>
            </m:rPr>
            <m:t>t</m:t>
          </m:r>
          <m:r>
            <m:rPr>
              <m:sty m:val="p"/>
            </m:rPr>
            <m:t>)</m:t>
          </m:r>
        </m:oMath>
      </m:oMathPara>
    </w:p>
    <w:p>
      <w:pPr>
        <w:spacing w:after="220" w:lineRule="auto"/>
      </w:pPr>
      <w:r>
        <w:rPr>
          <w:rFonts w:eastAsia="Georgia" w:cs="Georgia" w:ascii="Georgia" w:hAnsi="Georgia"/>
        </w:rPr>
        <w:t xml:space="preserve">où on précisera l'expression de </w:t>
      </w:r>
      <m:oMath>
        <m:sSub>
          <m:sSubPr/>
          <m:e>
            <m:r>
              <m:rPr>
                <m:sty m:val="i"/>
              </m:rPr>
              <m:t>I</m:t>
            </m:r>
          </m:e>
          <m:sub>
            <m:r>
              <m:rPr>
                <m:sty m:val="p"/>
              </m:rPr>
              <m:t>c</m:t>
            </m:r>
          </m:sub>
        </m:sSub>
      </m:oMath>
      <w:r>
        <w:rPr/>
        <w:t xml:space="preserve"> et de </w:t>
      </w:r>
      <m:oMath>
        <m:r>
          <m:rPr>
            <m:sty m:val="i"/>
          </m:rPr>
          <m:t>ϕ</m:t>
        </m:r>
      </m:oMath>
      <w:r>
        <w:rPr/>
        <w:t xml:space="preserve"> en fonction de </w:t>
      </w:r>
      <m:oMath>
        <m:r>
          <m:rPr>
            <m:sty m:val="i"/>
          </m:rPr>
          <m:t>e</m:t>
        </m:r>
        <m:r>
          <m:rPr>
            <m:sty m:val="p"/>
          </m:rPr>
          <m:t>,</m:t>
        </m:r>
        <m:sSub>
          <m:sSubPr/>
          <m:e>
            <m:r>
              <m:rPr>
                <m:sty m:val="i"/>
              </m:rPr>
              <m:t>N</m:t>
            </m:r>
          </m:e>
          <m:sub>
            <m:r>
              <m:rPr>
                <m:sty m:val="p"/>
              </m:rPr>
              <m:t>1</m:t>
            </m:r>
          </m:sub>
        </m:sSub>
        <m:r>
          <m:rPr>
            <m:sty m:val="p"/>
          </m:rPr>
          <m:t>,</m:t>
        </m:r>
        <m:sSub>
          <m:sSubPr/>
          <m:e>
            <m:r>
              <m:rPr>
                <m:sty m:val="i"/>
              </m:rPr>
              <m:t>N</m:t>
            </m:r>
          </m:e>
          <m:sub>
            <m:r>
              <m:rPr>
                <m:sty m:val="p"/>
              </m:rPr>
              <m:t>2</m:t>
            </m:r>
          </m:sub>
        </m:sSub>
        <m:r>
          <m:rPr>
            <m:sty m:val="p"/>
          </m:rPr>
          <m:t>,</m:t>
        </m:r>
        <m:r>
          <m:rPr>
            <m:sty m:val="i"/>
          </m:rPr>
          <m:t>K</m:t>
        </m:r>
        <m:r>
          <m:rPr>
            <m:sty m:val="p"/>
          </m:rPr>
          <m:t>,</m:t>
        </m:r>
        <m:r>
          <m:rPr>
            <m:sty m:val="i"/>
          </m:rPr>
          <m:t>h</m:t>
        </m:r>
        <m:r>
          <m:rPr>
            <m:sty m:val="p"/>
          </m:rPr>
          <m:t>,</m:t>
        </m:r>
        <m:sSub>
          <m:sSubPr/>
          <m:e>
            <m:r>
              <m:rPr>
                <m:sty m:val="i"/>
              </m:rPr>
              <m:t>θ</m:t>
            </m:r>
          </m:e>
          <m:sub>
            <m:r>
              <m:rPr>
                <m:sty m:val="p"/>
              </m:rPr>
              <m:t>2</m:t>
            </m:r>
          </m:sub>
        </m:sSub>
      </m:oMath>
      <w:r>
        <w:rPr/>
        <w:t xml:space="preserve"> et </w:t>
      </w:r>
      <m:oMath>
        <m:sSub>
          <m:sSubPr/>
          <m:e>
            <m:r>
              <m:rPr>
                <m:sty m:val="i"/>
              </m:rPr>
              <m:t>θ</m:t>
            </m:r>
          </m:e>
          <m:sub>
            <m:r>
              <m:rPr>
                <m:sty m:val="p"/>
              </m:rPr>
              <m:t>1</m:t>
            </m:r>
          </m:sub>
        </m:sSub>
      </m:oMath>
      <w:r>
        <w:rPr/>
        <w:t xml:space="preserve">.</w:t>
      </w:r>
    </w:p>
    <w:p>
      <w:pPr>
        <w:spacing w:line="271" w:before="330" w:lineRule="auto"/>
      </w:pPr>
      <w:r>
        <w:rPr>
          <w:rFonts w:eastAsia="Georgia" w:cs="Georgia" w:ascii="Georgia" w:hAnsi="Georgia"/>
          <w:b/>
          <w:sz w:val="42"/>
        </w:rPr>
        <w:t xml:space="preserve">E / Caractéristique tension-courant</w:t>
      </w:r>
    </w:p>
    <w:p>
      <w:pPr>
        <w:spacing w:after="220" w:lineRule="auto"/>
      </w:pPr>
      <w:r>
        <w:rPr>
          <w:rFonts w:eastAsia="Georgia" w:cs="Georgia" w:ascii="Georgia" w:hAnsi="Georgia"/>
        </w:rPr>
        <w:t xml:space="preserve">Dans la partie précédente, on a montré qu'un courant de la forme </w:t>
      </w:r>
      <m:oMath>
        <m:sSub>
          <m:sSubPr/>
          <m:e>
            <m:r>
              <m:rPr>
                <m:sty m:val="i"/>
              </m:rPr>
              <m:t>I</m:t>
            </m:r>
          </m:e>
          <m:sub>
            <m:r>
              <m:rPr>
                <m:sty m:val="i"/>
              </m:rPr>
              <m:t>s</m:t>
            </m:r>
          </m:sub>
        </m:sSub>
        <m:r>
          <m:rPr>
            <m:sty m:val="p"/>
          </m:rPr>
          <m:t>=</m:t>
        </m:r>
        <m:sSub>
          <m:sSubPr/>
          <m:e>
            <m:r>
              <m:rPr>
                <m:sty m:val="i"/>
              </m:rPr>
              <m:t>I</m:t>
            </m:r>
          </m:e>
          <m:sub>
            <m:r>
              <m:rPr>
                <m:sty m:val="i"/>
              </m:rPr>
              <m:t>c</m:t>
            </m:r>
          </m:sub>
        </m:sSub>
        <m:r>
          <m:rPr>
            <m:sty m:val="p"/>
          </m:rPr>
          <m:t>sin</m:t>
        </m:r>
        <m:r>
          <m:rPr>
            <m:sty m:val="p"/>
          </m:rPr>
          <m:t>⁡</m:t>
        </m:r>
        <m:r>
          <m:rPr>
            <m:sty m:val="i"/>
          </m:rPr>
          <m:t>ϕ</m:t>
        </m:r>
        <m:r>
          <m:rPr>
            <m:sty m:val="p"/>
          </m:rPr>
          <m:t>(</m:t>
        </m:r>
        <m:r>
          <m:rPr>
            <m:sty m:val="i"/>
          </m:rPr>
          <m:t>t</m:t>
        </m:r>
        <m:r>
          <m:rPr>
            <m:sty m:val="p"/>
          </m:rPr>
          <m:t>)</m:t>
        </m:r>
      </m:oMath>
      <w:r>
        <w:rPr>
          <w:rFonts w:eastAsia="Georgia" w:cs="Georgia" w:ascii="Georgia" w:hAnsi="Georgia"/>
        </w:rPr>
        <w:t xml:space="preserve"> peut traverser l'isolant, où </w:t>
      </w:r>
      <m:oMath>
        <m:sSub>
          <m:sSubPr/>
          <m:e>
            <m:r>
              <m:rPr>
                <m:sty m:val="i"/>
              </m:rPr>
              <m:t>I</m:t>
            </m:r>
          </m:e>
          <m:sub>
            <m:r>
              <m:rPr>
                <m:sty m:val="i"/>
              </m:rPr>
              <m:t>c</m:t>
            </m:r>
          </m:sub>
        </m:sSub>
      </m:oMath>
      <w:r>
        <w:rPr>
          <w:rFonts w:eastAsia="Georgia" w:cs="Georgia" w:ascii="Georgia" w:hAnsi="Georgia"/>
        </w:rPr>
        <w:t xml:space="preserve"> est appelé courant critique caractéristique de la jonction Josephson. La représentation électrique d'une jonction Josephson est donnée en figure 5. Lorsqu'il existe une tension électrique </w:t>
      </w:r>
      <m:oMath>
        <m:r>
          <m:rPr>
            <m:sty m:val="i"/>
          </m:rPr>
          <m:t>V</m:t>
        </m:r>
      </m:oMath>
      <w:r>
        <w:rPr/>
        <w:t xml:space="preserve"> aux bornes de la jonction Josephson, on peut montrer que</w:t>
      </w:r>
    </w:p>
    <w:p>
      <w:pPr>
        <w:spacing w:after="220" w:lineRule="auto"/>
      </w:pPr>
      <m:oMathPara>
        <m:oMath>
          <m:f>
            <m:fPr>
              <m:ctrlPr>
                <w:rPr>
                  <w:rFonts w:ascii="Cambria Math" w:hAnsi="Cambria Math"/>
                </w:rPr>
              </m:ctrlPr>
            </m:fPr>
            <m:num>
              <m:r>
                <m:rPr>
                  <m:sty m:val="p"/>
                </m:rPr>
                <m:t>d</m:t>
              </m:r>
              <m:r>
                <m:rPr>
                  <m:sty m:val="i"/>
                </m:rPr>
                <m:t>ϕ</m:t>
              </m:r>
            </m:num>
            <m:den>
              <m:r>
                <m:rPr>
                  <m:nor/>
                </m:rPr>
                <m:t xml:space="preserve"> </m:t>
              </m:r>
              <m:r>
                <m:rPr>
                  <m:sty m:val="p"/>
                </m:rPr>
                <m:t>d</m:t>
              </m:r>
              <m:r>
                <m:rPr>
                  <m:sty m:val="i"/>
                </m:rPr>
                <m:t>t</m:t>
              </m:r>
            </m:den>
          </m:f>
          <m:r>
            <m:rPr>
              <m:sty m:val="p"/>
            </m:rPr>
            <m:t>=</m:t>
          </m:r>
          <m:f>
            <m:fPr>
              <m:ctrlPr>
                <w:rPr>
                  <w:rFonts w:ascii="Cambria Math" w:hAnsi="Cambria Math"/>
                </w:rPr>
              </m:ctrlPr>
            </m:fPr>
            <m:num>
              <m:r>
                <m:rPr>
                  <m:sty m:val="p"/>
                </m:rPr>
                <m:t>4</m:t>
              </m:r>
              <m:r>
                <m:rPr>
                  <m:sty m:val="i"/>
                </m:rPr>
                <m:t>π</m:t>
              </m:r>
              <m:r>
                <m:rPr>
                  <m:sty m:val="i"/>
                </m:rPr>
                <m:t>e</m:t>
              </m:r>
            </m:num>
            <m:den>
              <m:r>
                <m:rPr>
                  <m:sty m:val="i"/>
                </m:rPr>
                <m:t>h</m:t>
              </m:r>
            </m:den>
          </m:f>
          <m:r>
            <m:rPr>
              <m:sty m:val="i"/>
            </m:rPr>
            <m:t>V</m:t>
          </m:r>
        </m:oMath>
      </m:oMathPara>
    </w:p>
    <w:p>
      <w:pPr>
        <w:spacing w:after="220" w:lineRule="auto"/>
      </w:pPr>
      <w:r>
        <w:rPr>
          <w:rFonts w:eastAsia="Georgia" w:cs="Georgia" w:ascii="Georgia" w:hAnsi="Georgia"/>
        </w:rPr>
        <w:t xml:space="preserve">Dans la partie précédente, les effets capacitif et résistif d'une jonction Josephson ont été négligés. Afin de les prendre en compte, il faut rajouter un condensateur de capacité </w:t>
      </w:r>
      <m:oMath>
        <m:r>
          <m:rPr>
            <m:sty m:val="i"/>
          </m:rPr>
          <m:t>C</m:t>
        </m:r>
      </m:oMath>
      <w:r>
        <w:rPr>
          <w:rFonts w:eastAsia="Georgia" w:cs="Georgia" w:ascii="Georgia" w:hAnsi="Georgia"/>
        </w:rPr>
        <w:t xml:space="preserve"> et une résistance de valeur </w:t>
      </w:r>
      <m:oMath>
        <m:r>
          <m:rPr>
            <m:sty m:val="i"/>
          </m:rPr>
          <m:t>R</m:t>
        </m:r>
      </m:oMath>
      <w:r>
        <w:rPr>
          <w:rFonts w:eastAsia="Georgia" w:cs="Georgia" w:ascii="Georgia" w:hAnsi="Georgia"/>
        </w:rPr>
        <w:t xml:space="preserve"> en parallèle de la jonction. La représentation réelle de la jonction est donnée en figure 5.</w:t>
      </w:r>
    </w:p>
    <w:p>
      <w:pPr>
        <w:spacing w:lineRule="auto"/>
        <w:jc w:val="center"/>
      </w:pPr>
      <w:r>
        <w:rPr/>
        <w:drawing>
          <wp:inline distB="0" distL="0" distR="0" distT="0">
            <wp:extent cx="5486400" cy="2437011"/>
            <wp:effectExtent b="0" l="0" r="0" t="0"/>
            <wp:docPr id="5" name="image-9c40aef30728b815d26746cefd74c117f3f47121.jpg"/>
            <a:graphic>
              <a:graphicData uri="http://schemas.openxmlformats.org/drawingml/2006/picture">
                <pic:pic>
                  <pic:nvPicPr>
                    <pic:cNvPr id="5" name="image-9c40aef30728b815d26746cefd74c117f3f47121.jpg" descr=""/>
                    <pic:cNvPicPr/>
                  </pic:nvPicPr>
                  <pic:blipFill>
                    <a:blip r:embed="rId10" cstate="print"/>
                    <a:srcRect b="0" l="0" r="0" t="0"/>
                    <a:stretch>
                      <a:fillRect/>
                    </a:stretch>
                  </pic:blipFill>
                  <pic:spPr>
                    <a:xfrm>
                      <a:off x="0" y="0"/>
                      <a:ext cx="5486400" cy="2437011"/>
                    </a:xfrm>
                    <a:prstGeom prst="rect"/>
                  </pic:spPr>
                </pic:pic>
              </a:graphicData>
            </a:graphic>
          </wp:inline>
        </w:drawing>
      </w:r>
    </w:p>
    <w:p>
      <w:pPr>
        <w:spacing w:lineRule="auto"/>
      </w:pPr>
      <w:r>
        <w:rPr>
          <w:rFonts w:eastAsia="Georgia" w:cs="Georgia" w:ascii="Georgia" w:hAnsi="Georgia"/>
        </w:rPr>
        <w:t xml:space="preserve">Fig. 5 - Représentations électriques d'une jonction Josephson. À gauche, idéale, à droite réelle.</w:t>
      </w:r>
    </w:p>
    <w:p>
      <w:pPr>
        <w:spacing w:after="220" w:lineRule="auto"/>
      </w:pPr>
      <w:r>
        <w:rPr>
          <w:rFonts w:eastAsia="Georgia" w:cs="Georgia" w:ascii="Georgia" w:hAnsi="Georgia"/>
        </w:rPr>
        <w:t xml:space="preserve">Dans cette partie, on étudie la caractéristique électrique de la jonction réelle lorsqu'elle est soumise à un échelon de courant de valeur </w:t>
      </w:r>
      <m:oMath>
        <m:sSub>
          <m:sSubPr/>
          <m:e>
            <m:r>
              <m:rPr>
                <m:sty m:val="i"/>
              </m:rPr>
              <m:t>I</m:t>
            </m:r>
          </m:e>
          <m:sub>
            <m:r>
              <m:rPr>
                <m:nor/>
              </m:rPr>
              <m:t>ext </m:t>
            </m:r>
          </m:sub>
        </m:sSub>
      </m:oMath>
      <w:r>
        <w:rPr/>
        <w:t xml:space="preserve">.</w:t>
      </w:r>
    </w:p>
    <w:p>
      <w:pPr>
        <w:spacing w:after="220" w:lineRule="auto"/>
      </w:pPr>
      <w:r>
        <w:rPr>
          <w:rFonts w:eastAsia="Georgia" w:cs="Georgia" w:ascii="Georgia" w:hAnsi="Georgia"/>
        </w:rPr>
        <w:t xml:space="preserve">E1. À partir de la loi des nœuds et des relations précédentes, montrer que</w:t>
      </w:r>
    </w:p>
    <w:p>
      <w:pPr>
        <w:spacing w:after="220" w:lineRule="auto"/>
      </w:pPr>
      <m:oMathPara>
        <m:oMath>
          <m:sSub>
            <m:sSubPr/>
            <m:e>
              <m:r>
                <m:rPr>
                  <m:sty m:val="i"/>
                </m:rPr>
                <m:t>I</m:t>
              </m:r>
            </m:e>
            <m:sub>
              <m:r>
                <m:rPr>
                  <m:sty m:val="p"/>
                </m:rPr>
                <m:t>ext</m:t>
              </m:r>
            </m:sub>
          </m:sSub>
          <m:r>
            <m:rPr>
              <m:sty m:val="p"/>
            </m:rPr>
            <m:t>=</m:t>
          </m:r>
          <m:f>
            <m:fPr>
              <m:ctrlPr>
                <w:rPr>
                  <w:rFonts w:ascii="Cambria Math" w:hAnsi="Cambria Math"/>
                </w:rPr>
              </m:ctrlPr>
            </m:fPr>
            <m:num>
              <m:r>
                <m:rPr>
                  <m:sty m:val="i"/>
                </m:rPr>
                <m:t>C</m:t>
              </m:r>
              <m:r>
                <m:rPr>
                  <m:sty m:val="i"/>
                </m:rPr>
                <m:t>h</m:t>
              </m:r>
            </m:num>
            <m:den>
              <m:r>
                <m:rPr>
                  <m:sty m:val="p"/>
                </m:rPr>
                <m:t>4</m:t>
              </m:r>
              <m:r>
                <m:rPr>
                  <m:sty m:val="i"/>
                </m:rPr>
                <m:t>π</m:t>
              </m:r>
              <m:r>
                <m:rPr>
                  <m:sty m:val="i"/>
                </m:rPr>
                <m:t>e</m:t>
              </m:r>
            </m:den>
          </m:f>
          <m:f>
            <m:fPr>
              <m:ctrlPr>
                <w:rPr>
                  <w:rFonts w:ascii="Cambria Math" w:hAnsi="Cambria Math"/>
                </w:rPr>
              </m:ctrlPr>
            </m:fPr>
            <m:num>
              <m:sSup>
                <m:sSupPr/>
                <m:e>
                  <m:r>
                    <m:rPr>
                      <m:nor/>
                    </m:rPr>
                    <m:t xml:space="preserve"> </m:t>
                  </m:r>
                  <m:r>
                    <m:rPr>
                      <m:sty m:val="p"/>
                    </m:rPr>
                    <m:t>d</m:t>
                  </m:r>
                </m:e>
                <m:sup>
                  <m:r>
                    <m:rPr>
                      <m:sty m:val="p"/>
                    </m:rPr>
                    <m:t>2</m:t>
                  </m:r>
                </m:sup>
              </m:sSup>
              <m:r>
                <m:rPr>
                  <m:sty m:val="i"/>
                </m:rPr>
                <m:t>ϕ</m:t>
              </m:r>
            </m:num>
            <m:den>
              <m:r>
                <m:rPr>
                  <m:nor/>
                </m:rPr>
                <m:t xml:space="preserve"> </m:t>
              </m:r>
              <m:r>
                <m:rPr>
                  <m:sty m:val="p"/>
                </m:rPr>
                <m:t>d</m:t>
              </m:r>
              <m:sSup>
                <m:sSupPr/>
                <m:e>
                  <m:r>
                    <m:rPr>
                      <m:sty m:val="i"/>
                    </m:rPr>
                    <m:t>t</m:t>
                  </m:r>
                </m:e>
                <m:sup>
                  <m:r>
                    <m:rPr>
                      <m:sty m:val="p"/>
                    </m:rPr>
                    <m:t>2</m:t>
                  </m:r>
                </m:sup>
              </m:sSup>
            </m:den>
          </m:f>
          <m:r>
            <m:rPr>
              <m:sty m:val="p"/>
            </m:rPr>
            <m:t>+</m:t>
          </m:r>
          <m:f>
            <m:fPr>
              <m:ctrlPr>
                <w:rPr>
                  <w:rFonts w:ascii="Cambria Math" w:hAnsi="Cambria Math"/>
                </w:rPr>
              </m:ctrlPr>
            </m:fPr>
            <m:num>
              <m:r>
                <m:rPr>
                  <m:sty m:val="i"/>
                </m:rPr>
                <m:t>h</m:t>
              </m:r>
            </m:num>
            <m:den>
              <m:r>
                <m:rPr>
                  <m:sty m:val="p"/>
                </m:rPr>
                <m:t>4</m:t>
              </m:r>
              <m:r>
                <m:rPr>
                  <m:sty m:val="i"/>
                </m:rPr>
                <m:t>π</m:t>
              </m:r>
              <m:r>
                <m:rPr>
                  <m:sty m:val="i"/>
                </m:rPr>
                <m:t>e</m:t>
              </m:r>
              <m:r>
                <m:rPr>
                  <m:sty m:val="i"/>
                </m:rPr>
                <m:t>R</m:t>
              </m:r>
            </m:den>
          </m:f>
          <m:f>
            <m:fPr>
              <m:ctrlPr>
                <w:rPr>
                  <w:rFonts w:ascii="Cambria Math" w:hAnsi="Cambria Math"/>
                </w:rPr>
              </m:ctrlPr>
            </m:fPr>
            <m:num>
              <m:r>
                <m:rPr>
                  <m:nor/>
                </m:rPr>
                <m:t xml:space="preserve"> </m:t>
              </m:r>
              <m:r>
                <m:rPr>
                  <m:sty m:val="p"/>
                </m:rPr>
                <m:t>d</m:t>
              </m:r>
              <m:r>
                <m:rPr>
                  <m:sty m:val="i"/>
                </m:rPr>
                <m:t>ϕ</m:t>
              </m:r>
            </m:num>
            <m:den>
              <m:r>
                <m:rPr>
                  <m:nor/>
                </m:rPr>
                <m:t xml:space="preserve"> </m:t>
              </m:r>
              <m:r>
                <m:rPr>
                  <m:sty m:val="p"/>
                </m:rPr>
                <m:t>d</m:t>
              </m:r>
              <m:r>
                <m:rPr>
                  <m:sty m:val="i"/>
                </m:rPr>
                <m:t>t</m:t>
              </m:r>
            </m:den>
          </m:f>
          <m:r>
            <m:rPr>
              <m:sty m:val="p"/>
            </m:rPr>
            <m:t>+</m:t>
          </m:r>
          <m:sSub>
            <m:sSubPr/>
            <m:e>
              <m:r>
                <m:rPr>
                  <m:sty m:val="i"/>
                </m:rPr>
                <m:t>I</m:t>
              </m:r>
            </m:e>
            <m:sub>
              <m:r>
                <m:rPr>
                  <m:sty m:val="p"/>
                </m:rPr>
                <m:t>c</m:t>
              </m:r>
            </m:sub>
          </m:sSub>
          <m:r>
            <m:rPr>
              <m:sty m:val="p"/>
            </m:rPr>
            <m:t>sin</m:t>
          </m:r>
          <m:r>
            <m:rPr>
              <m:sty m:val="p"/>
            </m:rPr>
            <m:t>⁡</m:t>
          </m:r>
          <m:r>
            <m:rPr>
              <m:sty m:val="i"/>
            </m:rPr>
            <m:t>ϕ</m:t>
          </m:r>
          <m:r>
            <m:rPr>
              <m:sty m:val="p"/>
            </m:rPr>
            <m:t>(</m:t>
          </m:r>
          <m:r>
            <m:rPr>
              <m:sty m:val="i"/>
            </m:rPr>
            <m:t>t</m:t>
          </m:r>
          <m:r>
            <m:rPr>
              <m:sty m:val="p"/>
            </m:rPr>
            <m:t>)</m:t>
          </m:r>
        </m:oMath>
      </m:oMathPara>
    </w:p>
    <w:p>
      <w:pPr>
        <w:spacing w:after="220" w:lineRule="auto"/>
      </w:pPr>
      <w:r>
        <w:rPr>
          <w:rFonts w:eastAsia="Georgia" w:cs="Georgia" w:ascii="Georgia" w:hAnsi="Georgia"/>
        </w:rPr>
        <w:t xml:space="preserve">On se propose d'étudier désormais une analogie mécanique à notre problème.</w:t>
      </w:r>
      <w:r>
        <w:rPr/>
        <w:br w:type="textWrapping"/>
      </w:r>
      <w:r>
        <w:rPr>
          <w:rFonts w:eastAsia="Georgia" w:cs="Georgia" w:ascii="Georgia" w:hAnsi="Georgia"/>
        </w:rPr>
        <w:t xml:space="preserve">On considère un point matériel M de masse </w:t>
      </w:r>
      <m:oMath>
        <m:r>
          <m:rPr>
            <m:sty m:val="i"/>
          </m:rPr>
          <m:t>m</m:t>
        </m:r>
      </m:oMath>
      <w:r>
        <w:rPr>
          <w:rFonts w:eastAsia="Georgia" w:cs="Georgia" w:ascii="Georgia" w:hAnsi="Georgia"/>
        </w:rPr>
        <w:t xml:space="preserve">, fixé à une barre rigide de masse négligeable devant </w:t>
      </w:r>
      <m:oMath>
        <m:r>
          <m:rPr>
            <m:sty m:val="i"/>
          </m:rPr>
          <m:t>m</m:t>
        </m:r>
      </m:oMath>
      <w:r>
        <w:rPr>
          <w:rFonts w:eastAsia="Georgia" w:cs="Georgia" w:ascii="Georgia" w:hAnsi="Georgia"/>
        </w:rPr>
        <w:t xml:space="preserve">. Le pendule est soumis à un couple extérieur </w:t>
      </w:r>
      <m:oMath>
        <m:acc>
          <m:accPr>
            <m:chr m:val="⃗"/>
          </m:accPr>
          <m:e>
            <m:r>
              <m:rPr>
                <m:sty m:val="p"/>
              </m:rPr>
              <m:t>Γ</m:t>
            </m:r>
          </m:e>
        </m:acc>
        <m:r>
          <m:rPr>
            <m:sty m:val="p"/>
          </m:rPr>
          <m:t>=</m:t>
        </m:r>
        <m:sSub>
          <m:sSubPr/>
          <m:e>
            <m:r>
              <m:rPr>
                <m:sty m:val="p"/>
              </m:rPr>
              <m:t>Γ</m:t>
            </m:r>
          </m:e>
          <m:sub>
            <m:r>
              <m:rPr>
                <m:nor/>
              </m:rPr>
              <m:t>ext </m:t>
            </m:r>
          </m:sub>
        </m:sSub>
        <m:acc>
          <m:accPr>
            <m:chr m:val="⃗"/>
          </m:accPr>
          <m:e>
            <m:sSub>
              <m:sSubPr/>
              <m:e>
                <m:r>
                  <m:rPr>
                    <m:sty m:val="i"/>
                  </m:rPr>
                  <m:t>e</m:t>
                </m:r>
              </m:e>
              <m:sub>
                <m:r>
                  <m:rPr>
                    <m:sty m:val="i"/>
                  </m:rPr>
                  <m:t>z</m:t>
                </m:r>
              </m:sub>
            </m:sSub>
          </m:e>
        </m:acc>
      </m:oMath>
      <w:r>
        <w:rPr>
          <w:rFonts w:eastAsia="Georgia" w:cs="Georgia" w:ascii="Georgia" w:hAnsi="Georgia"/>
        </w:rPr>
        <w:t xml:space="preserve"> où </w:t>
      </w:r>
      <m:oMath>
        <m:sSub>
          <m:sSubPr/>
          <m:e>
            <m:r>
              <m:rPr>
                <m:sty m:val="p"/>
              </m:rPr>
              <m:t>Γ</m:t>
            </m:r>
          </m:e>
          <m:sub>
            <m:r>
              <m:rPr>
                <m:nor/>
              </m:rPr>
              <m:t>ext </m:t>
            </m:r>
          </m:sub>
        </m:sSub>
      </m:oMath>
      <w:r>
        <w:rPr>
          <w:rFonts w:eastAsia="Georgia" w:cs="Georgia" w:ascii="Georgia" w:hAnsi="Georgia"/>
        </w:rPr>
        <w:t xml:space="preserve"> est un couple constant supposé connu. De plus, la masse M est soumise à un couple de frottement extérieur </w:t>
      </w:r>
      <m:oMath>
        <m:r>
          <m:rPr>
            <m:sty m:val="p"/>
          </m:rPr>
          <m:t>−</m:t>
        </m:r>
        <m:r>
          <m:rPr>
            <m:sty m:val="i"/>
          </m:rPr>
          <m:t>η</m:t>
        </m:r>
        <m:acc>
          <m:accPr>
            <m:chr m:val="˙"/>
          </m:accPr>
          <m:e>
            <m:r>
              <m:rPr>
                <m:sty m:val="i"/>
              </m:rPr>
              <m:t>θ</m:t>
            </m:r>
          </m:e>
        </m:acc>
        <m:acc>
          <m:accPr>
            <m:chr m:val="⃗"/>
          </m:accPr>
          <m:e>
            <m:sSub>
              <m:sSubPr/>
              <m:e>
                <m:r>
                  <m:rPr>
                    <m:sty m:val="i"/>
                  </m:rPr>
                  <m:t>e</m:t>
                </m:r>
              </m:e>
              <m:sub>
                <m:r>
                  <m:rPr>
                    <m:sty m:val="i"/>
                  </m:rPr>
                  <m:t>z</m:t>
                </m:r>
              </m:sub>
            </m:sSub>
          </m:e>
        </m:acc>
      </m:oMath>
      <w:r>
        <w:rPr/>
        <w:t xml:space="preserve"> avec </w:t>
      </w:r>
      <m:oMath>
        <m:r>
          <m:rPr>
            <m:sty m:val="i"/>
          </m:rPr>
          <m:t>η</m:t>
        </m:r>
      </m:oMath>
      <w:r>
        <w:rPr>
          <w:rFonts w:eastAsia="Georgia" w:cs="Georgia" w:ascii="Georgia" w:hAnsi="Georgia"/>
        </w:rPr>
        <w:t xml:space="preserve"> supposé aussi connu. Le dispositif est représenté sur la figure 6 . L'application du théorème du moment cinétique appliqué au point M donne :</w:t>
      </w:r>
    </w:p>
    <w:p>
      <w:pPr>
        <w:spacing w:after="220" w:lineRule="auto"/>
      </w:pPr>
      <m:oMathPara>
        <m:oMath>
          <m:sSub>
            <m:sSubPr/>
            <m:e>
              <m:r>
                <m:rPr>
                  <m:sty m:val="p"/>
                </m:rPr>
                <m:t>Γ</m:t>
              </m:r>
            </m:e>
            <m:sub>
              <m:r>
                <m:rPr>
                  <m:sty m:val="p"/>
                </m:rPr>
                <m:t>ext</m:t>
              </m:r>
            </m:sub>
          </m:sSub>
          <m:r>
            <m:rPr>
              <m:sty m:val="p"/>
            </m:rPr>
            <m:t>=</m:t>
          </m:r>
          <m:r>
            <m:rPr>
              <m:sty m:val="i"/>
            </m:rPr>
            <m:t>J</m:t>
          </m:r>
          <m:acc>
            <m:accPr>
              <m:chr m:val="¨"/>
            </m:accPr>
            <m:e>
              <m:r>
                <m:rPr>
                  <m:sty m:val="i"/>
                </m:rPr>
                <m:t>θ</m:t>
              </m:r>
            </m:e>
          </m:acc>
          <m:r>
            <m:rPr>
              <m:sty m:val="p"/>
            </m:rPr>
            <m:t>+</m:t>
          </m:r>
          <m:r>
            <m:rPr>
              <m:sty m:val="i"/>
            </m:rPr>
            <m:t>η</m:t>
          </m:r>
          <m:acc>
            <m:accPr>
              <m:chr m:val="˙"/>
            </m:accPr>
            <m:e>
              <m:r>
                <m:rPr>
                  <m:sty m:val="i"/>
                </m:rPr>
                <m:t>θ</m:t>
              </m:r>
            </m:e>
          </m:acc>
          <m:r>
            <m:rPr>
              <m:sty m:val="p"/>
            </m:rPr>
            <m:t>+</m:t>
          </m:r>
          <m:r>
            <m:rPr>
              <m:sty m:val="i"/>
            </m:rPr>
            <m:t>m</m:t>
          </m:r>
          <m:r>
            <m:rPr>
              <m:sty m:val="i"/>
            </m:rPr>
            <m:t>g</m:t>
          </m:r>
          <m:r>
            <m:rPr>
              <m:sty m:val="i"/>
            </m:rPr>
            <m:t>ℓ</m:t>
          </m:r>
          <m:r>
            <m:rPr>
              <m:sty m:val="p"/>
            </m:rPr>
            <m:t>sin</m:t>
          </m:r>
          <m:r>
            <m:rPr>
              <m:sty m:val="p"/>
            </m:rPr>
            <m:t>⁡</m:t>
          </m:r>
          <m:r>
            <m:rPr>
              <m:sty m:val="i"/>
            </m:rPr>
            <m:t>θ</m:t>
          </m:r>
        </m:oMath>
      </m:oMathPara>
    </w:p>
    <w:p>
      <w:pPr>
        <w:spacing w:after="220" w:lineRule="auto"/>
      </w:pPr>
      <w:r>
        <w:rPr/>
        <w:t xml:space="preserve">avec </w:t>
      </w:r>
      <m:oMath>
        <m:r>
          <m:rPr>
            <m:sty m:val="i"/>
          </m:rPr>
          <m:t>J</m:t>
        </m:r>
      </m:oMath>
      <w:r>
        <w:rPr>
          <w:rFonts w:eastAsia="Georgia" w:cs="Georgia" w:ascii="Georgia" w:hAnsi="Georgia"/>
        </w:rPr>
        <w:t xml:space="preserve"> le moment d'inertie du système.</w:t>
      </w:r>
    </w:p>
    <w:p>
      <w:pPr>
        <w:spacing w:lineRule="auto"/>
        <w:jc w:val="center"/>
      </w:pPr>
      <w:r>
        <w:rPr/>
        <w:drawing>
          <wp:inline distB="0" distL="0" distR="0" distT="0">
            <wp:extent cx="3524250" cy="4257675"/>
            <wp:effectExtent b="0" l="0" r="0" t="0"/>
            <wp:docPr id="6" name="image-925bef78ba4aa915953573738ecc1a1e09db0bff.jpg"/>
            <a:graphic>
              <a:graphicData uri="http://schemas.openxmlformats.org/drawingml/2006/picture">
                <pic:pic>
                  <pic:nvPicPr>
                    <pic:cNvPr id="6" name="image-925bef78ba4aa915953573738ecc1a1e09db0bff.jpg" descr=""/>
                    <pic:cNvPicPr/>
                  </pic:nvPicPr>
                  <pic:blipFill>
                    <a:blip r:embed="rId11" cstate="print"/>
                    <a:srcRect b="0" l="0" r="0" t="0"/>
                    <a:stretch>
                      <a:fillRect/>
                    </a:stretch>
                  </pic:blipFill>
                  <pic:spPr>
                    <a:xfrm>
                      <a:off x="0" y="0"/>
                      <a:ext cx="3524250" cy="4257675"/>
                    </a:xfrm>
                    <a:prstGeom prst="rect"/>
                  </pic:spPr>
                </pic:pic>
              </a:graphicData>
            </a:graphic>
          </wp:inline>
        </w:drawing>
      </w:r>
    </w:p>
    <w:p>
      <w:pPr>
        <w:spacing w:lineRule="auto"/>
      </w:pPr>
      <w:r>
        <w:rPr>
          <w:rFonts w:eastAsia="Georgia" w:cs="Georgia" w:ascii="Georgia" w:hAnsi="Georgia"/>
        </w:rPr>
        <w:t xml:space="preserve">Fig. 6 - Schéma du pendule soumis à un couple extérieur et à un couple de frottement.</w:t>
      </w:r>
    </w:p>
    <w:p>
      <w:pPr>
        <w:spacing w:after="220" w:lineRule="auto"/>
      </w:pPr>
      <w:r>
        <w:rPr>
          <w:rFonts w:eastAsia="Georgia" w:cs="Georgia" w:ascii="Georgia" w:hAnsi="Georgia"/>
        </w:rPr>
        <w:t xml:space="preserve">E2. En comparant les équations électrique et mécanique, donner l'équivalent mécanique des grandeurs </w:t>
      </w:r>
      <m:oMath>
        <m:r>
          <m:rPr>
            <m:sty m:val="i"/>
          </m:rPr>
          <m:t>R</m:t>
        </m:r>
        <m:r>
          <m:rPr>
            <m:sty m:val="p"/>
          </m:rPr>
          <m:t>,</m:t>
        </m:r>
        <m:r>
          <m:rPr>
            <m:sty m:val="i"/>
          </m:rPr>
          <m:t>ϕ</m:t>
        </m:r>
        <m:r>
          <m:rPr>
            <m:sty m:val="p"/>
          </m:rPr>
          <m:t>,</m:t>
        </m:r>
        <m:sSub>
          <m:sSubPr/>
          <m:e>
            <m:r>
              <m:rPr>
                <m:sty m:val="i"/>
              </m:rPr>
              <m:t>I</m:t>
            </m:r>
          </m:e>
          <m:sub>
            <m:r>
              <m:rPr>
                <m:nor/>
              </m:rPr>
              <m:t>ext </m:t>
            </m:r>
          </m:sub>
        </m:sSub>
        <m:r>
          <m:rPr>
            <m:sty m:val="p"/>
          </m:rPr>
          <m:t>,</m:t>
        </m:r>
        <m:r>
          <m:rPr>
            <m:sty m:val="i"/>
          </m:rPr>
          <m:t>C</m:t>
        </m:r>
      </m:oMath>
      <w:r>
        <w:rPr/>
        <w:t xml:space="preserve">, du courant Josephson </w:t>
      </w:r>
      <m:oMath>
        <m:sSub>
          <m:sSubPr/>
          <m:e>
            <m:r>
              <m:rPr>
                <m:sty m:val="i"/>
              </m:rPr>
              <m:t>I</m:t>
            </m:r>
          </m:e>
          <m:sub>
            <m:r>
              <m:rPr>
                <m:sty m:val="p"/>
              </m:rPr>
              <m:t>c</m:t>
            </m:r>
          </m:sub>
        </m:sSub>
        <m:r>
          <m:rPr>
            <m:sty m:val="p"/>
          </m:rPr>
          <m:t>sin</m:t>
        </m:r>
        <m:r>
          <m:rPr>
            <m:sty m:val="p"/>
          </m:rPr>
          <m:t>⁡</m:t>
        </m:r>
        <m:r>
          <m:rPr>
            <m:sty m:val="i"/>
          </m:rPr>
          <m:t>ϕ</m:t>
        </m:r>
      </m:oMath>
      <w:r>
        <w:rPr/>
        <w:t xml:space="preserve"> et de la tension </w:t>
      </w:r>
      <m:oMath>
        <m:r>
          <m:rPr>
            <m:sty m:val="i"/>
          </m:rPr>
          <m:t>V</m:t>
        </m:r>
      </m:oMath>
      <w:r>
        <w:rPr/>
        <w:t xml:space="preserve">.</w:t>
      </w:r>
    </w:p>
    <w:p>
      <w:pPr>
        <w:spacing w:after="220" w:lineRule="auto"/>
      </w:pPr>
      <w:r>
        <w:rPr/>
        <w:t xml:space="preserve">Dans la suite, on prendra </w:t>
      </w:r>
      <m:oMath>
        <m:r>
          <m:rPr>
            <m:sty m:val="i"/>
          </m:rPr>
          <m:t>η</m:t>
        </m:r>
        <m:r>
          <m:rPr>
            <m:sty m:val="p"/>
          </m:rPr>
          <m:t>=</m:t>
        </m:r>
        <m:r>
          <m:rPr>
            <m:sty m:val="p"/>
          </m:rPr>
          <m:t>0</m:t>
        </m:r>
      </m:oMath>
      <w:r>
        <w:rPr/>
        <w:t xml:space="preserve">.</w:t>
      </w:r>
    </w:p>
    <w:p>
      <w:pPr>
        <w:spacing w:after="220" w:lineRule="auto"/>
      </w:pPr>
      <w:r>
        <w:rPr>
          <w:rFonts w:eastAsia="Georgia" w:cs="Georgia" w:ascii="Georgia" w:hAnsi="Georgia"/>
        </w:rPr>
        <w:t xml:space="preserve">E3. À partir de l'équation mécanique donnée dans l'énoncé, faire apparaitre un bilan de puissance et interpréter les différents termes. Montrer que l'énergie potentielle </w:t>
      </w:r>
      <m:oMath>
        <m:sSub>
          <m:sSubPr/>
          <m:e>
            <m:r>
              <m:rPr>
                <m:sty m:val="i"/>
              </m:rPr>
              <m:t>E</m:t>
            </m:r>
          </m:e>
          <m:sub>
            <m:r>
              <m:rPr>
                <m:sty m:val="i"/>
              </m:rPr>
              <m:t>p</m:t>
            </m:r>
          </m:sub>
        </m:sSub>
      </m:oMath>
      <w:r>
        <w:rPr>
          <w:rFonts w:eastAsia="Georgia" w:cs="Georgia" w:ascii="Georgia" w:hAnsi="Georgia"/>
        </w:rPr>
        <w:t xml:space="preserve"> du système est de la forme (à une constante près fixée à zéro pour ce problème)</w:t>
      </w:r>
    </w:p>
    <w:p>
      <w:pPr>
        <w:spacing w:after="220" w:lineRule="auto"/>
      </w:pPr>
      <m:oMathPara>
        <m:oMath>
          <m:sSub>
            <m:sSubPr/>
            <m:e>
              <m:r>
                <m:rPr>
                  <m:sty m:val="i"/>
                </m:rPr>
                <m:t>E</m:t>
              </m:r>
            </m:e>
            <m:sub>
              <m:r>
                <m:rPr>
                  <m:sty m:val="i"/>
                </m:rPr>
                <m:t>p</m:t>
              </m:r>
            </m:sub>
          </m:sSub>
          <m:r>
            <m:rPr>
              <m:sty m:val="p"/>
            </m:rPr>
            <m:t>(</m:t>
          </m:r>
          <m:r>
            <m:rPr>
              <m:sty m:val="i"/>
            </m:rPr>
            <m:t>θ</m:t>
          </m:r>
          <m:r>
            <m:rPr>
              <m:sty m:val="p"/>
            </m:rPr>
            <m:t>)</m:t>
          </m:r>
          <m:r>
            <m:rPr>
              <m:sty m:val="p"/>
            </m:rPr>
            <m:t>=</m:t>
          </m:r>
          <m:r>
            <m:rPr>
              <m:sty m:val="p"/>
            </m:rPr>
            <m:t>−</m:t>
          </m:r>
          <m:r>
            <m:rPr>
              <m:sty m:val="i"/>
            </m:rPr>
            <m:t>m</m:t>
          </m:r>
          <m:r>
            <m:rPr>
              <m:sty m:val="i"/>
            </m:rPr>
            <m:t>g</m:t>
          </m:r>
          <m:r>
            <m:rPr>
              <m:sty m:val="i"/>
            </m:rPr>
            <m:t>ℓ</m:t>
          </m:r>
          <m:r>
            <m:rPr>
              <m:sty m:val="p"/>
            </m:rPr>
            <m:t>cos</m:t>
          </m:r>
          <m:r>
            <m:rPr>
              <m:sty m:val="p"/>
            </m:rPr>
            <m:t>⁡</m:t>
          </m:r>
          <m:r>
            <m:rPr>
              <m:sty m:val="i"/>
            </m:rPr>
            <m:t>θ</m:t>
          </m:r>
          <m:r>
            <m:rPr>
              <m:sty m:val="p"/>
            </m:rPr>
            <m:t>−</m:t>
          </m:r>
          <m:sSub>
            <m:sSubPr/>
            <m:e>
              <m:r>
                <m:rPr>
                  <m:sty m:val="p"/>
                </m:rPr>
                <m:t>Γ</m:t>
              </m:r>
            </m:e>
            <m:sub>
              <m:r>
                <m:rPr>
                  <m:sty m:val="p"/>
                </m:rPr>
                <m:t>ext</m:t>
              </m:r>
            </m:sub>
          </m:sSub>
          <m:r>
            <m:rPr>
              <m:sty m:val="i"/>
            </m:rPr>
            <m:t>θ</m:t>
          </m:r>
          <m:r>
            <m:rPr>
              <m:sty m:val="p"/>
            </m:rPr>
            <m:t>=</m:t>
          </m:r>
          <m:r>
            <m:rPr>
              <m:sty m:val="p"/>
            </m:rPr>
            <m:t>−</m:t>
          </m:r>
          <m:r>
            <m:rPr>
              <m:sty m:val="i"/>
            </m:rPr>
            <m:t>m</m:t>
          </m:r>
          <m:r>
            <m:rPr>
              <m:sty m:val="i"/>
            </m:rPr>
            <m:t>g</m:t>
          </m:r>
          <m:r>
            <m:rPr>
              <m:sty m:val="i"/>
            </m:rPr>
            <m:t>ℓ</m:t>
          </m:r>
          <m:d>
            <m:dPr>
              <m:begChr m:val="("/>
              <m:endChr m:val=")"/>
              <m:ctrlPr>
                <w:rPr>
                  <w:rFonts w:ascii="Cambria Math" w:hAnsi="Cambria Math"/>
                </w:rPr>
              </m:ctrlPr>
            </m:dPr>
            <m:e>
              <m:r>
                <m:rPr>
                  <m:sty m:val="p"/>
                </m:rPr>
                <m:t>cos</m:t>
              </m:r>
              <m:r>
                <m:rPr>
                  <m:sty m:val="p"/>
                </m:rPr>
                <m:t>⁡</m:t>
              </m:r>
              <m:r>
                <m:rPr>
                  <m:sty m:val="i"/>
                </m:rPr>
                <m:t>θ</m:t>
              </m:r>
              <m:r>
                <m:rPr>
                  <m:sty m:val="p"/>
                </m:rPr>
                <m:t>+</m:t>
              </m:r>
              <m:f>
                <m:fPr>
                  <m:ctrlPr>
                    <w:rPr>
                      <w:rFonts w:ascii="Cambria Math" w:hAnsi="Cambria Math"/>
                    </w:rPr>
                  </m:ctrlPr>
                </m:fPr>
                <m:num>
                  <m:sSub>
                    <m:sSubPr/>
                    <m:e>
                      <m:r>
                        <m:rPr>
                          <m:sty m:val="p"/>
                        </m:rPr>
                        <m:t>Γ</m:t>
                      </m:r>
                    </m:e>
                    <m:sub>
                      <m:r>
                        <m:rPr>
                          <m:sty m:val="p"/>
                        </m:rPr>
                        <m:t>ext</m:t>
                      </m:r>
                    </m:sub>
                  </m:sSub>
                </m:num>
                <m:den>
                  <m:r>
                    <m:rPr>
                      <m:sty m:val="i"/>
                    </m:rPr>
                    <m:t>m</m:t>
                  </m:r>
                  <m:r>
                    <m:rPr>
                      <m:sty m:val="i"/>
                    </m:rPr>
                    <m:t>g</m:t>
                  </m:r>
                  <m:r>
                    <m:rPr>
                      <m:sty m:val="i"/>
                    </m:rPr>
                    <m:t>ℓ</m:t>
                  </m:r>
                </m:den>
              </m:f>
              <m:r>
                <m:rPr>
                  <m:sty m:val="i"/>
                </m:rPr>
                <m:t>θ</m:t>
              </m:r>
            </m:e>
          </m:d>
        </m:oMath>
      </m:oMathPara>
    </w:p>
    <w:p>
      <w:pPr>
        <w:spacing w:after="220" w:lineRule="auto"/>
      </w:pPr>
      <w:r>
        <w:rPr>
          <w:rFonts w:eastAsia="Georgia" w:cs="Georgia" w:ascii="Georgia" w:hAnsi="Georgia"/>
        </w:rPr>
        <w:t xml:space="preserve">On représente dans le document réponse le profil d'énergie potentielle en fonction de </w:t>
      </w:r>
      <m:oMath>
        <m:r>
          <m:rPr>
            <m:sty m:val="i"/>
          </m:rPr>
          <m:t>θ</m:t>
        </m:r>
      </m:oMath>
      <w:r>
        <w:rPr>
          <w:rFonts w:eastAsia="Georgia" w:cs="Georgia" w:ascii="Georgia" w:hAnsi="Georgia"/>
        </w:rPr>
        <w:t xml:space="preserve"> pour différentes valeurs du paramètre </w:t>
      </w:r>
      <m:oMath>
        <m:sSub>
          <m:sSubPr/>
          <m:e>
            <m:r>
              <m:rPr>
                <m:sty m:val="p"/>
              </m:rPr>
              <m:t>Γ</m:t>
            </m:r>
          </m:e>
          <m:sub>
            <m:r>
              <m:rPr>
                <m:nor/>
              </m:rPr>
              <m:t>ext </m:t>
            </m:r>
          </m:sub>
        </m:sSub>
        <m:r>
          <m:rPr>
            <m:sty m:val="p"/>
          </m:rPr>
          <m:t>/</m:t>
        </m:r>
        <m:r>
          <m:rPr>
            <m:sty m:val="i"/>
          </m:rPr>
          <m:t>m</m:t>
        </m:r>
        <m:r>
          <m:rPr>
            <m:sty m:val="i"/>
          </m:rPr>
          <m:t>g</m:t>
        </m:r>
        <m:r>
          <m:rPr>
            <m:sty m:val="i"/>
          </m:rPr>
          <m:t>ℓ</m:t>
        </m:r>
      </m:oMath>
      <w:r>
        <w:rPr/>
        <w:t xml:space="preserve">.</w:t>
      </w:r>
    </w:p>
    <w:p>
      <w:pPr>
        <w:spacing w:after="220" w:lineRule="auto"/>
      </w:pPr>
      <w:r>
        <w:rPr>
          <w:rFonts w:eastAsia="Georgia" w:cs="Georgia" w:ascii="Georgia" w:hAnsi="Georgia"/>
        </w:rPr>
        <w:t xml:space="preserve">E4. Indiquer sur la courbe du document réponse les différentes positions d'équilibre lorsqu'elles existent et préciser leurs stabilités.</w:t>
      </w:r>
    </w:p>
    <w:p>
      <w:pPr>
        <w:spacing w:after="220" w:lineRule="auto"/>
      </w:pPr>
      <w:r>
        <w:rPr>
          <w:rFonts w:eastAsia="Georgia" w:cs="Georgia" w:ascii="Georgia" w:hAnsi="Georgia"/>
        </w:rPr>
        <w:t xml:space="preserve">E5. En analysant les différentes courbes sur le document réponse, préciser ce que l'on peut dire pour </w:t>
      </w:r>
      <m:oMath>
        <m:sSub>
          <m:sSubPr/>
          <m:e>
            <m:r>
              <m:rPr>
                <m:sty m:val="p"/>
              </m:rPr>
              <m:t>Γ</m:t>
            </m:r>
          </m:e>
          <m:sub>
            <m:r>
              <m:rPr>
                <m:nor/>
              </m:rPr>
              <m:t>ext </m:t>
            </m:r>
          </m:sub>
        </m:sSub>
        <m:r>
          <m:rPr>
            <m:sty m:val="p"/>
          </m:rPr>
          <m:t>&lt;</m:t>
        </m:r>
        <m:r>
          <m:rPr>
            <m:sty m:val="i"/>
          </m:rPr>
          <m:t>m</m:t>
        </m:r>
        <m:r>
          <m:rPr>
            <m:sty m:val="i"/>
          </m:rPr>
          <m:t>g</m:t>
        </m:r>
        <m:r>
          <m:rPr>
            <m:sty m:val="i"/>
          </m:rPr>
          <m:t>ℓ</m:t>
        </m:r>
      </m:oMath>
      <w:r>
        <w:rPr/>
        <w:t xml:space="preserve"> et </w:t>
      </w:r>
      <m:oMath>
        <m:sSub>
          <m:sSubPr/>
          <m:e>
            <m:r>
              <m:rPr>
                <m:sty m:val="p"/>
              </m:rPr>
              <m:t>Γ</m:t>
            </m:r>
          </m:e>
          <m:sub>
            <m:r>
              <m:rPr>
                <m:nor/>
              </m:rPr>
              <m:t>ext </m:t>
            </m:r>
          </m:sub>
        </m:sSub>
        <m:r>
          <m:rPr>
            <m:sty m:val="p"/>
          </m:rPr>
          <m:t>&gt;</m:t>
        </m:r>
        <m:r>
          <m:rPr>
            <m:sty m:val="i"/>
          </m:rPr>
          <m:t>m</m:t>
        </m:r>
        <m:r>
          <m:rPr>
            <m:sty m:val="i"/>
          </m:rPr>
          <m:t>g</m:t>
        </m:r>
        <m:r>
          <m:rPr>
            <m:sty m:val="i"/>
          </m:rPr>
          <m:t>ℓ</m:t>
        </m:r>
      </m:oMath>
      <w:r>
        <w:rPr/>
        <w:t xml:space="preserve">.</w:t>
      </w:r>
    </w:p>
    <w:p>
      <w:pPr>
        <w:spacing w:after="220" w:lineRule="auto"/>
      </w:pPr>
      <w:r>
        <w:rPr>
          <w:rFonts w:eastAsia="Georgia" w:cs="Georgia" w:ascii="Georgia" w:hAnsi="Georgia"/>
        </w:rPr>
        <w:t xml:space="preserve">L'analogie mécanique a permis de montrer que la jonction réelle avait deux comportements différents selon les valeurs de certains de ses paramètres. On se propose maintenant d'étudier la caractéristique électrique.</w:t>
      </w:r>
    </w:p>
    <w:p>
      <w:pPr>
        <w:spacing w:after="220" w:lineRule="auto"/>
      </w:pPr>
      <w:r>
        <w:rPr>
          <w:rFonts w:eastAsia="Georgia" w:cs="Georgia" w:ascii="Georgia" w:hAnsi="Georgia"/>
        </w:rPr>
        <w:t xml:space="preserve">Dans toute cette partie, on travaille avec des variables adimensionnées </w:t>
      </w:r>
      <m:oMath>
        <m:r>
          <m:rPr>
            <m:sty m:val="i"/>
          </m:rPr>
          <m:t>κ</m:t>
        </m:r>
        <m:r>
          <m:rPr>
            <m:sty m:val="p"/>
          </m:rPr>
          <m:t>=</m:t>
        </m:r>
        <m:sSub>
          <m:sSubPr/>
          <m:e>
            <m:r>
              <m:rPr>
                <m:sty m:val="i"/>
              </m:rPr>
              <m:t>I</m:t>
            </m:r>
          </m:e>
          <m:sub>
            <m:r>
              <m:rPr>
                <m:nor/>
              </m:rPr>
              <m:t>ext </m:t>
            </m:r>
          </m:sub>
        </m:sSub>
        <m:r>
          <m:rPr>
            <m:sty m:val="p"/>
          </m:rPr>
          <m:t>/</m:t>
        </m:r>
        <m:sSub>
          <m:sSubPr/>
          <m:e>
            <m:r>
              <m:rPr>
                <m:sty m:val="i"/>
              </m:rPr>
              <m:t>I</m:t>
            </m:r>
          </m:e>
          <m:sub>
            <m:r>
              <m:rPr>
                <m:sty m:val="p"/>
              </m:rPr>
              <m:t>c</m:t>
            </m:r>
          </m:sub>
        </m:sSub>
      </m:oMath>
      <w:r>
        <w:rPr/>
        <w:t xml:space="preserve">, </w:t>
      </w:r>
      <m:oMath>
        <m:r>
          <m:rPr>
            <m:sty m:val="i"/>
          </m:rPr>
          <m:t>τ</m:t>
        </m:r>
        <m:r>
          <m:rPr>
            <m:sty m:val="p"/>
          </m:rPr>
          <m:t>=</m:t>
        </m:r>
        <m:sSub>
          <m:sSubPr/>
          <m:e>
            <m:r>
              <m:rPr>
                <m:sty m:val="i"/>
              </m:rPr>
              <m:t>ω</m:t>
            </m:r>
          </m:e>
          <m:sub>
            <m:r>
              <m:rPr>
                <m:sty m:val="i"/>
              </m:rPr>
              <m:t>J</m:t>
            </m:r>
          </m:sub>
        </m:sSub>
        <m:r>
          <m:rPr>
            <m:sty m:val="i"/>
          </m:rPr>
          <m:t>t</m:t>
        </m:r>
      </m:oMath>
      <w:r>
        <w:rPr>
          <w:rFonts w:eastAsia="Georgia" w:cs="Georgia" w:ascii="Georgia" w:hAnsi="Georgia"/>
        </w:rPr>
        <w:t xml:space="preserve"> et un paramètre </w:t>
      </w:r>
      <m:oMath>
        <m:sSub>
          <m:sSubPr/>
          <m:e>
            <m:r>
              <m:rPr>
                <m:sty m:val="i"/>
              </m:rPr>
              <m:t>β</m:t>
            </m:r>
          </m:e>
          <m:sub>
            <m:r>
              <m:rPr>
                <m:sty m:val="i"/>
              </m:rPr>
              <m:t>J</m:t>
            </m:r>
          </m:sub>
        </m:sSub>
      </m:oMath>
      <w:r>
        <w:rPr/>
        <w:t xml:space="preserve">.</w:t>
      </w:r>
    </w:p>
    <w:p>
      <w:pPr>
        <w:spacing w:after="220" w:lineRule="auto"/>
      </w:pPr>
      <w:r>
        <w:rPr>
          <w:rFonts w:eastAsia="Georgia" w:cs="Georgia" w:ascii="Georgia" w:hAnsi="Georgia"/>
        </w:rPr>
        <w:t xml:space="preserve">E6. Montrer que l'équation différentielle électrique de la question E1 se met sous la forme suivante, pour laquelle on donnera les expressions de </w:t>
      </w:r>
      <m:oMath>
        <m:sSub>
          <m:sSubPr/>
          <m:e>
            <m:r>
              <m:rPr>
                <m:sty m:val="i"/>
              </m:rPr>
              <m:t>ω</m:t>
            </m:r>
          </m:e>
          <m:sub>
            <m:r>
              <m:rPr>
                <m:sty m:val="i"/>
              </m:rPr>
              <m:t>J</m:t>
            </m:r>
          </m:sub>
        </m:sSub>
      </m:oMath>
      <w:r>
        <w:rPr/>
        <w:t xml:space="preserve"> et </w:t>
      </w:r>
      <m:oMath>
        <m:sSub>
          <m:sSubPr/>
          <m:e>
            <m:r>
              <m:rPr>
                <m:sty m:val="i"/>
              </m:rPr>
              <m:t>β</m:t>
            </m:r>
          </m:e>
          <m:sub>
            <m:r>
              <m:rPr>
                <m:sty m:val="i"/>
              </m:rPr>
              <m:t>J</m:t>
            </m:r>
          </m:sub>
        </m:sSub>
      </m:oMath>
      <w:r>
        <w:rPr/>
        <w:t xml:space="preserve">.</w:t>
      </w:r>
    </w:p>
    <w:p>
      <w:pPr>
        <w:spacing w:after="220" w:lineRule="auto"/>
      </w:pPr>
      <m:oMathPara>
        <m:oMath>
          <m:r>
            <m:rPr>
              <m:sty m:val="i"/>
            </m:rPr>
            <m:t>κ</m:t>
          </m:r>
          <m:r>
            <m:rPr>
              <m:sty m:val="p"/>
            </m:rPr>
            <m:t>=</m:t>
          </m:r>
          <m:f>
            <m:fPr>
              <m:ctrlPr>
                <w:rPr>
                  <w:rFonts w:ascii="Cambria Math" w:hAnsi="Cambria Math"/>
                </w:rPr>
              </m:ctrlPr>
            </m:fPr>
            <m:num>
              <m:sSup>
                <m:sSupPr/>
                <m:e>
                  <m:r>
                    <m:rPr>
                      <m:sty m:val="p"/>
                    </m:rPr>
                    <m:t>d</m:t>
                  </m:r>
                </m:e>
                <m:sup>
                  <m:r>
                    <m:rPr>
                      <m:sty m:val="p"/>
                    </m:rPr>
                    <m:t>2</m:t>
                  </m:r>
                </m:sup>
              </m:sSup>
              <m:r>
                <m:rPr>
                  <m:sty m:val="i"/>
                </m:rPr>
                <m:t>ϕ</m:t>
              </m:r>
            </m:num>
            <m:den>
              <m:r>
                <m:rPr>
                  <m:nor/>
                </m:rPr>
                <m:t xml:space="preserve"> </m:t>
              </m:r>
              <m:r>
                <m:rPr>
                  <m:sty m:val="p"/>
                </m:rPr>
                <m:t>d</m:t>
              </m:r>
              <m:sSup>
                <m:sSupPr/>
                <m:e>
                  <m:r>
                    <m:rPr>
                      <m:sty m:val="i"/>
                    </m:rPr>
                    <m:t>τ</m:t>
                  </m:r>
                </m:e>
                <m:sup>
                  <m:r>
                    <m:rPr>
                      <m:sty m:val="p"/>
                    </m:rPr>
                    <m:t>2</m:t>
                  </m:r>
                </m:sup>
              </m:sSup>
            </m:den>
          </m:f>
          <m:r>
            <m:rPr>
              <m:sty m:val="p"/>
            </m:rPr>
            <m:t>+</m:t>
          </m:r>
          <m:sSub>
            <m:sSubPr/>
            <m:e>
              <m:r>
                <m:rPr>
                  <m:sty m:val="i"/>
                </m:rPr>
                <m:t>β</m:t>
              </m:r>
            </m:e>
            <m:sub>
              <m:r>
                <m:rPr>
                  <m:sty m:val="i"/>
                </m:rPr>
                <m:t>J</m:t>
              </m:r>
            </m:sub>
          </m:sSub>
          <m:f>
            <m:fPr>
              <m:ctrlPr>
                <w:rPr>
                  <w:rFonts w:ascii="Cambria Math" w:hAnsi="Cambria Math"/>
                </w:rPr>
              </m:ctrlPr>
            </m:fPr>
            <m:num>
              <m:r>
                <m:rPr>
                  <m:nor/>
                </m:rPr>
                <m:t xml:space="preserve"> </m:t>
              </m:r>
              <m:r>
                <m:rPr>
                  <m:sty m:val="p"/>
                </m:rPr>
                <m:t>d</m:t>
              </m:r>
              <m:r>
                <m:rPr>
                  <m:sty m:val="i"/>
                </m:rPr>
                <m:t>ϕ</m:t>
              </m:r>
            </m:num>
            <m:den>
              <m:r>
                <m:rPr>
                  <m:nor/>
                </m:rPr>
                <m:t xml:space="preserve"> </m:t>
              </m:r>
              <m:r>
                <m:rPr>
                  <m:sty m:val="p"/>
                </m:rPr>
                <m:t>d</m:t>
              </m:r>
              <m:r>
                <m:rPr>
                  <m:sty m:val="i"/>
                </m:rPr>
                <m:t>τ</m:t>
              </m:r>
            </m:den>
          </m:f>
          <m:r>
            <m:rPr>
              <m:sty m:val="p"/>
            </m:rPr>
            <m:t>+</m:t>
          </m:r>
          <m:r>
            <m:rPr>
              <m:sty m:val="p"/>
            </m:rPr>
            <m:t>sin</m:t>
          </m:r>
          <m:r>
            <m:rPr>
              <m:sty m:val="p"/>
            </m:rPr>
            <m:t>⁡</m:t>
          </m:r>
          <m:r>
            <m:rPr>
              <m:sty m:val="i"/>
            </m:rPr>
            <m:t>ϕ</m:t>
          </m:r>
          <m:r>
            <m:rPr>
              <m:sty m:val="p"/>
            </m:rPr>
            <m:t>(</m:t>
          </m:r>
          <m:r>
            <m:rPr>
              <m:sty m:val="i"/>
            </m:rPr>
            <m:t>τ</m:t>
          </m:r>
          <m:r>
            <m:rPr>
              <m:sty m:val="p"/>
            </m:rPr>
            <m:t>)</m:t>
          </m:r>
        </m:oMath>
      </m:oMathPara>
    </w:p>
    <w:p>
      <w:pPr>
        <w:spacing w:after="220" w:lineRule="auto"/>
      </w:pPr>
      <w:r>
        <w:rPr>
          <w:rFonts w:eastAsia="Georgia" w:cs="Georgia" w:ascii="Georgia" w:hAnsi="Georgia"/>
        </w:rPr>
        <w:t xml:space="preserve">Étudions dans un premier temps le cas </w:t>
      </w:r>
      <m:oMath>
        <m:sSub>
          <m:sSubPr/>
          <m:e>
            <m:r>
              <m:rPr>
                <m:sty m:val="i"/>
              </m:rPr>
              <m:t>β</m:t>
            </m:r>
          </m:e>
          <m:sub>
            <m:r>
              <m:rPr>
                <m:sty m:val="i"/>
              </m:rPr>
              <m:t>J</m:t>
            </m:r>
          </m:sub>
        </m:sSub>
        <m:r>
          <m:rPr>
            <m:sty m:val="p"/>
          </m:rPr>
          <m:t>≫</m:t>
        </m:r>
        <m:r>
          <m:rPr>
            <m:sty m:val="p"/>
          </m:rPr>
          <m:t>1</m:t>
        </m:r>
      </m:oMath>
      <w:r>
        <w:rPr>
          <w:rFonts w:eastAsia="Georgia" w:cs="Georgia" w:ascii="Georgia" w:hAnsi="Georgia"/>
        </w:rPr>
        <w:t xml:space="preserve">, appelé cas statique. Dans notre problème, la tension </w:t>
      </w:r>
      <m:oMath>
        <m:r>
          <m:rPr>
            <m:sty m:val="i"/>
          </m:rPr>
          <m:t>V</m:t>
        </m:r>
      </m:oMath>
      <w:r>
        <w:rPr>
          <w:rFonts w:eastAsia="Georgia" w:cs="Georgia" w:ascii="Georgia" w:hAnsi="Georgia"/>
        </w:rPr>
        <w:t xml:space="preserve"> dépend du temps. La grandeur pertinente est donc la moyenne temporelle </w:t>
      </w:r>
      <m:oMath>
        <m:r>
          <m:rPr>
            <m:sty m:val="p"/>
          </m:rPr>
          <m:t>⟨</m:t>
        </m:r>
        <m:r>
          <m:rPr>
            <m:sty m:val="i"/>
          </m:rPr>
          <m:t>V</m:t>
        </m:r>
        <m:r>
          <m:rPr>
            <m:sty m:val="p"/>
          </m:rPr>
          <m:t>(</m:t>
        </m:r>
        <m:r>
          <m:rPr>
            <m:sty m:val="i"/>
          </m:rPr>
          <m:t>t</m:t>
        </m:r>
        <m:r>
          <m:rPr>
            <m:sty m:val="p"/>
          </m:rPr>
          <m:t>)</m:t>
        </m:r>
        <m:r>
          <m:rPr>
            <m:sty m:val="p"/>
          </m:rPr>
          <m:t>⟩</m:t>
        </m:r>
      </m:oMath>
      <w:r>
        <w:rPr/>
        <w:t xml:space="preserve">. Dans le cas </w:t>
      </w:r>
      <m:oMath>
        <m:sSub>
          <m:sSubPr/>
          <m:e>
            <m:r>
              <m:rPr>
                <m:sty m:val="i"/>
              </m:rPr>
              <m:t>β</m:t>
            </m:r>
          </m:e>
          <m:sub>
            <m:r>
              <m:rPr>
                <m:sty m:val="i"/>
              </m:rPr>
              <m:t>J</m:t>
            </m:r>
          </m:sub>
        </m:sSub>
        <m:r>
          <m:rPr>
            <m:sty m:val="p"/>
          </m:rPr>
          <m:t>≫</m:t>
        </m:r>
        <m:r>
          <m:rPr>
            <m:sty m:val="p"/>
          </m:rPr>
          <m:t>1</m:t>
        </m:r>
      </m:oMath>
      <w:r>
        <w:rPr>
          <w:rFonts w:eastAsia="Georgia" w:cs="Georgia" w:ascii="Georgia" w:hAnsi="Georgia"/>
        </w:rPr>
        <w:t xml:space="preserve">, l'équation de la question E6 se résout analytiquement et on trouve</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m:t>
                    </m:r>
                    <m:r>
                      <m:rPr>
                        <m:sty m:val="i"/>
                      </m:rPr>
                      <m:t>V</m:t>
                    </m:r>
                    <m:r>
                      <m:rPr>
                        <m:sty m:val="p"/>
                      </m:rPr>
                      <m:t>(</m:t>
                    </m:r>
                    <m:r>
                      <m:rPr>
                        <m:sty m:val="i"/>
                      </m:rPr>
                      <m:t>t</m:t>
                    </m:r>
                    <m:r>
                      <m:rPr>
                        <m:sty m:val="p"/>
                      </m:rPr>
                      <m:t>)</m:t>
                    </m:r>
                    <m:r>
                      <m:rPr>
                        <m:sty m:val="p"/>
                      </m:rPr>
                      <m:t>⟩</m:t>
                    </m:r>
                    <m:r>
                      <m:rPr>
                        <m:sty m:val="p"/>
                      </m:rPr>
                      <m:t>=</m:t>
                    </m:r>
                    <m:r>
                      <m:rPr>
                        <m:sty m:val="p"/>
                      </m:rPr>
                      <m:t>±</m:t>
                    </m:r>
                    <m:r>
                      <m:rPr>
                        <m:sty m:val="i"/>
                      </m:rPr>
                      <m:t>R</m:t>
                    </m:r>
                    <m:rad>
                      <m:radPr>
                        <m:degHide m:val="1"/>
                        <m:ctrlPr>
                          <w:rPr>
                            <w:rFonts w:ascii="Cambria Math" w:hAnsi="Cambria Math"/>
                          </w:rPr>
                        </m:ctrlPr>
                      </m:radPr>
                      <m:deg/>
                      <m:e>
                        <m:sSubSup>
                          <m:sSubSupPr/>
                          <m:e>
                            <m:r>
                              <m:rPr>
                                <m:sty m:val="i"/>
                              </m:rPr>
                              <m:t>I</m:t>
                            </m:r>
                          </m:e>
                          <m:sub>
                            <m:r>
                              <m:rPr>
                                <m:sty m:val="p"/>
                              </m:rPr>
                              <m:t>ext</m:t>
                            </m:r>
                          </m:sub>
                          <m:sup>
                            <m:r>
                              <m:rPr>
                                <m:sty m:val="p"/>
                              </m:rPr>
                              <m:t>2</m:t>
                            </m:r>
                          </m:sup>
                        </m:sSubSup>
                        <m:r>
                          <m:rPr>
                            <m:sty m:val="p"/>
                          </m:rPr>
                          <m:t>−</m:t>
                        </m:r>
                        <m:sSubSup>
                          <m:sSubSupPr/>
                          <m:e>
                            <m:r>
                              <m:rPr>
                                <m:sty m:val="i"/>
                              </m:rPr>
                              <m:t>I</m:t>
                            </m:r>
                          </m:e>
                          <m:sub>
                            <m:r>
                              <m:rPr>
                                <m:sty m:val="p"/>
                              </m:rPr>
                              <m:t>c</m:t>
                            </m:r>
                          </m:sub>
                          <m:sup>
                            <m:r>
                              <m:rPr>
                                <m:sty m:val="p"/>
                              </m:rPr>
                              <m:t>2</m:t>
                            </m:r>
                          </m:sup>
                        </m:sSubSup>
                      </m:e>
                    </m:rad>
                    <m:r>
                      <m:rPr>
                        <m:sty m:val="p"/>
                      </m:rPr>
                      <m:t xml:space="preserve"> </m:t>
                    </m:r>
                    <m:r>
                      <m:rPr>
                        <m:nor/>
                      </m:rPr>
                      <m:t> pour </m:t>
                    </m:r>
                    <m:r>
                      <m:rPr>
                        <m:sty m:val="p"/>
                      </m:rPr>
                      <m:t xml:space="preserve"> </m:t>
                    </m:r>
                    <m:d>
                      <m:dPr>
                        <m:begChr m:val="|"/>
                        <m:endChr m:val="|"/>
                        <m:ctrlPr>
                          <w:rPr>
                            <w:rFonts w:ascii="Cambria Math" w:hAnsi="Cambria Math"/>
                          </w:rPr>
                        </m:ctrlPr>
                      </m:dPr>
                      <m:e>
                        <m:sSub>
                          <m:sSubPr/>
                          <m:e>
                            <m:r>
                              <m:rPr>
                                <m:sty m:val="i"/>
                              </m:rPr>
                              <m:t>I</m:t>
                            </m:r>
                          </m:e>
                          <m:sub>
                            <m:r>
                              <m:rPr>
                                <m:sty m:val="p"/>
                              </m:rPr>
                              <m:t>ext</m:t>
                            </m:r>
                          </m:sub>
                        </m:sSub>
                      </m:e>
                    </m:d>
                    <m:r>
                      <m:rPr>
                        <m:sty m:val="p"/>
                      </m:rPr>
                      <m:t>≥</m:t>
                    </m:r>
                    <m:sSub>
                      <m:sSubPr/>
                      <m:e>
                        <m:r>
                          <m:rPr>
                            <m:sty m:val="i"/>
                          </m:rPr>
                          <m:t>I</m:t>
                        </m:r>
                      </m:e>
                      <m:sub>
                        <m:r>
                          <m:rPr>
                            <m:sty m:val="p"/>
                          </m:rPr>
                          <m:t>c</m:t>
                        </m:r>
                      </m:sub>
                    </m:sSub>
                  </m:e>
                </m:mr>
                <m:mr>
                  <m:e>
                    <m:r>
                      <m:rPr>
                        <m:sty m:val="p"/>
                      </m:rPr>
                      <m:t>⟨</m:t>
                    </m:r>
                    <m:r>
                      <m:rPr>
                        <m:sty m:val="i"/>
                      </m:rPr>
                      <m:t>V</m:t>
                    </m:r>
                    <m:r>
                      <m:rPr>
                        <m:sty m:val="p"/>
                      </m:rPr>
                      <m:t>(</m:t>
                    </m:r>
                    <m:r>
                      <m:rPr>
                        <m:sty m:val="i"/>
                      </m:rPr>
                      <m:t>t</m:t>
                    </m:r>
                    <m:r>
                      <m:rPr>
                        <m:sty m:val="p"/>
                      </m:rPr>
                      <m:t>)</m:t>
                    </m:r>
                    <m:r>
                      <m:rPr>
                        <m:sty m:val="p"/>
                      </m:rPr>
                      <m:t>⟩</m:t>
                    </m:r>
                    <m:r>
                      <m:rPr>
                        <m:sty m:val="p"/>
                      </m:rPr>
                      <m:t>=</m:t>
                    </m:r>
                    <m:r>
                      <m:rPr>
                        <m:sty m:val="p"/>
                      </m:rPr>
                      <m:t>0</m:t>
                    </m:r>
                    <m:r>
                      <m:rPr>
                        <m:nor/>
                      </m:rPr>
                      <m:t> sinon </m:t>
                    </m:r>
                  </m:e>
                </m:mr>
              </m:m>
            </m:e>
          </m:d>
        </m:oMath>
      </m:oMathPara>
    </w:p>
    <w:p>
      <w:pPr>
        <w:spacing w:after="220" w:lineRule="auto"/>
      </w:pPr>
      <w:r>
        <w:rPr/>
        <w:t xml:space="preserve">E7. La condition </w:t>
      </w:r>
      <m:oMath>
        <m:sSub>
          <m:sSubPr/>
          <m:e>
            <m:r>
              <m:rPr>
                <m:sty m:val="i"/>
              </m:rPr>
              <m:t>β</m:t>
            </m:r>
          </m:e>
          <m:sub>
            <m:r>
              <m:rPr>
                <m:sty m:val="i"/>
              </m:rPr>
              <m:t>J</m:t>
            </m:r>
          </m:sub>
        </m:sSub>
        <m:r>
          <m:rPr>
            <m:sty m:val="p"/>
          </m:rPr>
          <m:t>≫</m:t>
        </m:r>
        <m:r>
          <m:rPr>
            <m:sty m:val="p"/>
          </m:rPr>
          <m:t>1</m:t>
        </m:r>
      </m:oMath>
      <w:r>
        <w:rPr>
          <w:rFonts w:eastAsia="Georgia" w:cs="Georgia" w:ascii="Georgia" w:hAnsi="Georgia"/>
        </w:rPr>
        <w:t xml:space="preserve"> est-elle vérifiée pour des petites ou des grandes capacités? Comment le circuit électrique se simplifie-t-il dans ce cas ?</w:t>
      </w:r>
    </w:p>
    <w:p>
      <w:pPr>
        <w:spacing w:after="220" w:lineRule="auto"/>
      </w:pPr>
      <w:r>
        <w:rPr>
          <w:rFonts w:eastAsia="Georgia" w:cs="Georgia" w:ascii="Georgia" w:hAnsi="Georgia"/>
        </w:rPr>
        <w:t xml:space="preserve">E8. Que devient le circuit simplifié de la question E7 lorsque </w:t>
      </w:r>
      <m:oMath>
        <m:sSub>
          <m:sSubPr/>
          <m:e>
            <m:r>
              <m:rPr>
                <m:sty m:val="i"/>
              </m:rPr>
              <m:t>I</m:t>
            </m:r>
          </m:e>
          <m:sub>
            <m:r>
              <m:rPr>
                <m:nor/>
              </m:rPr>
              <m:t>ext </m:t>
            </m:r>
          </m:sub>
        </m:sSub>
        <m:r>
          <m:rPr>
            <m:sty m:val="p"/>
          </m:rPr>
          <m:t>≫</m:t>
        </m:r>
        <m:sSub>
          <m:sSubPr/>
          <m:e>
            <m:r>
              <m:rPr>
                <m:sty m:val="i"/>
              </m:rPr>
              <m:t>I</m:t>
            </m:r>
          </m:e>
          <m:sub>
            <m:r>
              <m:rPr>
                <m:sty m:val="p"/>
              </m:rPr>
              <m:t>c</m:t>
            </m:r>
          </m:sub>
        </m:sSub>
      </m:oMath>
      <w:r>
        <w:rPr>
          <w:rFonts w:eastAsia="Georgia" w:cs="Georgia" w:ascii="Georgia" w:hAnsi="Georgia"/>
        </w:rPr>
        <w:t xml:space="preserve"> ? Interpréter.</w:t>
      </w:r>
    </w:p>
    <w:p>
      <w:pPr>
        <w:spacing w:after="220" w:lineRule="auto"/>
      </w:pPr>
      <w:r>
        <w:rPr>
          <w:rFonts w:eastAsia="Georgia" w:cs="Georgia" w:ascii="Georgia" w:hAnsi="Georgia"/>
        </w:rPr>
        <w:t xml:space="preserve">On donne le résultat expérimental de la caractéristique tension-courant obtenue par Courtois, Meschke, Peltonen et Pekola (2008) en figure 7.</w:t>
      </w:r>
    </w:p>
    <w:p>
      <w:pPr>
        <w:spacing w:lineRule="auto"/>
        <w:jc w:val="center"/>
      </w:pPr>
      <w:r>
        <w:rPr/>
        <w:drawing>
          <wp:inline distB="0" distL="0" distR="0" distT="0">
            <wp:extent cx="5486400" cy="2859932"/>
            <wp:effectExtent b="0" l="0" r="0" t="0"/>
            <wp:docPr id="7" name="image-045c3011a4bb703c6adc8806311f323fea77f809.jpg"/>
            <a:graphic>
              <a:graphicData uri="http://schemas.openxmlformats.org/drawingml/2006/picture">
                <pic:pic>
                  <pic:nvPicPr>
                    <pic:cNvPr id="7" name="image-045c3011a4bb703c6adc8806311f323fea77f809.jpg" descr=""/>
                    <pic:cNvPicPr/>
                  </pic:nvPicPr>
                  <pic:blipFill>
                    <a:blip r:embed="rId12" cstate="print"/>
                    <a:srcRect b="0" l="0" r="0" t="0"/>
                    <a:stretch>
                      <a:fillRect/>
                    </a:stretch>
                  </pic:blipFill>
                  <pic:spPr>
                    <a:xfrm>
                      <a:off x="0" y="0"/>
                      <a:ext cx="5486400" cy="2859932"/>
                    </a:xfrm>
                    <a:prstGeom prst="rect"/>
                  </pic:spPr>
                </pic:pic>
              </a:graphicData>
            </a:graphic>
          </wp:inline>
        </w:drawing>
      </w:r>
    </w:p>
    <w:p>
      <w:pPr>
        <w:spacing w:lineRule="auto"/>
      </w:pPr>
      <w:r>
        <w:rPr>
          <w:rFonts w:eastAsia="Georgia" w:cs="Georgia" w:ascii="Georgia" w:hAnsi="Georgia"/>
        </w:rPr>
        <w:t xml:space="preserve">Fig. 7 - Caractéristique électrique expérimentale obtenue par Courtois, Meschke, Peltonen et Pekola (2008). On mesure la tension moyenne </w:t>
      </w:r>
      <m:oMath>
        <m:sSub>
          <m:sSubPr/>
          <m:e>
            <m:r>
              <m:rPr>
                <m:sty m:val="i"/>
              </m:rPr>
              <m:t>V</m:t>
            </m:r>
          </m:e>
          <m:sub>
            <m:r>
              <m:rPr>
                <m:sty m:val="i"/>
              </m:rPr>
              <m:t>S</m:t>
            </m:r>
            <m:r>
              <m:rPr>
                <m:sty m:val="i"/>
              </m:rPr>
              <m:t>N</m:t>
            </m:r>
            <m:r>
              <m:rPr>
                <m:sty m:val="i"/>
              </m:rPr>
              <m:t>S</m:t>
            </m:r>
          </m:sub>
        </m:sSub>
      </m:oMath>
      <w:r>
        <w:rPr>
          <w:rFonts w:eastAsia="Georgia" w:cs="Georgia" w:ascii="Georgia" w:hAnsi="Georgia"/>
        </w:rPr>
        <w:t xml:space="preserve"> aux bornes de la jonction Josephson en fonction du courant extérieur </w:t>
      </w:r>
      <m:oMath>
        <m:sSub>
          <m:sSubPr/>
          <m:e>
            <m:r>
              <m:rPr>
                <m:sty m:val="i"/>
              </m:rPr>
              <m:t>I</m:t>
            </m:r>
          </m:e>
          <m:sub>
            <m:r>
              <m:rPr>
                <m:sty m:val="i"/>
              </m:rPr>
              <m:t>S</m:t>
            </m:r>
            <m:r>
              <m:rPr>
                <m:sty m:val="i"/>
              </m:rPr>
              <m:t>N</m:t>
            </m:r>
            <m:r>
              <m:rPr>
                <m:sty m:val="i"/>
              </m:rPr>
              <m:t>S</m:t>
            </m:r>
          </m:sub>
        </m:sSub>
      </m:oMath>
      <w:r>
        <w:rPr/>
        <w:t xml:space="preserve">.</w:t>
      </w:r>
    </w:p>
    <w:p>
      <w:pPr>
        <w:spacing w:after="220" w:lineRule="auto"/>
      </w:pPr>
      <w:r>
        <w:rPr>
          <w:rFonts w:eastAsia="Georgia" w:cs="Georgia" w:ascii="Georgia" w:hAnsi="Georgia"/>
        </w:rPr>
        <w:t xml:space="preserve">E9. À partir du graphe expérimental, déterminer la valeur de </w:t>
      </w:r>
      <m:oMath>
        <m:sSub>
          <m:sSubPr/>
          <m:e>
            <m:r>
              <m:rPr>
                <m:sty m:val="i"/>
              </m:rPr>
              <m:t>I</m:t>
            </m:r>
          </m:e>
          <m:sub>
            <m:r>
              <m:rPr>
                <m:sty m:val="p"/>
              </m:rPr>
              <m:t>c</m:t>
            </m:r>
          </m:sub>
        </m:sSub>
      </m:oMath>
      <w:r>
        <w:rPr>
          <w:rFonts w:eastAsia="Georgia" w:cs="Georgia" w:ascii="Georgia" w:hAnsi="Georgia"/>
        </w:rPr>
        <w:t xml:space="preserve"> et celle de la résistance </w:t>
      </w:r>
      <m:oMath>
        <m:r>
          <m:rPr>
            <m:sty m:val="i"/>
          </m:rPr>
          <m:t>R</m:t>
        </m:r>
      </m:oMath>
      <w:r>
        <w:rPr/>
        <w:t xml:space="preserve"> du circuit. On prendra soin de bien expliquer le raisonnement.</w:t>
      </w:r>
    </w:p>
    <w:p>
      <w:pPr>
        <w:spacing w:after="220" w:lineRule="auto"/>
      </w:pPr>
      <w:r>
        <w:rPr/>
        <w:t xml:space="preserve">Lorsque la condition </w:t>
      </w:r>
      <m:oMath>
        <m:sSub>
          <m:sSubPr/>
          <m:e>
            <m:r>
              <m:rPr>
                <m:sty m:val="i"/>
              </m:rPr>
              <m:t>β</m:t>
            </m:r>
          </m:e>
          <m:sub>
            <m:r>
              <m:rPr>
                <m:sty m:val="i"/>
              </m:rPr>
              <m:t>J</m:t>
            </m:r>
          </m:sub>
        </m:sSub>
        <m:r>
          <m:rPr>
            <m:sty m:val="p"/>
          </m:rPr>
          <m:t>≫</m:t>
        </m:r>
        <m:r>
          <m:rPr>
            <m:sty m:val="p"/>
          </m:rPr>
          <m:t>1</m:t>
        </m:r>
      </m:oMath>
      <w:r>
        <w:rPr>
          <w:rFonts w:eastAsia="Georgia" w:cs="Georgia" w:ascii="Georgia" w:hAnsi="Georgia"/>
        </w:rPr>
        <w:t xml:space="preserve"> n'est plus vérifiée, il n'existe pas de solution analytique au problème. On utilise donc une résolution numérique qui permet de tracer le diagramme de phase </w:t>
      </w:r>
      <m:oMath>
        <m:r>
          <m:rPr>
            <m:sty m:val="p"/>
          </m:rPr>
          <m:t>(</m:t>
        </m:r>
        <m:r>
          <m:rPr>
            <m:sty m:val="p"/>
          </m:rPr>
          <m:t>d</m:t>
        </m:r>
        <m:r>
          <m:rPr>
            <m:sty m:val="i"/>
          </m:rPr>
          <m:t>ϕ</m:t>
        </m:r>
        <m:r>
          <m:rPr>
            <m:sty m:val="p"/>
          </m:rPr>
          <m:t>/</m:t>
        </m:r>
        <m:r>
          <m:rPr>
            <m:sty m:val="p"/>
          </m:rPr>
          <m:t>d</m:t>
        </m:r>
        <m:r>
          <m:rPr>
            <m:sty m:val="i"/>
          </m:rPr>
          <m:t>τ</m:t>
        </m:r>
        <m:r>
          <m:rPr>
            <m:sty m:val="p"/>
          </m:rPr>
          <m:t>,</m:t>
        </m:r>
        <m:r>
          <m:rPr>
            <m:sty m:val="i"/>
          </m:rPr>
          <m:t>ϕ</m:t>
        </m:r>
        <m:r>
          <m:rPr>
            <m:sty m:val="p"/>
          </m:rPr>
          <m:t>(</m:t>
        </m:r>
        <m:r>
          <m:rPr>
            <m:sty m:val="i"/>
          </m:rPr>
          <m:t>τ</m:t>
        </m:r>
        <m:r>
          <m:rPr>
            <m:sty m:val="p"/>
          </m:rPr>
          <m:t>)</m:t>
        </m:r>
        <m:r>
          <m:rPr>
            <m:sty m:val="p"/>
          </m:rPr>
          <m:t>)</m:t>
        </m:r>
      </m:oMath>
      <w:r>
        <w:rPr/>
        <w:t xml:space="preserve">.</w:t>
      </w:r>
    </w:p>
    <w:p>
      <w:pPr>
        <w:spacing w:after="220" w:lineRule="auto"/>
      </w:pPr>
      <w:r>
        <w:rPr>
          <w:rFonts w:eastAsia="Georgia" w:cs="Georgia" w:ascii="Georgia" w:hAnsi="Georgia"/>
        </w:rPr>
        <w:t xml:space="preserve">E10. À quelles conditions sur l'équation de la question E6 retrouve-t-on l'équation d'un pendule simple sans frottement? Représenter soigneusement le portrait de phase pour différentes vitesses initiales.</w:t>
      </w:r>
    </w:p>
    <w:p>
      <w:pPr>
        <w:spacing w:after="220" w:lineRule="auto"/>
      </w:pPr>
      <w:r>
        <w:rPr>
          <w:rFonts w:eastAsia="Georgia" w:cs="Georgia" w:ascii="Georgia" w:hAnsi="Georgia"/>
        </w:rPr>
        <w:t xml:space="preserve">On se place à </w:t>
      </w:r>
      <m:oMath>
        <m:sSub>
          <m:sSubPr/>
          <m:e>
            <m:r>
              <m:rPr>
                <m:sty m:val="i"/>
              </m:rPr>
              <m:t>β</m:t>
            </m:r>
          </m:e>
          <m:sub>
            <m:r>
              <m:rPr>
                <m:sty m:val="i"/>
              </m:rPr>
              <m:t>J</m:t>
            </m:r>
          </m:sub>
        </m:sSub>
        <m:r>
          <m:rPr>
            <m:sty m:val="p"/>
          </m:rPr>
          <m:t>=</m:t>
        </m:r>
        <m:r>
          <m:rPr>
            <m:sty m:val="p"/>
          </m:rPr>
          <m:t>0</m:t>
        </m:r>
        <m:r>
          <m:rPr>
            <m:sty m:val="p"/>
          </m:rPr>
          <m:t>,</m:t>
        </m:r>
        <m:r>
          <m:rPr>
            <m:sty m:val="p"/>
          </m:rPr>
          <m:t>6</m:t>
        </m:r>
      </m:oMath>
      <w:r>
        <w:rPr>
          <w:rFonts w:eastAsia="Georgia" w:cs="Georgia" w:ascii="Georgia" w:hAnsi="Georgia"/>
        </w:rPr>
        <w:t xml:space="preserve"> et on représente les diagrammes de phase obtenus numériquement pour différentes valeurs de </w:t>
      </w:r>
      <m:oMath>
        <m:r>
          <m:rPr>
            <m:sty m:val="i"/>
          </m:rPr>
          <m:t>κ</m:t>
        </m:r>
      </m:oMath>
      <w:r>
        <w:rPr>
          <w:rFonts w:eastAsia="Georgia" w:cs="Georgia" w:ascii="Georgia" w:hAnsi="Georgia"/>
        </w:rPr>
        <w:t xml:space="preserve"> (figures 8 et 9 ). Les courbes d'un même diagramme sont toutes tracées avec des conditions initiales différentes représentées par des points.</w:t>
      </w:r>
    </w:p>
    <w:p>
      <w:pPr>
        <w:spacing w:after="220" w:lineRule="auto"/>
      </w:pPr>
      <w:r>
        <w:rPr>
          <w:rFonts w:eastAsia="Georgia" w:cs="Georgia" w:ascii="Georgia" w:hAnsi="Georgia"/>
        </w:rPr>
        <w:t xml:space="preserve">E11. À partir des diagrammes de phase, commenter l'évolution de la tension </w:t>
      </w:r>
      <m:oMath>
        <m:r>
          <m:rPr>
            <m:sty m:val="i"/>
          </m:rPr>
          <m:t>V</m:t>
        </m:r>
      </m:oMath>
      <w:r>
        <w:rPr/>
        <w:t xml:space="preserve"> aux bornes de la jonction. On rappelle que </w:t>
      </w:r>
      <m:oMath>
        <m:r>
          <m:rPr>
            <m:sty m:val="i"/>
          </m:rPr>
          <m:t>V</m:t>
        </m:r>
        <m:r>
          <m:rPr>
            <m:sty m:val="p"/>
          </m:rPr>
          <m:t>=</m:t>
        </m:r>
        <m:f>
          <m:fPr>
            <m:ctrlPr>
              <w:rPr>
                <w:rFonts w:ascii="Cambria Math" w:hAnsi="Cambria Math"/>
              </w:rPr>
            </m:ctrlPr>
          </m:fPr>
          <m:num>
            <m:r>
              <m:rPr>
                <m:sty m:val="i"/>
              </m:rPr>
              <m:t>h</m:t>
            </m:r>
          </m:num>
          <m:den>
            <m:r>
              <m:rPr>
                <m:sty m:val="p"/>
              </m:rPr>
              <m:t>4</m:t>
            </m:r>
            <m:r>
              <m:rPr>
                <m:sty m:val="i"/>
              </m:rPr>
              <m:t>π</m:t>
            </m:r>
            <m:r>
              <m:rPr>
                <m:sty m:val="i"/>
              </m:rPr>
              <m:t>e</m:t>
            </m:r>
          </m:den>
        </m:f>
        <m:f>
          <m:fPr>
            <m:ctrlPr>
              <w:rPr>
                <w:rFonts w:ascii="Cambria Math" w:hAnsi="Cambria Math"/>
              </w:rPr>
            </m:ctrlPr>
          </m:fPr>
          <m:num>
            <m:r>
              <m:rPr>
                <m:nor/>
              </m:rPr>
              <m:t xml:space="preserve"> </m:t>
            </m:r>
            <m:r>
              <m:rPr>
                <m:sty m:val="p"/>
              </m:rPr>
              <m:t>d</m:t>
            </m:r>
            <m:r>
              <m:rPr>
                <m:sty m:val="i"/>
              </m:rPr>
              <m:t>ϕ</m:t>
            </m:r>
          </m:num>
          <m:den>
            <m:r>
              <m:rPr>
                <m:nor/>
              </m:rPr>
              <m:t xml:space="preserve"> </m:t>
            </m:r>
            <m:r>
              <m:rPr>
                <m:sty m:val="p"/>
              </m:rPr>
              <m:t>d</m:t>
            </m:r>
            <m:r>
              <m:rPr>
                <m:sty m:val="i"/>
              </m:rPr>
              <m:t>t</m:t>
            </m:r>
          </m:den>
        </m:f>
      </m:oMath>
      <w:r>
        <w:rPr/>
        <w:t xml:space="preserve">.</w:t>
      </w:r>
    </w:p>
    <w:p>
      <w:pPr>
        <w:spacing w:lineRule="auto"/>
        <w:jc w:val="center"/>
      </w:pPr>
      <w:r>
        <w:rPr/>
        <w:drawing>
          <wp:inline distB="0" distL="0" distR="0" distT="0">
            <wp:extent cx="5486400" cy="3376810"/>
            <wp:effectExtent b="0" l="0" r="0" t="0"/>
            <wp:docPr id="8" name="image-1c4142444859781705f4829c7a06f7fb84205e2b.jpg"/>
            <a:graphic>
              <a:graphicData uri="http://schemas.openxmlformats.org/drawingml/2006/picture">
                <pic:pic>
                  <pic:nvPicPr>
                    <pic:cNvPr id="8" name="image-1c4142444859781705f4829c7a06f7fb84205e2b.jpg" descr=""/>
                    <pic:cNvPicPr/>
                  </pic:nvPicPr>
                  <pic:blipFill>
                    <a:blip r:embed="rId13" cstate="print"/>
                    <a:srcRect b="0" l="0" r="0" t="0"/>
                    <a:stretch>
                      <a:fillRect/>
                    </a:stretch>
                  </pic:blipFill>
                  <pic:spPr>
                    <a:xfrm>
                      <a:off x="0" y="0"/>
                      <a:ext cx="5486400" cy="3376810"/>
                    </a:xfrm>
                    <a:prstGeom prst="rect"/>
                  </pic:spPr>
                </pic:pic>
              </a:graphicData>
            </a:graphic>
          </wp:inline>
        </w:drawing>
      </w:r>
    </w:p>
    <w:p>
      <w:pPr>
        <w:spacing w:lineRule="auto"/>
      </w:pPr>
      <w:r>
        <w:rPr/>
        <w:t xml:space="preserve">Fig. 8 - Diagramme de phase pour </w:t>
      </w:r>
      <m:oMath>
        <m:r>
          <m:rPr>
            <m:sty m:val="i"/>
          </m:rPr>
          <m:t>κ</m:t>
        </m:r>
        <m:r>
          <m:rPr>
            <m:sty m:val="p"/>
          </m:rPr>
          <m:t>=</m:t>
        </m:r>
        <m:r>
          <m:rPr>
            <m:sty m:val="p"/>
          </m:rPr>
          <m:t>0</m:t>
        </m:r>
        <m:r>
          <m:rPr>
            <m:sty m:val="p"/>
          </m:rPr>
          <m:t>,</m:t>
        </m:r>
        <m:r>
          <m:rPr>
            <m:sty m:val="p"/>
          </m:rPr>
          <m:t>5</m:t>
        </m:r>
      </m:oMath>
    </w:p>
    <w:p>
      <w:pPr>
        <w:spacing w:lineRule="auto"/>
        <w:jc w:val="center"/>
      </w:pPr>
      <w:r>
        <w:rPr/>
        <w:drawing>
          <wp:inline distB="0" distL="0" distR="0" distT="0">
            <wp:extent cx="5486400" cy="3398785"/>
            <wp:effectExtent b="0" l="0" r="0" t="0"/>
            <wp:docPr id="9" name="image-151bdcb4daaddde300015388c0d9848128e29091.jpg"/>
            <a:graphic>
              <a:graphicData uri="http://schemas.openxmlformats.org/drawingml/2006/picture">
                <pic:pic>
                  <pic:nvPicPr>
                    <pic:cNvPr id="9" name="image-151bdcb4daaddde300015388c0d9848128e29091.jpg" descr=""/>
                    <pic:cNvPicPr/>
                  </pic:nvPicPr>
                  <pic:blipFill>
                    <a:blip r:embed="rId14" cstate="print"/>
                    <a:srcRect b="0" l="0" r="0" t="0"/>
                    <a:stretch>
                      <a:fillRect/>
                    </a:stretch>
                  </pic:blipFill>
                  <pic:spPr>
                    <a:xfrm>
                      <a:off x="0" y="0"/>
                      <a:ext cx="5486400" cy="3398785"/>
                    </a:xfrm>
                    <a:prstGeom prst="rect"/>
                  </pic:spPr>
                </pic:pic>
              </a:graphicData>
            </a:graphic>
          </wp:inline>
        </w:drawing>
      </w:r>
    </w:p>
    <w:p>
      <w:pPr>
        <w:spacing w:lineRule="auto"/>
      </w:pPr>
      <w:r>
        <w:rPr/>
        <w:t xml:space="preserve">Fig. 9 - Diagramme de phase pour </w:t>
      </w:r>
      <m:oMath>
        <m:r>
          <m:rPr>
            <m:sty m:val="i"/>
          </m:rPr>
          <m:t>κ</m:t>
        </m:r>
        <m:r>
          <m:rPr>
            <m:sty m:val="p"/>
          </m:rPr>
          <m:t>=</m:t>
        </m:r>
        <m:r>
          <m:rPr>
            <m:sty m:val="p"/>
          </m:rPr>
          <m:t>0</m:t>
        </m:r>
        <m:r>
          <m:rPr>
            <m:sty m:val="p"/>
          </m:rPr>
          <m:t>,</m:t>
        </m:r>
        <m:r>
          <m:rPr>
            <m:sty m:val="p"/>
          </m:rPr>
          <m:t>699</m:t>
        </m:r>
      </m:oMath>
    </w:p>
    <w:p>
      <w:pPr>
        <w:spacing w:line="288" w:after="220" w:lineRule="auto"/>
        <w:jc w:val="center"/>
      </w:pPr>
      <w:r>
        <w:rPr>
          <w:rFonts w:eastAsia="Georgia" w:cs="Georgia" w:ascii="Georgia" w:hAnsi="Georgia"/>
          <w:b/>
          <w:sz w:val="56"/>
        </w:rPr>
        <w:t xml:space="preserve">QUATRIÈME PARTIE Refroidissement du supraconducteur ( </w:t>
      </w:r>
      <m:oMath>
        <m:r>
          <m:rPr>
            <m:sty m:val="p"/>
          </m:rPr>
          <w:rPr>
            <w:sz w:val="56"/>
          </w:rPr>
          <m:t>∼</m:t>
        </m:r>
        <m:r>
          <m:rPr>
            <m:sty m:val="p"/>
          </m:rPr>
          <w:rPr>
            <w:sz w:val="56"/>
          </w:rPr>
          <m:t>30</m:t>
        </m:r>
        <m:r>
          <m:rPr>
            <m:nor/>
          </m:rPr>
          <w:rPr>
            <w:sz w:val="56"/>
          </w:rPr>
          <m:t xml:space="preserve"> </m:t>
        </m:r>
        <m:r>
          <m:rPr>
            <m:sty m:val="p"/>
          </m:rPr>
          <w:rPr>
            <w:sz w:val="56"/>
          </w:rPr>
          <m:t>min</m:t>
        </m:r>
      </m:oMath>
      <w:r>
        <w:rPr>
          <w:b/>
          <w:sz w:val="56"/>
        </w:rPr>
        <w:t xml:space="preserve"> )</w:t>
      </w:r>
    </w:p>
    <w:p>
      <w:pPr>
        <w:spacing w:after="220" w:lineRule="auto"/>
      </w:pPr>
      <w:r>
        <w:rPr>
          <w:rFonts w:eastAsia="Georgia" w:cs="Georgia" w:ascii="Georgia" w:hAnsi="Georgia"/>
        </w:rPr>
        <w:t xml:space="preserve">Pour arriver à de telles températures critiques, le supraconducteur doit être refroidi en utilisant des procédés sophistiqués. Pour les supraconducteurs haute-température, type cuprates, les températures critiques sont facilement atteignables en utilisant du diazote liquide. Dans cette partie, on étudie le processus de Linde-Hampson de liquéfaction du diazote.</w:t>
      </w:r>
    </w:p>
    <w:p>
      <w:pPr>
        <w:spacing w:after="220" w:lineRule="auto"/>
      </w:pPr>
      <w:r>
        <w:rPr>
          <w:rFonts w:eastAsia="Georgia" w:cs="Georgia" w:ascii="Georgia" w:hAnsi="Georgia"/>
        </w:rPr>
        <w:t xml:space="preserve">Le principe de la machine est représenté en figure 10.</w:t>
      </w:r>
    </w:p>
    <w:p>
      <w:pPr>
        <w:spacing w:lineRule="auto"/>
        <w:jc w:val="center"/>
      </w:pPr>
      <w:r>
        <w:rPr/>
        <w:drawing>
          <wp:inline distB="0" distL="0" distR="0" distT="0">
            <wp:extent cx="2924175" cy="5800725"/>
            <wp:effectExtent b="0" l="0" r="0" t="0"/>
            <wp:docPr id="10" name="image-dee46bcf0783e76c92524978dc37652d2f04905b.jpg"/>
            <a:graphic>
              <a:graphicData uri="http://schemas.openxmlformats.org/drawingml/2006/picture">
                <pic:pic>
                  <pic:nvPicPr>
                    <pic:cNvPr id="10" name="image-dee46bcf0783e76c92524978dc37652d2f04905b.jpg" descr=""/>
                    <pic:cNvPicPr/>
                  </pic:nvPicPr>
                  <pic:blipFill>
                    <a:blip r:embed="rId15" cstate="print"/>
                    <a:srcRect b="0" l="0" r="0" t="0"/>
                    <a:stretch>
                      <a:fillRect/>
                    </a:stretch>
                  </pic:blipFill>
                  <pic:spPr>
                    <a:xfrm>
                      <a:off x="0" y="0"/>
                      <a:ext cx="2924175" cy="5800725"/>
                    </a:xfrm>
                    <a:prstGeom prst="rect"/>
                  </pic:spPr>
                </pic:pic>
              </a:graphicData>
            </a:graphic>
          </wp:inline>
        </w:drawing>
      </w:r>
    </w:p>
    <w:p>
      <w:pPr>
        <w:spacing w:lineRule="auto"/>
      </w:pPr>
      <w:r>
        <w:rPr/>
        <w:t xml:space="preserve">Fig. 10 - Cycle de Linde-Hampson</w:t>
      </w:r>
    </w:p>
    <w:p>
      <w:pPr>
        <w:numPr>
          <w:ilvl w:val="0"/>
          <w:numId w:val="4"/>
        </w:numPr>
        <w:spacing w:lineRule="auto"/>
      </w:pPr>
      <w:r>
        <w:rPr>
          <w:rFonts w:eastAsia="Georgia" w:cs="Georgia" w:ascii="Georgia" w:hAnsi="Georgia"/>
        </w:rPr>
        <w:t xml:space="preserve">Au repère 1 , le diazote entre dans le compresseur, noté C , dans l'état 1 à la pression </w:t>
      </w:r>
      <m:oMath>
        <m:sSub>
          <m:sSubPr/>
          <m:e>
            <m:r>
              <m:rPr>
                <m:sty m:val="i"/>
              </m:rPr>
              <m:t>P</m:t>
            </m:r>
          </m:e>
          <m:sub>
            <m:r>
              <m:rPr>
                <m:sty m:val="p"/>
              </m:rPr>
              <m:t>1</m:t>
            </m:r>
          </m:sub>
        </m:sSub>
        <m:r>
          <m:rPr>
            <m:sty m:val="p"/>
          </m:rPr>
          <m:t>=</m:t>
        </m:r>
        <m:r>
          <m:rPr>
            <m:sty m:val="p"/>
          </m:rPr>
          <m:t>1</m:t>
        </m:r>
      </m:oMath>
      <w:r>
        <w:rPr>
          <w:rFonts w:eastAsia="Georgia" w:cs="Georgia" w:ascii="Georgia" w:hAnsi="Georgia"/>
        </w:rPr>
        <w:t xml:space="preserve"> bar et à la température </w:t>
      </w:r>
      <m:oMath>
        <m:sSub>
          <m:sSubPr/>
          <m:e>
            <m:r>
              <m:rPr>
                <m:sty m:val="i"/>
              </m:rPr>
              <m:t>T</m:t>
            </m:r>
          </m:e>
          <m:sub>
            <m:r>
              <m:rPr>
                <m:sty m:val="p"/>
              </m:rPr>
              <m:t>1</m:t>
            </m:r>
          </m:sub>
        </m:sSub>
        <m:r>
          <m:rPr>
            <m:sty m:val="p"/>
          </m:rPr>
          <m:t>=</m:t>
        </m:r>
        <m:r>
          <m:rPr>
            <m:sty m:val="p"/>
          </m:rPr>
          <m:t>290</m:t>
        </m:r>
        <m:r>
          <m:rPr>
            <m:nor/>
          </m:rPr>
          <m:t xml:space="preserve"> </m:t>
        </m:r>
        <m:r>
          <m:rPr>
            <m:sty m:val="p"/>
          </m:rPr>
          <m:t>K</m:t>
        </m:r>
      </m:oMath>
      <w:r>
        <w:rPr/>
        <w:t xml:space="preserve">.</w:t>
      </w:r>
    </w:p>
    <w:p>
      <w:pPr>
        <w:numPr>
          <w:ilvl w:val="0"/>
          <w:numId w:val="4"/>
        </w:numPr>
        <w:spacing w:lineRule="auto"/>
      </w:pPr>
      <w:r>
        <w:rPr>
          <w:rFonts w:eastAsia="Georgia" w:cs="Georgia" w:ascii="Georgia" w:hAnsi="Georgia"/>
        </w:rPr>
        <w:t xml:space="preserve">Dans le compresseur, le diazote subit une compression isotherme réversible qui l'amène au repère 2 à la pression </w:t>
      </w:r>
      <m:oMath>
        <m:sSub>
          <m:sSubPr/>
          <m:e>
            <m:r>
              <m:rPr>
                <m:sty m:val="i"/>
              </m:rPr>
              <m:t>P</m:t>
            </m:r>
          </m:e>
          <m:sub>
            <m:r>
              <m:rPr>
                <m:sty m:val="p"/>
              </m:rPr>
              <m:t>2</m:t>
            </m:r>
          </m:sub>
        </m:sSub>
        <m:r>
          <m:rPr>
            <m:sty m:val="p"/>
          </m:rPr>
          <m:t>=</m:t>
        </m:r>
        <m:r>
          <m:rPr>
            <m:sty m:val="p"/>
          </m:rPr>
          <m:t>200</m:t>
        </m:r>
      </m:oMath>
      <w:r>
        <w:rPr/>
        <w:t xml:space="preserve"> bar.</w:t>
      </w:r>
    </w:p>
    <w:p>
      <w:pPr>
        <w:numPr>
          <w:ilvl w:val="0"/>
          <w:numId w:val="4"/>
        </w:numPr>
        <w:spacing w:lineRule="auto"/>
      </w:pPr>
      <w:r>
        <w:rPr>
          <w:rFonts w:eastAsia="Georgia" w:cs="Georgia" w:ascii="Georgia" w:hAnsi="Georgia"/>
        </w:rPr>
        <w:t xml:space="preserve">Le diazote sortant du compresseur passe dans l'échangeur thermique E (repère 3 ) où il y est refroidi à pression constante.</w:t>
      </w:r>
    </w:p>
    <w:p>
      <w:pPr>
        <w:numPr>
          <w:ilvl w:val="0"/>
          <w:numId w:val="4"/>
        </w:numPr>
        <w:spacing w:lineRule="auto"/>
      </w:pPr>
      <w:r>
        <w:rPr>
          <w:rFonts w:eastAsia="Georgia" w:cs="Georgia" w:ascii="Georgia" w:hAnsi="Georgia"/>
        </w:rPr>
        <w:t xml:space="preserve">Le détendeur D détend le gaz jusqu'à la pression atmosphérique </w:t>
      </w:r>
      <m:oMath>
        <m:sSub>
          <m:sSubPr/>
          <m:e>
            <m:r>
              <m:rPr>
                <m:sty m:val="i"/>
              </m:rPr>
              <m:t>P</m:t>
            </m:r>
          </m:e>
          <m:sub>
            <m:r>
              <m:rPr>
                <m:sty m:val="p"/>
              </m:rPr>
              <m:t>1</m:t>
            </m:r>
          </m:sub>
        </m:sSub>
      </m:oMath>
      <w:r>
        <w:rPr>
          <w:rFonts w:eastAsia="Georgia" w:cs="Georgia" w:ascii="Georgia" w:hAnsi="Georgia"/>
        </w:rPr>
        <w:t xml:space="preserve">. Le détendeur est un simple robinet et ne comporte donc pas de parties mobiles. À sa sortie, le diazote est un mélange de gaz et de liquide.</w:t>
      </w:r>
    </w:p>
    <w:p>
      <w:pPr>
        <w:numPr>
          <w:ilvl w:val="0"/>
          <w:numId w:val="4"/>
        </w:numPr>
        <w:spacing w:lineRule="auto"/>
      </w:pPr>
      <w:r>
        <w:rPr>
          <w:rFonts w:eastAsia="Georgia" w:cs="Georgia" w:ascii="Georgia" w:hAnsi="Georgia"/>
        </w:rPr>
        <w:t xml:space="preserve">Le liquide formé est extrait au niveau du séparateur </w:t>
      </w:r>
      <m:oMath>
        <m:r>
          <m:rPr>
            <m:sty m:val="i"/>
          </m:rPr>
          <m:t>S</m:t>
        </m:r>
      </m:oMath>
      <w:r>
        <w:rPr>
          <w:rFonts w:eastAsia="Georgia" w:cs="Georgia" w:ascii="Georgia" w:hAnsi="Georgia"/>
        </w:rPr>
        <w:t xml:space="preserve"> et la vapeur saturée (repère 6) est renvoyée dans l'échangeur thermique E. Le repère 5 ne fait pas partie du cycle. Le diazote gazeux est ramené à l'état 1 à la sortie de l'échangeur E .</w:t>
      </w:r>
    </w:p>
    <w:p>
      <w:pPr>
        <w:numPr>
          <w:ilvl w:val="0"/>
          <w:numId w:val="4"/>
        </w:numPr>
        <w:spacing w:lineRule="auto"/>
      </w:pPr>
      <w:r>
        <w:rPr>
          <w:rFonts w:eastAsia="Georgia" w:cs="Georgia" w:ascii="Georgia" w:hAnsi="Georgia"/>
        </w:rPr>
        <w:t xml:space="preserve">Le détendeur D , le séparateur S , l'échangeur E et tous les circuits de liaison sont supposés parfaitement calorifugés. Lors du passage dans le séparateur et l'échangeur thermique, les transformations sont considérées comme isobares.</w:t>
      </w:r>
    </w:p>
    <w:p>
      <w:pPr>
        <w:spacing w:line="271" w:before="330" w:lineRule="auto"/>
      </w:pPr>
      <w:r>
        <w:rPr>
          <w:rFonts w:eastAsia="Georgia" w:cs="Georgia" w:ascii="Georgia" w:hAnsi="Georgia"/>
          <w:b/>
          <w:sz w:val="42"/>
        </w:rPr>
        <w:t xml:space="preserve">F / Premier et deuxième principes dans un écoulement</w:t>
      </w:r>
    </w:p>
    <w:p>
      <w:pPr>
        <w:spacing w:after="220" w:lineRule="auto"/>
      </w:pPr>
      <w:r>
        <w:rPr>
          <w:rFonts w:eastAsia="Georgia" w:cs="Georgia" w:ascii="Georgia" w:hAnsi="Georgia"/>
        </w:rPr>
        <w:t xml:space="preserve">Prenons un fluide qui s'écoule en passant d'un état thermodynamique 1 à un état thermodynamique 2. Ce dernier échange de l'énergie avec l'extérieur sous forme de travail et de</w:t>
      </w:r>
      <w:r>
        <w:rPr/>
        <w:br w:type="textWrapping"/>
      </w:r>
      <w:r>
        <w:rPr>
          <w:rFonts w:eastAsia="Georgia" w:cs="Georgia" w:ascii="Georgia" w:hAnsi="Georgia"/>
        </w:rPr>
        <w:t xml:space="preserve">transfert thermique. L'écoulement est considéré permanent dans toute la suite du problème.</w:t>
      </w:r>
      <w:r>
        <w:rPr/>
        <w:br w:type="textWrapping"/>
      </w:r>
      <w:r>
        <w:rPr>
          <w:rFonts w:eastAsia="Georgia" w:cs="Georgia" w:ascii="Georgia" w:hAnsi="Georgia"/>
        </w:rPr>
        <w:t xml:space="preserve">Les principes appliquées à chaque organe s'écrivent</w:t>
      </w:r>
    </w:p>
    <w:p>
      <w:pPr>
        <w:spacing w:after="220" w:lineRule="auto"/>
      </w:pPr>
      <m:oMathPara>
        <m:oMath>
          <m:d>
            <m:dPr>
              <m:begChr m:val="{"/>
              <m:endChr m:val=""/>
              <m:ctrlPr>
                <w:rPr>
                  <w:rFonts w:ascii="Cambria Math" w:hAnsi="Cambria Math"/>
                </w:rPr>
              </m:ctrlPr>
            </m:dPr>
            <m:e>
              <m:m>
                <m:mPr>
                  <m:plcHide m:val="1"/>
                  <m:cGpRule m:val="4"/>
                  <m:mcs>
                    <m:mc>
                      <m:mcPr>
                        <m:count m:val="1"/>
                        <m:mcJc m:val="right"/>
                      </m:mcPr>
                    </m:mc>
                    <m:mc>
                      <m:mcPr>
                        <m:count m:val="1"/>
                        <m:mcJc m:val="left"/>
                      </m:mcPr>
                    </m:mc>
                  </m:mcs>
                  <m:ctrlPr>
                    <w:rPr>
                      <w:rFonts w:ascii="Cambria Math" w:hAnsi="Cambria Math"/>
                      <w:i/>
                    </w:rPr>
                  </m:ctrlPr>
                </m:mPr>
                <m:mr>
                  <m:e>
                    <m:sSub>
                      <m:sSubPr/>
                      <m:e>
                        <m:r>
                          <m:rPr>
                            <m:sty m:val="i"/>
                          </m:rPr>
                          <m:t>h</m:t>
                        </m:r>
                      </m:e>
                      <m:sub>
                        <m:r>
                          <m:rPr>
                            <m:sty m:val="i"/>
                          </m:rPr>
                          <m:t>s</m:t>
                        </m:r>
                      </m:sub>
                    </m:sSub>
                    <m:r>
                      <m:rPr>
                        <m:sty m:val="p"/>
                      </m:rPr>
                      <m:t>−</m:t>
                    </m:r>
                    <m:sSub>
                      <m:sSubPr/>
                      <m:e>
                        <m:r>
                          <m:rPr>
                            <m:sty m:val="i"/>
                          </m:rPr>
                          <m:t>h</m:t>
                        </m:r>
                      </m:e>
                      <m:sub>
                        <m:r>
                          <m:rPr>
                            <m:sty m:val="i"/>
                          </m:rPr>
                          <m:t>e</m:t>
                        </m:r>
                      </m:sub>
                    </m:sSub>
                  </m:e>
                  <m:e>
                    <m:r>
                      <m:rPr>
                        <m:sty m:val="i"/>
                      </m:rPr>
                      <m:t xml:space="preserve"> </m:t>
                    </m:r>
                    <m:r>
                      <m:rPr>
                        <m:sty m:val="p"/>
                      </m:rPr>
                      <m:t>=</m:t>
                    </m:r>
                    <m:sSub>
                      <m:sSubPr/>
                      <m:e>
                        <m:r>
                          <m:rPr>
                            <m:sty m:val="i"/>
                          </m:rPr>
                          <m:t>w</m:t>
                        </m:r>
                      </m:e>
                      <m:sub>
                        <m:r>
                          <m:rPr>
                            <m:sty m:val="p"/>
                          </m:rPr>
                          <m:t>u</m:t>
                        </m:r>
                      </m:sub>
                    </m:sSub>
                    <m:r>
                      <m:rPr>
                        <m:sty m:val="p"/>
                      </m:rPr>
                      <m:t>+</m:t>
                    </m:r>
                    <m:r>
                      <m:rPr>
                        <m:sty m:val="i"/>
                      </m:rPr>
                      <m:t>q</m:t>
                    </m:r>
                  </m:e>
                </m:mr>
                <m:mr>
                  <m:e>
                    <m:sSub>
                      <m:sSubPr/>
                      <m:e>
                        <m:r>
                          <m:rPr>
                            <m:sty m:val="i"/>
                          </m:rPr>
                          <m:t>s</m:t>
                        </m:r>
                      </m:e>
                      <m:sub>
                        <m:r>
                          <m:rPr>
                            <m:sty m:val="i"/>
                          </m:rPr>
                          <m:t>s</m:t>
                        </m:r>
                      </m:sub>
                    </m:sSub>
                    <m:r>
                      <m:rPr>
                        <m:sty m:val="p"/>
                      </m:rPr>
                      <m:t>−</m:t>
                    </m:r>
                    <m:sSub>
                      <m:sSubPr/>
                      <m:e>
                        <m:r>
                          <m:rPr>
                            <m:sty m:val="i"/>
                          </m:rPr>
                          <m:t>s</m:t>
                        </m:r>
                      </m:e>
                      <m:sub>
                        <m:r>
                          <m:rPr>
                            <m:sty m:val="i"/>
                          </m:rPr>
                          <m:t>e</m:t>
                        </m:r>
                      </m:sub>
                    </m:sSub>
                  </m:e>
                  <m:e>
                    <m:r>
                      <m:rPr>
                        <m:sty m:val="i"/>
                      </m:rPr>
                      <m:t xml:space="preserve"> </m:t>
                    </m:r>
                    <m:r>
                      <m:rPr>
                        <m:sty m:val="p"/>
                      </m:rPr>
                      <m:t>=</m:t>
                    </m:r>
                    <m:f>
                      <m:fPr>
                        <m:ctrlPr>
                          <w:rPr>
                            <w:rFonts w:ascii="Cambria Math" w:hAnsi="Cambria Math"/>
                          </w:rPr>
                        </m:ctrlPr>
                      </m:fPr>
                      <m:num>
                        <m:r>
                          <m:rPr>
                            <m:sty m:val="i"/>
                          </m:rPr>
                          <m:t>q</m:t>
                        </m:r>
                      </m:num>
                      <m:den>
                        <m:sSub>
                          <m:sSubPr/>
                          <m:e>
                            <m:r>
                              <m:rPr>
                                <m:sty m:val="i"/>
                              </m:rPr>
                              <m:t>T</m:t>
                            </m:r>
                          </m:e>
                          <m:sub>
                            <m:r>
                              <m:rPr>
                                <m:sty m:val="p"/>
                              </m:rPr>
                              <m:t>ext</m:t>
                            </m:r>
                          </m:sub>
                        </m:sSub>
                      </m:den>
                    </m:f>
                    <m:r>
                      <m:rPr>
                        <m:sty m:val="p"/>
                      </m:rPr>
                      <m:t>+</m:t>
                    </m:r>
                    <m:sSub>
                      <m:sSubPr/>
                      <m:e>
                        <m:r>
                          <m:rPr>
                            <m:sty m:val="i"/>
                          </m:rPr>
                          <m:t>s</m:t>
                        </m:r>
                      </m:e>
                      <m:sub>
                        <m:r>
                          <m:rPr>
                            <m:sty m:val="p"/>
                          </m:rPr>
                          <m:t>c</m:t>
                        </m:r>
                      </m:sub>
                    </m:sSub>
                    <m:r>
                      <m:rPr>
                        <m:sty m:val="p"/>
                      </m:rPr>
                      <m:t xml:space="preserve"> </m:t>
                    </m:r>
                    <m:r>
                      <m:rPr>
                        <m:nor/>
                      </m:rPr>
                      <m:t> avec </m:t>
                    </m:r>
                    <m:r>
                      <m:rPr>
                        <m:sty m:val="p"/>
                      </m:rPr>
                      <m:t xml:space="preserve"> </m:t>
                    </m:r>
                    <m:sSub>
                      <m:sSubPr/>
                      <m:e>
                        <m:r>
                          <m:rPr>
                            <m:sty m:val="i"/>
                          </m:rPr>
                          <m:t>s</m:t>
                        </m:r>
                      </m:e>
                      <m:sub>
                        <m:r>
                          <m:rPr>
                            <m:sty m:val="p"/>
                          </m:rPr>
                          <m:t>c</m:t>
                        </m:r>
                      </m:sub>
                    </m:sSub>
                    <m:r>
                      <m:rPr>
                        <m:sty m:val="p"/>
                      </m:rPr>
                      <m:t>≥</m:t>
                    </m:r>
                    <m:r>
                      <m:rPr>
                        <m:sty m:val="p"/>
                      </m:rPr>
                      <m:t>0</m:t>
                    </m:r>
                  </m:e>
                </m:mr>
              </m:m>
            </m:e>
          </m:d>
        </m:oMath>
      </m:oMathPara>
    </w:p>
    <w:p>
      <w:pPr>
        <w:spacing w:after="220" w:lineRule="auto"/>
      </w:pPr>
      <w:r>
        <w:rPr>
          <w:rFonts w:eastAsia="Georgia" w:cs="Georgia" w:ascii="Georgia" w:hAnsi="Georgia"/>
        </w:rPr>
        <w:t xml:space="preserve">F1. Quelle est la signification de chaque terme du système d'équations précédent.</w:t>
      </w:r>
      <w:r>
        <w:rPr/>
        <w:br w:type="textWrapping"/>
      </w:r>
      <w:r>
        <w:rPr>
          <w:rFonts w:eastAsia="Georgia" w:cs="Georgia" w:ascii="Georgia" w:hAnsi="Georgia"/>
        </w:rPr>
        <w:t xml:space="preserve">F2. Quelle hypothèse fondamentale permet d'établir ce système?</w:t>
      </w:r>
    </w:p>
    <w:p>
      <w:pPr>
        <w:spacing w:line="271" w:before="330" w:lineRule="auto"/>
      </w:pPr>
      <w:r>
        <w:rPr>
          <w:rFonts w:eastAsia="Georgia" w:cs="Georgia" w:ascii="Georgia" w:hAnsi="Georgia"/>
          <w:b/>
          <w:sz w:val="42"/>
        </w:rPr>
        <w:t xml:space="preserve">G / Étude du cycle</w:t>
      </w:r>
    </w:p>
    <w:p>
      <w:pPr>
        <w:spacing w:after="220" w:lineRule="auto"/>
      </w:pPr>
      <w:r>
        <w:rPr/>
        <w:t xml:space="preserve">Le diagramme enthalpique ( </w:t>
      </w:r>
      <m:oMath>
        <m:r>
          <m:rPr>
            <m:sty m:val="i"/>
          </m:rPr>
          <m:t>P</m:t>
        </m:r>
        <m:r>
          <m:rPr>
            <m:sty m:val="p"/>
          </m:rPr>
          <m:t>,</m:t>
        </m:r>
        <m:r>
          <m:rPr>
            <m:sty m:val="i"/>
          </m:rPr>
          <m:t>h</m:t>
        </m:r>
      </m:oMath>
      <w:r>
        <w:rPr>
          <w:rFonts w:eastAsia="Georgia" w:cs="Georgia" w:ascii="Georgia" w:hAnsi="Georgia"/>
        </w:rPr>
        <w:t xml:space="preserve"> ) est donné dans le document réponse.</w:t>
      </w:r>
    </w:p>
    <w:p>
      <w:pPr>
        <w:spacing w:after="220" w:lineRule="auto"/>
      </w:pPr>
      <w:r>
        <w:rPr/>
        <w:t xml:space="preserve">G1. Placer les points </w:t>
      </w:r>
      <m:oMath>
        <m:r>
          <m:rPr>
            <m:sty m:val="p"/>
          </m:rPr>
          <m:t>1</m:t>
        </m:r>
        <m:r>
          <m:rPr>
            <m:sty m:val="p"/>
          </m:rPr>
          <m:t>,</m:t>
        </m:r>
        <m:r>
          <m:rPr>
            <m:sty m:val="p"/>
          </m:rPr>
          <m:t>2</m:t>
        </m:r>
        <m:r>
          <m:rPr>
            <m:sty m:val="p"/>
          </m:rPr>
          <m:t>,</m:t>
        </m:r>
        <m:r>
          <m:rPr>
            <m:sty m:val="p"/>
          </m:rPr>
          <m:t>5</m:t>
        </m:r>
      </m:oMath>
      <w:r>
        <w:rPr/>
        <w:t xml:space="preserve"> et 6 sur le diagramme ( </w:t>
      </w:r>
      <m:oMath>
        <m:r>
          <m:rPr>
            <m:sty m:val="i"/>
          </m:rPr>
          <m:t>P</m:t>
        </m:r>
        <m:r>
          <m:rPr>
            <m:sty m:val="p"/>
          </m:rPr>
          <m:t>,</m:t>
        </m:r>
        <m:r>
          <m:rPr>
            <m:sty m:val="i"/>
          </m:rPr>
          <m:t>h</m:t>
        </m:r>
      </m:oMath>
      <w:r>
        <w:rPr>
          <w:rFonts w:eastAsia="Georgia" w:cs="Georgia" w:ascii="Georgia" w:hAnsi="Georgia"/>
        </w:rPr>
        <w:t xml:space="preserve"> ) du document réponse.</w:t>
      </w:r>
    </w:p>
    <w:p>
      <w:pPr>
        <w:spacing w:after="220" w:lineRule="auto"/>
      </w:pPr>
      <w:r>
        <w:rPr>
          <w:rFonts w:eastAsia="Georgia" w:cs="Georgia" w:ascii="Georgia" w:hAnsi="Georgia"/>
        </w:rPr>
        <w:t xml:space="preserve">G2. Par lecture graphique, déterminer pour ces points leurs enthalpies et entropies massiques.</w:t>
      </w:r>
    </w:p>
    <w:p>
      <w:pPr>
        <w:spacing w:after="220" w:lineRule="auto"/>
      </w:pPr>
      <w:r>
        <w:rPr>
          <w:rFonts w:eastAsia="Georgia" w:cs="Georgia" w:ascii="Georgia" w:hAnsi="Georgia"/>
        </w:rPr>
        <w:t xml:space="preserve">On s'intéresse à la validité du modèle du gaz parfait.</w:t>
      </w:r>
    </w:p>
    <w:p>
      <w:pPr>
        <w:spacing w:after="220" w:lineRule="auto"/>
      </w:pPr>
      <w:r>
        <w:rPr/>
        <w:t xml:space="preserve">G3. Pour un gaz parfait, comparer les isothermes et les isenthalpes dans un diagramme </w:t>
      </w:r>
      <m:oMath>
        <m:r>
          <m:rPr>
            <m:sty m:val="p"/>
          </m:rPr>
          <m:t>(</m:t>
        </m:r>
        <m:r>
          <m:rPr>
            <m:sty m:val="i"/>
          </m:rPr>
          <m:t>P</m:t>
        </m:r>
        <m:r>
          <m:rPr>
            <m:sty m:val="p"/>
          </m:rPr>
          <m:t>,</m:t>
        </m:r>
        <m:r>
          <m:rPr>
            <m:sty m:val="i"/>
          </m:rPr>
          <m:t>h</m:t>
        </m:r>
        <m:r>
          <m:rPr>
            <m:sty m:val="p"/>
          </m:rPr>
          <m:t>)</m:t>
        </m:r>
      </m:oMath>
      <w:r>
        <w:rPr/>
        <w:t xml:space="preserve">.</w:t>
      </w:r>
    </w:p>
    <w:p>
      <w:pPr>
        <w:spacing w:after="220" w:lineRule="auto"/>
      </w:pPr>
      <w:r>
        <w:rPr>
          <w:rFonts w:eastAsia="Georgia" w:cs="Georgia" w:ascii="Georgia" w:hAnsi="Georgia"/>
        </w:rPr>
        <w:t xml:space="preserve">G4. En déduire à partir du diagramme, dans quel domaine de pression on peut considérer le diazote comme un gaz parfait.</w:t>
      </w:r>
    </w:p>
    <w:p>
      <w:pPr>
        <w:spacing w:after="220" w:lineRule="auto"/>
      </w:pPr>
      <w:r>
        <w:rPr>
          <w:rFonts w:eastAsia="Georgia" w:cs="Georgia" w:ascii="Georgia" w:hAnsi="Georgia"/>
        </w:rPr>
        <w:t xml:space="preserve">On étudie maintenant la transformation </w:t>
      </w:r>
      <m:oMath>
        <m:r>
          <m:rPr>
            <m:sty m:val="p"/>
          </m:rPr>
          <m:t>1</m:t>
        </m:r>
        <m:r>
          <m:rPr>
            <m:sty m:val="p"/>
          </m:rPr>
          <m:t>→</m:t>
        </m:r>
        <m:r>
          <m:rPr>
            <m:sty m:val="p"/>
          </m:rPr>
          <m:t>2</m:t>
        </m:r>
      </m:oMath>
      <w:r>
        <w:rPr/>
        <w:t xml:space="preserve"> dans le compresseur.</w:t>
      </w:r>
    </w:p>
    <w:p>
      <w:pPr>
        <w:spacing w:after="220" w:lineRule="auto"/>
      </w:pPr>
      <w:r>
        <w:rPr>
          <w:rFonts w:eastAsia="Georgia" w:cs="Georgia" w:ascii="Georgia" w:hAnsi="Georgia"/>
        </w:rPr>
        <w:t xml:space="preserve">G5. Comment se simplifie le deuxième principe pour une transformation isotherme réversible? En déduire l'expression du transfert thermique massique </w:t>
      </w:r>
      <m:oMath>
        <m:sSub>
          <m:sSubPr/>
          <m:e>
            <m:r>
              <m:rPr>
                <m:sty m:val="i"/>
              </m:rPr>
              <m:t>q</m:t>
            </m:r>
          </m:e>
          <m:sub>
            <m:r>
              <m:rPr>
                <m:sty m:val="p"/>
              </m:rPr>
              <m:t>12</m:t>
            </m:r>
          </m:sub>
        </m:sSub>
      </m:oMath>
      <w:r>
        <w:rPr>
          <w:rFonts w:eastAsia="Georgia" w:cs="Georgia" w:ascii="Georgia" w:hAnsi="Georgia"/>
        </w:rPr>
        <w:t xml:space="preserve">. Faire l'application numérique.</w:t>
      </w:r>
    </w:p>
    <w:p>
      <w:pPr>
        <w:spacing w:after="220" w:lineRule="auto"/>
      </w:pPr>
      <w:r>
        <w:rPr>
          <w:rFonts w:eastAsia="Georgia" w:cs="Georgia" w:ascii="Georgia" w:hAnsi="Georgia"/>
        </w:rPr>
        <w:t xml:space="preserve">G6. En déduire le travail massique </w:t>
      </w:r>
      <m:oMath>
        <m:sSub>
          <m:sSubPr/>
          <m:e>
            <m:r>
              <m:rPr>
                <m:sty m:val="i"/>
              </m:rPr>
              <m:t>w</m:t>
            </m:r>
          </m:e>
          <m:sub>
            <m:r>
              <m:rPr>
                <m:sty m:val="p"/>
              </m:rPr>
              <m:t>12</m:t>
            </m:r>
          </m:sub>
        </m:sSub>
      </m:oMath>
      <w:r>
        <w:rPr>
          <w:rFonts w:eastAsia="Georgia" w:cs="Georgia" w:ascii="Georgia" w:hAnsi="Georgia"/>
        </w:rPr>
        <w:t xml:space="preserve"> fourni par le compresseur au système.</w:t>
      </w:r>
    </w:p>
    <w:p>
      <w:pPr>
        <w:spacing w:after="220" w:lineRule="auto"/>
      </w:pPr>
      <w:r>
        <w:rPr>
          <w:rFonts w:eastAsia="Georgia" w:cs="Georgia" w:ascii="Georgia" w:hAnsi="Georgia"/>
        </w:rPr>
        <w:t xml:space="preserve">On s'intéresse à l'étude du détendeur (transformation </w:t>
      </w:r>
      <m:oMath>
        <m:r>
          <m:rPr>
            <m:sty m:val="p"/>
          </m:rPr>
          <m:t>3</m:t>
        </m:r>
        <m:r>
          <m:rPr>
            <m:sty m:val="p"/>
          </m:rPr>
          <m:t>→</m:t>
        </m:r>
        <m:r>
          <m:rPr>
            <m:sty m:val="p"/>
          </m:rPr>
          <m:t>4</m:t>
        </m:r>
      </m:oMath>
      <w:r>
        <w:rPr>
          <w:rFonts w:eastAsia="Georgia" w:cs="Georgia" w:ascii="Georgia" w:hAnsi="Georgia"/>
        </w:rPr>
        <w:t xml:space="preserve"> ) et du séparateur (transformation </w:t>
      </w:r>
      <m:oMath>
        <m:r>
          <m:rPr>
            <m:sty m:val="p"/>
          </m:rPr>
          <m:t>4</m:t>
        </m:r>
        <m:r>
          <m:rPr>
            <m:sty m:val="p"/>
          </m:rPr>
          <m:t>→</m:t>
        </m:r>
        <m:r>
          <m:rPr>
            <m:sty m:val="p"/>
          </m:rPr>
          <m:t>6</m:t>
        </m:r>
      </m:oMath>
      <w:r>
        <w:rPr>
          <w:rFonts w:eastAsia="Georgia" w:cs="Georgia" w:ascii="Georgia" w:hAnsi="Georgia"/>
        </w:rPr>
        <w:t xml:space="preserve"> ). On rappelle que l'étape 5 ne fait pas partie du cycle.</w:t>
      </w:r>
    </w:p>
    <w:p>
      <w:pPr>
        <w:spacing w:after="220" w:lineRule="auto"/>
      </w:pPr>
      <w:r>
        <w:rPr>
          <w:rFonts w:eastAsia="Georgia" w:cs="Georgia" w:ascii="Georgia" w:hAnsi="Georgia"/>
        </w:rPr>
        <w:t xml:space="preserve">G7. Déterminer la nature de la transformation </w:t>
      </w:r>
      <m:oMath>
        <m:r>
          <m:rPr>
            <m:sty m:val="p"/>
          </m:rPr>
          <m:t>3</m:t>
        </m:r>
        <m:r>
          <m:rPr>
            <m:sty m:val="p"/>
          </m:rPr>
          <m:t>→</m:t>
        </m:r>
        <m:r>
          <m:rPr>
            <m:sty m:val="p"/>
          </m:rPr>
          <m:t>4</m:t>
        </m:r>
      </m:oMath>
      <w:r>
        <w:rPr/>
        <w:t xml:space="preserve">.</w:t>
      </w:r>
    </w:p>
    <w:p>
      <w:pPr>
        <w:spacing w:after="220" w:lineRule="auto"/>
      </w:pPr>
      <w:r>
        <w:rPr/>
        <w:t xml:space="preserve">G8. On note </w:t>
      </w:r>
      <m:oMath>
        <m:r>
          <m:rPr>
            <m:sty m:val="i"/>
          </m:rPr>
          <m:t>y</m:t>
        </m:r>
      </m:oMath>
      <w:r>
        <w:rPr>
          <w:rFonts w:eastAsia="Georgia" w:cs="Georgia" w:ascii="Georgia" w:hAnsi="Georgia"/>
        </w:rPr>
        <w:t xml:space="preserve"> la fraction massique en diazote liquide. À partir du point 4 , le diazote est séparé en deux : le liquide d'enthalpie massique </w:t>
      </w:r>
      <m:oMath>
        <m:sSub>
          <m:sSubPr/>
          <m:e>
            <m:r>
              <m:rPr>
                <m:sty m:val="i"/>
              </m:rPr>
              <m:t>h</m:t>
            </m:r>
          </m:e>
          <m:sub>
            <m:r>
              <m:rPr>
                <m:sty m:val="p"/>
              </m:rPr>
              <m:t>5</m:t>
            </m:r>
          </m:sub>
        </m:sSub>
      </m:oMath>
      <w:r>
        <w:rPr/>
        <w:t xml:space="preserve"> est extrait et le gaz d'enthalpie massique </w:t>
      </w:r>
      <m:oMath>
        <m:sSub>
          <m:sSubPr/>
          <m:e>
            <m:r>
              <m:rPr>
                <m:sty m:val="i"/>
              </m:rPr>
              <m:t>h</m:t>
            </m:r>
          </m:e>
          <m:sub>
            <m:r>
              <m:rPr>
                <m:sty m:val="p"/>
              </m:rPr>
              <m:t>6</m:t>
            </m:r>
          </m:sub>
        </m:sSub>
      </m:oMath>
      <w:r>
        <w:rPr>
          <w:rFonts w:eastAsia="Georgia" w:cs="Georgia" w:ascii="Georgia" w:hAnsi="Georgia"/>
        </w:rPr>
        <w:t xml:space="preserve"> est envoyé dans l'échangeur thermique. Déterminer l'expression de </w:t>
      </w:r>
      <m:oMath>
        <m:sSub>
          <m:sSubPr/>
          <m:e>
            <m:r>
              <m:rPr>
                <m:sty m:val="i"/>
              </m:rPr>
              <m:t>h</m:t>
            </m:r>
          </m:e>
          <m:sub>
            <m:r>
              <m:rPr>
                <m:sty m:val="p"/>
              </m:rPr>
              <m:t>4</m:t>
            </m:r>
          </m:sub>
        </m:sSub>
      </m:oMath>
      <w:r>
        <w:rPr/>
        <w:t xml:space="preserve"> en fonction de </w:t>
      </w:r>
      <m:oMath>
        <m:r>
          <m:rPr>
            <m:sty m:val="i"/>
          </m:rPr>
          <m:t>y</m:t>
        </m:r>
      </m:oMath>
      <w:r>
        <w:rPr/>
        <w:t xml:space="preserve">, de l'enthalpie massique du liquide </w:t>
      </w:r>
      <m:oMath>
        <m:sSub>
          <m:sSubPr/>
          <m:e>
            <m:r>
              <m:rPr>
                <m:sty m:val="i"/>
              </m:rPr>
              <m:t>h</m:t>
            </m:r>
          </m:e>
          <m:sub>
            <m:r>
              <m:rPr>
                <m:sty m:val="p"/>
              </m:rPr>
              <m:t>5</m:t>
            </m:r>
          </m:sub>
        </m:sSub>
      </m:oMath>
      <w:r>
        <w:rPr/>
        <w:t xml:space="preserve"> et celle du gaz </w:t>
      </w:r>
      <m:oMath>
        <m:sSub>
          <m:sSubPr/>
          <m:e>
            <m:r>
              <m:rPr>
                <m:sty m:val="i"/>
              </m:rPr>
              <m:t>h</m:t>
            </m:r>
          </m:e>
          <m:sub>
            <m:r>
              <m:rPr>
                <m:sty m:val="p"/>
              </m:rPr>
              <m:t>6</m:t>
            </m:r>
          </m:sub>
        </m:sSub>
      </m:oMath>
      <w:r>
        <w:rPr/>
        <w:t xml:space="preserve">.</w:t>
      </w:r>
    </w:p>
    <w:p>
      <w:pPr>
        <w:spacing w:after="220" w:lineRule="auto"/>
      </w:pPr>
      <w:r>
        <w:rPr>
          <w:rFonts w:eastAsia="Georgia" w:cs="Georgia" w:ascii="Georgia" w:hAnsi="Georgia"/>
        </w:rPr>
        <w:t xml:space="preserve">On regarde maintenant l'échangeur thermique E (transformation </w:t>
      </w:r>
      <m:oMath>
        <m:r>
          <m:rPr>
            <m:sty m:val="p"/>
          </m:rPr>
          <m:t>2</m:t>
        </m:r>
        <m:r>
          <m:rPr>
            <m:sty m:val="p"/>
          </m:rPr>
          <m:t>→</m:t>
        </m:r>
        <m:r>
          <m:rPr>
            <m:sty m:val="p"/>
          </m:rPr>
          <m:t>3</m:t>
        </m:r>
      </m:oMath>
      <w:r>
        <w:rPr/>
        <w:t xml:space="preserve"> et </w:t>
      </w:r>
      <m:oMath>
        <m:r>
          <m:rPr>
            <m:sty m:val="p"/>
          </m:rPr>
          <m:t>6</m:t>
        </m:r>
        <m:r>
          <m:rPr>
            <m:sty m:val="p"/>
          </m:rPr>
          <m:t>→</m:t>
        </m:r>
        <m:r>
          <m:rPr>
            <m:sty m:val="p"/>
          </m:rPr>
          <m:t>1</m:t>
        </m:r>
      </m:oMath>
      <w:r>
        <w:rPr/>
        <w:t xml:space="preserve"> ). On peut montrer en utilisant le premier principe que</w:t>
      </w:r>
    </w:p>
    <w:p>
      <w:pPr>
        <w:spacing w:after="220" w:lineRule="auto"/>
      </w:pPr>
      <m:oMathPara>
        <m:oMath>
          <m:sSub>
            <m:sSubPr/>
            <m:e>
              <m:r>
                <m:rPr>
                  <m:sty m:val="i"/>
                </m:rPr>
                <m:t>h</m:t>
              </m:r>
            </m:e>
            <m:sub>
              <m:r>
                <m:rPr>
                  <m:sty m:val="p"/>
                </m:rPr>
                <m:t>3</m:t>
              </m:r>
            </m:sub>
          </m:sSub>
          <m:r>
            <m:rPr>
              <m:sty m:val="p"/>
            </m:rPr>
            <m:t>−</m:t>
          </m:r>
          <m:sSub>
            <m:sSubPr/>
            <m:e>
              <m:r>
                <m:rPr>
                  <m:sty m:val="i"/>
                </m:rPr>
                <m:t>h</m:t>
              </m:r>
            </m:e>
            <m:sub>
              <m:r>
                <m:rPr>
                  <m:sty m:val="p"/>
                </m:rPr>
                <m:t>2</m:t>
              </m:r>
            </m:sub>
          </m:sSub>
          <m:r>
            <m:rPr>
              <m:sty m:val="p"/>
            </m:rPr>
            <m:t>+</m:t>
          </m:r>
          <m:r>
            <m:rPr>
              <m:sty m:val="p"/>
            </m:rPr>
            <m:t>(</m:t>
          </m:r>
          <m:r>
            <m:rPr>
              <m:sty m:val="p"/>
            </m:rPr>
            <m:t>1</m:t>
          </m:r>
          <m:r>
            <m:rPr>
              <m:sty m:val="p"/>
            </m:rPr>
            <m:t>−</m:t>
          </m:r>
          <m:r>
            <m:rPr>
              <m:sty m:val="i"/>
            </m:rPr>
            <m:t>y</m:t>
          </m:r>
          <m:r>
            <m:rPr>
              <m:sty m:val="p"/>
            </m:rPr>
            <m:t>)</m:t>
          </m:r>
          <m:d>
            <m:dPr>
              <m:begChr m:val="("/>
              <m:endChr m:val=")"/>
              <m:ctrlPr>
                <w:rPr>
                  <w:rFonts w:ascii="Cambria Math" w:hAnsi="Cambria Math"/>
                </w:rPr>
              </m:ctrlPr>
            </m:dPr>
            <m:e>
              <m:sSub>
                <m:sSubPr/>
                <m:e>
                  <m:r>
                    <m:rPr>
                      <m:sty m:val="i"/>
                    </m:rPr>
                    <m:t>h</m:t>
                  </m:r>
                </m:e>
                <m:sub>
                  <m:r>
                    <m:rPr>
                      <m:sty m:val="p"/>
                    </m:rPr>
                    <m:t>1</m:t>
                  </m:r>
                </m:sub>
              </m:sSub>
              <m:r>
                <m:rPr>
                  <m:sty m:val="p"/>
                </m:rPr>
                <m:t>−</m:t>
              </m:r>
              <m:sSub>
                <m:sSubPr/>
                <m:e>
                  <m:r>
                    <m:rPr>
                      <m:sty m:val="i"/>
                    </m:rPr>
                    <m:t>h</m:t>
                  </m:r>
                </m:e>
                <m:sub>
                  <m:r>
                    <m:rPr>
                      <m:sty m:val="p"/>
                    </m:rPr>
                    <m:t>6</m:t>
                  </m:r>
                </m:sub>
              </m:sSub>
            </m:e>
          </m:d>
          <m:r>
            <m:rPr>
              <m:sty m:val="p"/>
            </m:rPr>
            <m:t>=</m:t>
          </m:r>
          <m:r>
            <m:rPr>
              <m:sty m:val="p"/>
            </m:rPr>
            <m:t>0</m:t>
          </m:r>
        </m:oMath>
      </m:oMathPara>
    </w:p>
    <w:p>
      <w:pPr>
        <w:spacing w:after="220" w:lineRule="auto"/>
      </w:pPr>
      <w:r>
        <w:rPr>
          <w:rFonts w:eastAsia="Georgia" w:cs="Georgia" w:ascii="Georgia" w:hAnsi="Georgia"/>
        </w:rPr>
        <w:t xml:space="preserve">G9. En déduire l'expression de </w:t>
      </w:r>
      <m:oMath>
        <m:r>
          <m:rPr>
            <m:sty m:val="i"/>
          </m:rPr>
          <m:t>y</m:t>
        </m:r>
      </m:oMath>
      <w:r>
        <w:rPr/>
        <w:t xml:space="preserve"> en fonction des enthalpies massiques </w:t>
      </w:r>
      <m:oMath>
        <m:sSub>
          <m:sSubPr/>
          <m:e>
            <m:r>
              <m:rPr>
                <m:sty m:val="i"/>
              </m:rPr>
              <m:t>h</m:t>
            </m:r>
          </m:e>
          <m:sub>
            <m:r>
              <m:rPr>
                <m:sty m:val="p"/>
              </m:rPr>
              <m:t>1</m:t>
            </m:r>
          </m:sub>
        </m:sSub>
        <m:r>
          <m:rPr>
            <m:sty m:val="p"/>
          </m:rPr>
          <m:t>,</m:t>
        </m:r>
        <m:sSub>
          <m:sSubPr/>
          <m:e>
            <m:r>
              <m:rPr>
                <m:sty m:val="i"/>
              </m:rPr>
              <m:t>h</m:t>
            </m:r>
          </m:e>
          <m:sub>
            <m:r>
              <m:rPr>
                <m:sty m:val="p"/>
              </m:rPr>
              <m:t>2</m:t>
            </m:r>
          </m:sub>
        </m:sSub>
      </m:oMath>
      <w:r>
        <w:rPr/>
        <w:t xml:space="preserve"> et </w:t>
      </w:r>
      <m:oMath>
        <m:sSub>
          <m:sSubPr/>
          <m:e>
            <m:r>
              <m:rPr>
                <m:sty m:val="i"/>
              </m:rPr>
              <m:t>h</m:t>
            </m:r>
          </m:e>
          <m:sub>
            <m:r>
              <m:rPr>
                <m:sty m:val="p"/>
              </m:rPr>
              <m:t>5</m:t>
            </m:r>
          </m:sub>
        </m:sSub>
      </m:oMath>
      <w:r>
        <w:rPr>
          <w:rFonts w:eastAsia="Georgia" w:cs="Georgia" w:ascii="Georgia" w:hAnsi="Georgia"/>
        </w:rPr>
        <w:t xml:space="preserve">. Faire l'application numérique.</w:t>
      </w:r>
    </w:p>
    <w:p>
      <w:pPr>
        <w:spacing w:after="220" w:lineRule="auto"/>
      </w:pPr>
      <w:r>
        <w:rPr>
          <w:rFonts w:eastAsia="Georgia" w:cs="Georgia" w:ascii="Georgia" w:hAnsi="Georgia"/>
        </w:rPr>
        <w:t xml:space="preserve">G10.Calculer numériquement le travail pour extraire 1 kg d'azote liquide.</w:t>
      </w:r>
    </w:p>
    <w:p>
      <w:pPr>
        <w:spacing w:after="220" w:lineRule="auto"/>
      </w:pPr>
      <w:r>
        <w:rPr/>
        <w:t xml:space="preserve">G11.En utilisant la question G9, placer le point 4 sur le diagramme ( </w:t>
      </w:r>
      <m:oMath>
        <m:r>
          <m:rPr>
            <m:sty m:val="i"/>
          </m:rPr>
          <m:t>P</m:t>
        </m:r>
        <m:r>
          <m:rPr>
            <m:sty m:val="p"/>
          </m:rPr>
          <m:t>,</m:t>
        </m:r>
        <m:r>
          <m:rPr>
            <m:sty m:val="i"/>
          </m:rPr>
          <m:t>h</m:t>
        </m:r>
      </m:oMath>
      <w:r>
        <w:rPr>
          <w:rFonts w:eastAsia="Georgia" w:cs="Georgia" w:ascii="Georgia" w:hAnsi="Georgia"/>
        </w:rPr>
        <w:t xml:space="preserve"> ). En déduire l'enthalpie massique </w:t>
      </w:r>
      <m:oMath>
        <m:sSub>
          <m:sSubPr/>
          <m:e>
            <m:r>
              <m:rPr>
                <m:sty m:val="i"/>
              </m:rPr>
              <m:t>h</m:t>
            </m:r>
          </m:e>
          <m:sub>
            <m:r>
              <m:rPr>
                <m:sty m:val="p"/>
              </m:rPr>
              <m:t>4</m:t>
            </m:r>
          </m:sub>
        </m:sSub>
      </m:oMath>
      <w:r>
        <w:rPr/>
        <w:t xml:space="preserve"> et l'entropie massique </w:t>
      </w:r>
      <m:oMath>
        <m:sSub>
          <m:sSubPr/>
          <m:e>
            <m:r>
              <m:rPr>
                <m:sty m:val="i"/>
              </m:rPr>
              <m:t>s</m:t>
            </m:r>
          </m:e>
          <m:sub>
            <m:r>
              <m:rPr>
                <m:sty m:val="p"/>
              </m:rPr>
              <m:t>4</m:t>
            </m:r>
          </m:sub>
        </m:sSub>
      </m:oMath>
      <w:r>
        <w:rPr/>
        <w:t xml:space="preserve">.</w:t>
      </w:r>
    </w:p>
    <w:p>
      <w:pPr>
        <w:spacing w:after="220" w:lineRule="auto"/>
      </w:pPr>
      <w:r>
        <w:rPr/>
        <w:t xml:space="preserve">G12.Placer alors le point 3 sur le diagramme ( </w:t>
      </w:r>
      <m:oMath>
        <m:r>
          <m:rPr>
            <m:sty m:val="i"/>
          </m:rPr>
          <m:t>P</m:t>
        </m:r>
        <m:r>
          <m:rPr>
            <m:sty m:val="p"/>
          </m:rPr>
          <m:t>,</m:t>
        </m:r>
        <m:r>
          <m:rPr>
            <m:sty m:val="i"/>
          </m:rPr>
          <m:t>h</m:t>
        </m:r>
      </m:oMath>
      <w:r>
        <w:rPr>
          <w:rFonts w:eastAsia="Georgia" w:cs="Georgia" w:ascii="Georgia" w:hAnsi="Georgia"/>
        </w:rPr>
        <w:t xml:space="preserve"> ). En déduire l'enthalpie massique </w:t>
      </w:r>
      <m:oMath>
        <m:sSub>
          <m:sSubPr/>
          <m:e>
            <m:r>
              <m:rPr>
                <m:sty m:val="i"/>
              </m:rPr>
              <m:t>h</m:t>
            </m:r>
          </m:e>
          <m:sub>
            <m:r>
              <m:rPr>
                <m:sty m:val="p"/>
              </m:rPr>
              <m:t>3</m:t>
            </m:r>
          </m:sub>
        </m:sSub>
      </m:oMath>
      <w:r>
        <w:rPr/>
        <w:t xml:space="preserve"> et l'entropie massique </w:t>
      </w:r>
      <m:oMath>
        <m:sSub>
          <m:sSubPr/>
          <m:e>
            <m:r>
              <m:rPr>
                <m:sty m:val="i"/>
              </m:rPr>
              <m:t>s</m:t>
            </m:r>
          </m:e>
          <m:sub>
            <m:r>
              <m:rPr>
                <m:sty m:val="p"/>
              </m:rPr>
              <m:t>3</m:t>
            </m:r>
          </m:sub>
        </m:sSub>
      </m:oMath>
      <w:r>
        <w:rPr/>
        <w:t xml:space="preserve">.</w:t>
      </w:r>
    </w:p>
    <w:p>
      <w:pPr>
        <w:spacing w:after="220" w:lineRule="auto"/>
      </w:pPr>
      <w:r>
        <w:rPr>
          <w:rFonts w:eastAsia="Georgia" w:cs="Georgia" w:ascii="Georgia" w:hAnsi="Georgia"/>
        </w:rPr>
        <w:t xml:space="preserve">G13.Calculer la différence entre les entropies à l'entrée et à la sortie du détendeur. En déduire l'entropie massique créée. Préciser l'origine de l'irréversibilité si elle existe.</w:t>
      </w:r>
    </w:p>
    <w:p>
      <w:pPr>
        <w:spacing w:after="220" w:lineRule="auto"/>
      </w:pPr>
      <w:r>
        <w:rPr>
          <w:rFonts w:eastAsia="Georgia" w:cs="Georgia" w:ascii="Georgia" w:hAnsi="Georgia"/>
        </w:rPr>
        <w:t xml:space="preserve">G14.Sachant que le prix du kWh (kilowatt-heure) en France en 2017 est de 0,15 euros, déterminer l'énergie nécessaire et le coût pour liquéfier un volume de 10 L de diazote.</w:t>
      </w:r>
    </w:p>
    <w:p>
      <w:pPr>
        <w:spacing w:line="271" w:before="330" w:lineRule="auto"/>
      </w:pPr>
      <w:r>
        <w:rPr>
          <w:rFonts w:eastAsia="Georgia" w:cs="Georgia" w:ascii="Georgia" w:hAnsi="Georgia"/>
          <w:b/>
          <w:sz w:val="42"/>
        </w:rPr>
        <w:t xml:space="preserve">CINQUIÈME PARTIE Chimie du supraconducteur ( </w:t>
      </w:r>
      <m:oMath>
        <m:r>
          <m:rPr>
            <m:sty m:val="p"/>
          </m:rPr>
          <w:rPr>
            <w:sz w:val="42"/>
          </w:rPr>
          <m:t>∼</m:t>
        </m:r>
      </m:oMath>
      <w:r>
        <w:rPr>
          <w:b/>
          <w:sz w:val="42"/>
        </w:rPr>
        <w:t xml:space="preserve"> 1h)</w:t>
      </w:r>
    </w:p>
    <w:p>
      <w:pPr>
        <w:spacing w:after="220" w:lineRule="auto"/>
      </w:pPr>
      <w:r>
        <w:rPr>
          <w:rFonts w:eastAsia="Georgia" w:cs="Georgia" w:ascii="Georgia" w:hAnsi="Georgia"/>
        </w:rPr>
        <w:t xml:space="preserve">Depuis la découverte du phénomène de supraconductivité, une partie de la recherche dans ce domaine vise à découvrir de nouveaux matériaux supraconducteurs à haute température critique. En effet, les matériaux actuels nécessitent d'utiliser un système de refroidissement pour obtenir ces températures critiques au maximum de l'ordre de </w:t>
      </w:r>
      <m:oMath>
        <m:r>
          <m:rPr>
            <m:sty m:val="p"/>
          </m:rPr>
          <m:t>130</m:t>
        </m:r>
        <m:r>
          <m:rPr>
            <m:nor/>
          </m:rPr>
          <m:t xml:space="preserve"> </m:t>
        </m:r>
        <m:r>
          <m:rPr>
            <m:sty m:val="p"/>
          </m:rPr>
          <m:t>K</m:t>
        </m:r>
        <m:d>
          <m:dPr>
            <m:begChr m:val="("/>
            <m:endChr m:val=")"/>
            <m:ctrlPr>
              <w:rPr>
                <w:rFonts w:ascii="Cambria Math" w:hAnsi="Cambria Math"/>
              </w:rPr>
            </m:ctrlPr>
          </m:dPr>
          <m:e>
            <m:r>
              <m:rPr>
                <m:sty m:val="p"/>
              </m:rPr>
              <m:t>−</m:t>
            </m:r>
            <m:r>
              <m:rPr>
                <m:sty m:val="p"/>
              </m:rPr>
              <m:t>140</m:t>
            </m:r>
            <m:sSup>
              <m:sSupPr/>
              <m:e>
                <m:r>
                  <m:t xml:space="preserve"> </m:t>
                </m:r>
              </m:e>
              <m:sup>
                <m:r>
                  <m:rPr>
                    <m:sty m:val="p"/>
                  </m:rPr>
                  <m:t>∘</m:t>
                </m:r>
              </m:sup>
            </m:sSup>
            <m:r>
              <m:rPr>
                <m:sty m:val="p"/>
              </m:rPr>
              <m:t>C</m:t>
            </m:r>
          </m:e>
        </m:d>
      </m:oMath>
      <w:r>
        <w:rPr>
          <w:rFonts w:eastAsia="Georgia" w:cs="Georgia" w:ascii="Georgia" w:hAnsi="Georgia"/>
        </w:rPr>
        <w:t xml:space="preserve">. Une partie de la recherche sur ces matériaux consiste à en découvrir de nouveaux qui deviennent supraconducteurs à de hautes températures proches de la température ambiante (matériaux dit à "haute" température critique). En 2008, des chercheurs ont synthétisé des supraconducteurs contenants des atomes de fer ce qui a permis de mieux comprendre ce phénomène et constitue un pas vers la découverte de matériaux hautes températures.</w:t>
      </w:r>
    </w:p>
    <w:p>
      <w:pPr>
        <w:spacing w:line="271" w:before="330" w:lineRule="auto"/>
      </w:pPr>
      <w:r>
        <w:rPr>
          <w:rFonts w:eastAsia="Georgia" w:cs="Georgia" w:ascii="Georgia" w:hAnsi="Georgia"/>
          <w:b/>
          <w:sz w:val="42"/>
        </w:rPr>
        <w:t xml:space="preserve">I / Étude cristallographique du fer</w:t>
      </w:r>
    </w:p>
    <w:p>
      <w:pPr>
        <w:spacing w:after="220" w:lineRule="auto"/>
      </w:pPr>
      <w:r>
        <w:rPr>
          <w:rFonts w:eastAsia="Georgia" w:cs="Georgia" w:ascii="Georgia" w:hAnsi="Georgia"/>
        </w:rPr>
        <w:t xml:space="preserve">Pour étudier en détails ces supraconducteurs ferriques, il faut se concentrer sur la structure électronique de l'élément fer.</w:t>
      </w:r>
    </w:p>
    <w:p>
      <w:pPr>
        <w:spacing w:after="220" w:lineRule="auto"/>
      </w:pPr>
      <w:r>
        <w:rPr>
          <w:rFonts w:eastAsia="Georgia" w:cs="Georgia" w:ascii="Georgia" w:hAnsi="Georgia"/>
        </w:rPr>
        <w:t xml:space="preserve">I1. Donner la configuration électronique de l'atome de fer dans son état fondamental.</w:t>
      </w:r>
    </w:p>
    <w:p>
      <w:pPr>
        <w:spacing w:after="220" w:lineRule="auto"/>
      </w:pPr>
      <w:r>
        <w:rPr>
          <w:rFonts w:eastAsia="Georgia" w:cs="Georgia" w:ascii="Georgia" w:hAnsi="Georgia"/>
        </w:rPr>
        <w:t xml:space="preserve">I2. En déduire, en le justifiant, les ions les plus courants de cet élément.</w:t>
      </w:r>
    </w:p>
    <w:p>
      <w:pPr>
        <w:spacing w:after="220" w:lineRule="auto"/>
      </w:pPr>
      <w:r>
        <w:rPr>
          <w:rFonts w:eastAsia="Georgia" w:cs="Georgia" w:ascii="Georgia" w:hAnsi="Georgia"/>
        </w:rPr>
        <w:t xml:space="preserve">À pression ambiante, le fer peut cristalliser sous différentes formes :</w:t>
      </w:r>
    </w:p>
    <w:p>
      <w:pPr>
        <w:numPr>
          <w:ilvl w:val="0"/>
          <w:numId w:val="5"/>
        </w:numPr>
        <w:spacing w:lineRule="auto"/>
      </w:pPr>
      <w:r>
        <w:rPr>
          <w:rFonts w:eastAsia="Georgia" w:cs="Georgia" w:ascii="Georgia" w:hAnsi="Georgia"/>
        </w:rPr>
        <w:t xml:space="preserve">pour des températures inférieures à </w:t>
      </w:r>
      <m:oMath>
        <m:sSup>
          <m:sSupPr/>
          <m:e>
            <m:r>
              <m:rPr>
                <m:sty m:val="p"/>
              </m:rPr>
              <m:t>912</m:t>
            </m:r>
          </m:e>
          <m:sup>
            <m:r>
              <m:rPr>
                <m:sty m:val="p"/>
              </m:rPr>
              <m:t>∘</m:t>
            </m:r>
          </m:sup>
        </m:sSup>
        <m:r>
          <m:rPr>
            <m:sty m:val="p"/>
          </m:rPr>
          <m:t>C</m:t>
        </m:r>
      </m:oMath>
      <w:r>
        <w:rPr>
          <w:rFonts w:eastAsia="Georgia" w:cs="Georgia" w:ascii="Georgia" w:hAnsi="Georgia"/>
        </w:rPr>
        <w:t xml:space="preserve"> : le fer, appelé fer- </w:t>
      </w:r>
      <m:oMath>
        <m:r>
          <m:rPr>
            <m:sty m:val="i"/>
          </m:rPr>
          <m:t>α</m:t>
        </m:r>
      </m:oMath>
      <w:r>
        <w:rPr>
          <w:rFonts w:eastAsia="Georgia" w:cs="Georgia" w:ascii="Georgia" w:hAnsi="Georgia"/>
        </w:rPr>
        <w:t xml:space="preserve">, cristallise dans un système cubique centré (CC). La structure cristallographique est donnée en figure 11;</w:t>
      </w:r>
    </w:p>
    <w:p>
      <w:pPr>
        <w:numPr>
          <w:ilvl w:val="0"/>
          <w:numId w:val="5"/>
        </w:numPr>
        <w:spacing w:lineRule="auto"/>
      </w:pPr>
      <w:r>
        <w:rPr>
          <w:rFonts w:eastAsia="Georgia" w:cs="Georgia" w:ascii="Georgia" w:hAnsi="Georgia"/>
        </w:rPr>
        <w:t xml:space="preserve">pour des températures entre </w:t>
      </w:r>
      <m:oMath>
        <m:sSup>
          <m:sSupPr/>
          <m:e>
            <m:r>
              <m:rPr>
                <m:sty m:val="p"/>
              </m:rPr>
              <m:t>912</m:t>
            </m:r>
          </m:e>
          <m:sup>
            <m:r>
              <m:rPr>
                <m:sty m:val="p"/>
              </m:rPr>
              <m:t>∘</m:t>
            </m:r>
          </m:sup>
        </m:sSup>
        <m:r>
          <m:rPr>
            <m:sty m:val="p"/>
          </m:rPr>
          <m:t>C</m:t>
        </m:r>
      </m:oMath>
      <w:r>
        <w:rPr/>
        <w:t xml:space="preserve"> et </w:t>
      </w:r>
      <m:oMath>
        <m:sSup>
          <m:sSupPr/>
          <m:e>
            <m:r>
              <m:rPr>
                <m:sty m:val="p"/>
              </m:rPr>
              <m:t>1538</m:t>
            </m:r>
          </m:e>
          <m:sup>
            <m:r>
              <m:rPr>
                <m:sty m:val="p"/>
              </m:rPr>
              <m:t>∘</m:t>
            </m:r>
          </m:sup>
        </m:sSup>
        <m:r>
          <m:rPr>
            <m:sty m:val="p"/>
          </m:rPr>
          <m:t>C</m:t>
        </m:r>
      </m:oMath>
      <w:r>
        <w:rPr>
          <w:rFonts w:eastAsia="Georgia" w:cs="Georgia" w:ascii="Georgia" w:hAnsi="Georgia"/>
        </w:rPr>
        <w:t xml:space="preserve"> : le fer, appelé fer- </w:t>
      </w:r>
      <m:oMath>
        <m:r>
          <m:rPr>
            <m:sty m:val="i"/>
          </m:rPr>
          <m:t>γ</m:t>
        </m:r>
      </m:oMath>
      <w:r>
        <w:rPr>
          <w:rFonts w:eastAsia="Georgia" w:cs="Georgia" w:ascii="Georgia" w:hAnsi="Georgia"/>
        </w:rPr>
        <w:t xml:space="preserve">, cristallise dans un système cubique faces centrées (CFC).</w:t>
      </w:r>
    </w:p>
    <w:p>
      <w:pPr>
        <w:spacing w:lineRule="auto"/>
        <w:jc w:val="center"/>
      </w:pPr>
      <w:r>
        <w:rPr/>
        <w:drawing>
          <wp:inline distB="0" distL="0" distR="0" distT="0">
            <wp:extent cx="4114800" cy="4667250"/>
            <wp:effectExtent b="0" l="0" r="0" t="0"/>
            <wp:docPr id="11" name="image-64552b54378288d31c90595eb8cd8a478a17e53c.jpg"/>
            <a:graphic>
              <a:graphicData uri="http://schemas.openxmlformats.org/drawingml/2006/picture">
                <pic:pic>
                  <pic:nvPicPr>
                    <pic:cNvPr id="11" name="image-64552b54378288d31c90595eb8cd8a478a17e53c.jpg" descr=""/>
                    <pic:cNvPicPr/>
                  </pic:nvPicPr>
                  <pic:blipFill>
                    <a:blip r:embed="rId16" cstate="print"/>
                    <a:srcRect b="0" l="0" r="0" t="0"/>
                    <a:stretch>
                      <a:fillRect/>
                    </a:stretch>
                  </pic:blipFill>
                  <pic:spPr>
                    <a:xfrm>
                      <a:off x="0" y="0"/>
                      <a:ext cx="4114800" cy="4667250"/>
                    </a:xfrm>
                    <a:prstGeom prst="rect"/>
                  </pic:spPr>
                </pic:pic>
              </a:graphicData>
            </a:graphic>
          </wp:inline>
        </w:drawing>
      </w:r>
    </w:p>
    <w:p>
      <w:pPr>
        <w:spacing w:lineRule="auto"/>
      </w:pPr>
      <w:r>
        <w:rPr>
          <w:rFonts w:eastAsia="Georgia" w:cs="Georgia" w:ascii="Georgia" w:hAnsi="Georgia"/>
        </w:rPr>
        <w:t xml:space="preserve">Fig. 11 - Structure cubique centré (CC).</w:t>
      </w:r>
    </w:p>
    <w:p>
      <w:pPr>
        <w:spacing w:after="220" w:lineRule="auto"/>
      </w:pPr>
      <w:r>
        <w:rPr>
          <w:rFonts w:eastAsia="Georgia" w:cs="Georgia" w:ascii="Georgia" w:hAnsi="Georgia"/>
        </w:rPr>
        <w:t xml:space="preserve">I3. Représenter la maille élémentaire de type CFC.</w:t>
      </w:r>
    </w:p>
    <w:p>
      <w:pPr>
        <w:spacing w:after="220" w:lineRule="auto"/>
      </w:pPr>
      <w:r>
        <w:rPr/>
        <w:t xml:space="preserve">I4. Pour les deux structures, quel est le nombre d'atomes de fer par maille?</w:t>
      </w:r>
    </w:p>
    <w:p>
      <w:pPr>
        <w:spacing w:after="220" w:lineRule="auto"/>
      </w:pPr>
      <w:r>
        <w:rPr>
          <w:rFonts w:eastAsia="Georgia" w:cs="Georgia" w:ascii="Georgia" w:hAnsi="Georgia"/>
        </w:rPr>
        <w:t xml:space="preserve">I5. Dans chaque structure, comment s'effectue le contact entre les atomes dans le cas de la compacité maximale? En déduire la relation entre le paramètre de maille </w:t>
      </w:r>
      <m:oMath>
        <m:r>
          <m:rPr>
            <m:sty m:val="i"/>
          </m:rPr>
          <m:t>a</m:t>
        </m:r>
      </m:oMath>
      <w:r>
        <w:rPr/>
        <w:t xml:space="preserve"> et le rayon atomique </w:t>
      </w:r>
      <m:oMath>
        <m:r>
          <m:rPr>
            <m:sty m:val="i"/>
          </m:rPr>
          <m:t>r</m:t>
        </m:r>
      </m:oMath>
      <w:r>
        <w:rPr>
          <w:rFonts w:eastAsia="Georgia" w:cs="Georgia" w:ascii="Georgia" w:hAnsi="Georgia"/>
        </w:rPr>
        <w:t xml:space="preserve"> dans chacune des structures dans cette situation particulière.</w:t>
      </w:r>
    </w:p>
    <w:p>
      <w:pPr>
        <w:spacing w:after="220" w:lineRule="auto"/>
      </w:pPr>
      <w:r>
        <w:rPr>
          <w:rFonts w:eastAsia="Georgia" w:cs="Georgia" w:ascii="Georgia" w:hAnsi="Georgia"/>
        </w:rPr>
        <w:t xml:space="preserve">I6. En déduire les masses volumiques théoriques du fer- </w:t>
      </w:r>
      <m:oMath>
        <m:r>
          <m:rPr>
            <m:sty m:val="i"/>
          </m:rPr>
          <m:t>α</m:t>
        </m:r>
      </m:oMath>
      <w:r>
        <w:rPr/>
        <w:t xml:space="preserve"> et du fer- </w:t>
      </w:r>
      <m:oMath>
        <m:r>
          <m:rPr>
            <m:sty m:val="i"/>
          </m:rPr>
          <m:t>γ</m:t>
        </m:r>
      </m:oMath>
      <w:r>
        <w:rPr/>
        <w:t xml:space="preserve">.</w:t>
      </w:r>
    </w:p>
    <w:p>
      <w:pPr>
        <w:spacing w:after="220" w:lineRule="auto"/>
      </w:pPr>
      <w:r>
        <w:rPr>
          <w:rFonts w:eastAsia="Georgia" w:cs="Georgia" w:ascii="Georgia" w:hAnsi="Georgia"/>
        </w:rPr>
        <w:t xml:space="preserve">On donne la structure d'un supraconducteur haute température contenant du fer, du baryum et de l'arsenic, de formule chimique </w:t>
      </w:r>
      <m:oMath>
        <m:sSub>
          <m:sSubPr/>
          <m:e>
            <m:r>
              <m:rPr>
                <m:sty m:val="p"/>
              </m:rPr>
              <m:t>Ba</m:t>
            </m:r>
          </m:e>
          <m:sub>
            <m:r>
              <m:rPr>
                <m:sty m:val="i"/>
              </m:rPr>
              <m:t>x</m:t>
            </m:r>
          </m:sub>
        </m:sSub>
        <m:sSub>
          <m:sSubPr/>
          <m:e>
            <m:r>
              <m:rPr>
                <m:sty m:val="p"/>
              </m:rPr>
              <m:t>Fe</m:t>
            </m:r>
          </m:e>
          <m:sub>
            <m:r>
              <m:rPr>
                <m:sty m:val="i"/>
              </m:rPr>
              <m:t>y</m:t>
            </m:r>
          </m:sub>
        </m:sSub>
        <m:sSub>
          <m:sSubPr/>
          <m:e>
            <m:r>
              <m:rPr>
                <m:sty m:val="p"/>
              </m:rPr>
              <m:t>As</m:t>
            </m:r>
          </m:e>
          <m:sub>
            <m:r>
              <m:rPr>
                <m:sty m:val="i"/>
              </m:rPr>
              <m:t>z</m:t>
            </m:r>
          </m:sub>
        </m:sSub>
      </m:oMath>
      <w:r>
        <w:rPr>
          <w:rFonts w:eastAsia="Georgia" w:cs="Georgia" w:ascii="Georgia" w:hAnsi="Georgia"/>
        </w:rPr>
        <w:t xml:space="preserve"> (figure 12). On représente aussi une coupe selon la diagonale </w:t>
      </w:r>
      <m:oMath>
        <m:r>
          <m:rPr>
            <m:sty m:val="p"/>
          </m:rPr>
          <m:t>(</m:t>
        </m:r>
        <m:r>
          <m:rPr>
            <m:sty m:val="p"/>
          </m:rPr>
          <m:t>ABCD</m:t>
        </m:r>
        <m:r>
          <m:rPr>
            <m:sty m:val="p"/>
          </m:rPr>
          <m:t>)</m:t>
        </m:r>
      </m:oMath>
      <w:r>
        <w:rPr>
          <w:rFonts w:eastAsia="Georgia" w:cs="Georgia" w:ascii="Georgia" w:hAnsi="Georgia"/>
        </w:rPr>
        <w:t xml:space="preserve"> de la maille rectangulaire pour plus de clarté.</w:t>
      </w:r>
    </w:p>
    <w:p>
      <w:pPr>
        <w:spacing w:lineRule="auto"/>
        <w:jc w:val="center"/>
      </w:pPr>
      <w:r>
        <w:rPr/>
        <w:drawing>
          <wp:inline distB="0" distL="0" distR="0" distT="0">
            <wp:extent cx="5486400" cy="3616869"/>
            <wp:effectExtent b="0" l="0" r="0" t="0"/>
            <wp:docPr id="12" name="image-ed874117bc9943fde7fa3c1436c212bc6cfb06ef.jpg"/>
            <a:graphic>
              <a:graphicData uri="http://schemas.openxmlformats.org/drawingml/2006/picture">
                <pic:pic>
                  <pic:nvPicPr>
                    <pic:cNvPr id="12" name="image-ed874117bc9943fde7fa3c1436c212bc6cfb06ef.jpg" descr=""/>
                    <pic:cNvPicPr/>
                  </pic:nvPicPr>
                  <pic:blipFill>
                    <a:blip r:embed="rId17" cstate="print"/>
                    <a:srcRect b="0" l="0" r="0" t="0"/>
                    <a:stretch>
                      <a:fillRect/>
                    </a:stretch>
                  </pic:blipFill>
                  <pic:spPr>
                    <a:xfrm>
                      <a:off x="0" y="0"/>
                      <a:ext cx="5486400" cy="3616869"/>
                    </a:xfrm>
                    <a:prstGeom prst="rect"/>
                  </pic:spPr>
                </pic:pic>
              </a:graphicData>
            </a:graphic>
          </wp:inline>
        </w:drawing>
      </w:r>
    </w:p>
    <w:p>
      <w:pPr>
        <w:spacing w:lineRule="auto"/>
      </w:pPr>
      <w:r>
        <w:rPr>
          <w:rFonts w:eastAsia="Georgia" w:cs="Georgia" w:ascii="Georgia" w:hAnsi="Georgia"/>
        </w:rPr>
        <w:t xml:space="preserve">Fig. 12 - Représentation d'une maille de la structure cristallographique de </w:t>
      </w:r>
      <m:oMath>
        <m:sSub>
          <m:sSubPr/>
          <m:e>
            <m:r>
              <m:rPr>
                <m:sty m:val="p"/>
              </m:rPr>
              <m:t>Ba</m:t>
            </m:r>
          </m:e>
          <m:sub>
            <m:r>
              <m:rPr>
                <m:sty m:val="i"/>
              </m:rPr>
              <m:t>x</m:t>
            </m:r>
          </m:sub>
        </m:sSub>
        <m:sSub>
          <m:sSubPr/>
          <m:e>
            <m:r>
              <m:rPr>
                <m:sty m:val="p"/>
              </m:rPr>
              <m:t>Fe</m:t>
            </m:r>
          </m:e>
          <m:sub>
            <m:r>
              <m:rPr>
                <m:sty m:val="i"/>
              </m:rPr>
              <m:t>y</m:t>
            </m:r>
          </m:sub>
        </m:sSub>
        <m:sSub>
          <m:sSubPr/>
          <m:e>
            <m:r>
              <m:rPr>
                <m:sty m:val="p"/>
              </m:rPr>
              <m:t>As</m:t>
            </m:r>
          </m:e>
          <m:sub>
            <m:r>
              <m:rPr>
                <m:sty m:val="i"/>
              </m:rPr>
              <m:t>z</m:t>
            </m:r>
          </m:sub>
        </m:sSub>
      </m:oMath>
      <w:r>
        <w:rPr/>
        <w:t xml:space="preserve"> et une coupe selon (ABCD).</w:t>
      </w:r>
    </w:p>
    <w:p>
      <w:pPr>
        <w:spacing w:after="220" w:lineRule="auto"/>
      </w:pPr>
      <w:r>
        <w:rPr>
          <w:rFonts w:eastAsia="Georgia" w:cs="Georgia" w:ascii="Georgia" w:hAnsi="Georgia"/>
        </w:rPr>
        <w:t xml:space="preserve">I7. Calculer le nombre d'atomes de baryum (Ba), de fer (Fe) et d'arsenic (As) dans une maille du supraconducteur représenté figure 12.</w:t>
      </w:r>
    </w:p>
    <w:p>
      <w:pPr>
        <w:spacing w:after="220" w:lineRule="auto"/>
      </w:pPr>
      <w:r>
        <w:rPr>
          <w:rFonts w:eastAsia="Georgia" w:cs="Georgia" w:ascii="Georgia" w:hAnsi="Georgia"/>
        </w:rPr>
        <w:t xml:space="preserve">I8. En déduire la formule de l'alliage du supraconducteur pour laquelle </w:t>
      </w:r>
      <m:oMath>
        <m:r>
          <m:rPr>
            <m:sty m:val="i"/>
          </m:rPr>
          <m:t>x</m:t>
        </m:r>
      </m:oMath>
      <w:r>
        <w:rPr/>
        <w:t xml:space="preserve"> est le plus petit entier possible.</w:t>
      </w:r>
    </w:p>
    <w:p>
      <w:pPr>
        <w:spacing w:line="271" w:before="330" w:lineRule="auto"/>
      </w:pPr>
      <w:r>
        <w:rPr>
          <w:rFonts w:eastAsia="Georgia" w:cs="Georgia" w:ascii="Georgia" w:hAnsi="Georgia"/>
          <w:b/>
          <w:sz w:val="42"/>
        </w:rPr>
        <w:t xml:space="preserve">J / Stabilité du fer en solution aqueuse</w:t>
      </w:r>
    </w:p>
    <w:p>
      <w:pPr>
        <w:spacing w:after="220" w:lineRule="auto"/>
      </w:pPr>
      <w:r>
        <w:rPr>
          <w:rFonts w:eastAsia="Georgia" w:cs="Georgia" w:ascii="Georgia" w:hAnsi="Georgia"/>
        </w:rPr>
        <w:t xml:space="preserve">Les espèces prises en compte sont : </w:t>
      </w:r>
      <m:oMath>
        <m:sSub>
          <m:sSubPr/>
          <m:e>
            <m:r>
              <m:rPr>
                <m:sty m:val="p"/>
              </m:rPr>
              <m:t>Fe</m:t>
            </m:r>
          </m:e>
          <m:sub>
            <m:r>
              <m:rPr>
                <m:sty m:val="p"/>
              </m:rPr>
              <m:t>(</m:t>
            </m:r>
            <m:r>
              <m:rPr>
                <m:sty m:val="p"/>
              </m:rPr>
              <m:t>s</m:t>
            </m:r>
            <m:r>
              <m:rPr>
                <m:sty m:val="p"/>
              </m:rPr>
              <m:t>)</m:t>
            </m:r>
          </m:sub>
        </m:sSub>
        <m:r>
          <m:rPr>
            <m:sty m:val="p"/>
          </m:rPr>
          <m:t>,</m:t>
        </m:r>
        <m:sSubSup>
          <m:sSubSupPr/>
          <m:e>
            <m:r>
              <m:rPr>
                <m:sty m:val="p"/>
              </m:rPr>
              <m:t>Fe</m:t>
            </m:r>
          </m:e>
          <m:sub>
            <m:r>
              <m:rPr>
                <m:sty m:val="p"/>
              </m:rPr>
              <m:t>(</m:t>
            </m:r>
            <m:r>
              <m:rPr>
                <m:sty m:val="p"/>
              </m:rPr>
              <m:t>aq</m:t>
            </m:r>
            <m:r>
              <m:rPr>
                <m:sty m:val="p"/>
              </m:rPr>
              <m:t>)</m:t>
            </m:r>
          </m:sub>
          <m:sup>
            <m:r>
              <m:rPr>
                <m:sty m:val="p"/>
              </m:rPr>
              <m:t>2</m:t>
            </m:r>
            <m:r>
              <m:rPr>
                <m:sty m:val="p"/>
              </m:rPr>
              <m:t>+</m:t>
            </m:r>
          </m:sup>
        </m:sSubSup>
        <m:r>
          <m:rPr>
            <m:sty m:val="p"/>
          </m:rPr>
          <m:t>,</m:t>
        </m:r>
        <m:sSubSup>
          <m:sSubSupPr/>
          <m:e>
            <m:r>
              <m:rPr>
                <m:sty m:val="p"/>
              </m:rPr>
              <m:t>Fe</m:t>
            </m:r>
          </m:e>
          <m:sub>
            <m:r>
              <m:rPr>
                <m:sty m:val="p"/>
              </m:rPr>
              <m:t>(</m:t>
            </m:r>
            <m:r>
              <m:rPr>
                <m:sty m:val="p"/>
              </m:rPr>
              <m:t>aq</m:t>
            </m:r>
            <m:r>
              <m:rPr>
                <m:sty m:val="p"/>
              </m:rPr>
              <m:t>)</m:t>
            </m:r>
          </m:sub>
          <m:sup>
            <m:r>
              <m:rPr>
                <m:sty m:val="p"/>
              </m:rPr>
              <m:t>3</m:t>
            </m:r>
            <m:r>
              <m:rPr>
                <m:sty m:val="p"/>
              </m:rPr>
              <m:t>+</m:t>
            </m:r>
          </m:sup>
        </m:sSubSup>
        <m:r>
          <m:rPr>
            <m:sty m:val="p"/>
          </m:rPr>
          <m:t>,</m:t>
        </m:r>
        <m:r>
          <m:rPr>
            <m:sty m:val="p"/>
          </m:rPr>
          <m:t>Fe</m:t>
        </m:r>
        <m:r>
          <m:rPr>
            <m:sty m:val="p"/>
          </m:rPr>
          <m:t>(</m:t>
        </m:r>
        <m:r>
          <m:rPr>
            <m:sty m:val="p"/>
          </m:rPr>
          <m:t>OH</m:t>
        </m:r>
        <m:sSub>
          <m:sSubPr/>
          <m:e>
            <m:r>
              <m:rPr>
                <m:sty m:val="p"/>
              </m:rPr>
              <m:t>)</m:t>
            </m:r>
          </m:e>
          <m:sub>
            <m:r>
              <m:rPr>
                <m:sty m:val="p"/>
              </m:rPr>
              <m:t>3</m:t>
            </m:r>
            <m:r>
              <m:rPr>
                <m:sty m:val="p"/>
              </m:rPr>
              <m:t>(</m:t>
            </m:r>
            <m:r>
              <m:rPr>
                <m:nor/>
              </m:rPr>
              <m:t xml:space="preserve"> </m:t>
            </m:r>
            <m:r>
              <m:rPr>
                <m:sty m:val="p"/>
              </m:rPr>
              <m:t>s</m:t>
            </m:r>
            <m:r>
              <m:rPr>
                <m:sty m:val="p"/>
              </m:rPr>
              <m:t>)</m:t>
            </m:r>
          </m:sub>
        </m:sSub>
      </m:oMath>
      <w:r>
        <w:rPr/>
        <w:t xml:space="preserve"> et </w:t>
      </w:r>
      <m:oMath>
        <m:r>
          <m:rPr>
            <m:sty m:val="p"/>
          </m:rPr>
          <m:t>Fe</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oMath>
      <w:r>
        <w:rPr>
          <w:rFonts w:eastAsia="Georgia" w:cs="Georgia" w:ascii="Georgia" w:hAnsi="Georgia"/>
        </w:rPr>
        <w:t xml:space="preserve">. On supposera que la concentration totale en espèce dissoute est de </w:t>
      </w:r>
      <m:oMath>
        <m:sSup>
          <m:sSupPr/>
          <m:e>
            <m:r>
              <m:rPr>
                <m:sty m:val="p"/>
              </m:rPr>
              <m:t>10</m:t>
            </m:r>
          </m:e>
          <m:sup>
            <m:r>
              <m:rPr>
                <m:sty m:val="p"/>
              </m:rPr>
              <m:t>−</m:t>
            </m:r>
            <m:r>
              <m:rPr>
                <m:sty m:val="p"/>
              </m:rPr>
              <m:t>2</m:t>
            </m:r>
          </m:sup>
        </m:sSup>
      </m:oMath>
      <w:r>
        <w:rPr/>
        <w:t xml:space="preserve"> mol. </w:t>
      </w:r>
      <m:oMath>
        <m:sSup>
          <m:sSupPr/>
          <m:e>
            <m:r>
              <m:rPr>
                <m:sty m:val="p"/>
              </m:rPr>
              <m:t>L</m:t>
            </m:r>
          </m:e>
          <m:sup>
            <m:r>
              <m:rPr>
                <m:sty m:val="p"/>
              </m:rPr>
              <m:t>−</m:t>
            </m:r>
            <m:r>
              <m:rPr>
                <m:sty m:val="p"/>
              </m:rPr>
              <m:t>1</m:t>
            </m:r>
          </m:sup>
        </m:sSup>
      </m:oMath>
      <w:r>
        <w:rPr/>
        <w:t xml:space="preserve">. L'allure du diagramme </w:t>
      </w:r>
      <m:oMath>
        <m:r>
          <m:rPr>
            <m:sty m:val="p"/>
          </m:rPr>
          <m:t>E</m:t>
        </m:r>
        <m:r>
          <m:rPr>
            <m:sty m:val="p"/>
          </m:rPr>
          <m:t>−</m:t>
        </m:r>
        <m:r>
          <m:rPr>
            <m:sty m:val="p"/>
          </m:rPr>
          <m:t>pH</m:t>
        </m:r>
      </m:oMath>
      <w:r>
        <w:rPr>
          <w:rFonts w:eastAsia="Georgia" w:cs="Georgia" w:ascii="Georgia" w:hAnsi="Georgia"/>
        </w:rPr>
        <w:t xml:space="preserve"> du fer est donnée figure 13. On superpose en pointillé le diagramme </w:t>
      </w:r>
      <m:oMath>
        <m:r>
          <m:rPr>
            <m:sty m:val="p"/>
          </m:rPr>
          <m:t>E</m:t>
        </m:r>
        <m:r>
          <m:rPr>
            <m:sty m:val="p"/>
          </m:rPr>
          <m:t>−</m:t>
        </m:r>
        <m:r>
          <m:rPr>
            <m:sty m:val="p"/>
          </m:rPr>
          <m:t>pH</m:t>
        </m:r>
      </m:oMath>
      <w:r>
        <w:rPr>
          <w:rFonts w:eastAsia="Georgia" w:cs="Georgia" w:ascii="Georgia" w:hAnsi="Georgia"/>
        </w:rPr>
        <w:t xml:space="preserve"> de l'eau. On supposera les pressions égales à la pression standard, soit </w:t>
      </w:r>
      <m:oMath>
        <m:r>
          <m:rPr>
            <m:sty m:val="i"/>
          </m:rPr>
          <m:t>P</m:t>
        </m:r>
        <m:d>
          <m:dPr>
            <m:begChr m:val="("/>
            <m:endChr m:val=")"/>
            <m:ctrlPr>
              <w:rPr>
                <w:rFonts w:ascii="Cambria Math" w:hAnsi="Cambria Math"/>
              </w:rPr>
            </m:ctrlPr>
          </m:dPr>
          <m:e>
            <m:sSub>
              <m:sSubPr/>
              <m:e>
                <m:r>
                  <m:rPr>
                    <m:sty m:val="p"/>
                  </m:rPr>
                  <m:t>H</m:t>
                </m:r>
              </m:e>
              <m:sub>
                <m:r>
                  <m:rPr>
                    <m:sty m:val="p"/>
                  </m:rPr>
                  <m:t>2</m:t>
                </m:r>
              </m:sub>
            </m:sSub>
          </m:e>
        </m:d>
        <m:r>
          <m:rPr>
            <m:sty m:val="p"/>
          </m:rPr>
          <m:t>=</m:t>
        </m:r>
        <m:r>
          <m:rPr>
            <m:sty m:val="i"/>
          </m:rPr>
          <m:t>P</m:t>
        </m:r>
        <m:d>
          <m:dPr>
            <m:begChr m:val="("/>
            <m:endChr m:val=")"/>
            <m:ctrlPr>
              <w:rPr>
                <w:rFonts w:ascii="Cambria Math" w:hAnsi="Cambria Math"/>
              </w:rPr>
            </m:ctrlPr>
          </m:dPr>
          <m:e>
            <m:sSub>
              <m:sSubPr/>
              <m:e>
                <m:r>
                  <m:rPr>
                    <m:sty m:val="p"/>
                  </m:rPr>
                  <m:t>O</m:t>
                </m:r>
              </m:e>
              <m:sub>
                <m:r>
                  <m:rPr>
                    <m:sty m:val="p"/>
                  </m:rPr>
                  <m:t>2</m:t>
                </m:r>
              </m:sub>
            </m:sSub>
          </m:e>
        </m:d>
        <m:r>
          <m:rPr>
            <m:sty m:val="p"/>
          </m:rPr>
          <m:t>=</m:t>
        </m:r>
        <m:sSup>
          <m:sSupPr/>
          <m:e>
            <m:r>
              <m:rPr>
                <m:sty m:val="i"/>
              </m:rPr>
              <m:t>P</m:t>
            </m:r>
          </m:e>
          <m:sup>
            <m:r>
              <m:rPr>
                <m:sty m:val="p"/>
              </m:rPr>
              <m:t>∘</m:t>
            </m:r>
          </m:sup>
        </m:sSup>
        <m:r>
          <m:rPr>
            <m:sty m:val="p"/>
          </m:rPr>
          <m:t>=</m:t>
        </m:r>
        <m:r>
          <m:rPr>
            <m:sty m:val="p"/>
          </m:rPr>
          <m:t>1</m:t>
        </m:r>
      </m:oMath>
      <w:r>
        <w:rPr/>
        <w:t xml:space="preserve"> bar.</w:t>
      </w:r>
    </w:p>
    <w:p>
      <w:pPr>
        <w:spacing w:after="220" w:lineRule="auto"/>
      </w:pPr>
      <w:r>
        <w:rPr>
          <w:rFonts w:eastAsia="Georgia" w:cs="Georgia" w:ascii="Georgia" w:hAnsi="Georgia"/>
        </w:rPr>
        <w:t xml:space="preserve">J1. Écrire les deux demi-réactions d'oxydoréduction dans lesquelles interviennent les couples de l'eau. En déduire les deux équations des deux droites en pointillés sur la figure 13 de l'énoncé.</w:t>
      </w:r>
    </w:p>
    <w:p>
      <w:pPr>
        <w:spacing w:lineRule="auto"/>
        <w:jc w:val="center"/>
      </w:pPr>
      <w:r>
        <w:rPr/>
        <w:drawing>
          <wp:inline distB="0" distL="0" distR="0" distT="0">
            <wp:extent cx="5486400" cy="2569351"/>
            <wp:effectExtent b="0" l="0" r="0" t="0"/>
            <wp:docPr id="13" name="image-8e6a94be8d626c8c8c835e39607793549e3554dd.jpg"/>
            <a:graphic>
              <a:graphicData uri="http://schemas.openxmlformats.org/drawingml/2006/picture">
                <pic:pic>
                  <pic:nvPicPr>
                    <pic:cNvPr id="13" name="image-8e6a94be8d626c8c8c835e39607793549e3554dd.jpg" descr=""/>
                    <pic:cNvPicPr/>
                  </pic:nvPicPr>
                  <pic:blipFill>
                    <a:blip r:embed="rId18" cstate="print"/>
                    <a:srcRect b="0" l="0" r="0" t="0"/>
                    <a:stretch>
                      <a:fillRect/>
                    </a:stretch>
                  </pic:blipFill>
                  <pic:spPr>
                    <a:xfrm>
                      <a:off x="0" y="0"/>
                      <a:ext cx="5486400" cy="2569351"/>
                    </a:xfrm>
                    <a:prstGeom prst="rect"/>
                  </pic:spPr>
                </pic:pic>
              </a:graphicData>
            </a:graphic>
          </wp:inline>
        </w:drawing>
      </w:r>
    </w:p>
    <w:p>
      <w:pPr>
        <w:spacing w:lineRule="auto"/>
      </w:pPr>
      <w:r>
        <w:rPr/>
        <w:t xml:space="preserve">Fig. 13 - Diagramme E-pH du fer.</w:t>
      </w:r>
    </w:p>
    <w:p>
      <w:pPr>
        <w:spacing w:after="220" w:lineRule="auto"/>
      </w:pPr>
      <w:r>
        <w:rPr>
          <w:rFonts w:eastAsia="Georgia" w:cs="Georgia" w:ascii="Georgia" w:hAnsi="Georgia"/>
        </w:rPr>
        <w:t xml:space="preserve">J2. Sur le document réponse, placer les différentes espèces du fer (numérotées de I à V), l'eau, le dioxygène et le dihydrogène.</w:t>
      </w:r>
    </w:p>
    <w:p>
      <w:pPr>
        <w:spacing w:after="220" w:lineRule="auto"/>
      </w:pPr>
      <w:r>
        <w:rPr>
          <w:rFonts w:eastAsia="Georgia" w:cs="Georgia" w:ascii="Georgia" w:hAnsi="Georgia"/>
        </w:rPr>
        <w:t xml:space="preserve">J3. Déterminer la pente de la frontière entre les domaines II et V.</w:t>
      </w:r>
    </w:p>
    <w:p>
      <w:pPr>
        <w:spacing w:after="220" w:lineRule="auto"/>
      </w:pPr>
      <w:r>
        <w:rPr>
          <w:rFonts w:eastAsia="Georgia" w:cs="Georgia" w:ascii="Georgia" w:hAnsi="Georgia"/>
        </w:rPr>
        <w:t xml:space="preserve">J4. Établir la valeur du pH de la frontière entre les domaines IV et V et vérifier cette valeur avec la figure 13.</w:t>
      </w:r>
    </w:p>
    <w:p>
      <w:pPr>
        <w:spacing w:after="220" w:lineRule="auto"/>
      </w:pPr>
      <w:r>
        <w:rPr>
          <w:rFonts w:eastAsia="Georgia" w:cs="Georgia" w:ascii="Georgia" w:hAnsi="Georgia"/>
        </w:rPr>
        <w:t xml:space="preserve">Comme pour le fer, le cuivre qui constitue certains câbles classiques, peut s'oxyder par le dioxygène dissous dans l'eau. On doit donc le protéger. Pour y arriver, on utilise des anodes sacrificielles de fer.</w:t>
      </w:r>
    </w:p>
    <w:p>
      <w:pPr>
        <w:spacing w:after="220" w:lineRule="auto"/>
      </w:pPr>
      <w:r>
        <w:rPr>
          <w:rFonts w:eastAsia="Georgia" w:cs="Georgia" w:ascii="Georgia" w:hAnsi="Georgia"/>
        </w:rPr>
        <w:t xml:space="preserve">J5. Justifier l'utilisation du fer pour protéger le cuivre.</w:t>
      </w:r>
    </w:p>
    <w:p>
      <w:pPr>
        <w:spacing w:after="220" w:lineRule="auto"/>
      </w:pPr>
      <w:r>
        <w:rPr>
          <w:rFonts w:eastAsia="Georgia" w:cs="Georgia" w:ascii="Georgia" w:hAnsi="Georgia"/>
        </w:rPr>
        <w:t xml:space="preserve">Lorsqu'on protège du cuivre par une anode en fer (méthode de l'anode sacrificielle), un courant de protection s'établit au niveau de la surface </w:t>
      </w:r>
      <m:oMath>
        <m:r>
          <m:rPr>
            <m:sty m:val="i"/>
          </m:rPr>
          <m:t>S</m:t>
        </m:r>
      </m:oMath>
      <w:r>
        <w:rPr>
          <w:rFonts w:eastAsia="Georgia" w:cs="Georgia" w:ascii="Georgia" w:hAnsi="Georgia"/>
        </w:rPr>
        <w:t xml:space="preserve"> du câble en cuivre. Sa densité surfacique de courant moyenne vaut </w:t>
      </w:r>
      <m:oMath>
        <m:r>
          <m:rPr>
            <m:sty m:val="i"/>
          </m:rPr>
          <m:t>j</m:t>
        </m:r>
        <m:r>
          <m:rPr>
            <m:sty m:val="p"/>
          </m:rPr>
          <m:t>=</m:t>
        </m:r>
        <m:r>
          <m:rPr>
            <m:sty m:val="p"/>
          </m:rPr>
          <m:t>0</m:t>
        </m:r>
        <m:r>
          <m:rPr>
            <m:sty m:val="p"/>
          </m:rPr>
          <m:t>,</m:t>
        </m:r>
        <m:r>
          <m:rPr>
            <m:sty m:val="p"/>
          </m:rPr>
          <m:t>05</m:t>
        </m:r>
        <m:r>
          <m:rPr>
            <m:nor/>
          </m:rPr>
          <m:t xml:space="preserve"> </m:t>
        </m:r>
        <m:r>
          <m:rPr>
            <m:sty m:val="p"/>
          </m:rPr>
          <m:t>A</m:t>
        </m:r>
        <m:r>
          <m:rPr>
            <m:sty m:val="p"/>
          </m:rPr>
          <m:t>.</m:t>
        </m:r>
        <m:sSup>
          <m:sSupPr/>
          <m:e>
            <m:r>
              <m:rPr>
                <m:sty m:val="p"/>
              </m:rPr>
              <m:t>m</m:t>
            </m:r>
          </m:e>
          <m:sup>
            <m:r>
              <m:rPr>
                <m:sty m:val="p"/>
              </m:rPr>
              <m:t>−</m:t>
            </m:r>
            <m:r>
              <m:rPr>
                <m:sty m:val="p"/>
              </m:rPr>
              <m:t>2</m:t>
            </m:r>
          </m:sup>
        </m:sSup>
      </m:oMath>
      <w:r>
        <w:rPr/>
        <w:t xml:space="preserve">.</w:t>
      </w:r>
    </w:p>
    <w:p>
      <w:pPr>
        <w:spacing w:after="220" w:lineRule="auto"/>
      </w:pPr>
      <w:r>
        <w:rPr>
          <w:rFonts w:eastAsia="Georgia" w:cs="Georgia" w:ascii="Georgia" w:hAnsi="Georgia"/>
        </w:rPr>
        <w:t xml:space="preserve">J6. Proposer deux autres méthodes de protection contre la corrosion en détaillant brièvement.</w:t>
      </w:r>
    </w:p>
    <w:p>
      <w:pPr>
        <w:spacing w:after="220" w:lineRule="auto"/>
      </w:pPr>
      <w:r>
        <w:rPr>
          <w:rFonts w:eastAsia="Georgia" w:cs="Georgia" w:ascii="Georgia" w:hAnsi="Georgia"/>
        </w:rPr>
        <w:t xml:space="preserve">J7. Estimer la masse de fer nécessaire pour protéger un câble de cuivre de rayon </w:t>
      </w:r>
      <m:oMath>
        <m:r>
          <m:rPr>
            <m:sty m:val="i"/>
          </m:rPr>
          <m:t>r</m:t>
        </m:r>
        <m:r>
          <m:rPr>
            <m:sty m:val="p"/>
          </m:rPr>
          <m:t>=</m:t>
        </m:r>
        <m:r>
          <m:rPr>
            <m:sty m:val="p"/>
          </m:rPr>
          <m:t>1</m:t>
        </m:r>
        <m:r>
          <m:rPr>
            <m:nor/>
          </m:rPr>
          <m:t xml:space="preserve"> </m:t>
        </m:r>
        <m:r>
          <m:rPr>
            <m:sty m:val="p"/>
          </m:rPr>
          <m:t>cm</m:t>
        </m:r>
      </m:oMath>
      <w:r>
        <w:rPr/>
        <w:t xml:space="preserve"> et de longueur </w:t>
      </w:r>
      <m:oMath>
        <m:r>
          <m:rPr>
            <m:sty m:val="i"/>
          </m:rPr>
          <m:t>L</m:t>
        </m:r>
        <m:r>
          <m:rPr>
            <m:sty m:val="p"/>
          </m:rPr>
          <m:t>=</m:t>
        </m:r>
        <m:r>
          <m:rPr>
            <m:sty m:val="p"/>
          </m:rPr>
          <m:t>1</m:t>
        </m:r>
        <m:r>
          <m:rPr>
            <m:nor/>
          </m:rPr>
          <m:t xml:space="preserve"> </m:t>
        </m:r>
        <m:r>
          <m:rPr>
            <m:sty m:val="p"/>
          </m:rPr>
          <m:t>km</m:t>
        </m:r>
      </m:oMath>
      <w:r>
        <w:rPr>
          <w:rFonts w:eastAsia="Georgia" w:cs="Georgia" w:ascii="Georgia" w:hAnsi="Georgia"/>
        </w:rPr>
        <w:t xml:space="preserve"> pendant une durée de 10 ans.</w:t>
      </w:r>
    </w:p>
    <w:p>
      <w:pPr>
        <w:spacing w:line="271" w:before="330" w:lineRule="auto"/>
      </w:pPr>
      <w:r>
        <w:rPr>
          <w:rFonts w:eastAsia="Georgia" w:cs="Georgia" w:ascii="Georgia" w:hAnsi="Georgia"/>
          <w:b/>
          <w:sz w:val="42"/>
        </w:rPr>
        <w:t xml:space="preserve">K / Détermination expérimentale de la composition de </w:t>
      </w:r>
      <m:oMath>
        <m:sSub>
          <m:sSubPr>
            <m:ctrlPr>
              <w:rPr>
                <w:rFonts w:ascii="Cambria Math" w:hAnsi="Cambria Math"/>
                <w:sz w:val="42"/>
              </w:rPr>
            </m:ctrlPr>
          </m:sSubPr>
          <m:e>
            <m:r>
              <m:rPr>
                <m:sty m:val="b"/>
              </m:rPr>
              <w:rPr>
                <w:sz w:val="42"/>
              </w:rPr>
              <m:t>B</m:t>
            </m:r>
            <m:r>
              <m:rPr>
                <m:sty m:val="b"/>
              </m:rPr>
              <w:rPr>
                <w:sz w:val="42"/>
              </w:rPr>
              <m:t>a</m:t>
            </m:r>
          </m:e>
          <m:sub>
            <m:r>
              <m:rPr>
                <m:sty m:val="i"/>
              </m:rPr>
              <w:rPr>
                <w:sz w:val="42"/>
              </w:rPr>
              <m:t>x</m:t>
            </m:r>
          </m:sub>
        </m:sSub>
        <m:sSub>
          <m:sSubPr>
            <m:ctrlPr>
              <w:rPr>
                <w:rFonts w:ascii="Cambria Math" w:hAnsi="Cambria Math"/>
                <w:sz w:val="42"/>
              </w:rPr>
            </m:ctrlPr>
          </m:sSubPr>
          <m:e>
            <m:r>
              <m:rPr>
                <m:sty m:val="b"/>
              </m:rPr>
              <w:rPr>
                <w:sz w:val="42"/>
              </w:rPr>
              <m:t>F</m:t>
            </m:r>
            <m:r>
              <m:rPr>
                <m:sty m:val="b"/>
              </m:rPr>
              <w:rPr>
                <w:sz w:val="42"/>
              </w:rPr>
              <m:t>e</m:t>
            </m:r>
          </m:e>
          <m:sub>
            <m:r>
              <m:rPr>
                <m:sty m:val="i"/>
              </m:rPr>
              <w:rPr>
                <w:sz w:val="42"/>
              </w:rPr>
              <m:t>y</m:t>
            </m:r>
          </m:sub>
        </m:sSub>
        <m:sSub>
          <m:sSubPr>
            <m:ctrlPr>
              <w:rPr>
                <w:rFonts w:ascii="Cambria Math" w:hAnsi="Cambria Math"/>
                <w:sz w:val="42"/>
              </w:rPr>
            </m:ctrlPr>
          </m:sSubPr>
          <m:e>
            <m:r>
              <m:rPr>
                <m:sty m:val="b"/>
              </m:rPr>
              <w:rPr>
                <w:sz w:val="42"/>
              </w:rPr>
              <m:t>A</m:t>
            </m:r>
            <m:r>
              <m:rPr>
                <m:sty m:val="b"/>
              </m:rPr>
              <w:rPr>
                <w:sz w:val="42"/>
              </w:rPr>
              <m:t>s</m:t>
            </m:r>
          </m:e>
          <m:sub>
            <m:r>
              <m:rPr>
                <m:sty m:val="i"/>
              </m:rPr>
              <w:rPr>
                <w:sz w:val="42"/>
              </w:rPr>
              <m:t>z</m:t>
            </m:r>
          </m:sub>
        </m:sSub>
      </m:oMath>
    </w:p>
    <w:p>
      <w:pPr>
        <w:spacing w:after="220" w:lineRule="auto"/>
      </w:pPr>
      <w:r>
        <w:rPr>
          <w:rFonts w:eastAsia="Georgia" w:cs="Georgia" w:ascii="Georgia" w:hAnsi="Georgia"/>
        </w:rPr>
        <w:t xml:space="preserve">Lorsque l'on veut construire des câbles supraconducteurs pour transmettre l'énergie électrique par exemple, plusieurs phénomènes physiques et chimiques sont à prendre en compte. Par exemple, pour des supraconducteurs contenant du fer, le nombre d'atomes fer ne doit pas être trop élevé (3-4 atomes par maille), sinon ces derniers peuvent faire perdre au matériau son état supraconducteur à cause de leurs effets magnétiques.</w:t>
      </w:r>
    </w:p>
    <w:p>
      <w:pPr>
        <w:spacing w:after="220" w:lineRule="auto"/>
      </w:pPr>
      <w:r>
        <w:rPr>
          <w:rFonts w:eastAsia="Georgia" w:cs="Georgia" w:ascii="Georgia" w:hAnsi="Georgia"/>
        </w:rPr>
        <w:t xml:space="preserve">Les supraconducteurs de formule générale </w:t>
      </w:r>
      <m:oMath>
        <m:sSub>
          <m:sSubPr/>
          <m:e>
            <m:r>
              <m:rPr>
                <m:sty m:val="p"/>
              </m:rPr>
              <m:t>Ba</m:t>
            </m:r>
          </m:e>
          <m:sub>
            <m:r>
              <m:rPr>
                <m:sty m:val="i"/>
              </m:rPr>
              <m:t>x</m:t>
            </m:r>
          </m:sub>
        </m:sSub>
        <m:sSub>
          <m:sSubPr/>
          <m:e>
            <m:r>
              <m:rPr>
                <m:sty m:val="p"/>
              </m:rPr>
              <m:t>Fe</m:t>
            </m:r>
          </m:e>
          <m:sub>
            <m:r>
              <m:rPr>
                <m:sty m:val="i"/>
              </m:rPr>
              <m:t>y</m:t>
            </m:r>
          </m:sub>
        </m:sSub>
        <m:sSub>
          <m:sSubPr/>
          <m:e>
            <m:r>
              <m:rPr>
                <m:sty m:val="p"/>
              </m:rPr>
              <m:t>As</m:t>
            </m:r>
          </m:e>
          <m:sub>
            <m:r>
              <m:rPr>
                <m:sty m:val="i"/>
              </m:rPr>
              <m:t>z</m:t>
            </m:r>
          </m:sub>
        </m:sSub>
      </m:oMath>
      <w:r>
        <w:rPr>
          <w:rFonts w:eastAsia="Georgia" w:cs="Georgia" w:ascii="Georgia" w:hAnsi="Georgia"/>
        </w:rPr>
        <w:t xml:space="preserve"> contiennent des atomes de fer en proportions variables. Dans cette partie, on prendra un supraconducteur particulier où </w:t>
      </w:r>
      <m:oMath>
        <m:r>
          <m:rPr>
            <m:sty m:val="i"/>
          </m:rPr>
          <m:t>x</m:t>
        </m:r>
        <m:r>
          <m:rPr>
            <m:sty m:val="p"/>
          </m:rPr>
          <m:t>=</m:t>
        </m:r>
        <m:r>
          <m:rPr>
            <m:sty m:val="p"/>
          </m:rPr>
          <m:t>1</m:t>
        </m:r>
      </m:oMath>
      <w:r>
        <w:rPr/>
        <w:t xml:space="preserve"> et </w:t>
      </w:r>
      <m:oMath>
        <m:r>
          <m:rPr>
            <m:sty m:val="i"/>
          </m:rPr>
          <m:t>z</m:t>
        </m:r>
        <m:r>
          <m:rPr>
            <m:sty m:val="p"/>
          </m:rPr>
          <m:t>=</m:t>
        </m:r>
        <m:r>
          <m:rPr>
            <m:sty m:val="p"/>
          </m:rPr>
          <m:t>2</m:t>
        </m:r>
      </m:oMath>
      <w:r>
        <w:rPr>
          <w:rFonts w:eastAsia="Georgia" w:cs="Georgia" w:ascii="Georgia" w:hAnsi="Georgia"/>
        </w:rPr>
        <w:t xml:space="preserve">. La détermination expérimentale de sa composition peut s'effectuer en réalisant l'expérience suivante :</w:t>
      </w:r>
    </w:p>
    <w:p>
      <w:pPr>
        <w:numPr>
          <w:ilvl w:val="0"/>
          <w:numId w:val="6"/>
        </w:numPr>
        <w:spacing w:lineRule="auto"/>
      </w:pPr>
      <w:r>
        <w:rPr/>
        <w:t xml:space="preserve">On dissout 100 g d'une pastille supraconductrice </w:t>
      </w:r>
      <m:oMath>
        <m:sSub>
          <m:sSubPr/>
          <m:e>
            <m:r>
              <m:rPr>
                <m:sty m:val="p"/>
              </m:rPr>
              <m:t>BaFe</m:t>
            </m:r>
          </m:e>
          <m:sub>
            <m:r>
              <m:rPr>
                <m:sty m:val="i"/>
              </m:rPr>
              <m:t>y</m:t>
            </m:r>
          </m:sub>
        </m:sSub>
        <m:sSub>
          <m:sSubPr/>
          <m:e>
            <m:r>
              <m:rPr>
                <m:sty m:val="p"/>
              </m:rPr>
              <m:t>As</m:t>
            </m:r>
          </m:e>
          <m:sub>
            <m:r>
              <m:rPr>
                <m:sty m:val="p"/>
              </m:rPr>
              <m:t>2</m:t>
            </m:r>
          </m:sub>
        </m:sSub>
      </m:oMath>
      <w:r>
        <w:rPr/>
        <w:t xml:space="preserve"> dans une solution d'acide chlorhydrique molaire;</w:t>
      </w:r>
    </w:p>
    <w:p>
      <w:pPr>
        <w:numPr>
          <w:ilvl w:val="0"/>
          <w:numId w:val="6"/>
        </w:numPr>
        <w:spacing w:lineRule="auto"/>
      </w:pPr>
      <w:r>
        <w:rPr>
          <w:rFonts w:eastAsia="Georgia" w:cs="Georgia" w:ascii="Georgia" w:hAnsi="Georgia"/>
        </w:rPr>
        <w:t xml:space="preserve">On réalise ensuite un dosage potentiométrique des ions </w:t>
      </w:r>
      <m:oMath>
        <m:sSup>
          <m:sSupPr/>
          <m:e>
            <m:r>
              <m:rPr>
                <m:sty m:val="p"/>
              </m:rPr>
              <m:t>Fe</m:t>
            </m:r>
          </m:e>
          <m:sup>
            <m:r>
              <m:rPr>
                <m:sty m:val="p"/>
              </m:rPr>
              <m:t>2</m:t>
            </m:r>
            <m:r>
              <m:rPr>
                <m:sty m:val="p"/>
              </m:rPr>
              <m:t>+</m:t>
            </m:r>
          </m:sup>
        </m:sSup>
      </m:oMath>
      <w:r>
        <w:rPr/>
        <w:t xml:space="preserve"> par une solution aqueuse de permanganate de potassium ( </w:t>
      </w:r>
      <m:oMath>
        <m:sSup>
          <m:sSupPr/>
          <m:e>
            <m:r>
              <m:rPr>
                <m:sty m:val="p"/>
              </m:rPr>
              <m:t>K</m:t>
            </m:r>
          </m:e>
          <m:sup>
            <m:r>
              <m:rPr>
                <m:sty m:val="p"/>
              </m:rPr>
              <m:t>+</m:t>
            </m:r>
          </m:sup>
        </m:sSup>
        <m:r>
          <m:rPr>
            <m:sty m:val="p"/>
          </m:rPr>
          <m:t>,</m:t>
        </m:r>
        <m:sSubSup>
          <m:sSubSupPr/>
          <m:e>
            <m:r>
              <m:rPr>
                <m:sty m:val="p"/>
              </m:rPr>
              <m:t>MnO</m:t>
            </m:r>
          </m:e>
          <m:sub>
            <m:r>
              <m:rPr>
                <m:sty m:val="p"/>
              </m:rPr>
              <m:t>4</m:t>
            </m:r>
          </m:sub>
          <m:sup>
            <m:r>
              <m:rPr>
                <m:sty m:val="p"/>
              </m:rPr>
              <m:t>−</m:t>
            </m:r>
          </m:sup>
        </m:sSubSup>
      </m:oMath>
      <w:r>
        <w:rPr/>
        <w:t xml:space="preserve">) de concentration connue </w:t>
      </w:r>
      <m:oMath>
        <m:sSub>
          <m:sSubPr/>
          <m:e>
            <m:r>
              <m:rPr>
                <m:sty m:val="i"/>
              </m:rPr>
              <m:t>C</m:t>
            </m:r>
          </m:e>
          <m:sub>
            <m:r>
              <m:rPr>
                <m:sty m:val="p"/>
              </m:rPr>
              <m:t>1</m:t>
            </m:r>
          </m:sub>
        </m:sSub>
        <m:r>
          <m:rPr>
            <m:sty m:val="p"/>
          </m:rPr>
          <m:t>=</m:t>
        </m:r>
        <m:r>
          <m:rPr>
            <m:sty m:val="p"/>
          </m:rPr>
          <m:t>1</m:t>
        </m:r>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 Le pH est maintenu constamment proche de 0 .</w:t>
      </w:r>
    </w:p>
    <w:p>
      <w:pPr>
        <w:spacing w:after="220" w:lineRule="auto"/>
      </w:pPr>
      <w:r>
        <w:rPr/>
        <w:t xml:space="preserve">K1. En s'appuyant sur le diagramme </w:t>
      </w:r>
      <m:oMath>
        <m:r>
          <m:rPr>
            <m:sty m:val="p"/>
          </m:rPr>
          <m:t>E</m:t>
        </m:r>
        <m:r>
          <m:rPr>
            <m:sty m:val="p"/>
          </m:rPr>
          <m:t>−</m:t>
        </m:r>
        <m:r>
          <m:rPr>
            <m:sty m:val="p"/>
          </m:rPr>
          <m:t>pH</m:t>
        </m:r>
      </m:oMath>
      <w:r>
        <w:rPr>
          <w:rFonts w:eastAsia="Georgia" w:cs="Georgia" w:ascii="Georgia" w:hAnsi="Georgia"/>
        </w:rPr>
        <w:t xml:space="preserve">, quelle réaction d'oxydoréduction s'attendon à observer pour le fer en solution aqueuse à </w:t>
      </w:r>
      <m:oMath>
        <m:r>
          <m:rPr>
            <m:sty m:val="p"/>
          </m:rPr>
          <m:t>pH</m:t>
        </m:r>
        <m:r>
          <m:rPr>
            <m:sty m:val="p"/>
          </m:rPr>
          <m:t>=</m:t>
        </m:r>
        <m:r>
          <m:rPr>
            <m:sty m:val="p"/>
          </m:rPr>
          <m:t>0</m:t>
        </m:r>
      </m:oMath>
      <w:r>
        <w:rPr>
          <w:rFonts w:eastAsia="Georgia" w:cs="Georgia" w:ascii="Georgia" w:hAnsi="Georgia"/>
        </w:rPr>
        <w:t xml:space="preserve"> ? Calculer numériquement la constante d'équilibre de cette réaction.</w:t>
      </w:r>
    </w:p>
    <w:p>
      <w:pPr>
        <w:spacing w:after="220" w:lineRule="auto"/>
      </w:pPr>
      <w:r>
        <w:rPr>
          <w:rFonts w:eastAsia="Georgia" w:cs="Georgia" w:ascii="Georgia" w:hAnsi="Georgia"/>
        </w:rPr>
        <w:t xml:space="preserve">Pour le montage potentiométrique, on utilise une électrode de platine et une électrode au calomel saturé.</w:t>
      </w:r>
    </w:p>
    <w:p>
      <w:pPr>
        <w:spacing w:after="220" w:lineRule="auto"/>
      </w:pPr>
      <w:r>
        <w:rPr>
          <w:rFonts w:eastAsia="Georgia" w:cs="Georgia" w:ascii="Georgia" w:hAnsi="Georgia"/>
        </w:rPr>
        <w:t xml:space="preserve">K2. Pourquoi a-t-on besoin de deux électrodes?</w:t>
      </w:r>
      <w:r>
        <w:rPr/>
        <w:br w:type="textWrapping"/>
      </w:r>
      <w:r>
        <w:rPr>
          <w:rFonts w:eastAsia="Georgia" w:cs="Georgia" w:ascii="Georgia" w:hAnsi="Georgia"/>
        </w:rPr>
        <w:t xml:space="preserve">K3. Faire un schéma complet du montage potentiométrique.</w:t>
      </w:r>
    </w:p>
    <w:p>
      <w:pPr>
        <w:spacing w:after="220" w:lineRule="auto"/>
      </w:pPr>
      <w:r>
        <w:rPr>
          <w:rFonts w:eastAsia="Georgia" w:cs="Georgia" w:ascii="Georgia" w:hAnsi="Georgia"/>
        </w:rPr>
        <w:t xml:space="preserve">On s'intéresse maintenant au dosage à proprement parler.</w:t>
      </w:r>
    </w:p>
    <w:p>
      <w:pPr>
        <w:spacing w:after="220" w:lineRule="auto"/>
      </w:pPr>
      <w:r>
        <w:rPr>
          <w:rFonts w:eastAsia="Georgia" w:cs="Georgia" w:ascii="Georgia" w:hAnsi="Georgia"/>
        </w:rPr>
        <w:t xml:space="preserve">K4. Quelle(s) propriété(s) doit présenter une réaction si l'on souhaite l'utiliser pour un dosage?</w:t>
      </w:r>
    </w:p>
    <w:p>
      <w:pPr>
        <w:spacing w:after="220" w:lineRule="auto"/>
      </w:pPr>
      <w:r>
        <w:rPr>
          <w:rFonts w:eastAsia="Georgia" w:cs="Georgia" w:ascii="Georgia" w:hAnsi="Georgia"/>
        </w:rPr>
        <w:t xml:space="preserve">K5. Écrire l'équation chimique du dosage et calculer numériquement la constante d'équilibre de cette réaction.</w:t>
      </w:r>
    </w:p>
    <w:p>
      <w:pPr>
        <w:spacing w:after="220" w:lineRule="auto"/>
      </w:pPr>
      <w:r>
        <w:rPr>
          <w:rFonts w:eastAsia="Georgia" w:cs="Georgia" w:ascii="Georgia" w:hAnsi="Georgia"/>
        </w:rPr>
        <w:t xml:space="preserve">On donne sur le document réponse la courbe potentiométrique obtenue expérimentalement.</w:t>
      </w:r>
    </w:p>
    <w:p>
      <w:pPr>
        <w:spacing w:after="220" w:lineRule="auto"/>
      </w:pPr>
      <w:r>
        <w:rPr>
          <w:rFonts w:eastAsia="Georgia" w:cs="Georgia" w:ascii="Georgia" w:hAnsi="Georgia"/>
        </w:rPr>
        <w:t xml:space="preserve">K6. Comment aurait-on pu repérer l'équivalence visuellement?</w:t>
      </w:r>
      <w:r>
        <w:rPr/>
        <w:br w:type="textWrapping"/>
      </w:r>
      <w:r>
        <w:rPr>
          <w:rFonts w:eastAsia="Georgia" w:cs="Georgia" w:ascii="Georgia" w:hAnsi="Georgia"/>
        </w:rPr>
        <w:t xml:space="preserve">K7. Montrer analytiquement qu'à la demi-équivalence ( </w:t>
      </w:r>
      <m:oMath>
        <m:r>
          <m:rPr>
            <m:sty m:val="i"/>
          </m:rPr>
          <m:t>V</m:t>
        </m:r>
        <m:r>
          <m:rPr>
            <m:sty m:val="p"/>
          </m:rPr>
          <m:t>=</m:t>
        </m:r>
        <m:sSub>
          <m:sSubPr/>
          <m:e>
            <m:r>
              <m:rPr>
                <m:sty m:val="i"/>
              </m:rPr>
              <m:t>V</m:t>
            </m:r>
          </m:e>
          <m:sub>
            <m:r>
              <m:rPr>
                <m:nor/>
              </m:rPr>
              <m:t>eq </m:t>
            </m:r>
          </m:sub>
        </m:sSub>
        <m:r>
          <m:rPr>
            <m:sty m:val="p"/>
          </m:rPr>
          <m:t>/</m:t>
        </m:r>
        <m:r>
          <m:rPr>
            <m:sty m:val="p"/>
          </m:rPr>
          <m:t>2</m:t>
        </m:r>
      </m:oMath>
      <w:r>
        <w:rPr/>
        <w:t xml:space="preserve"> ) on peut remonter au potentiel standard du couple </w:t>
      </w:r>
      <m:oMath>
        <m:sSup>
          <m:sSupPr/>
          <m:e>
            <m:r>
              <m:rPr>
                <m:sty m:val="p"/>
              </m:rPr>
              <m:t>Fe</m:t>
            </m:r>
          </m:e>
          <m:sup>
            <m:r>
              <m:rPr>
                <m:sty m:val="p"/>
              </m:rPr>
              <m:t>3</m:t>
            </m:r>
            <m:r>
              <m:rPr>
                <m:sty m:val="p"/>
              </m:rPr>
              <m:t>+</m:t>
            </m:r>
          </m:sup>
        </m:sSup>
        <m:r>
          <m:rPr>
            <m:sty m:val="p"/>
          </m:rPr>
          <m:t>/</m:t>
        </m:r>
        <m:sSup>
          <m:sSupPr/>
          <m:e>
            <m:r>
              <m:rPr>
                <m:sty m:val="p"/>
              </m:rPr>
              <m:t>Fe</m:t>
            </m:r>
          </m:e>
          <m:sup>
            <m:r>
              <m:rPr>
                <m:sty m:val="p"/>
              </m:rPr>
              <m:t>2</m:t>
            </m:r>
            <m:r>
              <m:rPr>
                <m:sty m:val="p"/>
              </m:rPr>
              <m:t>+</m:t>
            </m:r>
          </m:sup>
        </m:sSup>
      </m:oMath>
      <w:r>
        <w:rPr/>
        <w:t xml:space="preserve">.</w:t>
      </w:r>
    </w:p>
    <w:p>
      <w:pPr>
        <w:spacing w:after="220" w:lineRule="auto"/>
      </w:pPr>
      <w:r>
        <w:rPr>
          <w:rFonts w:eastAsia="Georgia" w:cs="Georgia" w:ascii="Georgia" w:hAnsi="Georgia"/>
        </w:rPr>
        <w:t xml:space="preserve">K8. En utilisant la question précédente et la courbe potentiométrique, estimer la valeur de </w:t>
      </w:r>
      <m:oMath>
        <m:sSup>
          <m:sSupPr/>
          <m:e>
            <m:r>
              <m:rPr>
                <m:sty m:val="i"/>
              </m:rPr>
              <m:t>E</m:t>
            </m:r>
          </m:e>
          <m:sup>
            <m:r>
              <m:rPr>
                <m:sty m:val="p"/>
              </m:rPr>
              <m:t>∘</m:t>
            </m:r>
          </m:sup>
        </m:sSup>
        <m:d>
          <m:dPr>
            <m:begChr m:val="("/>
            <m:endChr m:val=")"/>
            <m:ctrlPr>
              <w:rPr>
                <w:rFonts w:ascii="Cambria Math" w:hAnsi="Cambria Math"/>
              </w:rPr>
            </m:ctrlPr>
          </m:dPr>
          <m:e>
            <m:sSup>
              <m:sSupPr/>
              <m:e>
                <m:r>
                  <m:rPr>
                    <m:sty m:val="p"/>
                  </m:rPr>
                  <m:t>Fe</m:t>
                </m:r>
              </m:e>
              <m:sup>
                <m:r>
                  <m:rPr>
                    <m:sty m:val="p"/>
                  </m:rPr>
                  <m:t>3</m:t>
                </m:r>
                <m:r>
                  <m:rPr>
                    <m:sty m:val="p"/>
                  </m:rPr>
                  <m:t>+</m:t>
                </m:r>
              </m:sup>
            </m:sSup>
            <m:r>
              <m:rPr>
                <m:sty m:val="p"/>
              </m:rPr>
              <m:t>/</m:t>
            </m:r>
            <m:sSup>
              <m:sSupPr/>
              <m:e>
                <m:r>
                  <m:rPr>
                    <m:sty m:val="p"/>
                  </m:rPr>
                  <m:t>Fe</m:t>
                </m:r>
              </m:e>
              <m:sup>
                <m:r>
                  <m:rPr>
                    <m:sty m:val="p"/>
                  </m:rPr>
                  <m:t>2</m:t>
                </m:r>
                <m:r>
                  <m:rPr>
                    <m:sty m:val="p"/>
                  </m:rPr>
                  <m:t>+</m:t>
                </m:r>
              </m:sup>
            </m:sSup>
          </m:e>
        </m:d>
      </m:oMath>
      <w:r>
        <w:rPr>
          <w:rFonts w:eastAsia="Georgia" w:cs="Georgia" w:ascii="Georgia" w:hAnsi="Georgia"/>
        </w:rPr>
        <w:t xml:space="preserve">. Commenter. Le potentiel de référence de l'électrode au calomel saturé est </w:t>
      </w:r>
      <m:oMath>
        <m:sSub>
          <m:sSubPr/>
          <m:e>
            <m:r>
              <m:rPr>
                <m:sty m:val="i"/>
              </m:rPr>
              <m:t>E</m:t>
            </m:r>
          </m:e>
          <m:sub>
            <m:r>
              <m:rPr>
                <m:nor/>
              </m:rPr>
              <m:t>ref </m:t>
            </m:r>
          </m:sub>
        </m:sSub>
        <m:r>
          <m:rPr>
            <m:sty m:val="p"/>
          </m:rPr>
          <m:t>=</m:t>
        </m:r>
        <m:r>
          <m:rPr>
            <m:sty m:val="p"/>
          </m:rPr>
          <m:t>0</m:t>
        </m:r>
        <m:r>
          <m:rPr>
            <m:sty m:val="p"/>
          </m:rPr>
          <m:t>,</m:t>
        </m:r>
        <m:r>
          <m:rPr>
            <m:sty m:val="p"/>
          </m:rPr>
          <m:t>25</m:t>
        </m:r>
        <m:r>
          <m:rPr>
            <m:nor/>
          </m:rPr>
          <m:t xml:space="preserve"> </m:t>
        </m:r>
        <m:r>
          <m:rPr>
            <m:sty m:val="p"/>
          </m:rPr>
          <m:t>V</m:t>
        </m:r>
      </m:oMath>
      <w:r>
        <w:rPr>
          <w:rFonts w:eastAsia="Georgia" w:cs="Georgia" w:ascii="Georgia" w:hAnsi="Georgia"/>
        </w:rPr>
        <w:t xml:space="preserve"> à </w:t>
      </w:r>
      <m:oMath>
        <m:sSup>
          <m:sSupPr/>
          <m:e>
            <m:r>
              <m:rPr>
                <m:sty m:val="p"/>
              </m:rPr>
              <m:t>25</m:t>
            </m:r>
          </m:e>
          <m:sup>
            <m:r>
              <m:rPr>
                <m:sty m:val="p"/>
              </m:rPr>
              <m:t>∘</m:t>
            </m:r>
          </m:sup>
        </m:sSup>
        <m:r>
          <m:rPr>
            <m:sty m:val="p"/>
          </m:rPr>
          <m:t>C</m:t>
        </m:r>
      </m:oMath>
      <w:r>
        <w:rPr/>
        <w:t xml:space="preserve">.</w:t>
      </w:r>
    </w:p>
    <w:p>
      <w:pPr>
        <w:spacing w:after="220" w:lineRule="auto"/>
      </w:pPr>
      <w:r>
        <w:rPr>
          <w:rFonts w:eastAsia="Georgia" w:cs="Georgia" w:ascii="Georgia" w:hAnsi="Georgia"/>
        </w:rPr>
        <w:t xml:space="preserve">K9. À partir des différentes équations chimiques et de la courbe potentiométrique, déterminer la quantité initiale d'ions </w:t>
      </w:r>
      <m:oMath>
        <m:sSup>
          <m:sSupPr/>
          <m:e>
            <m:r>
              <m:rPr>
                <m:sty m:val="p"/>
              </m:rPr>
              <m:t>Fe</m:t>
            </m:r>
          </m:e>
          <m:sup>
            <m:r>
              <m:rPr>
                <m:sty m:val="p"/>
              </m:rPr>
              <m:t>2</m:t>
            </m:r>
            <m:r>
              <m:rPr>
                <m:sty m:val="p"/>
              </m:rPr>
              <m:t>+</m:t>
            </m:r>
          </m:sup>
        </m:sSup>
      </m:oMath>
      <w:r>
        <w:rPr/>
        <w:t xml:space="preserve">.</w:t>
      </w:r>
    </w:p>
    <w:p>
      <w:pPr>
        <w:spacing w:after="220" w:lineRule="auto"/>
      </w:pPr>
      <w:r>
        <w:rPr>
          <w:rFonts w:eastAsia="Georgia" w:cs="Georgia" w:ascii="Georgia" w:hAnsi="Georgia"/>
        </w:rPr>
        <w:t xml:space="preserve">K10.Un autre dosage non décrit ici permet d'obtenir la quantité de matière d'ions Baryum dans la pastille : </w:t>
      </w:r>
      <m:oMath>
        <m:r>
          <m:rPr>
            <m:sty m:val="i"/>
          </m:rPr>
          <m:t>n</m:t>
        </m:r>
        <m:d>
          <m:dPr>
            <m:begChr m:val="("/>
            <m:endChr m:val=")"/>
            <m:ctrlPr>
              <w:rPr>
                <w:rFonts w:ascii="Cambria Math" w:hAnsi="Cambria Math"/>
              </w:rPr>
            </m:ctrlPr>
          </m:dPr>
          <m:e>
            <m:sSup>
              <m:sSupPr/>
              <m:e>
                <m:r>
                  <m:rPr>
                    <m:sty m:val="p"/>
                  </m:rPr>
                  <m:t>Ba</m:t>
                </m:r>
              </m:e>
              <m:sup>
                <m:r>
                  <m:rPr>
                    <m:sty m:val="p"/>
                  </m:rPr>
                  <m:t>2</m:t>
                </m:r>
                <m:r>
                  <m:rPr>
                    <m:sty m:val="p"/>
                  </m:rPr>
                  <m:t>+</m:t>
                </m:r>
              </m:sup>
            </m:sSup>
          </m:e>
        </m:d>
        <m:r>
          <m:rPr>
            <m:sty m:val="p"/>
          </m:rPr>
          <m:t>=</m:t>
        </m:r>
        <m:r>
          <m:rPr>
            <m:sty m:val="p"/>
          </m:rPr>
          <m:t>0</m:t>
        </m:r>
        <m:r>
          <m:rPr>
            <m:sty m:val="p"/>
          </m:rPr>
          <m:t>,</m:t>
        </m:r>
        <m:r>
          <m:rPr>
            <m:sty m:val="p"/>
          </m:rPr>
          <m:t>25</m:t>
        </m:r>
        <m:r>
          <m:rPr>
            <m:nor/>
          </m:rPr>
          <m:t xml:space="preserve"> </m:t>
        </m:r>
        <m:r>
          <m:rPr>
            <m:sty m:val="p"/>
          </m:rPr>
          <m:t>mol</m:t>
        </m:r>
      </m:oMath>
      <w:r>
        <w:rPr>
          <w:rFonts w:eastAsia="Georgia" w:cs="Georgia" w:ascii="Georgia" w:hAnsi="Georgia"/>
        </w:rPr>
        <w:t xml:space="preserve">. En déduire la valeur de </w:t>
      </w:r>
      <m:oMath>
        <m:r>
          <m:rPr>
            <m:sty m:val="i"/>
          </m:rPr>
          <m:t>y</m:t>
        </m:r>
      </m:oMath>
      <w:r>
        <w:rPr/>
        <w:t xml:space="preserve">.</w:t>
      </w:r>
    </w:p>
    <w:p>
      <w:pPr>
        <w:spacing w:line="271" w:before="330" w:lineRule="auto"/>
      </w:pPr>
      <w:r>
        <w:rPr>
          <w:rFonts w:eastAsia="Georgia" w:cs="Georgia" w:ascii="Georgia" w:hAnsi="Georgia"/>
          <w:b/>
          <w:sz w:val="42"/>
        </w:rPr>
        <w:t xml:space="preserve">DONNÉES</w:t>
      </w:r>
    </w:p>
    <w:p>
      <w:pPr>
        <w:numPr>
          <w:ilvl w:val="0"/>
          <w:numId w:val="7"/>
        </w:numPr>
        <w:spacing w:lineRule="auto"/>
      </w:pPr>
      <w:r>
        <w:rPr>
          <w:rFonts w:eastAsia="Georgia" w:cs="Georgia" w:ascii="Georgia" w:hAnsi="Georgia"/>
        </w:rPr>
        <w:t xml:space="preserve">Masse d'un électron : </w:t>
      </w:r>
      <m:oMath>
        <m:r>
          <m:rPr>
            <m:sty m:val="i"/>
          </m:rPr>
          <m:t>m</m:t>
        </m:r>
        <m:r>
          <m:rPr>
            <m:sty m:val="p"/>
          </m:rPr>
          <m:t>=</m:t>
        </m:r>
        <m:r>
          <m:rPr>
            <m:sty m:val="p"/>
          </m:rPr>
          <m:t>9</m:t>
        </m:r>
        <m:r>
          <m:rPr>
            <m:sty m:val="p"/>
          </m:rPr>
          <m:t>,</m:t>
        </m:r>
        <m:r>
          <m:rPr>
            <m:sty m:val="p"/>
          </m:rPr>
          <m:t>1</m:t>
        </m:r>
        <m:r>
          <m:rPr>
            <m:sty m:val="p"/>
          </m:rPr>
          <m:t>×</m:t>
        </m:r>
        <m:sSup>
          <m:sSupPr/>
          <m:e>
            <m:r>
              <m:rPr>
                <m:sty m:val="p"/>
              </m:rPr>
              <m:t>10</m:t>
            </m:r>
          </m:e>
          <m:sup>
            <m:r>
              <m:rPr>
                <m:sty m:val="p"/>
              </m:rPr>
              <m:t>−</m:t>
            </m:r>
            <m:r>
              <m:rPr>
                <m:sty m:val="p"/>
              </m:rPr>
              <m:t>31</m:t>
            </m:r>
          </m:sup>
        </m:sSup>
        <m:r>
          <m:rPr>
            <m:nor/>
          </m:rPr>
          <m:t xml:space="preserve"> </m:t>
        </m:r>
        <m:r>
          <m:rPr>
            <m:sty m:val="p"/>
          </m:rPr>
          <m:t>kg</m:t>
        </m:r>
      </m:oMath>
      <w:r>
        <w:rPr/>
        <w:t xml:space="preserve">;</w:t>
      </w:r>
    </w:p>
    <w:p>
      <w:pPr>
        <w:numPr>
          <w:ilvl w:val="0"/>
          <w:numId w:val="7"/>
        </w:numPr>
        <w:spacing w:lineRule="auto"/>
      </w:pPr>
      <w:r>
        <w:rPr>
          <w:rFonts w:eastAsia="Georgia" w:cs="Georgia" w:ascii="Georgia" w:hAnsi="Georgia"/>
        </w:rPr>
        <w:t xml:space="preserve">Charge élémentaire : </w:t>
      </w:r>
      <m:oMath>
        <m:r>
          <m:rPr>
            <m:sty m:val="i"/>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w:r>
        <w:rPr/>
        <w:t xml:space="preserve">;</w:t>
      </w:r>
    </w:p>
    <w:p>
      <w:pPr>
        <w:numPr>
          <w:ilvl w:val="0"/>
          <w:numId w:val="7"/>
        </w:numPr>
        <w:spacing w:lineRule="auto"/>
      </w:pPr>
      <w:r>
        <w:rPr>
          <w:rFonts w:eastAsia="Georgia" w:cs="Georgia" w:ascii="Georgia" w:hAnsi="Georgia"/>
        </w:rPr>
        <w:t xml:space="preserve">Perméabilité magnétique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t xml:space="preserve">;</w:t>
      </w:r>
    </w:p>
    <w:p>
      <w:pPr>
        <w:numPr>
          <w:ilvl w:val="0"/>
          <w:numId w:val="7"/>
        </w:numPr>
        <w:spacing w:lineRule="auto"/>
      </w:pPr>
      <w:r>
        <w:rPr/>
        <w:t xml:space="preserve">Constante de Planck : </w:t>
      </w:r>
      <m:oMath>
        <m:r>
          <m:rPr>
            <m:sty m:val="i"/>
          </m:rPr>
          <m:t>h</m:t>
        </m:r>
        <m:r>
          <m:rPr>
            <m:sty m:val="p"/>
          </m:rPr>
          <m:t>=</m:t>
        </m:r>
        <m:r>
          <m:rPr>
            <m:sty m:val="p"/>
          </m:rPr>
          <m:t>6</m:t>
        </m:r>
        <m:r>
          <m:rPr>
            <m:sty m:val="p"/>
          </m:rPr>
          <m:t>,</m:t>
        </m:r>
        <m:r>
          <m:rPr>
            <m:sty m:val="p"/>
          </m:rPr>
          <m:t>6</m:t>
        </m:r>
        <m:r>
          <m:rPr>
            <m:sty m:val="p"/>
          </m:rPr>
          <m:t>×</m:t>
        </m:r>
        <m:sSup>
          <m:sSupPr/>
          <m:e>
            <m:r>
              <m:rPr>
                <m:sty m:val="p"/>
              </m:rPr>
              <m:t>10</m:t>
            </m:r>
          </m:e>
          <m:sup>
            <m:r>
              <m:rPr>
                <m:sty m:val="p"/>
              </m:rPr>
              <m:t>−</m:t>
            </m:r>
            <m:r>
              <m:rPr>
                <m:sty m:val="p"/>
              </m:rPr>
              <m:t>34</m:t>
            </m:r>
          </m:sup>
        </m:sSup>
      </m:oMath>
      <w:r>
        <w:rPr/>
        <w:t xml:space="preserve"> J.s ;</w:t>
      </w:r>
    </w:p>
    <w:p>
      <w:pPr>
        <w:numPr>
          <w:ilvl w:val="0"/>
          <w:numId w:val="7"/>
        </w:numPr>
        <w:spacing w:lineRule="auto"/>
      </w:pPr>
      <w:r>
        <w:rPr>
          <w:rFonts w:eastAsia="Georgia" w:cs="Georgia" w:ascii="Georgia" w:hAnsi="Georgia"/>
        </w:rPr>
        <w:t xml:space="preserve">Rotationnel en coordonées cartésiennes :</w:t>
      </w:r>
    </w:p>
    <w:p>
      <w:pPr>
        <w:spacing w:after="220" w:lineRule="auto"/>
      </w:pPr>
      <m:oMathPara>
        <m:oMath>
          <m:acc>
            <m:accPr>
              <m:chr m:val="⃗"/>
            </m:accPr>
            <m:e>
              <m:r>
                <m:rPr>
                  <m:sty m:val="p"/>
                </m:rPr>
                <m:t>rot</m:t>
              </m:r>
            </m:e>
          </m:acc>
          <m:acc>
            <m:accPr>
              <m:chr m:val="⃗"/>
            </m:accPr>
            <m:e>
              <m:r>
                <m:rPr>
                  <m:sty m:val="i"/>
                </m:rPr>
                <m:t>f</m:t>
              </m:r>
            </m:e>
          </m:acc>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f</m:t>
                      </m:r>
                    </m:e>
                    <m:sub>
                      <m:r>
                        <m:rPr>
                          <m:sty m:val="i"/>
                        </m:rPr>
                        <m:t>z</m:t>
                      </m:r>
                    </m:sub>
                  </m:sSub>
                </m:num>
                <m:den>
                  <m:r>
                    <m:rPr>
                      <m:sty m:val="i"/>
                    </m:rPr>
                    <m:t>∂</m:t>
                  </m:r>
                  <m:r>
                    <m:rPr>
                      <m:sty m:val="i"/>
                    </m:rPr>
                    <m:t>y</m:t>
                  </m:r>
                </m:den>
              </m:f>
              <m:r>
                <m:rPr>
                  <m:sty m:val="p"/>
                </m:rPr>
                <m:t>−</m:t>
              </m:r>
              <m:f>
                <m:fPr>
                  <m:ctrlPr>
                    <w:rPr>
                      <w:rFonts w:ascii="Cambria Math" w:hAnsi="Cambria Math"/>
                    </w:rPr>
                  </m:ctrlPr>
                </m:fPr>
                <m:num>
                  <m:r>
                    <m:rPr>
                      <m:sty m:val="i"/>
                    </m:rPr>
                    <m:t>∂</m:t>
                  </m:r>
                  <m:sSub>
                    <m:sSubPr/>
                    <m:e>
                      <m:r>
                        <m:rPr>
                          <m:sty m:val="i"/>
                        </m:rPr>
                        <m:t>f</m:t>
                      </m:r>
                    </m:e>
                    <m:sub>
                      <m:r>
                        <m:rPr>
                          <m:sty m:val="i"/>
                        </m:rPr>
                        <m:t>y</m:t>
                      </m:r>
                    </m:sub>
                  </m:sSub>
                </m:num>
                <m:den>
                  <m:r>
                    <m:rPr>
                      <m:sty m:val="i"/>
                    </m:rPr>
                    <m:t>∂</m:t>
                  </m:r>
                  <m:r>
                    <m:rPr>
                      <m:sty m:val="i"/>
                    </m:rPr>
                    <m:t>z</m:t>
                  </m:r>
                </m:den>
              </m:f>
            </m:e>
          </m:d>
          <m:acc>
            <m:accPr>
              <m:chr m:val="⃗"/>
            </m:accPr>
            <m:e>
              <m:sSub>
                <m:sSubPr/>
                <m:e>
                  <m:r>
                    <m:rPr>
                      <m:sty m:val="i"/>
                    </m:rPr>
                    <m:t>e</m:t>
                  </m:r>
                </m:e>
                <m:sub>
                  <m:r>
                    <m:rPr>
                      <m:sty m:val="i"/>
                    </m:rPr>
                    <m:t>x</m:t>
                  </m:r>
                </m:sub>
              </m:sSub>
            </m:e>
          </m:acc>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f</m:t>
                      </m:r>
                    </m:e>
                    <m:sub>
                      <m:r>
                        <m:rPr>
                          <m:sty m:val="i"/>
                        </m:rPr>
                        <m:t>x</m:t>
                      </m:r>
                    </m:sub>
                  </m:sSub>
                </m:num>
                <m:den>
                  <m:r>
                    <m:rPr>
                      <m:sty m:val="i"/>
                    </m:rPr>
                    <m:t>∂</m:t>
                  </m:r>
                  <m:r>
                    <m:rPr>
                      <m:sty m:val="i"/>
                    </m:rPr>
                    <m:t>z</m:t>
                  </m:r>
                </m:den>
              </m:f>
              <m:r>
                <m:rPr>
                  <m:sty m:val="p"/>
                </m:rPr>
                <m:t>−</m:t>
              </m:r>
              <m:f>
                <m:fPr>
                  <m:ctrlPr>
                    <w:rPr>
                      <w:rFonts w:ascii="Cambria Math" w:hAnsi="Cambria Math"/>
                    </w:rPr>
                  </m:ctrlPr>
                </m:fPr>
                <m:num>
                  <m:r>
                    <m:rPr>
                      <m:sty m:val="i"/>
                    </m:rPr>
                    <m:t>∂</m:t>
                  </m:r>
                  <m:sSub>
                    <m:sSubPr/>
                    <m:e>
                      <m:r>
                        <m:rPr>
                          <m:sty m:val="i"/>
                        </m:rPr>
                        <m:t>f</m:t>
                      </m:r>
                    </m:e>
                    <m:sub>
                      <m:r>
                        <m:rPr>
                          <m:sty m:val="i"/>
                        </m:rPr>
                        <m:t>z</m:t>
                      </m:r>
                    </m:sub>
                  </m:sSub>
                </m:num>
                <m:den>
                  <m:r>
                    <m:rPr>
                      <m:sty m:val="i"/>
                    </m:rPr>
                    <m:t>∂</m:t>
                  </m:r>
                  <m:r>
                    <m:rPr>
                      <m:sty m:val="i"/>
                    </m:rPr>
                    <m:t>x</m:t>
                  </m:r>
                </m:den>
              </m:f>
            </m:e>
          </m:d>
          <m:acc>
            <m:accPr>
              <m:chr m:val="⃗"/>
            </m:accPr>
            <m:e>
              <m:sSub>
                <m:sSubPr/>
                <m:e>
                  <m:r>
                    <m:rPr>
                      <m:sty m:val="i"/>
                    </m:rPr>
                    <m:t>e</m:t>
                  </m:r>
                </m:e>
                <m:sub>
                  <m:r>
                    <m:rPr>
                      <m:sty m:val="i"/>
                    </m:rPr>
                    <m:t>y</m:t>
                  </m:r>
                </m:sub>
              </m:sSub>
            </m:e>
          </m:acc>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f</m:t>
                      </m:r>
                    </m:e>
                    <m:sub>
                      <m:r>
                        <m:rPr>
                          <m:sty m:val="i"/>
                        </m:rPr>
                        <m:t>y</m:t>
                      </m:r>
                    </m:sub>
                  </m:sSub>
                </m:num>
                <m:den>
                  <m:r>
                    <m:rPr>
                      <m:sty m:val="i"/>
                    </m:rPr>
                    <m:t>∂</m:t>
                  </m:r>
                  <m:r>
                    <m:rPr>
                      <m:sty m:val="i"/>
                    </m:rPr>
                    <m:t>x</m:t>
                  </m:r>
                </m:den>
              </m:f>
              <m:r>
                <m:rPr>
                  <m:sty m:val="p"/>
                </m:rPr>
                <m:t>−</m:t>
              </m:r>
              <m:f>
                <m:fPr>
                  <m:ctrlPr>
                    <w:rPr>
                      <w:rFonts w:ascii="Cambria Math" w:hAnsi="Cambria Math"/>
                    </w:rPr>
                  </m:ctrlPr>
                </m:fPr>
                <m:num>
                  <m:r>
                    <m:rPr>
                      <m:sty m:val="i"/>
                    </m:rPr>
                    <m:t>∂</m:t>
                  </m:r>
                  <m:sSub>
                    <m:sSubPr/>
                    <m:e>
                      <m:r>
                        <m:rPr>
                          <m:sty m:val="i"/>
                        </m:rPr>
                        <m:t>f</m:t>
                      </m:r>
                    </m:e>
                    <m:sub>
                      <m:r>
                        <m:rPr>
                          <m:sty m:val="i"/>
                        </m:rPr>
                        <m:t>x</m:t>
                      </m:r>
                    </m:sub>
                  </m:sSub>
                </m:num>
                <m:den>
                  <m:r>
                    <m:rPr>
                      <m:sty m:val="i"/>
                    </m:rPr>
                    <m:t>∂</m:t>
                  </m:r>
                  <m:r>
                    <m:rPr>
                      <m:sty m:val="i"/>
                    </m:rPr>
                    <m:t>y</m:t>
                  </m:r>
                </m:den>
              </m:f>
            </m:e>
          </m:d>
          <m:acc>
            <m:accPr>
              <m:chr m:val="⃗"/>
            </m:accPr>
            <m:e>
              <m:sSub>
                <m:sSubPr/>
                <m:e>
                  <m:r>
                    <m:rPr>
                      <m:sty m:val="i"/>
                    </m:rPr>
                    <m:t>e</m:t>
                  </m:r>
                </m:e>
                <m:sub>
                  <m:r>
                    <m:rPr>
                      <m:sty m:val="i"/>
                    </m:rPr>
                    <m:t>z</m:t>
                  </m:r>
                </m:sub>
              </m:sSub>
            </m:e>
          </m:acc>
        </m:oMath>
      </m:oMathPara>
    </w:p>
    <w:p>
      <w:pPr>
        <w:numPr>
          <w:ilvl w:val="0"/>
          <w:numId w:val="8"/>
        </w:numPr>
        <w:spacing w:lineRule="auto"/>
      </w:pPr>
      <w:r>
        <w:rPr/>
        <w:t xml:space="preserve">Cosinus hyperbolique : </w:t>
      </w:r>
      <m:oMath>
        <m:r>
          <m:rPr>
            <m:sty m:val="p"/>
          </m:rPr>
          <m:t>ch</m:t>
        </m:r>
        <m:r>
          <m:rPr>
            <m:sty m:val="p"/>
          </m:rPr>
          <m:t>(</m:t>
        </m:r>
        <m:r>
          <m:rPr>
            <m:sty m:val="i"/>
          </m:rPr>
          <m:t>x</m:t>
        </m:r>
        <m:r>
          <m:rPr>
            <m:sty m:val="p"/>
          </m:rPr>
          <m:t>)</m:t>
        </m:r>
        <m:r>
          <m:rPr>
            <m:sty m:val="p"/>
          </m:rPr>
          <m:t>=</m:t>
        </m:r>
        <m:f>
          <m:fPr>
            <m:ctrlPr>
              <w:rPr>
                <w:rFonts w:ascii="Cambria Math" w:hAnsi="Cambria Math"/>
              </w:rPr>
            </m:ctrlPr>
          </m:fPr>
          <m:num>
            <m:sSup>
              <m:sSupPr/>
              <m:e>
                <m:r>
                  <m:rPr>
                    <m:sty m:val="p"/>
                  </m:rPr>
                  <m:t>e</m:t>
                </m:r>
              </m:e>
              <m:sup>
                <m:r>
                  <m:rPr>
                    <m:sty m:val="i"/>
                  </m:rPr>
                  <m:t>x</m:t>
                </m:r>
              </m:sup>
            </m:sSup>
            <m:r>
              <m:rPr>
                <m:sty m:val="p"/>
              </m:rPr>
              <m:t>+</m:t>
            </m:r>
            <m:sSup>
              <m:sSupPr/>
              <m:e>
                <m:r>
                  <m:rPr>
                    <m:sty m:val="p"/>
                  </m:rPr>
                  <m:t>e</m:t>
                </m:r>
              </m:e>
              <m:sup>
                <m:r>
                  <m:rPr>
                    <m:sty m:val="p"/>
                  </m:rPr>
                  <m:t>−</m:t>
                </m:r>
                <m:r>
                  <m:rPr>
                    <m:sty m:val="i"/>
                  </m:rPr>
                  <m:t>x</m:t>
                </m:r>
              </m:sup>
            </m:sSup>
          </m:num>
          <m:den>
            <m:r>
              <m:rPr>
                <m:sty m:val="p"/>
              </m:rPr>
              <m:t>2</m:t>
            </m:r>
          </m:den>
        </m:f>
      </m:oMath>
      <w:r>
        <w:rPr/>
        <w:t xml:space="preserve">.</w:t>
      </w:r>
    </w:p>
    <w:p>
      <w:pPr>
        <w:numPr>
          <w:ilvl w:val="0"/>
          <w:numId w:val="8"/>
        </w:numPr>
        <w:spacing w:lineRule="auto"/>
      </w:pPr>
      <w:r>
        <w:rPr/>
        <w:t xml:space="preserve">Sinus hyperbolique : </w:t>
      </w:r>
      <m:oMath>
        <m:r>
          <m:rPr>
            <m:sty m:val="p"/>
          </m:rPr>
          <m:t>sh</m:t>
        </m:r>
        <m:r>
          <m:rPr>
            <m:sty m:val="p"/>
          </m:rPr>
          <m:t>(</m:t>
        </m:r>
        <m:r>
          <m:rPr>
            <m:sty m:val="i"/>
          </m:rPr>
          <m:t>x</m:t>
        </m:r>
        <m:r>
          <m:rPr>
            <m:sty m:val="p"/>
          </m:rPr>
          <m:t>)</m:t>
        </m:r>
        <m:r>
          <m:rPr>
            <m:sty m:val="p"/>
          </m:rPr>
          <m:t>=</m:t>
        </m:r>
        <m:f>
          <m:fPr>
            <m:ctrlPr>
              <w:rPr>
                <w:rFonts w:ascii="Cambria Math" w:hAnsi="Cambria Math"/>
              </w:rPr>
            </m:ctrlPr>
          </m:fPr>
          <m:num>
            <m:sSup>
              <m:sSupPr/>
              <m:e>
                <m:r>
                  <m:rPr>
                    <m:sty m:val="p"/>
                  </m:rPr>
                  <m:t>e</m:t>
                </m:r>
              </m:e>
              <m:sup>
                <m:r>
                  <m:rPr>
                    <m:sty m:val="i"/>
                  </m:rPr>
                  <m:t>x</m:t>
                </m:r>
              </m:sup>
            </m:sSup>
            <m:r>
              <m:rPr>
                <m:sty m:val="p"/>
              </m:rPr>
              <m:t>−</m:t>
            </m:r>
            <m:sSup>
              <m:sSupPr/>
              <m:e>
                <m:r>
                  <m:rPr>
                    <m:sty m:val="p"/>
                  </m:rPr>
                  <m:t>e</m:t>
                </m:r>
              </m:e>
              <m:sup>
                <m:r>
                  <m:rPr>
                    <m:sty m:val="p"/>
                  </m:rPr>
                  <m:t>−</m:t>
                </m:r>
                <m:r>
                  <m:rPr>
                    <m:sty m:val="i"/>
                  </m:rPr>
                  <m:t>x</m:t>
                </m:r>
              </m:sup>
            </m:sSup>
          </m:num>
          <m:den>
            <m:r>
              <m:rPr>
                <m:sty m:val="p"/>
              </m:rPr>
              <m:t>2</m:t>
            </m:r>
          </m:den>
        </m:f>
      </m:oMath>
      <w:r>
        <w:rPr/>
        <w:t xml:space="preserve">.</w:t>
      </w:r>
    </w:p>
    <w:p>
      <w:pPr>
        <w:numPr>
          <w:ilvl w:val="0"/>
          <w:numId w:val="8"/>
        </w:numPr>
        <w:spacing w:lineRule="auto"/>
      </w:pPr>
      <w:r>
        <w:rPr>
          <w:rFonts w:eastAsia="Georgia" w:cs="Georgia" w:ascii="Georgia" w:hAnsi="Georgia"/>
        </w:rPr>
        <w:t xml:space="preserve">Élément cuivre :</w:t>
      </w:r>
    </w:p>
    <w:p>
      <w:pPr>
        <w:numPr>
          <w:ilvl w:val="0"/>
          <w:numId w:val="8"/>
        </w:numPr>
        <w:spacing w:lineRule="auto"/>
      </w:pPr>
      <w:r>
        <w:rPr/>
        <w:t xml:space="preserve">Masse volumique : </w:t>
      </w:r>
      <m:oMath>
        <m:sSub>
          <m:sSubPr/>
          <m:e>
            <m:r>
              <m:rPr>
                <m:sty m:val="i"/>
              </m:rPr>
              <m:t>ρ</m:t>
            </m:r>
          </m:e>
          <m:sub>
            <m:r>
              <m:rPr>
                <m:sty m:val="p"/>
              </m:rPr>
              <m:t>Cu</m:t>
            </m:r>
          </m:sub>
        </m:sSub>
        <m:r>
          <m:rPr>
            <m:sty m:val="p"/>
          </m:rPr>
          <m:t>=</m:t>
        </m:r>
        <m:r>
          <m:rPr>
            <m:sty m:val="p"/>
          </m:rPr>
          <m:t>8</m:t>
        </m:r>
        <m:r>
          <m:rPr>
            <m:sty m:val="p"/>
          </m:rPr>
          <m:t>,</m:t>
        </m:r>
        <m:r>
          <m:rPr>
            <m:sty m:val="p"/>
          </m:rPr>
          <m:t>9</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numPr>
          <w:ilvl w:val="0"/>
          <w:numId w:val="8"/>
        </w:numPr>
        <w:spacing w:lineRule="auto"/>
      </w:pPr>
      <w:r>
        <w:rPr>
          <w:rFonts w:eastAsia="Georgia" w:cs="Georgia" w:ascii="Georgia" w:hAnsi="Georgia"/>
        </w:rPr>
        <w:t xml:space="preserve">Conductivité électrique du cuivre : </w:t>
      </w:r>
      <m:oMath>
        <m:sSub>
          <m:sSubPr/>
          <m:e>
            <m:r>
              <m:rPr>
                <m:sty m:val="i"/>
              </m:rPr>
              <m:t>γ</m:t>
            </m:r>
          </m:e>
          <m:sub>
            <m:r>
              <m:rPr>
                <m:sty m:val="p"/>
              </m:rPr>
              <m:t>Cu</m:t>
            </m:r>
          </m:sub>
        </m:sSub>
        <m:r>
          <m:rPr>
            <m:sty m:val="p"/>
          </m:rPr>
          <m:t>=</m:t>
        </m:r>
        <m:r>
          <m:rPr>
            <m:sty m:val="p"/>
          </m:rPr>
          <m:t>6</m:t>
        </m:r>
        <m:r>
          <m:rPr>
            <m:sty m:val="p"/>
          </m:rPr>
          <m:t>,</m:t>
        </m:r>
        <m:r>
          <m:rPr>
            <m:sty m:val="p"/>
          </m:rPr>
          <m:t>0</m:t>
        </m:r>
        <m:r>
          <m:rPr>
            <m:sty m:val="p"/>
          </m:rPr>
          <m:t>⋅</m:t>
        </m:r>
        <m:sSup>
          <m:sSupPr/>
          <m:e>
            <m:r>
              <m:rPr>
                <m:sty m:val="p"/>
              </m:rPr>
              <m:t>10</m:t>
            </m:r>
          </m:e>
          <m:sup>
            <m:r>
              <m:rPr>
                <m:sty m:val="p"/>
              </m:rPr>
              <m:t>7</m:t>
            </m:r>
          </m:sup>
        </m:sSup>
        <m:sSup>
          <m:sSupPr/>
          <m:e>
            <m:r>
              <m:rPr>
                <m:nor/>
              </m:rPr>
              <m:t xml:space="preserve"> </m:t>
            </m:r>
            <m:r>
              <m:rPr>
                <m:sty m:val="p"/>
              </m:rPr>
              <m:t>m</m:t>
            </m:r>
          </m:e>
          <m:sup>
            <m:r>
              <m:rPr>
                <m:sty m:val="p"/>
              </m:rPr>
              <m:t>−</m:t>
            </m:r>
            <m:r>
              <m:rPr>
                <m:sty m:val="p"/>
              </m:rPr>
              <m:t>1</m:t>
            </m:r>
          </m:sup>
        </m:sSup>
        <m:r>
          <m:rPr>
            <m:sty m:val="p"/>
          </m:rPr>
          <m:t>⋅</m:t>
        </m:r>
        <m:sSup>
          <m:sSupPr/>
          <m:e>
            <m:r>
              <m:rPr>
                <m:sty m:val="p"/>
              </m:rPr>
              <m:t>Ω</m:t>
            </m:r>
          </m:e>
          <m:sup>
            <m:r>
              <m:rPr>
                <m:sty m:val="p"/>
              </m:rPr>
              <m:t>−</m:t>
            </m:r>
            <m:r>
              <m:rPr>
                <m:sty m:val="p"/>
              </m:rPr>
              <m:t>1</m:t>
            </m:r>
          </m:sup>
        </m:sSup>
      </m:oMath>
      <w:r>
        <w:rPr/>
        <w:t xml:space="preserve">;</w:t>
      </w:r>
    </w:p>
    <w:p>
      <w:pPr>
        <w:numPr>
          <w:ilvl w:val="0"/>
          <w:numId w:val="8"/>
        </w:numPr>
        <w:spacing w:lineRule="auto"/>
      </w:pPr>
      <w:r>
        <w:rPr>
          <w:rFonts w:eastAsia="Georgia" w:cs="Georgia" w:ascii="Georgia" w:hAnsi="Georgia"/>
        </w:rPr>
        <w:t xml:space="preserve">Température de fusion : </w:t>
      </w:r>
      <m:oMath>
        <m:sSub>
          <m:sSubPr/>
          <m:e>
            <m:r>
              <m:rPr>
                <m:sty m:val="i"/>
              </m:rPr>
              <m:t>T</m:t>
            </m:r>
          </m:e>
          <m:sub>
            <m:r>
              <m:rPr>
                <m:nor/>
              </m:rPr>
              <m:t>fus </m:t>
            </m:r>
          </m:sub>
        </m:sSub>
        <m:r>
          <m:rPr>
            <m:sty m:val="p"/>
          </m:rPr>
          <m:t>=</m:t>
        </m:r>
        <m:r>
          <m:rPr>
            <m:sty m:val="p"/>
          </m:rPr>
          <m:t>1356</m:t>
        </m:r>
        <m:r>
          <m:rPr>
            <m:nor/>
          </m:rPr>
          <m:t xml:space="preserve"> </m:t>
        </m:r>
        <m:r>
          <m:rPr>
            <m:sty m:val="p"/>
          </m:rPr>
          <m:t>K</m:t>
        </m:r>
      </m:oMath>
      <w:r>
        <w:rPr/>
        <w:t xml:space="preserve">;</w:t>
      </w:r>
    </w:p>
    <w:p>
      <w:pPr>
        <w:numPr>
          <w:ilvl w:val="0"/>
          <w:numId w:val="8"/>
        </w:numPr>
        <w:spacing w:lineRule="auto"/>
      </w:pPr>
      <w:r>
        <w:rPr>
          <w:rFonts w:eastAsia="Georgia" w:cs="Georgia" w:ascii="Georgia" w:hAnsi="Georgia"/>
        </w:rPr>
        <w:t xml:space="preserve">Capacité thermique massique : </w:t>
      </w:r>
      <m:oMath>
        <m:sSub>
          <m:sSubPr/>
          <m:e>
            <m:r>
              <m:rPr>
                <m:sty m:val="i"/>
              </m:rPr>
              <m:t>c</m:t>
            </m:r>
          </m:e>
          <m:sub>
            <m:r>
              <m:rPr>
                <m:sty m:val="p"/>
              </m:rPr>
              <m:t>cu</m:t>
            </m:r>
          </m:sub>
        </m:sSub>
        <m:r>
          <m:rPr>
            <m:sty m:val="p"/>
          </m:rPr>
          <m:t>=</m:t>
        </m:r>
        <m:r>
          <m:rPr>
            <m:sty m:val="p"/>
          </m:rPr>
          <m:t>390</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kg</m:t>
            </m:r>
          </m:e>
          <m:sup>
            <m:r>
              <m:rPr>
                <m:sty m:val="p"/>
              </m:rPr>
              <m:t>−</m:t>
            </m:r>
            <m:r>
              <m:rPr>
                <m:sty m:val="p"/>
              </m:rPr>
              <m:t>1</m:t>
            </m:r>
          </m:sup>
        </m:sSup>
      </m:oMath>
      <w:r>
        <w:rPr/>
        <w:t xml:space="preserve">.</w:t>
      </w:r>
    </w:p>
    <w:p>
      <w:pPr>
        <w:numPr>
          <w:ilvl w:val="0"/>
          <w:numId w:val="8"/>
        </w:numPr>
        <w:spacing w:lineRule="auto"/>
      </w:pPr>
      <w:r>
        <w:rPr/>
        <w:t xml:space="preserve">Masse volumique du diazote liquide : </w:t>
      </w:r>
      <m:oMath>
        <m:sSub>
          <m:sSubPr/>
          <m:e>
            <m:r>
              <m:rPr>
                <m:sty m:val="i"/>
              </m:rPr>
              <m:t>ρ</m:t>
            </m:r>
          </m:e>
          <m:sub>
            <m:sSub>
              <m:sSubPr/>
              <m:e>
                <m:r>
                  <m:rPr>
                    <m:sty m:val="i"/>
                  </m:rPr>
                  <m:t>N</m:t>
                </m:r>
              </m:e>
              <m:sub>
                <m:r>
                  <m:rPr>
                    <m:sty m:val="p"/>
                  </m:rPr>
                  <m:t>2</m:t>
                </m:r>
              </m:sub>
            </m:sSub>
          </m:sub>
        </m:sSub>
        <m:r>
          <m:rPr>
            <m:sty m:val="p"/>
          </m:rPr>
          <m:t>=</m:t>
        </m:r>
        <m:r>
          <m:rPr>
            <m:sty m:val="p"/>
          </m:rPr>
          <m:t>8</m:t>
        </m:r>
        <m:r>
          <m:rPr>
            <m:sty m:val="p"/>
          </m:rPr>
          <m:t>,</m:t>
        </m:r>
        <m:r>
          <m:rPr>
            <m:sty m:val="p"/>
          </m:rPr>
          <m:t>1</m:t>
        </m:r>
        <m:r>
          <m:rPr>
            <m:sty m:val="p"/>
          </m:rPr>
          <m:t>×</m:t>
        </m:r>
        <m:sSup>
          <m:sSupPr/>
          <m:e>
            <m:r>
              <m:rPr>
                <m:sty m:val="p"/>
              </m:rPr>
              <m:t>10</m:t>
            </m:r>
          </m:e>
          <m:sup>
            <m:r>
              <m:rPr>
                <m:sty m:val="p"/>
              </m:rPr>
              <m:t>2</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numPr>
          <w:ilvl w:val="0"/>
          <w:numId w:val="8"/>
        </w:numPr>
        <w:spacing w:lineRule="auto"/>
      </w:pPr>
      <w:r>
        <w:rPr/>
        <w:t xml:space="preserve">Nombre d'Avogadro : </w:t>
      </w:r>
      <m:oMath>
        <m:sSub>
          <m:sSubPr/>
          <m:e>
            <m:r>
              <m:rPr>
                <m:scr m:val="script"/>
              </m:rPr>
              <m:t>N</m:t>
            </m:r>
          </m:e>
          <m:sub>
            <m:r>
              <m:rPr>
                <m:sty m:val="i"/>
              </m:rPr>
              <m:t>a</m:t>
            </m:r>
          </m:sub>
        </m:sSub>
        <m:r>
          <m:rPr>
            <m:sty m:val="p"/>
          </m:rPr>
          <m:t>=</m:t>
        </m:r>
        <m:r>
          <m:rPr>
            <m:sty m:val="p"/>
          </m:rPr>
          <m:t>6</m:t>
        </m:r>
        <m:r>
          <m:rPr>
            <m:sty m:val="p"/>
          </m:rPr>
          <m:t>,</m:t>
        </m:r>
        <m:r>
          <m:rPr>
            <m:sty m:val="p"/>
          </m:rPr>
          <m:t>0</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p>
    <w:p>
      <w:pPr>
        <w:numPr>
          <w:ilvl w:val="0"/>
          <w:numId w:val="8"/>
        </w:numPr>
        <w:spacing w:lineRule="auto"/>
      </w:pPr>
      <w:r>
        <w:rPr>
          <w:rFonts w:eastAsia="Georgia" w:cs="Georgia" w:ascii="Georgia" w:hAnsi="Georgia"/>
        </w:rPr>
        <w:t xml:space="preserve">Élément fer :</w:t>
      </w:r>
    </w:p>
    <w:p>
      <w:pPr>
        <w:numPr>
          <w:ilvl w:val="0"/>
          <w:numId w:val="8"/>
        </w:numPr>
        <w:spacing w:lineRule="auto"/>
      </w:pPr>
      <w:r>
        <w:rPr>
          <w:rFonts w:eastAsia="Georgia" w:cs="Georgia" w:ascii="Georgia" w:hAnsi="Georgia"/>
        </w:rPr>
        <w:t xml:space="preserve">Numéro atomique : </w:t>
      </w:r>
      <m:oMath>
        <m:r>
          <m:rPr>
            <m:sty m:val="i"/>
          </m:rPr>
          <m:t>Z</m:t>
        </m:r>
        <m:r>
          <m:rPr>
            <m:sty m:val="p"/>
          </m:rPr>
          <m:t>=</m:t>
        </m:r>
        <m:r>
          <m:rPr>
            <m:sty m:val="p"/>
          </m:rPr>
          <m:t>26</m:t>
        </m:r>
      </m:oMath>
      <w:r>
        <w:rPr/>
        <w:t xml:space="preserve">;</w:t>
      </w:r>
    </w:p>
    <w:p>
      <w:pPr>
        <w:numPr>
          <w:ilvl w:val="0"/>
          <w:numId w:val="8"/>
        </w:numPr>
        <w:spacing w:lineRule="auto"/>
      </w:pPr>
      <w:r>
        <w:rPr/>
        <w:t xml:space="preserve">Masse molaire : </w:t>
      </w:r>
      <m:oMath>
        <m:sSub>
          <m:sSubPr/>
          <m:e>
            <m:r>
              <m:rPr>
                <m:sty m:val="i"/>
              </m:rPr>
              <m:t>M</m:t>
            </m:r>
          </m:e>
          <m:sub>
            <m:r>
              <m:rPr>
                <m:sty m:val="p"/>
              </m:rPr>
              <m:t>Fe</m:t>
            </m:r>
          </m:sub>
        </m:sSub>
        <m:r>
          <m:rPr>
            <m:sty m:val="p"/>
          </m:rPr>
          <m:t>=</m:t>
        </m:r>
        <m:r>
          <m:rPr>
            <m:sty m:val="p"/>
          </m:rPr>
          <m:t>56</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p>
    <w:p>
      <w:pPr>
        <w:numPr>
          <w:ilvl w:val="0"/>
          <w:numId w:val="8"/>
        </w:numPr>
        <w:spacing w:lineRule="auto"/>
      </w:pPr>
      <w:r>
        <w:rPr/>
        <w:t xml:space="preserve">Rayon atomique : </w:t>
      </w:r>
      <m:oMath>
        <m:sSub>
          <m:sSubPr/>
          <m:e>
            <m:r>
              <m:rPr>
                <m:sty m:val="i"/>
              </m:rPr>
              <m:t>r</m:t>
            </m:r>
          </m:e>
          <m:sub>
            <m:r>
              <m:rPr>
                <m:sty m:val="p"/>
              </m:rPr>
              <m:t>Fe</m:t>
            </m:r>
          </m:sub>
        </m:sSub>
        <m:r>
          <m:rPr>
            <m:sty m:val="p"/>
          </m:rPr>
          <m:t>=</m:t>
        </m:r>
        <m:r>
          <m:rPr>
            <m:sty m:val="p"/>
          </m:rPr>
          <m:t>124</m:t>
        </m:r>
        <m:r>
          <m:rPr>
            <m:sty m:val="p"/>
          </m:rPr>
          <m:t>pm</m:t>
        </m:r>
      </m:oMath>
      <w:r>
        <w:rPr/>
        <w:t xml:space="preserve">;</w:t>
      </w:r>
    </w:p>
    <w:p>
      <w:pPr>
        <w:numPr>
          <w:ilvl w:val="0"/>
          <w:numId w:val="8"/>
        </w:numPr>
        <w:spacing w:lineRule="auto"/>
      </w:pPr>
      <w:r>
        <w:rPr/>
        <w:t xml:space="preserve">Constante de Faraday : </w:t>
      </w:r>
      <m:oMath>
        <m:r>
          <m:rPr>
            <m:sty m:val="i"/>
          </m:rPr>
          <m:t>F</m:t>
        </m:r>
        <m:r>
          <m:rPr>
            <m:sty m:val="p"/>
          </m:rPr>
          <m:t>=</m:t>
        </m:r>
        <m:r>
          <m:rPr>
            <m:sty m:val="p"/>
          </m:rPr>
          <m:t>9</m:t>
        </m:r>
        <m:r>
          <m:rPr>
            <m:sty m:val="p"/>
          </m:rPr>
          <m:t>,</m:t>
        </m:r>
        <m:r>
          <m:rPr>
            <m:sty m:val="p"/>
          </m:rPr>
          <m:t>7</m:t>
        </m:r>
        <m:r>
          <m:rPr>
            <m:sty m:val="p"/>
          </m:rPr>
          <m:t>×</m:t>
        </m:r>
        <m:sSup>
          <m:sSupPr/>
          <m:e>
            <m:r>
              <m:rPr>
                <m:sty m:val="p"/>
              </m:rPr>
              <m:t>10</m:t>
            </m:r>
          </m:e>
          <m:sup>
            <m:r>
              <m:rPr>
                <m:sty m:val="p"/>
              </m:rPr>
              <m:t>4</m:t>
            </m:r>
          </m:sup>
        </m:sSup>
        <m:r>
          <m:rPr>
            <m:sty m:val="p"/>
          </m:rPr>
          <m:t>C</m:t>
        </m:r>
        <m:r>
          <m:rPr>
            <m:sty m:val="p"/>
          </m:rPr>
          <m:t>.</m:t>
        </m:r>
        <m:sSup>
          <m:sSupPr/>
          <m:e>
            <m:r>
              <m:rPr>
                <m:sty m:val="p"/>
              </m:rPr>
              <m:t>mol</m:t>
            </m:r>
          </m:e>
          <m:sup>
            <m:r>
              <m:rPr>
                <m:sty m:val="p"/>
              </m:rPr>
              <m:t>−</m:t>
            </m:r>
            <m:r>
              <m:rPr>
                <m:sty m:val="p"/>
              </m:rPr>
              <m:t>1</m:t>
            </m:r>
          </m:sup>
        </m:sSup>
      </m:oMath>
      <w:r>
        <w:rPr/>
        <w:t xml:space="preserve">;</w:t>
      </w:r>
    </w:p>
    <w:p>
      <w:pPr>
        <w:numPr>
          <w:ilvl w:val="0"/>
          <w:numId w:val="8"/>
        </w:numPr>
        <w:spacing w:lineRule="auto"/>
      </w:pPr>
      <w:r>
        <w:rPr>
          <w:rFonts w:eastAsia="Georgia" w:cs="Georgia" w:ascii="Georgia" w:hAnsi="Georgia"/>
        </w:rPr>
        <w:t xml:space="preserve">Produits de solubilité à 298 K :</w:t>
      </w:r>
    </w:p>
    <w:p>
      <w:pPr>
        <w:numPr>
          <w:ilvl w:val="0"/>
          <w:numId w:val="8"/>
        </w:numPr>
        <w:spacing w:lineRule="auto"/>
      </w:pPr>
      <m:oMath>
        <m:sSub>
          <m:sSubPr/>
          <m:e>
            <m:r>
              <m:rPr>
                <m:sty m:val="i"/>
              </m:rPr>
              <m:t>K</m:t>
            </m:r>
          </m:e>
          <m:sub>
            <m:r>
              <m:rPr>
                <m:sty m:val="i"/>
              </m:rPr>
              <m:t>s</m:t>
            </m:r>
          </m:sub>
        </m:sSub>
        <m:d>
          <m:dPr>
            <m:begChr m:val="("/>
            <m:endChr m:val=")"/>
            <m:ctrlPr>
              <w:rPr>
                <w:rFonts w:ascii="Cambria Math" w:hAnsi="Cambria Math"/>
              </w:rPr>
            </m:ctrlPr>
          </m:dPr>
          <m:e>
            <m:r>
              <m:rPr>
                <m:sty m:val="p"/>
              </m:rPr>
              <m:t>Fe</m:t>
            </m:r>
            <m:r>
              <m:rPr>
                <m:sty m:val="p"/>
              </m:rPr>
              <m:t>(</m:t>
            </m:r>
            <m:r>
              <m:rPr>
                <m:sty m:val="p"/>
              </m:rPr>
              <m:t>OH</m:t>
            </m:r>
            <m:sSub>
              <m:sSubPr/>
              <m:e>
                <m:r>
                  <m:rPr>
                    <m:sty m:val="p"/>
                  </m:rPr>
                  <m:t>)</m:t>
                </m:r>
              </m:e>
              <m:sub>
                <m:r>
                  <m:rPr>
                    <m:sty m:val="p"/>
                  </m:rPr>
                  <m:t>2</m:t>
                </m:r>
              </m:sub>
            </m:sSub>
            <m:sSub>
              <m:sSubPr/>
              <m:e>
                <m:r>
                  <m:t xml:space="preserve"> </m:t>
                </m:r>
              </m:e>
              <m:sub>
                <m:r>
                  <m:rPr>
                    <m:sty m:val="p"/>
                  </m:rPr>
                  <m:t>(</m:t>
                </m:r>
                <m:r>
                  <m:rPr>
                    <m:sty m:val="p"/>
                  </m:rPr>
                  <m:t>s</m:t>
                </m:r>
                <m:r>
                  <m:rPr>
                    <m:sty m:val="p"/>
                  </m:rPr>
                  <m:t>)</m:t>
                </m:r>
              </m:sub>
            </m:sSub>
          </m:e>
        </m:d>
        <m:r>
          <m:rPr>
            <m:sty m:val="p"/>
          </m:rPr>
          <m:t>=</m:t>
        </m:r>
        <m:r>
          <m:rPr>
            <m:sty m:val="p"/>
          </m:rPr>
          <m:t>7</m:t>
        </m:r>
        <m:r>
          <m:rPr>
            <m:sty m:val="p"/>
          </m:rPr>
          <m:t>,</m:t>
        </m:r>
        <m:r>
          <m:rPr>
            <m:sty m:val="p"/>
          </m:rPr>
          <m:t>9</m:t>
        </m:r>
        <m:r>
          <m:rPr>
            <m:sty m:val="p"/>
          </m:rPr>
          <m:t>×</m:t>
        </m:r>
        <m:sSup>
          <m:sSupPr/>
          <m:e>
            <m:r>
              <m:rPr>
                <m:sty m:val="p"/>
              </m:rPr>
              <m:t>10</m:t>
            </m:r>
          </m:e>
          <m:sup>
            <m:r>
              <m:rPr>
                <m:sty m:val="p"/>
              </m:rPr>
              <m:t>−</m:t>
            </m:r>
            <m:r>
              <m:rPr>
                <m:sty m:val="p"/>
              </m:rPr>
              <m:t>15</m:t>
            </m:r>
          </m:sup>
        </m:sSup>
      </m:oMath>
      <w:r>
        <w:rPr/>
        <w:t xml:space="preserve">;</w:t>
      </w:r>
      <w:r>
        <w:rPr/>
        <w:br w:type="textWrapping"/>
      </w:r>
      <m:oMathPara>
        <m:oMathParaPr>
          <m:jc m:val="left"/>
        </m:oMathParaPr>
        <m:oMath>
          <m:r>
            <m:rPr>
              <m:sty m:val="p"/>
            </m:rPr>
            <m:t>−</m:t>
          </m:r>
          <m:sSub>
            <m:sSubPr/>
            <m:e>
              <m:r>
                <m:rPr>
                  <m:sty m:val="i"/>
                </m:rPr>
                <m:t>K</m:t>
              </m:r>
            </m:e>
            <m:sub>
              <m:r>
                <m:rPr>
                  <m:sty m:val="i"/>
                </m:rPr>
                <m:t>s</m:t>
              </m:r>
            </m:sub>
          </m:sSub>
          <m:d>
            <m:dPr>
              <m:begChr m:val="("/>
              <m:endChr m:val=")"/>
              <m:ctrlPr>
                <w:rPr>
                  <w:rFonts w:ascii="Cambria Math" w:hAnsi="Cambria Math"/>
                </w:rPr>
              </m:ctrlPr>
            </m:dPr>
            <m:e>
              <m:r>
                <m:rPr>
                  <m:sty m:val="p"/>
                </m:rPr>
                <m:t>Fe</m:t>
              </m:r>
              <m:r>
                <m:rPr>
                  <m:sty m:val="p"/>
                </m:rPr>
                <m:t>(</m:t>
              </m:r>
              <m:r>
                <m:rPr>
                  <m:sty m:val="p"/>
                </m:rPr>
                <m:t>OH</m:t>
              </m:r>
              <m:sSub>
                <m:sSubPr/>
                <m:e>
                  <m:r>
                    <m:rPr>
                      <m:sty m:val="p"/>
                    </m:rPr>
                    <m:t>)</m:t>
                  </m:r>
                </m:e>
                <m:sub>
                  <m:r>
                    <m:rPr>
                      <m:sty m:val="p"/>
                    </m:rPr>
                    <m:t>3</m:t>
                  </m:r>
                  <m:r>
                    <m:rPr>
                      <m:sty m:val="p"/>
                    </m:rPr>
                    <m:t>(</m:t>
                  </m:r>
                  <m:r>
                    <m:rPr>
                      <m:nor/>
                    </m:rPr>
                    <m:t xml:space="preserve"> </m:t>
                  </m:r>
                  <m:r>
                    <m:rPr>
                      <m:sty m:val="p"/>
                    </m:rPr>
                    <m:t>s</m:t>
                  </m:r>
                  <m:r>
                    <m:rPr>
                      <m:sty m:val="p"/>
                    </m:rPr>
                    <m:t>)</m:t>
                  </m:r>
                </m:sub>
              </m:sSub>
            </m:e>
          </m:d>
          <m:r>
            <m:rPr>
              <m:sty m:val="p"/>
            </m:rPr>
            <m:t>=</m:t>
          </m:r>
          <m:r>
            <m:rPr>
              <m:sty m:val="p"/>
            </m:rPr>
            <m:t>6</m:t>
          </m:r>
          <m:r>
            <m:rPr>
              <m:sty m:val="p"/>
            </m:rPr>
            <m:t>,</m:t>
          </m:r>
          <m:r>
            <m:rPr>
              <m:sty m:val="p"/>
            </m:rPr>
            <m:t>3</m:t>
          </m:r>
          <m:r>
            <m:rPr>
              <m:sty m:val="p"/>
            </m:rPr>
            <m:t>×</m:t>
          </m:r>
          <m:sSup>
            <m:sSupPr/>
            <m:e>
              <m:r>
                <m:rPr>
                  <m:sty m:val="p"/>
                </m:rPr>
                <m:t>10</m:t>
              </m:r>
            </m:e>
            <m:sup>
              <m:r>
                <m:rPr>
                  <m:sty m:val="p"/>
                </m:rPr>
                <m:t>−</m:t>
              </m:r>
              <m:r>
                <m:rPr>
                  <m:sty m:val="p"/>
                </m:rPr>
                <m:t>38</m:t>
              </m:r>
            </m:sup>
          </m:sSup>
          <m:r>
            <m:rPr>
              <m:sty m:val="p"/>
            </m:rPr>
            <m:t>;</m:t>
          </m:r>
        </m:oMath>
      </m:oMathPara>
    </w:p>
    <w:p>
      <w:pPr>
        <w:numPr>
          <w:ilvl w:val="0"/>
          <w:numId w:val="8"/>
        </w:numPr>
        <w:spacing w:lineRule="auto"/>
      </w:pPr>
      <w:r>
        <w:rPr>
          <w:rFonts w:eastAsia="Georgia" w:cs="Georgia" w:ascii="Georgia" w:hAnsi="Georgia"/>
        </w:rPr>
        <w:t xml:space="preserve">Potentiels rédox standards à 298 K :</w:t>
      </w:r>
    </w:p>
    <w:p>
      <w:pPr>
        <w:numPr>
          <w:ilvl w:val="0"/>
          <w:numId w:val="8"/>
        </w:numPr>
        <w:spacing w:lineRule="auto"/>
      </w:pPr>
      <m:oMath>
        <m:sSup>
          <m:sSupPr/>
          <m:e>
            <m:r>
              <m:rPr>
                <m:sty m:val="i"/>
              </m:rPr>
              <m:t>E</m:t>
            </m:r>
          </m:e>
          <m:sup>
            <m:r>
              <m:rPr>
                <m:sty m:val="p"/>
              </m:rPr>
              <m:t>∘</m:t>
            </m:r>
          </m:sup>
        </m:sSup>
        <m:d>
          <m:dPr>
            <m:begChr m:val="("/>
            <m:endChr m:val=")"/>
            <m:ctrlPr>
              <w:rPr>
                <w:rFonts w:ascii="Cambria Math" w:hAnsi="Cambria Math"/>
              </w:rPr>
            </m:ctrlPr>
          </m:dPr>
          <m:e>
            <m:sSup>
              <m:sSupPr/>
              <m:e>
                <m:r>
                  <m:rPr>
                    <m:sty m:val="p"/>
                  </m:rPr>
                  <m:t>H</m:t>
                </m:r>
              </m:e>
              <m:sup>
                <m:r>
                  <m:rPr>
                    <m:sty m:val="p"/>
                  </m:rPr>
                  <m:t>+</m:t>
                </m:r>
              </m:sup>
            </m:sSup>
            <m:r>
              <m:rPr>
                <m:sty m:val="p"/>
              </m:rPr>
              <m:t>/</m:t>
            </m:r>
            <m:sSub>
              <m:sSubPr/>
              <m:e>
                <m:r>
                  <m:rPr>
                    <m:sty m:val="p"/>
                  </m:rPr>
                  <m:t>H</m:t>
                </m:r>
              </m:e>
              <m:sub>
                <m:r>
                  <m:rPr>
                    <m:sty m:val="p"/>
                  </m:rPr>
                  <m:t>2</m:t>
                </m:r>
              </m:sub>
            </m:sSub>
          </m:e>
        </m:d>
        <m:r>
          <m:rPr>
            <m:sty m:val="p"/>
          </m:rPr>
          <m:t>=</m:t>
        </m:r>
        <m:r>
          <m:rPr>
            <m:sty m:val="p"/>
          </m:rPr>
          <m:t>0</m:t>
        </m:r>
        <m:r>
          <m:rPr>
            <m:sty m:val="p"/>
          </m:rPr>
          <m:t>,</m:t>
        </m:r>
        <m:r>
          <m:rPr>
            <m:sty m:val="p"/>
          </m:rPr>
          <m:t>00</m:t>
        </m:r>
        <m:r>
          <m:rPr>
            <m:nor/>
          </m:rPr>
          <m:t xml:space="preserve"> </m:t>
        </m:r>
        <m:r>
          <m:rPr>
            <m:sty m:val="p"/>
          </m:rPr>
          <m:t>V</m:t>
        </m:r>
      </m:oMath>
      <w:r>
        <w:rPr/>
        <w:t xml:space="preserve">;</w:t>
      </w:r>
    </w:p>
    <w:p>
      <w:pPr>
        <w:numPr>
          <w:ilvl w:val="0"/>
          <w:numId w:val="8"/>
        </w:numPr>
        <w:spacing w:lineRule="auto"/>
      </w:pPr>
      <m:oMath>
        <m:sSup>
          <m:sSupPr/>
          <m:e>
            <m:r>
              <m:rPr>
                <m:sty m:val="i"/>
              </m:rPr>
              <m:t>E</m:t>
            </m:r>
          </m:e>
          <m:sup>
            <m:r>
              <m:rPr>
                <m:sty m:val="p"/>
              </m:rPr>
              <m:t>∘</m:t>
            </m:r>
          </m:sup>
        </m:sSup>
        <m:d>
          <m:dPr>
            <m:begChr m:val="("/>
            <m:endChr m:val=")"/>
            <m:ctrlPr>
              <w:rPr>
                <w:rFonts w:ascii="Cambria Math" w:hAnsi="Cambria Math"/>
              </w:rPr>
            </m:ctrlPr>
          </m:dPr>
          <m:e>
            <m:sSub>
              <m:sSubPr/>
              <m:e>
                <m:r>
                  <m:rPr>
                    <m:sty m:val="p"/>
                  </m:rPr>
                  <m:t>O</m:t>
                </m:r>
              </m:e>
              <m:sub>
                <m:r>
                  <m:rPr>
                    <m:sty m:val="p"/>
                  </m:rPr>
                  <m:t>2</m:t>
                </m:r>
              </m:sub>
            </m:sSub>
            <m:r>
              <m:rPr>
                <m:sty m:val="p"/>
              </m:rPr>
              <m:t>/</m:t>
            </m:r>
            <m:sSub>
              <m:sSubPr/>
              <m:e>
                <m:r>
                  <m:rPr>
                    <m:sty m:val="p"/>
                  </m:rPr>
                  <m:t>H</m:t>
                </m:r>
              </m:e>
              <m:sub>
                <m:r>
                  <m:rPr>
                    <m:sty m:val="p"/>
                  </m:rPr>
                  <m:t>2</m:t>
                </m:r>
              </m:sub>
            </m:sSub>
            <m:r>
              <m:rPr>
                <m:sty m:val="p"/>
              </m:rPr>
              <m:t>O</m:t>
            </m:r>
          </m:e>
        </m:d>
        <m:r>
          <m:rPr>
            <m:sty m:val="p"/>
          </m:rPr>
          <m:t>=</m:t>
        </m:r>
        <m:r>
          <m:rPr>
            <m:sty m:val="p"/>
          </m:rPr>
          <m:t>1</m:t>
        </m:r>
        <m:r>
          <m:rPr>
            <m:sty m:val="p"/>
          </m:rPr>
          <m:t>,</m:t>
        </m:r>
        <m:r>
          <m:rPr>
            <m:sty m:val="p"/>
          </m:rPr>
          <m:t>23</m:t>
        </m:r>
        <m:r>
          <m:rPr>
            <m:nor/>
          </m:rPr>
          <m:t xml:space="preserve"> </m:t>
        </m:r>
        <m:r>
          <m:rPr>
            <m:sty m:val="p"/>
          </m:rPr>
          <m:t>V</m:t>
        </m:r>
      </m:oMath>
      <w:r>
        <w:rPr/>
        <w:t xml:space="preserve">;</w:t>
      </w:r>
    </w:p>
    <w:p>
      <w:pPr>
        <w:numPr>
          <w:ilvl w:val="0"/>
          <w:numId w:val="8"/>
        </w:numPr>
        <w:spacing w:lineRule="auto"/>
      </w:pPr>
      <m:oMath>
        <m:sSup>
          <m:sSupPr/>
          <m:e>
            <m:r>
              <m:rPr>
                <m:sty m:val="i"/>
              </m:rPr>
              <m:t>E</m:t>
            </m:r>
          </m:e>
          <m:sup>
            <m:r>
              <m:rPr>
                <m:sty m:val="p"/>
              </m:rPr>
              <m:t>∘</m:t>
            </m:r>
          </m:sup>
        </m:sSup>
        <m:d>
          <m:dPr>
            <m:begChr m:val="("/>
            <m:endChr m:val=")"/>
            <m:ctrlPr>
              <w:rPr>
                <w:rFonts w:ascii="Cambria Math" w:hAnsi="Cambria Math"/>
              </w:rPr>
            </m:ctrlPr>
          </m:dPr>
          <m:e>
            <m:sSup>
              <m:sSupPr/>
              <m:e>
                <m:r>
                  <m:rPr>
                    <m:sty m:val="p"/>
                  </m:rPr>
                  <m:t>Fe</m:t>
                </m:r>
              </m:e>
              <m:sup>
                <m:r>
                  <m:rPr>
                    <m:sty m:val="p"/>
                  </m:rPr>
                  <m:t>2</m:t>
                </m:r>
                <m:r>
                  <m:rPr>
                    <m:sty m:val="p"/>
                  </m:rPr>
                  <m:t>+</m:t>
                </m:r>
              </m:sup>
            </m:sSup>
            <m:r>
              <m:rPr>
                <m:sty m:val="p"/>
              </m:rPr>
              <m:t>/</m:t>
            </m:r>
            <m:r>
              <m:rPr>
                <m:sty m:val="p"/>
              </m:rPr>
              <m:t>Fe</m:t>
            </m:r>
          </m:e>
        </m:d>
        <m:r>
          <m:rPr>
            <m:sty m:val="p"/>
          </m:rPr>
          <m:t>=</m:t>
        </m:r>
        <m:r>
          <m:rPr>
            <m:sty m:val="p"/>
          </m:rPr>
          <m:t>−</m:t>
        </m:r>
        <m:r>
          <m:rPr>
            <m:sty m:val="p"/>
          </m:rPr>
          <m:t>0</m:t>
        </m:r>
        <m:r>
          <m:rPr>
            <m:sty m:val="p"/>
          </m:rPr>
          <m:t>,</m:t>
        </m:r>
        <m:r>
          <m:rPr>
            <m:sty m:val="p"/>
          </m:rPr>
          <m:t>44</m:t>
        </m:r>
        <m:r>
          <m:rPr>
            <m:nor/>
          </m:rPr>
          <m:t xml:space="preserve"> </m:t>
        </m:r>
        <m:r>
          <m:rPr>
            <m:sty m:val="p"/>
          </m:rPr>
          <m:t>V</m:t>
        </m:r>
      </m:oMath>
      <w:r>
        <w:rPr/>
        <w:t xml:space="preserve">;</w:t>
      </w:r>
    </w:p>
    <w:p>
      <w:pPr>
        <w:numPr>
          <w:ilvl w:val="0"/>
          <w:numId w:val="8"/>
        </w:numPr>
        <w:spacing w:lineRule="auto"/>
      </w:pPr>
      <m:oMath>
        <m:sSup>
          <m:sSupPr/>
          <m:e>
            <m:r>
              <m:rPr>
                <m:sty m:val="i"/>
              </m:rPr>
              <m:t>E</m:t>
            </m:r>
          </m:e>
          <m:sup>
            <m:r>
              <m:rPr>
                <m:sty m:val="p"/>
              </m:rPr>
              <m:t>∘</m:t>
            </m:r>
          </m:sup>
        </m:sSup>
        <m:d>
          <m:dPr>
            <m:begChr m:val="("/>
            <m:endChr m:val=")"/>
            <m:ctrlPr>
              <w:rPr>
                <w:rFonts w:ascii="Cambria Math" w:hAnsi="Cambria Math"/>
              </w:rPr>
            </m:ctrlPr>
          </m:dPr>
          <m:e>
            <m:sSup>
              <m:sSupPr/>
              <m:e>
                <m:r>
                  <m:rPr>
                    <m:sty m:val="p"/>
                  </m:rPr>
                  <m:t>Fe</m:t>
                </m:r>
              </m:e>
              <m:sup>
                <m:r>
                  <m:rPr>
                    <m:sty m:val="p"/>
                  </m:rPr>
                  <m:t>3</m:t>
                </m:r>
                <m:r>
                  <m:rPr>
                    <m:sty m:val="p"/>
                  </m:rPr>
                  <m:t>+</m:t>
                </m:r>
              </m:sup>
            </m:sSup>
            <m:r>
              <m:rPr>
                <m:sty m:val="p"/>
              </m:rPr>
              <m:t>/</m:t>
            </m:r>
            <m:sSup>
              <m:sSupPr/>
              <m:e>
                <m:r>
                  <m:rPr>
                    <m:sty m:val="p"/>
                  </m:rPr>
                  <m:t>Fe</m:t>
                </m:r>
              </m:e>
              <m:sup>
                <m:r>
                  <m:rPr>
                    <m:sty m:val="p"/>
                  </m:rPr>
                  <m:t>2</m:t>
                </m:r>
                <m:r>
                  <m:rPr>
                    <m:sty m:val="p"/>
                  </m:rPr>
                  <m:t>+</m:t>
                </m:r>
              </m:sup>
            </m:sSup>
          </m:e>
        </m:d>
        <m:r>
          <m:rPr>
            <m:sty m:val="p"/>
          </m:rPr>
          <m:t>=</m:t>
        </m:r>
        <m:r>
          <m:rPr>
            <m:sty m:val="p"/>
          </m:rPr>
          <m:t>0</m:t>
        </m:r>
        <m:r>
          <m:rPr>
            <m:sty m:val="p"/>
          </m:rPr>
          <m:t>,</m:t>
        </m:r>
        <m:r>
          <m:rPr>
            <m:sty m:val="p"/>
          </m:rPr>
          <m:t>77</m:t>
        </m:r>
        <m:r>
          <m:rPr>
            <m:nor/>
          </m:rPr>
          <m:t xml:space="preserve"> </m:t>
        </m:r>
        <m:r>
          <m:rPr>
            <m:sty m:val="p"/>
          </m:rPr>
          <m:t>V</m:t>
        </m:r>
      </m:oMath>
      <w:r>
        <w:rPr/>
        <w:t xml:space="preserve">;</w:t>
      </w:r>
    </w:p>
    <w:p>
      <w:pPr>
        <w:numPr>
          <w:ilvl w:val="0"/>
          <w:numId w:val="8"/>
        </w:numPr>
        <w:spacing w:lineRule="auto"/>
      </w:pPr>
      <m:oMath>
        <m:sSup>
          <m:sSupPr/>
          <m:e>
            <m:r>
              <m:rPr>
                <m:sty m:val="i"/>
              </m:rPr>
              <m:t>E</m:t>
            </m:r>
          </m:e>
          <m:sup>
            <m:r>
              <m:rPr>
                <m:sty m:val="p"/>
              </m:rPr>
              <m:t>∘</m:t>
            </m:r>
          </m:sup>
        </m:sSup>
        <m:d>
          <m:dPr>
            <m:begChr m:val="("/>
            <m:endChr m:val=")"/>
            <m:ctrlPr>
              <w:rPr>
                <w:rFonts w:ascii="Cambria Math" w:hAnsi="Cambria Math"/>
              </w:rPr>
            </m:ctrlPr>
          </m:dPr>
          <m:e>
            <m:sSubSup>
              <m:sSubSupPr/>
              <m:e>
                <m:r>
                  <m:rPr>
                    <m:sty m:val="p"/>
                  </m:rPr>
                  <m:t>MnO</m:t>
                </m:r>
              </m:e>
              <m:sub>
                <m:r>
                  <m:rPr>
                    <m:sty m:val="p"/>
                  </m:rPr>
                  <m:t>4</m:t>
                </m:r>
              </m:sub>
              <m:sup>
                <m:r>
                  <m:rPr>
                    <m:sty m:val="p"/>
                  </m:rPr>
                  <m:t>−</m:t>
                </m:r>
              </m:sup>
            </m:sSubSup>
            <m:r>
              <m:rPr>
                <m:sty m:val="p"/>
              </m:rPr>
              <m:t>/</m:t>
            </m:r>
            <m:sSup>
              <m:sSupPr/>
              <m:e>
                <m:r>
                  <m:rPr>
                    <m:sty m:val="p"/>
                  </m:rPr>
                  <m:t>Mn</m:t>
                </m:r>
              </m:e>
              <m:sup>
                <m:r>
                  <m:rPr>
                    <m:sty m:val="p"/>
                  </m:rPr>
                  <m:t>2</m:t>
                </m:r>
                <m:r>
                  <m:rPr>
                    <m:sty m:val="p"/>
                  </m:rPr>
                  <m:t>+</m:t>
                </m:r>
              </m:sup>
            </m:sSup>
          </m:e>
        </m:d>
        <m:r>
          <m:rPr>
            <m:sty m:val="p"/>
          </m:rPr>
          <m:t>=</m:t>
        </m:r>
        <m:r>
          <m:rPr>
            <m:sty m:val="p"/>
          </m:rPr>
          <m:t>1</m:t>
        </m:r>
        <m:r>
          <m:rPr>
            <m:sty m:val="p"/>
          </m:rPr>
          <m:t>,</m:t>
        </m:r>
        <m:r>
          <m:rPr>
            <m:sty m:val="p"/>
          </m:rPr>
          <m:t>51</m:t>
        </m:r>
        <m:r>
          <m:rPr>
            <m:nor/>
          </m:rPr>
          <m:t xml:space="preserve"> </m:t>
        </m:r>
        <m:r>
          <m:rPr>
            <m:sty m:val="p"/>
          </m:rPr>
          <m:t>V</m:t>
        </m:r>
      </m:oMath>
      <w:r>
        <w:rPr/>
        <w:t xml:space="preserve">;</w:t>
      </w:r>
      <w:r>
        <w:rPr/>
        <w:br w:type="textWrapping"/>
      </w:r>
      <m:oMath>
        <m:r>
          <m:rPr>
            <m:sty m:val="p"/>
          </m:rPr>
          <m:t>−</m:t>
        </m:r>
        <m:sSup>
          <m:sSupPr/>
          <m:e>
            <m:r>
              <m:rPr>
                <m:sty m:val="i"/>
              </m:rPr>
              <m:t>E</m:t>
            </m:r>
          </m:e>
          <m:sup>
            <m:r>
              <m:rPr>
                <m:sty m:val="p"/>
              </m:rPr>
              <m:t>∘</m:t>
            </m:r>
          </m:sup>
        </m:sSup>
        <m:d>
          <m:dPr>
            <m:begChr m:val="("/>
            <m:endChr m:val=")"/>
            <m:ctrlPr>
              <w:rPr>
                <w:rFonts w:ascii="Cambria Math" w:hAnsi="Cambria Math"/>
              </w:rPr>
            </m:ctrlPr>
          </m:dPr>
          <m:e>
            <m:sSup>
              <m:sSupPr/>
              <m:e>
                <m:r>
                  <m:rPr>
                    <m:sty m:val="p"/>
                  </m:rPr>
                  <m:t>Cu</m:t>
                </m:r>
              </m:e>
              <m:sup>
                <m:r>
                  <m:rPr>
                    <m:sty m:val="p"/>
                  </m:rPr>
                  <m:t>2</m:t>
                </m:r>
                <m:r>
                  <m:rPr>
                    <m:sty m:val="p"/>
                  </m:rPr>
                  <m:t>+</m:t>
                </m:r>
              </m:sup>
            </m:sSup>
            <m:r>
              <m:rPr>
                <m:sty m:val="p"/>
              </m:rPr>
              <m:t>/</m:t>
            </m:r>
            <m:r>
              <m:rPr>
                <m:sty m:val="p"/>
              </m:rPr>
              <m:t>Cu</m:t>
            </m:r>
          </m:e>
        </m:d>
        <m:r>
          <m:rPr>
            <m:sty m:val="p"/>
          </m:rPr>
          <m:t>=</m:t>
        </m:r>
        <m:r>
          <m:rPr>
            <m:sty m:val="p"/>
          </m:rPr>
          <m:t>+</m:t>
        </m:r>
        <m:r>
          <m:rPr>
            <m:sty m:val="p"/>
          </m:rPr>
          <m:t>0</m:t>
        </m:r>
        <m:r>
          <m:rPr>
            <m:sty m:val="p"/>
          </m:rPr>
          <m:t>,</m:t>
        </m:r>
        <m:r>
          <m:rPr>
            <m:sty m:val="p"/>
          </m:rPr>
          <m:t>34</m:t>
        </m:r>
        <m:r>
          <m:rPr>
            <m:nor/>
          </m:rPr>
          <m:t xml:space="preserve"> </m:t>
        </m:r>
        <m:r>
          <m:rPr>
            <m:sty m:val="p"/>
          </m:rPr>
          <m:t>V</m:t>
        </m:r>
      </m:oMath>
      <w:r>
        <w:rPr/>
        <w:t xml:space="preserve">;</w:t>
      </w:r>
    </w:p>
    <w:p>
      <w:pPr>
        <w:numPr>
          <w:ilvl w:val="0"/>
          <w:numId w:val="8"/>
        </w:numPr>
        <w:spacing w:lineRule="auto"/>
      </w:pPr>
      <w:r>
        <w:rPr>
          <w:rFonts w:eastAsia="Georgia" w:cs="Georgia" w:ascii="Georgia" w:hAnsi="Georgia"/>
        </w:rPr>
        <w:t xml:space="preserve">à </w:t>
      </w:r>
      <m:oMath>
        <m:sSup>
          <m:sSupPr/>
          <m:e>
            <m:r>
              <m:rPr>
                <m:sty m:val="p"/>
              </m:rPr>
              <m:t>25</m:t>
            </m:r>
          </m:e>
          <m:sup>
            <m:r>
              <m:rPr>
                <m:sty m:val="p"/>
              </m:rPr>
              <m:t>∘</m:t>
            </m:r>
          </m:sup>
        </m:sSup>
        <m:r>
          <m:rPr>
            <m:sty m:val="p"/>
          </m:rPr>
          <m:t>C</m:t>
        </m:r>
        <m:r>
          <m:rPr>
            <m:sty m:val="p"/>
          </m:rPr>
          <m:t>,</m:t>
        </m:r>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m:t>
        </m:r>
        <m:r>
          <m:rPr>
            <m:sty m:val="i"/>
          </m:rPr>
          <m:t>x</m:t>
        </m:r>
        <m:r>
          <m:rPr>
            <m:sty m:val="p"/>
          </m:rPr>
          <m:t>)</m:t>
        </m:r>
        <m:r>
          <m:rPr>
            <m:sty m:val="p"/>
          </m:rPr>
          <m:t>=</m:t>
        </m:r>
        <m:r>
          <m:rPr>
            <m:sty m:val="p"/>
          </m:rPr>
          <m:t>0</m:t>
        </m:r>
        <m:r>
          <m:rPr>
            <m:sty m:val="p"/>
          </m:rPr>
          <m:t>,</m:t>
        </m:r>
        <m:r>
          <m:rPr>
            <m:sty m:val="p"/>
          </m:rPr>
          <m:t>06</m:t>
        </m:r>
        <m:r>
          <m:rPr>
            <m:sty m:val="p"/>
          </m:rPr>
          <m:t>log</m:t>
        </m:r>
        <m:r>
          <m:rPr>
            <m:sty m:val="p"/>
          </m:rPr>
          <m:t>⁡</m:t>
        </m:r>
        <m:r>
          <m:rPr>
            <m:sty m:val="p"/>
          </m:rPr>
          <m:t>(</m:t>
        </m:r>
        <m:r>
          <m:rPr>
            <m:sty m:val="i"/>
          </m:rPr>
          <m:t>x</m:t>
        </m:r>
        <m:r>
          <m:rPr>
            <m:sty m:val="p"/>
          </m:rPr>
          <m:t>)</m:t>
        </m:r>
      </m:oMath>
      <w:r>
        <w:rPr/>
        <w:t xml:space="preserve">;</w:t>
      </w:r>
    </w:p>
    <w:p>
      <w:pPr>
        <w:numPr>
          <w:ilvl w:val="0"/>
          <w:numId w:val="8"/>
        </w:numPr>
        <w:spacing w:lineRule="auto"/>
      </w:pPr>
      <w:r>
        <w:rPr/>
        <w:t xml:space="preserve">Masses molaire :</w:t>
      </w:r>
    </w:p>
    <w:p>
      <w:pPr>
        <w:numPr>
          <w:ilvl w:val="0"/>
          <w:numId w:val="8"/>
        </w:numPr>
        <w:spacing w:lineRule="auto"/>
      </w:pPr>
      <w:r>
        <w:rPr/>
        <w:t xml:space="preserve">Baryum : </w:t>
      </w:r>
      <m:oMath>
        <m:r>
          <m:rPr>
            <m:sty m:val="p"/>
          </m:rPr>
          <m:t>137</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p>
    <w:p>
      <w:pPr>
        <w:numPr>
          <w:ilvl w:val="0"/>
          <w:numId w:val="8"/>
        </w:numPr>
        <w:spacing w:lineRule="auto"/>
      </w:pPr>
      <w:r>
        <w:rPr/>
        <w:t xml:space="preserve">Arsenic : </w:t>
      </w:r>
      <m:oMath>
        <m:r>
          <m:rPr>
            <m:sty m:val="p"/>
          </m:rPr>
          <m:t>75</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Fin de l'épreuve</w:t>
      </w:r>
    </w:p>
    <w:p>
      <w:pPr>
        <w:spacing w:after="220" w:lineRule="auto"/>
      </w:pP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Physique-Chimie</w:t>
      </w:r>
    </w:p>
    <w:p>
      <w:pPr>
        <w:spacing w:line="271" w:before="330" w:lineRule="auto"/>
      </w:pPr>
      <w:r>
        <w:rPr>
          <w:b/>
          <w:sz w:val="42"/>
        </w:rPr>
        <w:t xml:space="preserve">MP</w:t>
      </w:r>
    </w:p>
    <w:p>
      <w:pPr>
        <w:spacing w:line="271" w:before="330" w:lineRule="auto"/>
      </w:pPr>
      <w:r>
        <w:rPr>
          <w:b/>
          <w:sz w:val="42"/>
        </w:rPr>
        <w:t xml:space="preserve">Concours e3a-2019</w:t>
      </w:r>
    </w:p>
    <w:p>
      <w:pPr>
        <w:spacing w:after="220" w:lineRule="auto"/>
      </w:pPr>
      <w:r>
        <w:rPr>
          <w:rFonts w:eastAsia="Georgia" w:cs="Georgia" w:ascii="Georgia" w:hAnsi="Georgia"/>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Rule="auto"/>
        <w:jc w:val="center"/>
      </w:pPr>
      <w:r>
        <w:rPr/>
        <w:drawing>
          <wp:inline distB="0" distL="0" distR="0" distT="0">
            <wp:extent cx="5486400" cy="1422794"/>
            <wp:effectExtent b="0" l="0" r="0" t="0"/>
            <wp:docPr id="14" name="image-f1d3994f4c78c3a4f46526dbfe36e29f1869f25e.jpg"/>
            <a:graphic>
              <a:graphicData uri="http://schemas.openxmlformats.org/drawingml/2006/picture">
                <pic:pic>
                  <pic:nvPicPr>
                    <pic:cNvPr id="14" name="image-f1d3994f4c78c3a4f46526dbfe36e29f1869f25e.jpg" descr=""/>
                    <pic:cNvPicPr/>
                  </pic:nvPicPr>
                  <pic:blipFill>
                    <a:blip r:embed="rId19" cstate="print"/>
                    <a:srcRect b="0" l="0" r="0" t="0"/>
                    <a:stretch>
                      <a:fillRect/>
                    </a:stretch>
                  </pic:blipFill>
                  <pic:spPr>
                    <a:xfrm>
                      <a:off x="0" y="0"/>
                      <a:ext cx="5486400" cy="1422794"/>
                    </a:xfrm>
                    <a:prstGeom prst="rect"/>
                  </pic:spPr>
                </pic:pic>
              </a:graphicData>
            </a:graphic>
          </wp:inline>
        </w:drawing>
      </w:r>
    </w:p>
    <w:p>
      <w:pPr>
        <w:spacing w:line="271" w:before="330" w:lineRule="auto"/>
      </w:pPr>
      <w:r>
        <w:rPr>
          <w:rFonts w:eastAsia="Georgia" w:cs="Georgia" w:ascii="Georgia" w:hAnsi="Georgia"/>
          <w:b/>
          <w:sz w:val="42"/>
        </w:rPr>
        <w:t xml:space="preserve">A / Comparaison avec l'électromagnétisme classique</w:t>
      </w:r>
    </w:p>
    <w:p>
      <w:pPr>
        <w:spacing w:after="220" w:lineRule="auto"/>
      </w:pPr>
      <w:r>
        <w:rPr>
          <w:rFonts w:eastAsia="Georgia" w:cs="Georgia" w:ascii="Georgia" w:hAnsi="Georgia"/>
        </w:rPr>
        <w:t xml:space="preserve">A1. En l'absence de supraconduction et de basses températures, à quelle condition peut-on observer un phénomène d'induction?</w:t>
      </w:r>
      <w:r>
        <w:rPr/>
        <w:br w:type="textWrapping"/>
      </w:r>
      <m:oMathPara>
        <m:oMathParaPr>
          <m:jc m:val="left"/>
        </m:oMathParaPr>
        <m:oMath>
          <m:r>
            <m:rPr>
              <m:sty m:val="i"/>
            </m:rPr>
            <m:t>◻</m:t>
          </m:r>
        </m:oMath>
      </m:oMathPara>
      <w:r>
        <w:rPr/>
        <w:br w:type="textWrapping"/>
      </w:r>
      <w:r>
        <w:rPr>
          <w:rFonts w:eastAsia="Georgia" w:cs="Georgia" w:ascii="Georgia" w:hAnsi="Georgia"/>
        </w:rPr>
        <w:t xml:space="preserve">A2. Au vu de l'expérience proposée, quelle est la différence fondamentale avec le phénomène évoqué à la question A1?</w:t>
      </w:r>
      <w:r>
        <w:rPr/>
        <w:br w:type="textWrapping"/>
      </w:r>
      <m:oMathPara>
        <m:oMathParaPr>
          <m:jc m:val="left"/>
        </m:oMathParaPr>
        <m:oMath>
          <m:r>
            <m:rPr>
              <m:sty m:val="i"/>
            </m:rPr>
            <m:t>◻</m:t>
          </m:r>
        </m:oMath>
      </m:oMathPara>
      <w:r>
        <w:rPr/>
        <w:br w:type="textWrapping"/>
      </w:r>
      <w:r>
        <w:rPr/>
        <w:t xml:space="preserve">A3. Rappeler la loi d'Ohm locale.</w:t>
      </w:r>
      <w:r>
        <w:rPr/>
        <w:br w:type="textWrapping"/>
      </w:r>
      <m:oMathPara>
        <m:oMathParaPr>
          <m:jc m:val="left"/>
        </m:oMathParaPr>
        <m:oMath>
          <m:r>
            <m:rPr>
              <m:sty m:val="i"/>
            </m:rPr>
            <m:t>◻</m:t>
          </m:r>
        </m:oMath>
      </m:oMathPara>
      <w:r>
        <w:rPr/>
        <w:br w:type="textWrapping"/>
      </w:r>
      <w:r>
        <w:rPr>
          <w:rFonts w:eastAsia="Georgia" w:cs="Georgia" w:ascii="Georgia" w:hAnsi="Georgia"/>
        </w:rPr>
        <w:t xml:space="preserve">A4. Qu'appelle-t-on conducteur parfait? Que peut-on en déduire sur le champ électrique en son sein?</w:t>
      </w:r>
      <w:r>
        <w:rPr/>
        <w:br w:type="textWrapping"/>
      </w:r>
      <m:oMathPara>
        <m:oMathParaPr>
          <m:jc m:val="left"/>
        </m:oMathParaPr>
        <m:oMath>
          <m:r>
            <m:rPr>
              <m:sty m:val="i"/>
            </m:rPr>
            <m:t>◻</m:t>
          </m:r>
        </m:oMath>
      </m:oMathPara>
      <w:r>
        <w:rPr/>
        <w:br w:type="textWrapping"/>
      </w:r>
      <w:r>
        <w:rPr>
          <w:rFonts w:eastAsia="Georgia" w:cs="Georgia" w:ascii="Georgia" w:hAnsi="Georgia"/>
        </w:rPr>
        <w:t xml:space="preserve">A5. À partir d'une des équations de Maxwell, en déduire que le champ magnétique </w:t>
      </w:r>
      <m:oMath>
        <m:acc>
          <m:accPr>
            <m:chr m:val="⃗"/>
          </m:accPr>
          <m:e>
            <m:r>
              <m:rPr>
                <m:sty m:val="i"/>
              </m:rPr>
              <m:t>B</m:t>
            </m:r>
          </m:e>
        </m:acc>
      </m:oMath>
      <w:r>
        <w:rPr>
          <w:rFonts w:eastAsia="Georgia" w:cs="Georgia" w:ascii="Georgia" w:hAnsi="Georgia"/>
        </w:rPr>
        <w:t xml:space="preserve"> à l'intérieur du conducteur parfait est forcément un champ stationnaire.</w:t>
      </w:r>
      <w:r>
        <w:rPr/>
        <w:br w:type="textWrapping"/>
      </w:r>
      <m:oMathPara>
        <m:oMathParaPr>
          <m:jc m:val="left"/>
        </m:oMathParaPr>
        <m:oMath>
          <m:r>
            <m:rPr>
              <m:sty m:val="i"/>
            </m:rPr>
            <m:t>◻</m:t>
          </m:r>
        </m:oMath>
      </m:oMathPara>
      <w:r>
        <w:rPr/>
        <w:br w:type="textWrapping"/>
      </w:r>
      <w:r>
        <w:rPr>
          <w:rFonts w:eastAsia="Georgia" w:cs="Georgia" w:ascii="Georgia" w:hAnsi="Georgia"/>
        </w:rPr>
        <w:t xml:space="preserve">A6. Donner l'expression du moment magnétique </w:t>
      </w:r>
      <m:oMath>
        <m:acc>
          <m:accPr>
            <m:chr m:val="⃗"/>
          </m:accPr>
          <m:e>
            <m:r>
              <m:rPr>
                <m:sty m:val="i"/>
              </m:rPr>
              <m:t>μ</m:t>
            </m:r>
          </m:e>
        </m:acc>
      </m:oMath>
      <w:r>
        <w:rPr/>
        <w:t xml:space="preserve"> de la boucle de courant.</w:t>
      </w:r>
      <w:r>
        <w:rPr/>
        <w:br w:type="textWrapping"/>
      </w:r>
      <m:oMathPara>
        <m:oMathParaPr>
          <m:jc m:val="left"/>
        </m:oMathParaPr>
        <m:oMath>
          <m:r>
            <m:rPr>
              <m:sty m:val="i"/>
            </m:rPr>
            <m:t>◻</m:t>
          </m:r>
        </m:oMath>
      </m:oMathPara>
      <w:r>
        <w:rPr/>
        <w:br w:type="textWrapping"/>
      </w:r>
      <w:r>
        <w:rPr>
          <w:rFonts w:eastAsia="Georgia" w:cs="Georgia" w:ascii="Georgia" w:hAnsi="Georgia"/>
        </w:rPr>
        <w:t xml:space="preserve">A7. Exprimer l'ordre de grandeur du champ magnétique créé par l'aimant ressenti au niveau du supraconducteur.</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6263"/>
            <wp:effectExtent b="0" l="0" r="0" t="0"/>
            <wp:docPr id="15" name="image-0a516f976883d1887154a6f45a25256e1e27d5a0.jpg"/>
            <a:graphic>
              <a:graphicData uri="http://schemas.openxmlformats.org/drawingml/2006/picture">
                <pic:pic>
                  <pic:nvPicPr>
                    <pic:cNvPr id="15" name="image-0a516f976883d1887154a6f45a25256e1e27d5a0.jpg" descr=""/>
                    <pic:cNvPicPr/>
                  </pic:nvPicPr>
                  <pic:blipFill>
                    <a:blip r:embed="rId20" cstate="print"/>
                    <a:srcRect b="0" l="0" r="0" t="0"/>
                    <a:stretch>
                      <a:fillRect/>
                    </a:stretch>
                  </pic:blipFill>
                  <pic:spPr>
                    <a:xfrm>
                      <a:off x="0" y="0"/>
                      <a:ext cx="5486400" cy="1466263"/>
                    </a:xfrm>
                    <a:prstGeom prst="rect"/>
                  </pic:spPr>
                </pic:pic>
              </a:graphicData>
            </a:graphic>
          </wp:inline>
        </w:drawing>
      </w:r>
    </w:p>
    <w:p>
      <w:pPr>
        <w:spacing w:after="220" w:lineRule="auto"/>
      </w:pPr>
      <w:r>
        <w:rPr>
          <w:rFonts w:eastAsia="Georgia" w:cs="Georgia" w:ascii="Georgia" w:hAnsi="Georgia"/>
        </w:rPr>
        <w:t xml:space="preserve">A8. Estimer par un raisonnement simple l'ordre de grandeur de l'intensité I nécessaire pour observer la lévitation à une hauteur </w:t>
      </w:r>
      <m:oMath>
        <m:r>
          <m:rPr>
            <m:sty m:val="i"/>
          </m:rPr>
          <m:t>h</m:t>
        </m:r>
      </m:oMath>
      <w:r>
        <w:rPr/>
        <w:t xml:space="preserve"> de l'aimant de la figure 2 . On prendra une masse de 40 g pour l'aimant permanent.</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B / Champ magnétique dans le supraconducteur</w:t>
      </w:r>
    </w:p>
    <w:p>
      <w:pPr>
        <w:spacing w:after="220" w:lineRule="auto"/>
      </w:pPr>
      <w:r>
        <w:rPr/>
        <w:t xml:space="preserve">B1. Montrer que </w:t>
      </w:r>
      <m:oMath>
        <m:r>
          <m:rPr>
            <m:sty m:val="i"/>
          </m:rPr>
          <m:t>λ</m:t>
        </m:r>
      </m:oMath>
      <w:r>
        <w:rPr>
          <w:rFonts w:eastAsia="Georgia" w:cs="Georgia" w:ascii="Georgia" w:hAnsi="Georgia"/>
        </w:rPr>
        <w:t xml:space="preserve"> est homogène à une longueur.</w:t>
      </w:r>
      <w:r>
        <w:rPr/>
        <w:br w:type="textWrapping"/>
      </w:r>
      <m:oMathPara>
        <m:oMathParaPr>
          <m:jc m:val="left"/>
        </m:oMathParaPr>
        <m:oMath>
          <m:r>
            <m:rPr>
              <m:sty m:val="i"/>
            </m:rPr>
            <m:t>◻</m:t>
          </m:r>
        </m:oMath>
      </m:oMathPara>
      <w:r>
        <w:rPr/>
        <w:br w:type="textWrapping"/>
      </w:r>
      <w:r>
        <w:rPr>
          <w:rFonts w:eastAsia="Georgia" w:cs="Georgia" w:ascii="Georgia" w:hAnsi="Georgia"/>
        </w:rPr>
        <w:t xml:space="preserve">B2. Déterminer la valeur numérique de </w:t>
      </w:r>
      <m:oMath>
        <m:r>
          <m:rPr>
            <m:sty m:val="i"/>
          </m:rPr>
          <m:t>λ</m:t>
        </m:r>
      </m:oMath>
      <w:r>
        <w:rPr/>
        <w:t xml:space="preserve"> pour </w:t>
      </w:r>
      <m:oMath>
        <m:r>
          <m:rPr>
            <m:sty m:val="i"/>
          </m:rPr>
          <m:t>n</m:t>
        </m:r>
        <m:r>
          <m:rPr>
            <m:sty m:val="p"/>
          </m:rPr>
          <m:t>=</m:t>
        </m:r>
        <m:sSup>
          <m:sSupPr/>
          <m:e>
            <m:r>
              <m:rPr>
                <m:sty m:val="p"/>
              </m:rPr>
              <m:t>10</m:t>
            </m:r>
          </m:e>
          <m:sup>
            <m:r>
              <m:rPr>
                <m:sty m:val="p"/>
              </m:rPr>
              <m:t>29</m:t>
            </m:r>
          </m:sup>
        </m:sSup>
        <m:sSup>
          <m:sSupPr/>
          <m:e>
            <m:r>
              <m:rPr>
                <m:nor/>
              </m:rPr>
              <m:t xml:space="preserve"> </m:t>
            </m:r>
            <m:r>
              <m:rPr>
                <m:sty m:val="p"/>
              </m:rPr>
              <m:t>m</m:t>
            </m:r>
          </m:e>
          <m:sup>
            <m:r>
              <m:rPr>
                <m:sty m:val="p"/>
              </m:rPr>
              <m:t>−</m:t>
            </m:r>
            <m:r>
              <m:rPr>
                <m:sty m:val="p"/>
              </m:rPr>
              <m:t>3</m:t>
            </m:r>
          </m:sup>
        </m:sSup>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B3. Montrer que l'équation différentielle vérifiée par le champ magnétique </w:t>
      </w:r>
      <m:oMath>
        <m:acc>
          <m:accPr>
            <m:chr m:val="⃗"/>
          </m:accPr>
          <m:e>
            <m:r>
              <m:rPr>
                <m:sty m:val="i"/>
              </m:rPr>
              <m:t>B</m:t>
            </m:r>
          </m:e>
        </m:acc>
      </m:oMath>
      <w:r>
        <w:rPr>
          <w:rFonts w:eastAsia="Georgia" w:cs="Georgia" w:ascii="Georgia" w:hAnsi="Georgia"/>
        </w:rPr>
        <w:t xml:space="preserve"> dans le supraconducteur s'écrit</w:t>
      </w:r>
    </w:p>
    <w:p>
      <w:pPr>
        <w:spacing w:after="220" w:lineRule="auto"/>
      </w:pPr>
      <m:oMathPara>
        <m:oMath>
          <m:acc>
            <m:accPr>
              <m:chr m:val="⃗"/>
            </m:accPr>
            <m:e>
              <m:r>
                <m:rPr>
                  <m:sty m:val="p"/>
                </m:rPr>
                <m:t>Δ</m:t>
              </m:r>
            </m:e>
          </m:acc>
          <m:acc>
            <m:accPr>
              <m:chr m:val="⃗"/>
            </m:accPr>
            <m:e>
              <m:r>
                <m:rPr>
                  <m:sty m:val="i"/>
                </m:rPr>
                <m:t>B</m:t>
              </m:r>
            </m:e>
          </m:acc>
          <m:r>
            <m:rPr>
              <m:sty m:val="p"/>
            </m:rPr>
            <m:t>=</m:t>
          </m:r>
          <m:f>
            <m:fPr>
              <m:ctrlPr>
                <w:rPr>
                  <w:rFonts w:ascii="Cambria Math" w:hAnsi="Cambria Math"/>
                </w:rPr>
              </m:ctrlPr>
            </m:fPr>
            <m:num>
              <m:r>
                <m:rPr>
                  <m:sty m:val="p"/>
                </m:rPr>
                <m:t>1</m:t>
              </m:r>
            </m:num>
            <m:den>
              <m:sSup>
                <m:sSupPr/>
                <m:e>
                  <m:r>
                    <m:rPr>
                      <m:sty m:val="i"/>
                    </m:rPr>
                    <m:t>λ</m:t>
                  </m:r>
                </m:e>
                <m:sup>
                  <m:r>
                    <m:rPr>
                      <m:sty m:val="p"/>
                    </m:rPr>
                    <m:t>2</m:t>
                  </m:r>
                </m:sup>
              </m:sSup>
            </m:den>
          </m:f>
          <m:acc>
            <m:accPr>
              <m:chr m:val="⃗"/>
            </m:accPr>
            <m:e>
              <m:r>
                <m:rPr>
                  <m:sty m:val="i"/>
                </m:rPr>
                <m:t>B</m:t>
              </m:r>
            </m:e>
          </m:acc>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B4. Montrer que le champ magnétique dans le supraconducteur est de la forme </w:t>
      </w:r>
      <m:oMath>
        <m:acc>
          <m:accPr>
            <m:chr m:val="⃗"/>
          </m:accPr>
          <m:e>
            <m:r>
              <m:rPr>
                <m:sty m:val="i"/>
              </m:rPr>
              <m:t>B</m:t>
            </m:r>
          </m:e>
        </m:acc>
        <m:r>
          <m:rPr>
            <m:sty m:val="p"/>
          </m:rPr>
          <m:t>=</m:t>
        </m:r>
        <m:r>
          <m:rPr>
            <m:sty m:val="i"/>
          </m:rPr>
          <m:t>B</m:t>
        </m:r>
        <m:r>
          <m:rPr>
            <m:sty m:val="p"/>
          </m:rPr>
          <m:t>(</m:t>
        </m:r>
        <m:r>
          <m:rPr>
            <m:sty m:val="i"/>
          </m:rPr>
          <m:t>x</m:t>
        </m:r>
        <m:r>
          <m:rPr>
            <m:sty m:val="p"/>
          </m:rPr>
          <m:t>)</m:t>
        </m:r>
        <m:acc>
          <m:accPr>
            <m:chr m:val="⃗"/>
          </m:accPr>
          <m:e>
            <m:sSub>
              <m:sSubPr/>
              <m:e>
                <m:r>
                  <m:rPr>
                    <m:sty m:val="i"/>
                  </m:rPr>
                  <m:t>e</m:t>
                </m:r>
              </m:e>
              <m:sub>
                <m:r>
                  <m:rPr>
                    <m:sty m:val="i"/>
                  </m:rPr>
                  <m:t>z</m:t>
                </m:r>
              </m:sub>
            </m:sSub>
          </m:e>
        </m:acc>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B5. Résoudre l'équation différentielle de la question B3 et établir que</w:t>
      </w:r>
    </w:p>
    <w:p>
      <w:pPr>
        <w:spacing w:after="220" w:lineRule="auto"/>
      </w:pPr>
      <m:oMathPara>
        <m:oMath>
          <m:r>
            <m:rPr>
              <m:sty m:val="i"/>
            </m:rPr>
            <m:t>B</m:t>
          </m:r>
          <m:r>
            <m:rPr>
              <m:sty m:val="p"/>
            </m:rPr>
            <m:t>(</m:t>
          </m:r>
          <m:r>
            <m:rPr>
              <m:sty m:val="i"/>
            </m:rPr>
            <m:t>x</m:t>
          </m:r>
          <m:r>
            <m:rPr>
              <m:sty m:val="p"/>
            </m:rPr>
            <m:t>)</m:t>
          </m:r>
          <m:r>
            <m:rPr>
              <m:sty m:val="p"/>
            </m:rPr>
            <m:t>=</m:t>
          </m:r>
          <m:sSub>
            <m:sSubPr/>
            <m:e>
              <m:r>
                <m:rPr>
                  <m:sty m:val="i"/>
                </m:rPr>
                <m:t>B</m:t>
              </m:r>
            </m:e>
            <m:sub>
              <m:r>
                <m:rPr>
                  <m:nor/>
                </m:rPr>
                <m:t>ext </m:t>
              </m:r>
            </m:sub>
          </m:sSub>
          <m:f>
            <m:fPr>
              <m:ctrlPr>
                <w:rPr>
                  <w:rFonts w:ascii="Cambria Math" w:hAnsi="Cambria Math"/>
                </w:rPr>
              </m:ctrlPr>
            </m:fPr>
            <m:num>
              <m:r>
                <m:rPr>
                  <m:sty m:val="p"/>
                </m:rPr>
                <m:t>ch</m:t>
              </m:r>
              <m:r>
                <m:rPr>
                  <m:sty m:val="p"/>
                </m:rPr>
                <m:t>(</m:t>
              </m:r>
              <m:r>
                <m:rPr>
                  <m:sty m:val="i"/>
                </m:rPr>
                <m:t>α</m:t>
              </m:r>
              <m:r>
                <m:rPr>
                  <m:sty m:val="p"/>
                </m:rPr>
                <m:t>)</m:t>
              </m:r>
            </m:num>
            <m:den>
              <m:r>
                <m:rPr>
                  <m:sty m:val="p"/>
                </m:rPr>
                <m:t>ch</m:t>
              </m:r>
              <m:r>
                <m:rPr>
                  <m:sty m:val="p"/>
                </m:rPr>
                <m:t>(</m:t>
              </m:r>
              <m:r>
                <m:rPr>
                  <m:sty m:val="i"/>
                </m:rPr>
                <m:t>β</m:t>
              </m:r>
              <m:r>
                <m:rPr>
                  <m:sty m:val="p"/>
                </m:rPr>
                <m:t>)</m:t>
              </m:r>
            </m:den>
          </m:f>
        </m:oMath>
      </m:oMathPara>
    </w:p>
    <w:p>
      <w:pPr>
        <w:spacing w:after="220" w:lineRule="auto"/>
      </w:pPr>
      <w:r>
        <w:rPr/>
        <w:t xml:space="preserve">avec </w:t>
      </w:r>
      <m:oMath>
        <m:r>
          <m:rPr>
            <m:sty m:val="i"/>
          </m:rPr>
          <m:t>α</m:t>
        </m:r>
      </m:oMath>
      <w:r>
        <w:rPr/>
        <w:t xml:space="preserve"> et </w:t>
      </w:r>
      <m:oMath>
        <m:r>
          <m:rPr>
            <m:sty m:val="i"/>
          </m:rPr>
          <m:t>β</m:t>
        </m:r>
      </m:oMath>
      <w:r>
        <w:rPr>
          <w:rFonts w:eastAsia="Georgia" w:cs="Georgia" w:ascii="Georgia" w:hAnsi="Georgia"/>
        </w:rPr>
        <w:t xml:space="preserve"> des expressions à déterminer en fonction de </w:t>
      </w:r>
      <m:oMath>
        <m:r>
          <m:rPr>
            <m:sty m:val="i"/>
          </m:rPr>
          <m:t>x</m:t>
        </m:r>
        <m:r>
          <m:rPr>
            <m:sty m:val="p"/>
          </m:rPr>
          <m:t>,</m:t>
        </m:r>
        <m:r>
          <m:rPr>
            <m:sty m:val="i"/>
          </m:rPr>
          <m:t>d</m:t>
        </m:r>
      </m:oMath>
      <w:r>
        <w:rPr/>
        <w:t xml:space="preserve"> et </w:t>
      </w:r>
      <m:oMath>
        <m:r>
          <m:rPr>
            <m:sty m:val="i"/>
          </m:rPr>
          <m:t>λ</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B6. Citer un autre phénomène électromagnétique décrit par une solution formellement équivalente. En déduire la signification physique de </w:t>
      </w:r>
      <m:oMath>
        <m:r>
          <m:rPr>
            <m:sty m:val="i"/>
          </m:rPr>
          <m:t>λ</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9139"/>
            <wp:effectExtent b="0" l="0" r="0" t="0"/>
            <wp:docPr id="16" name="image-8b6d64dc1c5c27db81776b1af28b2dd8ca4b5f6c.jpg"/>
            <a:graphic>
              <a:graphicData uri="http://schemas.openxmlformats.org/drawingml/2006/picture">
                <pic:pic>
                  <pic:nvPicPr>
                    <pic:cNvPr id="16" name="image-8b6d64dc1c5c27db81776b1af28b2dd8ca4b5f6c.jpg" descr=""/>
                    <pic:cNvPicPr/>
                  </pic:nvPicPr>
                  <pic:blipFill>
                    <a:blip r:embed="rId21" cstate="print"/>
                    <a:srcRect b="0" l="0" r="0" t="0"/>
                    <a:stretch>
                      <a:fillRect/>
                    </a:stretch>
                  </pic:blipFill>
                  <pic:spPr>
                    <a:xfrm>
                      <a:off x="0" y="0"/>
                      <a:ext cx="5486400" cy="1469139"/>
                    </a:xfrm>
                    <a:prstGeom prst="rect"/>
                  </pic:spPr>
                </pic:pic>
              </a:graphicData>
            </a:graphic>
          </wp:inline>
        </w:drawing>
      </w:r>
    </w:p>
    <w:p>
      <w:pPr>
        <w:spacing w:after="220" w:lineRule="auto"/>
      </w:pPr>
      <w:r>
        <w:rPr/>
        <w:t xml:space="preserve">B7. Tracer l'allure de </w:t>
      </w:r>
      <m:oMath>
        <m:r>
          <m:rPr>
            <m:sty m:val="i"/>
          </m:rPr>
          <m:t>B</m:t>
        </m:r>
        <m:r>
          <m:rPr>
            <m:sty m:val="p"/>
          </m:rPr>
          <m:t>(</m:t>
        </m:r>
        <m:r>
          <m:rPr>
            <m:sty m:val="i"/>
          </m:rPr>
          <m:t>x</m:t>
        </m:r>
        <m:r>
          <m:rPr>
            <m:sty m:val="p"/>
          </m:rPr>
          <m:t>)</m:t>
        </m:r>
      </m:oMath>
      <w:r>
        <w:rPr/>
        <w:t xml:space="preserve"> pour </w:t>
      </w:r>
      <m:oMath>
        <m:r>
          <m:rPr>
            <m:sty m:val="i"/>
          </m:rPr>
          <m:t>d</m:t>
        </m:r>
        <m:r>
          <m:rPr>
            <m:sty m:val="p"/>
          </m:rPr>
          <m:t>=</m:t>
        </m:r>
        <m:r>
          <m:rPr>
            <m:sty m:val="i"/>
          </m:rPr>
          <m:t>λ</m:t>
        </m:r>
      </m:oMath>
      <w:r>
        <w:rPr/>
        <w:t xml:space="preserve"> et </w:t>
      </w:r>
      <m:oMath>
        <m:r>
          <m:rPr>
            <m:sty m:val="i"/>
          </m:rPr>
          <m:t>d</m:t>
        </m:r>
        <m:r>
          <m:rPr>
            <m:sty m:val="p"/>
          </m:rPr>
          <m:t>=</m:t>
        </m:r>
        <m:r>
          <m:rPr>
            <m:sty m:val="p"/>
          </m:rPr>
          <m:t>50</m:t>
        </m:r>
        <m:r>
          <m:rPr>
            <m:sty m:val="i"/>
          </m:rPr>
          <m:t>λ</m:t>
        </m:r>
      </m:oMath>
      <w:r>
        <w:rPr>
          <w:rFonts w:eastAsia="Georgia" w:cs="Georgia" w:ascii="Georgia" w:hAnsi="Georgia"/>
        </w:rPr>
        <w:t xml:space="preserve">. En déduire à quelle condition sur </w:t>
      </w:r>
      <m:oMath>
        <m:r>
          <m:rPr>
            <m:sty m:val="i"/>
          </m:rPr>
          <m:t>d</m:t>
        </m:r>
      </m:oMath>
      <w:r>
        <w:rPr>
          <w:rFonts w:eastAsia="Georgia" w:cs="Georgia" w:ascii="Georgia" w:hAnsi="Georgia"/>
        </w:rPr>
        <w:t xml:space="preserve"> le champ magnétique moyen peut être considéré comme nul à l'intérieur du supraconducteur (effet Meissner).</w:t>
      </w:r>
      <w:r>
        <w:rPr/>
        <w:br w:type="textWrapping"/>
      </w:r>
    </w:p>
    <w:p>
      <w:pPr>
        <w:spacing w:lineRule="auto"/>
        <w:jc w:val="center"/>
      </w:pPr>
      <w:r>
        <w:rPr/>
        <w:drawing>
          <wp:inline distB="0" distL="0" distR="0" distT="0">
            <wp:extent cx="5486400" cy="1324721"/>
            <wp:effectExtent b="0" l="0" r="0" t="0"/>
            <wp:docPr id="17" name="image-08af1735aee43c83eccb3950a6069f17c528425d.jpg"/>
            <a:graphic>
              <a:graphicData uri="http://schemas.openxmlformats.org/drawingml/2006/picture">
                <pic:pic>
                  <pic:nvPicPr>
                    <pic:cNvPr id="17" name="image-08af1735aee43c83eccb3950a6069f17c528425d.jpg" descr=""/>
                    <pic:cNvPicPr/>
                  </pic:nvPicPr>
                  <pic:blipFill>
                    <a:blip r:embed="rId22" cstate="print"/>
                    <a:srcRect b="0" l="0" r="0" t="0"/>
                    <a:stretch>
                      <a:fillRect/>
                    </a:stretch>
                  </pic:blipFill>
                  <pic:spPr>
                    <a:xfrm>
                      <a:off x="0" y="0"/>
                      <a:ext cx="5486400" cy="1324721"/>
                    </a:xfrm>
                    <a:prstGeom prst="rect"/>
                  </pic:spPr>
                </pic:pic>
              </a:graphicData>
            </a:graphic>
          </wp:inline>
        </w:drawing>
      </w:r>
    </w:p>
    <w:p>
      <w:pPr>
        <w:spacing w:after="220" w:lineRule="auto"/>
      </w:pPr>
      <w:r>
        <w:rPr>
          <w:rFonts w:eastAsia="Georgia" w:cs="Georgia" w:ascii="Georgia" w:hAnsi="Georgia"/>
        </w:rPr>
        <w:t xml:space="preserve">B8. À partir de l'expérience de la partie A (figure 2) et de la question B7, vérifier si la condition précédente est bien vérifiée.</w:t>
      </w:r>
      <w:r>
        <w:rPr/>
        <w:br w:type="textWrapping"/>
      </w:r>
    </w:p>
    <w:p>
      <w:pPr>
        <w:spacing w:lineRule="auto"/>
        <w:jc w:val="center"/>
      </w:pPr>
      <w:r>
        <w:rPr/>
        <w:drawing>
          <wp:inline distB="0" distL="0" distR="0" distT="0">
            <wp:extent cx="5486400" cy="756119"/>
            <wp:effectExtent b="0" l="0" r="0" t="0"/>
            <wp:docPr id="18" name="image-f299717095270f4dded6ccbb7e64cd401be360c5.jpg"/>
            <a:graphic>
              <a:graphicData uri="http://schemas.openxmlformats.org/drawingml/2006/picture">
                <pic:pic>
                  <pic:nvPicPr>
                    <pic:cNvPr id="18" name="image-f299717095270f4dded6ccbb7e64cd401be360c5.jpg" descr=""/>
                    <pic:cNvPicPr/>
                  </pic:nvPicPr>
                  <pic:blipFill>
                    <a:blip r:embed="rId23" cstate="print"/>
                    <a:srcRect b="0" l="0" r="0" t="0"/>
                    <a:stretch>
                      <a:fillRect/>
                    </a:stretch>
                  </pic:blipFill>
                  <pic:spPr>
                    <a:xfrm>
                      <a:off x="0" y="0"/>
                      <a:ext cx="5486400" cy="756119"/>
                    </a:xfrm>
                    <a:prstGeom prst="rect"/>
                  </pic:spPr>
                </pic:pic>
              </a:graphicData>
            </a:graphic>
          </wp:inline>
        </w:drawing>
      </w:r>
    </w:p>
    <w:p>
      <w:pPr>
        <w:spacing w:after="220" w:lineRule="auto"/>
      </w:pPr>
      <w:r>
        <w:rPr>
          <w:rFonts w:eastAsia="Georgia" w:cs="Georgia" w:ascii="Georgia" w:hAnsi="Georgia"/>
        </w:rPr>
        <w:t xml:space="preserve">B9. Calculer l'expression littérale de la densité de courant volumique </w:t>
      </w:r>
      <m:oMath>
        <m:acc>
          <m:accPr>
            <m:chr m:val="⃗"/>
          </m:accPr>
          <m:e>
            <m:r>
              <m:rPr>
                <m:sty m:val="i"/>
              </m:rPr>
              <m:t>ȷ</m:t>
            </m:r>
          </m:e>
        </m:acc>
        <m:r>
          <m:rPr>
            <m:sty m:val="p"/>
          </m:rPr>
          <m:t>=</m:t>
        </m:r>
        <m:r>
          <m:rPr>
            <m:sty m:val="i"/>
          </m:rPr>
          <m:t>j</m:t>
        </m:r>
        <m:r>
          <m:rPr>
            <m:sty m:val="p"/>
          </m:rPr>
          <m:t>(</m:t>
        </m:r>
        <m:r>
          <m:rPr>
            <m:sty m:val="i"/>
          </m:rPr>
          <m:t>x</m:t>
        </m:r>
        <m:r>
          <m:rPr>
            <m:sty m:val="p"/>
          </m:rPr>
          <m:t>)</m:t>
        </m:r>
        <m:acc>
          <m:accPr>
            <m:chr m:val="⃗"/>
          </m:accPr>
          <m:e>
            <m:sSub>
              <m:sSubPr/>
              <m:e>
                <m:r>
                  <m:rPr>
                    <m:sty m:val="i"/>
                  </m:rPr>
                  <m:t>e</m:t>
                </m:r>
              </m:e>
              <m:sub>
                <m:r>
                  <m:rPr>
                    <m:sty m:val="i"/>
                  </m:rPr>
                  <m:t>y</m:t>
                </m:r>
              </m:sub>
            </m:sSub>
          </m:e>
        </m:acc>
      </m:oMath>
      <w:r>
        <w:rPr/>
        <w:t xml:space="preserve">.</w:t>
      </w:r>
      <w:r>
        <w:rPr/>
        <w:br w:type="textWrapping"/>
      </w:r>
      <m:oMathPara>
        <m:oMathParaPr>
          <m:jc m:val="left"/>
        </m:oMathParaPr>
        <m:oMath>
          <m:r>
            <m:rPr>
              <m:sty m:val="i"/>
            </m:rPr>
            <m:t>◻</m:t>
          </m:r>
        </m:oMath>
      </m:oMathPara>
      <w:r>
        <w:rPr/>
        <w:br w:type="textWrapping"/>
      </w:r>
      <w:r>
        <w:rPr/>
        <w:t xml:space="preserve">B10. Tracer </w:t>
      </w:r>
      <m:oMath>
        <m:r>
          <m:rPr>
            <m:sty m:val="i"/>
          </m:rPr>
          <m:t>j</m:t>
        </m:r>
        <m:r>
          <m:rPr>
            <m:sty m:val="p"/>
          </m:rPr>
          <m:t>(</m:t>
        </m:r>
        <m:r>
          <m:rPr>
            <m:sty m:val="i"/>
          </m:rPr>
          <m:t>x</m:t>
        </m:r>
        <m:r>
          <m:rPr>
            <m:sty m:val="p"/>
          </m:rPr>
          <m:t>)</m:t>
        </m:r>
      </m:oMath>
      <w:r>
        <w:rPr/>
        <w:t xml:space="preserve"> pour </w:t>
      </w:r>
      <m:oMath>
        <m:r>
          <m:rPr>
            <m:sty m:val="i"/>
          </m:rPr>
          <m:t>d</m:t>
        </m:r>
        <m:r>
          <m:rPr>
            <m:sty m:val="p"/>
          </m:rPr>
          <m:t>=</m:t>
        </m:r>
        <m:r>
          <m:rPr>
            <m:sty m:val="i"/>
          </m:rPr>
          <m:t>λ</m:t>
        </m:r>
      </m:oMath>
      <w:r>
        <w:rPr/>
        <w:t xml:space="preserve"> et </w:t>
      </w:r>
      <m:oMath>
        <m:r>
          <m:rPr>
            <m:sty m:val="i"/>
          </m:rPr>
          <m:t>d</m:t>
        </m:r>
        <m:r>
          <m:rPr>
            <m:sty m:val="p"/>
          </m:rPr>
          <m:t>=</m:t>
        </m:r>
        <m:r>
          <m:rPr>
            <m:sty m:val="p"/>
          </m:rPr>
          <m:t>50</m:t>
        </m:r>
        <m:r>
          <m:rPr>
            <m:sty m:val="i"/>
          </m:rPr>
          <m:t>λ</m:t>
        </m:r>
      </m:oMath>
      <w:r>
        <w:rPr/>
        <w:t xml:space="preserve">. Pour </w:t>
      </w:r>
      <m:oMath>
        <m:r>
          <m:rPr>
            <m:sty m:val="i"/>
          </m:rPr>
          <m:t>d</m:t>
        </m:r>
        <m:r>
          <m:rPr>
            <m:sty m:val="p"/>
          </m:rPr>
          <m:t>=</m:t>
        </m:r>
        <m:r>
          <m:rPr>
            <m:sty m:val="p"/>
          </m:rPr>
          <m:t>50</m:t>
        </m:r>
        <m:r>
          <m:rPr>
            <m:sty m:val="i"/>
          </m:rPr>
          <m:t>λ</m:t>
        </m:r>
      </m:oMath>
      <w:r>
        <w:rPr>
          <w:rFonts w:eastAsia="Georgia" w:cs="Georgia" w:ascii="Georgia" w:hAnsi="Georgia"/>
        </w:rPr>
        <w:t xml:space="preserve">, comment peut-on qualifier la densité de courant dans le supraconducteur?</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2157"/>
            <wp:effectExtent b="0" l="0" r="0" t="0"/>
            <wp:docPr id="19" name="image-276ec61f120925c8793bc85eaf102fc66461d824.jpg"/>
            <a:graphic>
              <a:graphicData uri="http://schemas.openxmlformats.org/drawingml/2006/picture">
                <pic:pic>
                  <pic:nvPicPr>
                    <pic:cNvPr id="19" name="image-276ec61f120925c8793bc85eaf102fc66461d824.jpg" descr=""/>
                    <pic:cNvPicPr/>
                  </pic:nvPicPr>
                  <pic:blipFill>
                    <a:blip r:embed="rId24" cstate="print"/>
                    <a:srcRect b="0" l="0" r="0" t="0"/>
                    <a:stretch>
                      <a:fillRect/>
                    </a:stretch>
                  </pic:blipFill>
                  <pic:spPr>
                    <a:xfrm>
                      <a:off x="0" y="0"/>
                      <a:ext cx="5486400" cy="1472157"/>
                    </a:xfrm>
                    <a:prstGeom prst="rect"/>
                  </pic:spPr>
                </pic:pic>
              </a:graphicData>
            </a:graphic>
          </wp:inline>
        </w:drawing>
      </w:r>
    </w:p>
    <w:p>
      <w:pPr>
        <w:spacing w:after="220" w:lineRule="auto"/>
      </w:pPr>
      <w:r>
        <w:rPr>
          <w:rFonts w:eastAsia="Georgia" w:cs="Georgia" w:ascii="Georgia" w:hAnsi="Georgia"/>
        </w:rPr>
        <w:t xml:space="preserve">B11. Estimer l'intensité du courant dans le supraconducteur. Comparer cette valeur à celle de la question A.8. Conclure.</w:t>
      </w:r>
    </w:p>
    <w:p>
      <w:pPr>
        <w:spacing w:line="271" w:before="330" w:lineRule="auto"/>
      </w:pPr>
      <w:r>
        <w:rPr>
          <w:rFonts w:eastAsia="Georgia" w:cs="Georgia" w:ascii="Georgia" w:hAnsi="Georgia"/>
          <w:b/>
          <w:sz w:val="42"/>
        </w:rPr>
        <w:t xml:space="preserve">C / Résolution de problème</w:t>
      </w:r>
    </w:p>
    <w:p>
      <w:pPr>
        <w:spacing w:after="220" w:lineRule="auto"/>
      </w:pPr>
      <w:r>
        <w:rPr>
          <w:rFonts w:eastAsia="Georgia" w:cs="Georgia" w:ascii="Georgia" w:hAnsi="Georgia"/>
        </w:rPr>
        <w:t xml:space="preserve">C1. Estimer la durée que le câble de cuivre du document 2 mettrait pour fondre lorsqu'il est soumis aux mêmes conditions expérimentales que le câble supraconducteur.</w:t>
      </w:r>
    </w:p>
    <w:p>
      <w:pPr>
        <w:spacing w:line="271" w:before="330" w:lineRule="auto"/>
      </w:pPr>
      <w:r>
        <w:rPr>
          <w:rFonts w:eastAsia="Georgia" w:cs="Georgia" w:ascii="Georgia" w:hAnsi="Georgia"/>
          <w:b/>
          <w:sz w:val="42"/>
        </w:rPr>
        <w:t xml:space="preserve">D / Description du phénomène</w:t>
      </w:r>
    </w:p>
    <w:p>
      <w:pPr>
        <w:spacing w:after="220" w:lineRule="auto"/>
      </w:pPr>
      <w:r>
        <w:rPr>
          <w:rFonts w:eastAsia="Georgia" w:cs="Georgia" w:ascii="Georgia" w:hAnsi="Georgia"/>
        </w:rPr>
        <w:t xml:space="preserve">D1. Rappeler ce qu'est l'effet tunnel en expliquant brièvement en quoi celui-ci est un effet quantique.</w:t>
      </w:r>
      <w:r>
        <w:rPr/>
        <w:br w:type="textWrapping"/>
      </w:r>
      <m:oMathPara>
        <m:oMathParaPr>
          <m:jc m:val="left"/>
        </m:oMathParaPr>
        <m:oMath>
          <m:r>
            <m:rPr>
              <m:sty m:val="i"/>
            </m:rPr>
            <m:t>◻</m:t>
          </m:r>
        </m:oMath>
      </m:oMathPara>
      <w:r>
        <w:rPr/>
        <w:br w:type="textWrapping"/>
      </w:r>
      <w:r>
        <w:rPr>
          <w:rFonts w:eastAsia="Georgia" w:cs="Georgia" w:ascii="Georgia" w:hAnsi="Georgia"/>
        </w:rPr>
        <w:t xml:space="preserve">D2. À partir du système d'équations et des expressions de </w:t>
      </w:r>
      <m:oMath>
        <m:sSub>
          <m:sSubPr/>
          <m:e>
            <m:r>
              <m:rPr>
                <m:sty m:val="i"/>
              </m:rPr>
              <m:t>φ</m:t>
            </m:r>
          </m:e>
          <m:sub>
            <m:r>
              <m:rPr>
                <m:sty m:val="i"/>
              </m:rPr>
              <m:t>j</m:t>
            </m:r>
          </m:sub>
        </m:sSub>
        <m:r>
          <m:rPr>
            <m:sty m:val="p"/>
          </m:rPr>
          <m:t>(</m:t>
        </m:r>
        <m:r>
          <m:rPr>
            <m:sty m:val="i"/>
          </m:rPr>
          <m:t>t</m:t>
        </m:r>
        <m:r>
          <m:rPr>
            <m:sty m:val="p"/>
          </m:rPr>
          <m:t>)</m:t>
        </m:r>
        <m:r>
          <m:rPr>
            <m:sty m:val="p"/>
          </m:rPr>
          <m:t>(</m:t>
        </m:r>
        <m:r>
          <m:rPr>
            <m:sty m:val="i"/>
          </m:rPr>
          <m:t>j</m:t>
        </m:r>
        <m:r>
          <m:rPr>
            <m:sty m:val="p"/>
          </m:rPr>
          <m:t>=</m:t>
        </m:r>
        <m:r>
          <m:rPr>
            <m:sty m:val="p"/>
          </m:rPr>
          <m:t>1</m:t>
        </m:r>
        <m:r>
          <m:rPr>
            <m:sty m:val="p"/>
          </m:rPr>
          <m:t>,</m:t>
        </m:r>
        <m:r>
          <m:rPr>
            <m:sty m:val="p"/>
          </m:rPr>
          <m:t>2</m:t>
        </m:r>
        <m:r>
          <m:rPr>
            <m:sty m:val="p"/>
          </m:rPr>
          <m:t>)</m:t>
        </m:r>
      </m:oMath>
      <w:r>
        <w:rPr/>
        <w:t xml:space="preserve">, montrer que</w:t>
      </w:r>
    </w:p>
    <w:p>
      <w:pPr>
        <w:spacing w:after="220" w:lineRule="auto"/>
      </w:pPr>
      <m:oMathPara>
        <m:oMath>
          <m:f>
            <m:fPr>
              <m:ctrlPr>
                <w:rPr>
                  <w:rFonts w:ascii="Cambria Math" w:hAnsi="Cambria Math"/>
                </w:rPr>
              </m:ctrlPr>
            </m:fPr>
            <m:num>
              <m:r>
                <m:rPr>
                  <m:sty m:val="p"/>
                </m:rPr>
                <m:t>d</m:t>
              </m:r>
              <m:sSub>
                <m:sSubPr/>
                <m:e>
                  <m:r>
                    <m:rPr>
                      <m:sty m:val="i"/>
                    </m:rPr>
                    <m:t>N</m:t>
                  </m:r>
                </m:e>
                <m:sub>
                  <m:r>
                    <m:rPr>
                      <m:sty m:val="p"/>
                    </m:rPr>
                    <m:t>1</m:t>
                  </m:r>
                </m:sub>
              </m:sSub>
            </m:num>
            <m:den>
              <m:r>
                <m:rPr>
                  <m:nor/>
                </m:rPr>
                <m:t xml:space="preserve"> </m:t>
              </m:r>
              <m:r>
                <m:rPr>
                  <m:sty m:val="p"/>
                </m:rPr>
                <m:t>d</m:t>
              </m:r>
              <m:r>
                <m:rPr>
                  <m:sty m:val="i"/>
                </m:rPr>
                <m:t>t</m:t>
              </m:r>
            </m:den>
          </m:f>
          <m:r>
            <m:rPr>
              <m:sty m:val="p"/>
            </m:rPr>
            <m:t>=</m:t>
          </m:r>
          <m:f>
            <m:fPr>
              <m:ctrlPr>
                <w:rPr>
                  <w:rFonts w:ascii="Cambria Math" w:hAnsi="Cambria Math"/>
                </w:rPr>
              </m:ctrlPr>
            </m:fPr>
            <m:num>
              <m:r>
                <m:rPr>
                  <m:sty m:val="p"/>
                </m:rPr>
                <m:t>4</m:t>
              </m:r>
              <m:r>
                <m:rPr>
                  <m:sty m:val="i"/>
                </m:rPr>
                <m:t>π</m:t>
              </m:r>
              <m:r>
                <m:rPr>
                  <m:sty m:val="i"/>
                </m:rPr>
                <m:t>K</m:t>
              </m:r>
            </m:num>
            <m:den>
              <m:r>
                <m:rPr>
                  <m:sty m:val="i"/>
                </m:rPr>
                <m:t>h</m:t>
              </m:r>
            </m:den>
          </m:f>
          <m:rad>
            <m:radPr>
              <m:degHide m:val="1"/>
              <m:ctrlPr>
                <w:rPr>
                  <w:rFonts w:ascii="Cambria Math" w:hAnsi="Cambria Math"/>
                </w:rPr>
              </m:ctrlPr>
            </m:radPr>
            <m:deg/>
            <m:e>
              <m:sSub>
                <m:sSubPr/>
                <m:e>
                  <m:r>
                    <m:rPr>
                      <m:sty m:val="i"/>
                    </m:rPr>
                    <m:t>N</m:t>
                  </m:r>
                </m:e>
                <m:sub>
                  <m:r>
                    <m:rPr>
                      <m:sty m:val="p"/>
                    </m:rPr>
                    <m:t>1</m:t>
                  </m:r>
                </m:sub>
              </m:sSub>
              <m:sSub>
                <m:sSubPr/>
                <m:e>
                  <m:r>
                    <m:rPr>
                      <m:sty m:val="i"/>
                    </m:rPr>
                    <m:t>N</m:t>
                  </m:r>
                </m:e>
                <m:sub>
                  <m:r>
                    <m:rPr>
                      <m:sty m:val="p"/>
                    </m:rPr>
                    <m:t>2</m:t>
                  </m:r>
                </m:sub>
              </m:sSub>
            </m:e>
          </m:rad>
          <m:r>
            <m:rPr>
              <m:sty m:val="p"/>
            </m:rPr>
            <m:t>sin</m:t>
          </m:r>
          <m:r>
            <m:rPr>
              <m:sty m:val="p"/>
            </m:rPr>
            <m:t>⁡</m:t>
          </m:r>
          <m:d>
            <m:dPr>
              <m:begChr m:val="("/>
              <m:endChr m:val=")"/>
              <m:ctrlPr>
                <w:rPr>
                  <w:rFonts w:ascii="Cambria Math" w:hAnsi="Cambria Math"/>
                </w:rPr>
              </m:ctrlPr>
            </m:dPr>
            <m:e>
              <m:sSub>
                <m:sSubPr/>
                <m:e>
                  <m:r>
                    <m:rPr>
                      <m:sty m:val="i"/>
                    </m:rPr>
                    <m:t>θ</m:t>
                  </m:r>
                </m:e>
                <m:sub>
                  <m:r>
                    <m:rPr>
                      <m:sty m:val="p"/>
                    </m:rPr>
                    <m:t>2</m:t>
                  </m:r>
                </m:sub>
              </m:sSub>
              <m:r>
                <m:rPr>
                  <m:sty m:val="p"/>
                </m:rPr>
                <m:t>(</m:t>
              </m:r>
              <m:r>
                <m:rPr>
                  <m:sty m:val="i"/>
                </m:rPr>
                <m:t>t</m:t>
              </m:r>
              <m:r>
                <m:rPr>
                  <m:sty m:val="p"/>
                </m:rPr>
                <m:t>)</m:t>
              </m:r>
              <m:r>
                <m:rPr>
                  <m:sty m:val="p"/>
                </m:rPr>
                <m:t>−</m:t>
              </m:r>
              <m:sSub>
                <m:sSubPr/>
                <m:e>
                  <m:r>
                    <m:rPr>
                      <m:sty m:val="i"/>
                    </m:rPr>
                    <m:t>θ</m:t>
                  </m:r>
                </m:e>
                <m:sub>
                  <m:r>
                    <m:rPr>
                      <m:sty m:val="p"/>
                    </m:rPr>
                    <m:t>1</m:t>
                  </m:r>
                </m:sub>
              </m:sSub>
              <m:r>
                <m:rPr>
                  <m:sty m:val="p"/>
                </m:rPr>
                <m:t>(</m:t>
              </m:r>
              <m:r>
                <m:rPr>
                  <m:sty m:val="i"/>
                </m:rPr>
                <m:t>t</m:t>
              </m:r>
              <m:r>
                <m:rPr>
                  <m:sty m:val="p"/>
                </m:rPr>
                <m:t>)</m:t>
              </m:r>
            </m:e>
          </m:d>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D3. On obtient l'équation différentielle pour </w:t>
      </w:r>
      <m:oMath>
        <m:sSub>
          <m:sSubPr/>
          <m:e>
            <m:r>
              <m:rPr>
                <m:sty m:val="i"/>
              </m:rPr>
              <m:t>N</m:t>
            </m:r>
          </m:e>
          <m:sub>
            <m:r>
              <m:rPr>
                <m:sty m:val="p"/>
              </m:rPr>
              <m:t>2</m:t>
            </m:r>
          </m:sub>
        </m:sSub>
      </m:oMath>
      <w:r>
        <w:rPr>
          <w:rFonts w:eastAsia="Georgia" w:cs="Georgia" w:ascii="Georgia" w:hAnsi="Georgia"/>
        </w:rPr>
        <w:t xml:space="preserve"> en permutant les indices 1 et 2 . On en déduit que </w:t>
      </w:r>
      <m:oMath>
        <m:r>
          <m:rPr>
            <m:sty m:val="p"/>
          </m:rPr>
          <m:t>d</m:t>
        </m:r>
        <m:sSub>
          <m:sSubPr/>
          <m:e>
            <m:r>
              <m:rPr>
                <m:sty m:val="i"/>
              </m:rPr>
              <m:t>N</m:t>
            </m:r>
          </m:e>
          <m:sub>
            <m:r>
              <m:rPr>
                <m:sty m:val="p"/>
              </m:rPr>
              <m:t>1</m:t>
            </m:r>
          </m:sub>
        </m:sSub>
        <m:r>
          <m:rPr>
            <m:sty m:val="p"/>
          </m:rPr>
          <m:t>/</m:t>
        </m:r>
        <m:r>
          <m:rPr>
            <m:sty m:val="p"/>
          </m:rPr>
          <m:t>d</m:t>
        </m:r>
        <m:r>
          <m:rPr>
            <m:sty m:val="i"/>
          </m:rPr>
          <m:t>t</m:t>
        </m:r>
        <m:r>
          <m:rPr>
            <m:sty m:val="p"/>
          </m:rPr>
          <m:t>=</m:t>
        </m:r>
        <m:r>
          <m:rPr>
            <m:sty m:val="p"/>
          </m:rPr>
          <m:t>−</m:t>
        </m:r>
        <m:r>
          <m:rPr>
            <m:sty m:val="p"/>
          </m:rPr>
          <m:t>d</m:t>
        </m:r>
        <m:sSub>
          <m:sSubPr/>
          <m:e>
            <m:r>
              <m:rPr>
                <m:sty m:val="i"/>
              </m:rPr>
              <m:t>N</m:t>
            </m:r>
          </m:e>
          <m:sub>
            <m:r>
              <m:rPr>
                <m:sty m:val="p"/>
              </m:rPr>
              <m:t>2</m:t>
            </m:r>
          </m:sub>
        </m:sSub>
        <m:r>
          <m:rPr>
            <m:sty m:val="p"/>
          </m:rPr>
          <m:t>/</m:t>
        </m:r>
        <m:r>
          <m:rPr>
            <m:sty m:val="p"/>
          </m:rPr>
          <m:t>d</m:t>
        </m:r>
        <m:r>
          <m:rPr>
            <m:sty m:val="i"/>
          </m:rPr>
          <m:t>t</m:t>
        </m:r>
      </m:oMath>
      <w:r>
        <w:rPr/>
        <w:t xml:space="preserve"> : que signifie physiquement cette expression?</w:t>
      </w:r>
      <w:r>
        <w:rPr/>
        <w:br w:type="textWrapping"/>
      </w:r>
      <m:oMathPara>
        <m:oMathParaPr>
          <m:jc m:val="left"/>
        </m:oMathParaPr>
        <m:oMath>
          <m:r>
            <m:rPr>
              <m:sty m:val="i"/>
            </m:rPr>
            <m:t>◻</m:t>
          </m:r>
        </m:oMath>
      </m:oMathPara>
      <w:r>
        <w:rPr/>
        <w:br w:type="textWrapping"/>
      </w:r>
      <w:r>
        <w:rPr/>
        <w:t xml:space="preserve">D4. Montrer que les paires de Cooper de charge </w:t>
      </w:r>
      <m:oMath>
        <m:r>
          <m:rPr>
            <m:sty m:val="p"/>
          </m:rPr>
          <m:t>−</m:t>
        </m:r>
        <m:r>
          <m:rPr>
            <m:sty m:val="p"/>
          </m:rPr>
          <m:t>2</m:t>
        </m:r>
        <m:r>
          <m:rPr>
            <m:sty m:val="i"/>
          </m:rPr>
          <m:t>e</m:t>
        </m:r>
      </m:oMath>
      <w:r>
        <w:rPr>
          <w:rFonts w:eastAsia="Georgia" w:cs="Georgia" w:ascii="Georgia" w:hAnsi="Georgia"/>
        </w:rPr>
        <w:t xml:space="preserve"> dans le supraconducteur 1 créent un courant d'intensité </w:t>
      </w:r>
      <m:oMath>
        <m:sSub>
          <m:sSubPr/>
          <m:e>
            <m:r>
              <m:rPr>
                <m:sty m:val="i"/>
              </m:rPr>
              <m:t>I</m:t>
            </m:r>
          </m:e>
          <m:sub>
            <m:r>
              <m:rPr>
                <m:sty m:val="p"/>
              </m:rPr>
              <m:t>s</m:t>
            </m:r>
          </m:sub>
        </m:sSub>
      </m:oMath>
      <w:r>
        <w:rPr/>
        <w:t xml:space="preserve"> tel que </w:t>
      </w:r>
      <m:oMath>
        <m:sSub>
          <m:sSubPr/>
          <m:e>
            <m:r>
              <m:rPr>
                <m:sty m:val="i"/>
              </m:rPr>
              <m:t>I</m:t>
            </m:r>
          </m:e>
          <m:sub>
            <m:r>
              <m:rPr>
                <m:sty m:val="p"/>
              </m:rPr>
              <m:t>s</m:t>
            </m:r>
          </m:sub>
        </m:sSub>
        <m:r>
          <m:rPr>
            <m:sty m:val="p"/>
          </m:rPr>
          <m:t>=</m:t>
        </m:r>
        <m:sSub>
          <m:sSubPr/>
          <m:e>
            <m:r>
              <m:rPr>
                <m:sty m:val="i"/>
              </m:rPr>
              <m:t>I</m:t>
            </m:r>
          </m:e>
          <m:sub>
            <m:r>
              <m:rPr>
                <m:sty m:val="p"/>
              </m:rPr>
              <m:t>c</m:t>
            </m:r>
          </m:sub>
        </m:sSub>
        <m:r>
          <m:rPr>
            <m:sty m:val="p"/>
          </m:rPr>
          <m:t>sin</m:t>
        </m:r>
        <m:r>
          <m:rPr>
            <m:sty m:val="p"/>
          </m:rPr>
          <m:t>⁡</m:t>
        </m:r>
        <m:r>
          <m:rPr>
            <m:sty m:val="i"/>
          </m:rPr>
          <m:t>ϕ</m:t>
        </m:r>
        <m:r>
          <m:rPr>
            <m:sty m:val="p"/>
          </m:rPr>
          <m:t>(</m:t>
        </m:r>
        <m:r>
          <m:rPr>
            <m:sty m:val="i"/>
          </m:rPr>
          <m:t>t</m:t>
        </m:r>
        <m:r>
          <m:rPr>
            <m:sty m:val="p"/>
          </m:rPr>
          <m:t>)</m:t>
        </m:r>
      </m:oMath>
      <w:r>
        <w:rPr>
          <w:rFonts w:eastAsia="Georgia" w:cs="Georgia" w:ascii="Georgia" w:hAnsi="Georgia"/>
        </w:rPr>
        <w:t xml:space="preserve"> où on précisera l'expression de </w:t>
      </w:r>
      <m:oMath>
        <m:sSub>
          <m:sSubPr/>
          <m:e>
            <m:r>
              <m:rPr>
                <m:sty m:val="i"/>
              </m:rPr>
              <m:t>I</m:t>
            </m:r>
          </m:e>
          <m:sub>
            <m:r>
              <m:rPr>
                <m:sty m:val="p"/>
              </m:rPr>
              <m:t>c</m:t>
            </m:r>
          </m:sub>
        </m:sSub>
      </m:oMath>
      <w:r>
        <w:rPr/>
        <w:t xml:space="preserve"> et de </w:t>
      </w:r>
      <m:oMath>
        <m:r>
          <m:rPr>
            <m:sty m:val="i"/>
          </m:rPr>
          <m:t>ϕ</m:t>
        </m:r>
      </m:oMath>
      <w:r>
        <w:rPr/>
        <w:t xml:space="preserve"> en fonction de </w:t>
      </w:r>
      <m:oMath>
        <m:r>
          <m:rPr>
            <m:sty m:val="i"/>
          </m:rPr>
          <m:t>e</m:t>
        </m:r>
        <m:r>
          <m:rPr>
            <m:sty m:val="p"/>
          </m:rPr>
          <m:t>,</m:t>
        </m:r>
        <m:sSub>
          <m:sSubPr/>
          <m:e>
            <m:r>
              <m:rPr>
                <m:sty m:val="i"/>
              </m:rPr>
              <m:t>N</m:t>
            </m:r>
          </m:e>
          <m:sub>
            <m:r>
              <m:rPr>
                <m:sty m:val="p"/>
              </m:rPr>
              <m:t>1</m:t>
            </m:r>
          </m:sub>
        </m:sSub>
      </m:oMath>
      <w:r>
        <w:rPr/>
        <w:t xml:space="preserve">, </w:t>
      </w:r>
      <m:oMath>
        <m:sSub>
          <m:sSubPr/>
          <m:e>
            <m:r>
              <m:rPr>
                <m:sty m:val="i"/>
              </m:rPr>
              <m:t>N</m:t>
            </m:r>
          </m:e>
          <m:sub>
            <m:r>
              <m:rPr>
                <m:sty m:val="p"/>
              </m:rPr>
              <m:t>2</m:t>
            </m:r>
          </m:sub>
        </m:sSub>
        <m:r>
          <m:rPr>
            <m:sty m:val="p"/>
          </m:rPr>
          <m:t>,</m:t>
        </m:r>
        <m:r>
          <m:rPr>
            <m:sty m:val="i"/>
          </m:rPr>
          <m:t>K</m:t>
        </m:r>
        <m:r>
          <m:rPr>
            <m:sty m:val="p"/>
          </m:rPr>
          <m:t>,</m:t>
        </m:r>
        <m:r>
          <m:rPr>
            <m:sty m:val="i"/>
          </m:rPr>
          <m:t>h</m:t>
        </m:r>
        <m:r>
          <m:rPr>
            <m:sty m:val="p"/>
          </m:rPr>
          <m:t>,</m:t>
        </m:r>
        <m:sSub>
          <m:sSubPr/>
          <m:e>
            <m:r>
              <m:rPr>
                <m:sty m:val="i"/>
              </m:rPr>
              <m:t>θ</m:t>
            </m:r>
          </m:e>
          <m:sub>
            <m:r>
              <m:rPr>
                <m:sty m:val="p"/>
              </m:rPr>
              <m:t>2</m:t>
            </m:r>
          </m:sub>
        </m:sSub>
      </m:oMath>
      <w:r>
        <w:rPr/>
        <w:t xml:space="preserve"> et </w:t>
      </w:r>
      <m:oMath>
        <m:sSub>
          <m:sSubPr/>
          <m:e>
            <m:r>
              <m:rPr>
                <m:sty m:val="i"/>
              </m:rPr>
              <m:t>θ</m:t>
            </m:r>
          </m:e>
          <m:sub>
            <m:r>
              <m:rPr>
                <m:sty m:val="p"/>
              </m:rPr>
              <m:t>1</m:t>
            </m:r>
          </m:sub>
        </m:sSub>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27597"/>
            <wp:effectExtent b="0" l="0" r="0" t="0"/>
            <wp:docPr id="20" name="image-dce80a5ace7c60dc44320a12a498b71abb81f81d.jpg"/>
            <a:graphic>
              <a:graphicData uri="http://schemas.openxmlformats.org/drawingml/2006/picture">
                <pic:pic>
                  <pic:nvPicPr>
                    <pic:cNvPr id="20" name="image-dce80a5ace7c60dc44320a12a498b71abb81f81d.jpg" descr=""/>
                    <pic:cNvPicPr/>
                  </pic:nvPicPr>
                  <pic:blipFill>
                    <a:blip r:embed="rId25" cstate="print"/>
                    <a:srcRect b="0" l="0" r="0" t="0"/>
                    <a:stretch>
                      <a:fillRect/>
                    </a:stretch>
                  </pic:blipFill>
                  <pic:spPr>
                    <a:xfrm>
                      <a:off x="0" y="0"/>
                      <a:ext cx="5486400" cy="1427597"/>
                    </a:xfrm>
                    <a:prstGeom prst="rect"/>
                  </pic:spPr>
                </pic:pic>
              </a:graphicData>
            </a:graphic>
          </wp:inline>
        </w:drawing>
      </w:r>
    </w:p>
    <w:p>
      <w:pPr>
        <w:spacing w:line="271" w:before="330" w:lineRule="auto"/>
      </w:pPr>
      <w:r>
        <w:rPr>
          <w:rFonts w:eastAsia="Georgia" w:cs="Georgia" w:ascii="Georgia" w:hAnsi="Georgia"/>
          <w:b/>
          <w:sz w:val="42"/>
        </w:rPr>
        <w:t xml:space="preserve">E / Caractéristique tension-courant</w:t>
      </w:r>
    </w:p>
    <w:p>
      <w:pPr>
        <w:spacing w:after="220" w:lineRule="auto"/>
      </w:pPr>
      <w:r>
        <w:rPr>
          <w:rFonts w:eastAsia="Georgia" w:cs="Georgia" w:ascii="Georgia" w:hAnsi="Georgia"/>
        </w:rPr>
        <w:t xml:space="preserve">E1. À partir de la loi des nœuds et des relations précédentes, montrer que</w:t>
      </w:r>
    </w:p>
    <w:p>
      <w:pPr>
        <w:spacing w:after="220" w:lineRule="auto"/>
      </w:pPr>
      <m:oMathPara>
        <m:oMath>
          <m:sSub>
            <m:sSubPr/>
            <m:e>
              <m:r>
                <m:rPr>
                  <m:sty m:val="i"/>
                </m:rPr>
                <m:t>I</m:t>
              </m:r>
            </m:e>
            <m:sub>
              <m:r>
                <m:rPr>
                  <m:sty m:val="p"/>
                </m:rPr>
                <m:t>ext</m:t>
              </m:r>
            </m:sub>
          </m:sSub>
          <m:r>
            <m:rPr>
              <m:sty m:val="p"/>
            </m:rPr>
            <m:t>=</m:t>
          </m:r>
          <m:f>
            <m:fPr>
              <m:ctrlPr>
                <w:rPr>
                  <w:rFonts w:ascii="Cambria Math" w:hAnsi="Cambria Math"/>
                </w:rPr>
              </m:ctrlPr>
            </m:fPr>
            <m:num>
              <m:r>
                <m:rPr>
                  <m:sty m:val="i"/>
                </m:rPr>
                <m:t>C</m:t>
              </m:r>
              <m:r>
                <m:rPr>
                  <m:sty m:val="i"/>
                </m:rPr>
                <m:t>h</m:t>
              </m:r>
            </m:num>
            <m:den>
              <m:r>
                <m:rPr>
                  <m:sty m:val="p"/>
                </m:rPr>
                <m:t>4</m:t>
              </m:r>
              <m:r>
                <m:rPr>
                  <m:sty m:val="i"/>
                </m:rPr>
                <m:t>π</m:t>
              </m:r>
              <m:r>
                <m:rPr>
                  <m:sty m:val="i"/>
                </m:rPr>
                <m:t>e</m:t>
              </m:r>
            </m:den>
          </m:f>
          <m:f>
            <m:fPr>
              <m:ctrlPr>
                <w:rPr>
                  <w:rFonts w:ascii="Cambria Math" w:hAnsi="Cambria Math"/>
                </w:rPr>
              </m:ctrlPr>
            </m:fPr>
            <m:num>
              <m:sSup>
                <m:sSupPr/>
                <m:e>
                  <m:r>
                    <m:rPr>
                      <m:nor/>
                    </m:rPr>
                    <m:t xml:space="preserve"> </m:t>
                  </m:r>
                  <m:r>
                    <m:rPr>
                      <m:sty m:val="p"/>
                    </m:rPr>
                    <m:t>d</m:t>
                  </m:r>
                </m:e>
                <m:sup>
                  <m:r>
                    <m:rPr>
                      <m:sty m:val="p"/>
                    </m:rPr>
                    <m:t>2</m:t>
                  </m:r>
                </m:sup>
              </m:sSup>
              <m:r>
                <m:rPr>
                  <m:sty m:val="i"/>
                </m:rPr>
                <m:t>ϕ</m:t>
              </m:r>
            </m:num>
            <m:den>
              <m:r>
                <m:rPr>
                  <m:nor/>
                </m:rPr>
                <m:t xml:space="preserve"> </m:t>
              </m:r>
              <m:r>
                <m:rPr>
                  <m:sty m:val="p"/>
                </m:rPr>
                <m:t>d</m:t>
              </m:r>
              <m:sSup>
                <m:sSupPr/>
                <m:e>
                  <m:r>
                    <m:rPr>
                      <m:sty m:val="i"/>
                    </m:rPr>
                    <m:t>t</m:t>
                  </m:r>
                </m:e>
                <m:sup>
                  <m:r>
                    <m:rPr>
                      <m:sty m:val="p"/>
                    </m:rPr>
                    <m:t>2</m:t>
                  </m:r>
                </m:sup>
              </m:sSup>
            </m:den>
          </m:f>
          <m:r>
            <m:rPr>
              <m:sty m:val="p"/>
            </m:rPr>
            <m:t>+</m:t>
          </m:r>
          <m:f>
            <m:fPr>
              <m:ctrlPr>
                <w:rPr>
                  <w:rFonts w:ascii="Cambria Math" w:hAnsi="Cambria Math"/>
                </w:rPr>
              </m:ctrlPr>
            </m:fPr>
            <m:num>
              <m:r>
                <m:rPr>
                  <m:sty m:val="i"/>
                </m:rPr>
                <m:t>h</m:t>
              </m:r>
            </m:num>
            <m:den>
              <m:r>
                <m:rPr>
                  <m:sty m:val="p"/>
                </m:rPr>
                <m:t>4</m:t>
              </m:r>
              <m:r>
                <m:rPr>
                  <m:sty m:val="i"/>
                </m:rPr>
                <m:t>π</m:t>
              </m:r>
              <m:r>
                <m:rPr>
                  <m:sty m:val="i"/>
                </m:rPr>
                <m:t>e</m:t>
              </m:r>
              <m:r>
                <m:rPr>
                  <m:sty m:val="i"/>
                </m:rPr>
                <m:t>R</m:t>
              </m:r>
            </m:den>
          </m:f>
          <m:f>
            <m:fPr>
              <m:ctrlPr>
                <w:rPr>
                  <w:rFonts w:ascii="Cambria Math" w:hAnsi="Cambria Math"/>
                </w:rPr>
              </m:ctrlPr>
            </m:fPr>
            <m:num>
              <m:r>
                <m:rPr>
                  <m:nor/>
                </m:rPr>
                <m:t xml:space="preserve"> </m:t>
              </m:r>
              <m:r>
                <m:rPr>
                  <m:sty m:val="p"/>
                </m:rPr>
                <m:t>d</m:t>
              </m:r>
              <m:r>
                <m:rPr>
                  <m:sty m:val="i"/>
                </m:rPr>
                <m:t>ϕ</m:t>
              </m:r>
            </m:num>
            <m:den>
              <m:r>
                <m:rPr>
                  <m:nor/>
                </m:rPr>
                <m:t xml:space="preserve"> </m:t>
              </m:r>
              <m:r>
                <m:rPr>
                  <m:sty m:val="p"/>
                </m:rPr>
                <m:t>d</m:t>
              </m:r>
              <m:r>
                <m:rPr>
                  <m:sty m:val="i"/>
                </m:rPr>
                <m:t>t</m:t>
              </m:r>
            </m:den>
          </m:f>
          <m:r>
            <m:rPr>
              <m:sty m:val="p"/>
            </m:rPr>
            <m:t>+</m:t>
          </m:r>
          <m:sSub>
            <m:sSubPr/>
            <m:e>
              <m:r>
                <m:rPr>
                  <m:sty m:val="i"/>
                </m:rPr>
                <m:t>I</m:t>
              </m:r>
            </m:e>
            <m:sub>
              <m:r>
                <m:rPr>
                  <m:sty m:val="p"/>
                </m:rPr>
                <m:t>c</m:t>
              </m:r>
            </m:sub>
          </m:sSub>
          <m:r>
            <m:rPr>
              <m:sty m:val="p"/>
            </m:rPr>
            <m:t>sin</m:t>
          </m:r>
          <m:r>
            <m:rPr>
              <m:sty m:val="p"/>
            </m:rPr>
            <m:t>⁡</m:t>
          </m:r>
          <m:r>
            <m:rPr>
              <m:sty m:val="i"/>
            </m:rPr>
            <m:t>ϕ</m:t>
          </m:r>
          <m:r>
            <m:rPr>
              <m:sty m:val="p"/>
            </m:rPr>
            <m:t>(</m:t>
          </m:r>
          <m:r>
            <m:rPr>
              <m:sty m:val="i"/>
            </m:rPr>
            <m:t>t</m:t>
          </m:r>
          <m:r>
            <m:rPr>
              <m:sty m:val="p"/>
            </m:rPr>
            <m:t>)</m:t>
          </m:r>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E2. En comparant les équations électrique et mécanique, donner l'équivalent mécanique des grandeurs </w:t>
      </w:r>
      <m:oMath>
        <m:r>
          <m:rPr>
            <m:sty m:val="i"/>
          </m:rPr>
          <m:t>R</m:t>
        </m:r>
        <m:r>
          <m:rPr>
            <m:sty m:val="p"/>
          </m:rPr>
          <m:t>,</m:t>
        </m:r>
        <m:r>
          <m:rPr>
            <m:sty m:val="i"/>
          </m:rPr>
          <m:t>ϕ</m:t>
        </m:r>
        <m:r>
          <m:rPr>
            <m:sty m:val="p"/>
          </m:rPr>
          <m:t>,</m:t>
        </m:r>
        <m:sSub>
          <m:sSubPr/>
          <m:e>
            <m:r>
              <m:rPr>
                <m:sty m:val="i"/>
              </m:rPr>
              <m:t>I</m:t>
            </m:r>
          </m:e>
          <m:sub>
            <m:r>
              <m:rPr>
                <m:nor/>
              </m:rPr>
              <m:t>ext </m:t>
            </m:r>
          </m:sub>
        </m:sSub>
        <m:r>
          <m:rPr>
            <m:sty m:val="p"/>
          </m:rPr>
          <m:t>,</m:t>
        </m:r>
        <m:r>
          <m:rPr>
            <m:sty m:val="i"/>
          </m:rPr>
          <m:t>C</m:t>
        </m:r>
      </m:oMath>
      <w:r>
        <w:rPr/>
        <w:t xml:space="preserve">, du courant Josephson </w:t>
      </w:r>
      <m:oMath>
        <m:sSub>
          <m:sSubPr/>
          <m:e>
            <m:r>
              <m:rPr>
                <m:sty m:val="i"/>
              </m:rPr>
              <m:t>I</m:t>
            </m:r>
          </m:e>
          <m:sub>
            <m:r>
              <m:rPr>
                <m:sty m:val="p"/>
              </m:rPr>
              <m:t>c</m:t>
            </m:r>
          </m:sub>
        </m:sSub>
        <m:r>
          <m:rPr>
            <m:sty m:val="p"/>
          </m:rPr>
          <m:t>sin</m:t>
        </m:r>
        <m:r>
          <m:rPr>
            <m:sty m:val="p"/>
          </m:rPr>
          <m:t>⁡</m:t>
        </m:r>
        <m:r>
          <m:rPr>
            <m:sty m:val="i"/>
          </m:rPr>
          <m:t>ϕ</m:t>
        </m:r>
      </m:oMath>
      <w:r>
        <w:rPr/>
        <w:t xml:space="preserve"> et de la tension </w:t>
      </w:r>
      <m:oMath>
        <m:r>
          <m:rPr>
            <m:sty m:val="i"/>
          </m:rPr>
          <m:t>V</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E3. À partir de l'équation mécanique donnée dans l'énoncé, faire apparaitre un bilan de puissance et interpréter les différents termes. Montrer que l'énergie potentielle </w:t>
      </w:r>
      <m:oMath>
        <m:sSub>
          <m:sSubPr/>
          <m:e>
            <m:r>
              <m:rPr>
                <m:sty m:val="i"/>
              </m:rPr>
              <m:t>E</m:t>
            </m:r>
          </m:e>
          <m:sub>
            <m:r>
              <m:rPr>
                <m:sty m:val="i"/>
              </m:rPr>
              <m:t>p</m:t>
            </m:r>
          </m:sub>
        </m:sSub>
      </m:oMath>
      <w:r>
        <w:rPr>
          <w:rFonts w:eastAsia="Georgia" w:cs="Georgia" w:ascii="Georgia" w:hAnsi="Georgia"/>
        </w:rPr>
        <w:t xml:space="preserve"> du système est de la forme (à une constante près fixée à zéro pour ce problème).</w:t>
      </w:r>
    </w:p>
    <w:p>
      <w:pPr>
        <w:spacing w:after="220" w:lineRule="auto"/>
      </w:pPr>
      <m:oMathPara>
        <m:oMath>
          <m:sSub>
            <m:sSubPr/>
            <m:e>
              <m:r>
                <m:rPr>
                  <m:sty m:val="i"/>
                </m:rPr>
                <m:t>E</m:t>
              </m:r>
            </m:e>
            <m:sub>
              <m:r>
                <m:rPr>
                  <m:sty m:val="i"/>
                </m:rPr>
                <m:t>p</m:t>
              </m:r>
            </m:sub>
          </m:sSub>
          <m:r>
            <m:rPr>
              <m:sty m:val="p"/>
            </m:rPr>
            <m:t>(</m:t>
          </m:r>
          <m:r>
            <m:rPr>
              <m:sty m:val="i"/>
            </m:rPr>
            <m:t>θ</m:t>
          </m:r>
          <m:r>
            <m:rPr>
              <m:sty m:val="p"/>
            </m:rPr>
            <m:t>)</m:t>
          </m:r>
          <m:r>
            <m:rPr>
              <m:sty m:val="p"/>
            </m:rPr>
            <m:t>=</m:t>
          </m:r>
          <m:r>
            <m:rPr>
              <m:sty m:val="p"/>
            </m:rPr>
            <m:t>−</m:t>
          </m:r>
          <m:r>
            <m:rPr>
              <m:sty m:val="i"/>
            </m:rPr>
            <m:t>m</m:t>
          </m:r>
          <m:r>
            <m:rPr>
              <m:sty m:val="i"/>
            </m:rPr>
            <m:t>g</m:t>
          </m:r>
          <m:r>
            <m:rPr>
              <m:sty m:val="i"/>
            </m:rPr>
            <m:t>ℓ</m:t>
          </m:r>
          <m:r>
            <m:rPr>
              <m:sty m:val="p"/>
            </m:rPr>
            <m:t>cos</m:t>
          </m:r>
          <m:r>
            <m:rPr>
              <m:sty m:val="p"/>
            </m:rPr>
            <m:t>⁡</m:t>
          </m:r>
          <m:r>
            <m:rPr>
              <m:sty m:val="i"/>
            </m:rPr>
            <m:t>θ</m:t>
          </m:r>
          <m:r>
            <m:rPr>
              <m:sty m:val="p"/>
            </m:rPr>
            <m:t>−</m:t>
          </m:r>
          <m:sSub>
            <m:sSubPr/>
            <m:e>
              <m:r>
                <m:rPr>
                  <m:sty m:val="p"/>
                </m:rPr>
                <m:t>Γ</m:t>
              </m:r>
            </m:e>
            <m:sub>
              <m:r>
                <m:rPr>
                  <m:sty m:val="p"/>
                </m:rPr>
                <m:t>ext</m:t>
              </m:r>
            </m:sub>
          </m:sSub>
          <m:r>
            <m:rPr>
              <m:sty m:val="i"/>
            </m:rPr>
            <m:t>θ</m:t>
          </m:r>
          <m:r>
            <m:rPr>
              <m:sty m:val="p"/>
            </m:rPr>
            <m:t>=</m:t>
          </m:r>
          <m:r>
            <m:rPr>
              <m:sty m:val="p"/>
            </m:rPr>
            <m:t>−</m:t>
          </m:r>
          <m:r>
            <m:rPr>
              <m:sty m:val="i"/>
            </m:rPr>
            <m:t>m</m:t>
          </m:r>
          <m:r>
            <m:rPr>
              <m:sty m:val="i"/>
            </m:rPr>
            <m:t>g</m:t>
          </m:r>
          <m:r>
            <m:rPr>
              <m:sty m:val="i"/>
            </m:rPr>
            <m:t>ℓ</m:t>
          </m:r>
          <m:d>
            <m:dPr>
              <m:begChr m:val="("/>
              <m:endChr m:val=")"/>
              <m:ctrlPr>
                <w:rPr>
                  <w:rFonts w:ascii="Cambria Math" w:hAnsi="Cambria Math"/>
                </w:rPr>
              </m:ctrlPr>
            </m:dPr>
            <m:e>
              <m:r>
                <m:rPr>
                  <m:sty m:val="p"/>
                </m:rPr>
                <m:t>cos</m:t>
              </m:r>
              <m:r>
                <m:rPr>
                  <m:sty m:val="p"/>
                </m:rPr>
                <m:t>⁡</m:t>
              </m:r>
              <m:r>
                <m:rPr>
                  <m:sty m:val="i"/>
                </m:rPr>
                <m:t>θ</m:t>
              </m:r>
              <m:r>
                <m:rPr>
                  <m:sty m:val="p"/>
                </m:rPr>
                <m:t>+</m:t>
              </m:r>
              <m:f>
                <m:fPr>
                  <m:ctrlPr>
                    <w:rPr>
                      <w:rFonts w:ascii="Cambria Math" w:hAnsi="Cambria Math"/>
                    </w:rPr>
                  </m:ctrlPr>
                </m:fPr>
                <m:num>
                  <m:sSub>
                    <m:sSubPr/>
                    <m:e>
                      <m:r>
                        <m:rPr>
                          <m:sty m:val="p"/>
                        </m:rPr>
                        <m:t>Γ</m:t>
                      </m:r>
                    </m:e>
                    <m:sub>
                      <m:r>
                        <m:rPr>
                          <m:sty m:val="p"/>
                        </m:rPr>
                        <m:t>ext</m:t>
                      </m:r>
                    </m:sub>
                  </m:sSub>
                </m:num>
                <m:den>
                  <m:r>
                    <m:rPr>
                      <m:sty m:val="i"/>
                    </m:rPr>
                    <m:t>m</m:t>
                  </m:r>
                  <m:r>
                    <m:rPr>
                      <m:sty m:val="i"/>
                    </m:rPr>
                    <m:t>g</m:t>
                  </m:r>
                  <m:r>
                    <m:rPr>
                      <m:sty m:val="i"/>
                    </m:rPr>
                    <m:t>ℓ</m:t>
                  </m:r>
                </m:den>
              </m:f>
              <m:r>
                <m:rPr>
                  <m:sty m:val="i"/>
                </m:rPr>
                <m:t>θ</m:t>
              </m:r>
            </m:e>
          </m:d>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E4. Indiquer sur la courbe du document réponse les différentes positions d'équilibre lorsqu'elles existent et préciser leurs stabilités.</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9139"/>
            <wp:effectExtent b="0" l="0" r="0" t="0"/>
            <wp:docPr id="21" name="image-6abd1465f0850306f0a103fcf61d1578130624ad.jpg"/>
            <a:graphic>
              <a:graphicData uri="http://schemas.openxmlformats.org/drawingml/2006/picture">
                <pic:pic>
                  <pic:nvPicPr>
                    <pic:cNvPr id="21" name="image-6abd1465f0850306f0a103fcf61d1578130624ad.jpg" descr=""/>
                    <pic:cNvPicPr/>
                  </pic:nvPicPr>
                  <pic:blipFill>
                    <a:blip r:embed="rId26" cstate="print"/>
                    <a:srcRect b="0" l="0" r="0" t="0"/>
                    <a:stretch>
                      <a:fillRect/>
                    </a:stretch>
                  </pic:blipFill>
                  <pic:spPr>
                    <a:xfrm>
                      <a:off x="0" y="0"/>
                      <a:ext cx="5486400" cy="146913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243773"/>
            <wp:effectExtent b="0" l="0" r="0" t="0"/>
            <wp:docPr id="22" name="image-bffca71027cdee3108e55583f5d563bdc3935935.jpg"/>
            <a:graphic>
              <a:graphicData uri="http://schemas.openxmlformats.org/drawingml/2006/picture">
                <pic:pic>
                  <pic:nvPicPr>
                    <pic:cNvPr id="22" name="image-bffca71027cdee3108e55583f5d563bdc3935935.jpg" descr=""/>
                    <pic:cNvPicPr/>
                  </pic:nvPicPr>
                  <pic:blipFill>
                    <a:blip r:embed="rId27" cstate="print"/>
                    <a:srcRect b="0" l="0" r="0" t="0"/>
                    <a:stretch>
                      <a:fillRect/>
                    </a:stretch>
                  </pic:blipFill>
                  <pic:spPr>
                    <a:xfrm>
                      <a:off x="0" y="0"/>
                      <a:ext cx="5486400" cy="4243773"/>
                    </a:xfrm>
                    <a:prstGeom prst="rect"/>
                  </pic:spPr>
                </pic:pic>
              </a:graphicData>
            </a:graphic>
          </wp:inline>
        </w:drawing>
      </w:r>
    </w:p>
    <w:p>
      <w:pPr>
        <w:spacing w:after="220" w:lineRule="auto"/>
      </w:pPr>
      <w:r>
        <w:rPr>
          <w:rFonts w:eastAsia="Georgia" w:cs="Georgia" w:ascii="Georgia" w:hAnsi="Georgia"/>
        </w:rPr>
        <w:t xml:space="preserve">E5. En analysant les différentes courbes sur le document réponse, préciser ce que l'on peut dire pour </w:t>
      </w:r>
      <m:oMath>
        <m:sSub>
          <m:sSubPr/>
          <m:e>
            <m:r>
              <m:rPr>
                <m:sty m:val="p"/>
              </m:rPr>
              <m:t>Γ</m:t>
            </m:r>
          </m:e>
          <m:sub>
            <m:r>
              <m:rPr>
                <m:nor/>
              </m:rPr>
              <m:t>ext </m:t>
            </m:r>
          </m:sub>
        </m:sSub>
        <m:r>
          <m:rPr>
            <m:sty m:val="p"/>
          </m:rPr>
          <m:t>&lt;</m:t>
        </m:r>
        <m:r>
          <m:rPr>
            <m:sty m:val="i"/>
          </m:rPr>
          <m:t>m</m:t>
        </m:r>
        <m:r>
          <m:rPr>
            <m:sty m:val="i"/>
          </m:rPr>
          <m:t>g</m:t>
        </m:r>
        <m:r>
          <m:rPr>
            <m:sty m:val="i"/>
          </m:rPr>
          <m:t>ℓ</m:t>
        </m:r>
      </m:oMath>
      <w:r>
        <w:rPr/>
        <w:t xml:space="preserve"> et </w:t>
      </w:r>
      <m:oMath>
        <m:sSub>
          <m:sSubPr/>
          <m:e>
            <m:r>
              <m:rPr>
                <m:sty m:val="p"/>
              </m:rPr>
              <m:t>Γ</m:t>
            </m:r>
          </m:e>
          <m:sub>
            <m:r>
              <m:rPr>
                <m:nor/>
              </m:rPr>
              <m:t>ext </m:t>
            </m:r>
          </m:sub>
        </m:sSub>
        <m:r>
          <m:rPr>
            <m:sty m:val="p"/>
          </m:rPr>
          <m:t>&gt;</m:t>
        </m:r>
        <m:r>
          <m:rPr>
            <m:sty m:val="i"/>
          </m:rPr>
          <m:t>m</m:t>
        </m:r>
        <m:r>
          <m:rPr>
            <m:sty m:val="i"/>
          </m:rPr>
          <m:t>g</m:t>
        </m:r>
        <m:r>
          <m:rPr>
            <m:sty m:val="i"/>
          </m:rPr>
          <m:t>ℓ</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E6. Montrer que l'équation différentielle électrique de la question E1 se met sous la forme suivante, pour laquelle on donnera les expressions de </w:t>
      </w:r>
      <m:oMath>
        <m:sSub>
          <m:sSubPr/>
          <m:e>
            <m:r>
              <m:rPr>
                <m:sty m:val="i"/>
              </m:rPr>
              <m:t>ω</m:t>
            </m:r>
          </m:e>
          <m:sub>
            <m:r>
              <m:rPr>
                <m:sty m:val="i"/>
              </m:rPr>
              <m:t>J</m:t>
            </m:r>
          </m:sub>
        </m:sSub>
      </m:oMath>
      <w:r>
        <w:rPr/>
        <w:t xml:space="preserve"> et </w:t>
      </w:r>
      <m:oMath>
        <m:sSub>
          <m:sSubPr/>
          <m:e>
            <m:r>
              <m:rPr>
                <m:sty m:val="i"/>
              </m:rPr>
              <m:t>β</m:t>
            </m:r>
          </m:e>
          <m:sub>
            <m:r>
              <m:rPr>
                <m:sty m:val="i"/>
              </m:rPr>
              <m:t>J</m:t>
            </m:r>
          </m:sub>
        </m:sSub>
      </m:oMath>
      <w:r>
        <w:rPr/>
        <w:t xml:space="preserve">.</w:t>
      </w:r>
    </w:p>
    <w:p>
      <w:pPr>
        <w:spacing w:after="220" w:lineRule="auto"/>
      </w:pPr>
      <m:oMathPara>
        <m:oMath>
          <m:r>
            <m:rPr>
              <m:sty m:val="i"/>
            </m:rPr>
            <m:t>κ</m:t>
          </m:r>
          <m:r>
            <m:rPr>
              <m:sty m:val="p"/>
            </m:rPr>
            <m:t>=</m:t>
          </m:r>
          <m:f>
            <m:fPr>
              <m:ctrlPr>
                <w:rPr>
                  <w:rFonts w:ascii="Cambria Math" w:hAnsi="Cambria Math"/>
                </w:rPr>
              </m:ctrlPr>
            </m:fPr>
            <m:num>
              <m:sSup>
                <m:sSupPr/>
                <m:e>
                  <m:r>
                    <m:rPr>
                      <m:sty m:val="p"/>
                    </m:rPr>
                    <m:t>d</m:t>
                  </m:r>
                </m:e>
                <m:sup>
                  <m:r>
                    <m:rPr>
                      <m:sty m:val="p"/>
                    </m:rPr>
                    <m:t>2</m:t>
                  </m:r>
                </m:sup>
              </m:sSup>
              <m:r>
                <m:rPr>
                  <m:sty m:val="i"/>
                </m:rPr>
                <m:t>ϕ</m:t>
              </m:r>
            </m:num>
            <m:den>
              <m:r>
                <m:rPr>
                  <m:nor/>
                </m:rPr>
                <m:t xml:space="preserve"> </m:t>
              </m:r>
              <m:r>
                <m:rPr>
                  <m:sty m:val="p"/>
                </m:rPr>
                <m:t>d</m:t>
              </m:r>
              <m:sSup>
                <m:sSupPr/>
                <m:e>
                  <m:r>
                    <m:rPr>
                      <m:sty m:val="i"/>
                    </m:rPr>
                    <m:t>τ</m:t>
                  </m:r>
                </m:e>
                <m:sup>
                  <m:r>
                    <m:rPr>
                      <m:sty m:val="p"/>
                    </m:rPr>
                    <m:t>2</m:t>
                  </m:r>
                </m:sup>
              </m:sSup>
            </m:den>
          </m:f>
          <m:r>
            <m:rPr>
              <m:sty m:val="p"/>
            </m:rPr>
            <m:t>+</m:t>
          </m:r>
          <m:sSub>
            <m:sSubPr/>
            <m:e>
              <m:r>
                <m:rPr>
                  <m:sty m:val="i"/>
                </m:rPr>
                <m:t>β</m:t>
              </m:r>
            </m:e>
            <m:sub>
              <m:r>
                <m:rPr>
                  <m:sty m:val="i"/>
                </m:rPr>
                <m:t>J</m:t>
              </m:r>
            </m:sub>
          </m:sSub>
          <m:f>
            <m:fPr>
              <m:ctrlPr>
                <w:rPr>
                  <w:rFonts w:ascii="Cambria Math" w:hAnsi="Cambria Math"/>
                </w:rPr>
              </m:ctrlPr>
            </m:fPr>
            <m:num>
              <m:r>
                <m:rPr>
                  <m:nor/>
                </m:rPr>
                <m:t xml:space="preserve"> </m:t>
              </m:r>
              <m:r>
                <m:rPr>
                  <m:sty m:val="p"/>
                </m:rPr>
                <m:t>d</m:t>
              </m:r>
              <m:r>
                <m:rPr>
                  <m:sty m:val="i"/>
                </m:rPr>
                <m:t>ϕ</m:t>
              </m:r>
            </m:num>
            <m:den>
              <m:r>
                <m:rPr>
                  <m:nor/>
                </m:rPr>
                <m:t xml:space="preserve"> </m:t>
              </m:r>
              <m:r>
                <m:rPr>
                  <m:sty m:val="p"/>
                </m:rPr>
                <m:t>d</m:t>
              </m:r>
              <m:r>
                <m:rPr>
                  <m:sty m:val="i"/>
                </m:rPr>
                <m:t>τ</m:t>
              </m:r>
            </m:den>
          </m:f>
          <m:r>
            <m:rPr>
              <m:sty m:val="p"/>
            </m:rPr>
            <m:t>+</m:t>
          </m:r>
          <m:r>
            <m:rPr>
              <m:sty m:val="p"/>
            </m:rPr>
            <m:t>sin</m:t>
          </m:r>
          <m:r>
            <m:rPr>
              <m:sty m:val="p"/>
            </m:rPr>
            <m:t>⁡</m:t>
          </m:r>
          <m:r>
            <m:rPr>
              <m:sty m:val="i"/>
            </m:rPr>
            <m:t>ϕ</m:t>
          </m:r>
          <m:r>
            <m:rPr>
              <m:sty m:val="p"/>
            </m:rPr>
            <m:t>(</m:t>
          </m:r>
          <m:r>
            <m:rPr>
              <m:sty m:val="i"/>
            </m:rPr>
            <m:t>τ</m:t>
          </m:r>
          <m:r>
            <m:rPr>
              <m:sty m:val="p"/>
            </m:rPr>
            <m:t>)</m:t>
          </m:r>
        </m:oMath>
      </m:oMathPara>
    </w:p>
    <w:p>
      <w:pPr>
        <w:spacing w:after="220" w:lineRule="auto"/>
      </w:pPr>
      <m:oMathPara>
        <m:oMathParaPr>
          <m:jc m:val="left"/>
        </m:oMathParaPr>
        <m:oMath>
          <m:r>
            <m:rPr>
              <m:sty m:val="i"/>
            </m:rPr>
            <m:t>◻</m:t>
          </m:r>
        </m:oMath>
      </m:oMathPara>
      <w:r>
        <w:rPr/>
        <w:br w:type="textWrapping"/>
      </w:r>
    </w:p>
    <w:p>
      <w:pPr>
        <w:spacing w:lineRule="auto"/>
        <w:jc w:val="center"/>
      </w:pPr>
      <w:r>
        <w:rPr/>
        <w:drawing>
          <wp:inline distB="0" distL="0" distR="0" distT="0">
            <wp:extent cx="5486400" cy="1460525"/>
            <wp:effectExtent b="0" l="0" r="0" t="0"/>
            <wp:docPr id="23" name="image-c971ee9a2054baba9c01fbc491846975b4dc3a5f.jpg"/>
            <a:graphic>
              <a:graphicData uri="http://schemas.openxmlformats.org/drawingml/2006/picture">
                <pic:pic>
                  <pic:nvPicPr>
                    <pic:cNvPr id="23" name="image-c971ee9a2054baba9c01fbc491846975b4dc3a5f.jpg" descr=""/>
                    <pic:cNvPicPr/>
                  </pic:nvPicPr>
                  <pic:blipFill>
                    <a:blip r:embed="rId28" cstate="print"/>
                    <a:srcRect b="0" l="0" r="0" t="0"/>
                    <a:stretch>
                      <a:fillRect/>
                    </a:stretch>
                  </pic:blipFill>
                  <pic:spPr>
                    <a:xfrm>
                      <a:off x="0" y="0"/>
                      <a:ext cx="5486400" cy="1460525"/>
                    </a:xfrm>
                    <a:prstGeom prst="rect"/>
                  </pic:spPr>
                </pic:pic>
              </a:graphicData>
            </a:graphic>
          </wp:inline>
        </w:drawing>
      </w:r>
    </w:p>
    <w:p>
      <w:pPr>
        <w:spacing w:after="220" w:lineRule="auto"/>
      </w:pPr>
      <w:r>
        <w:rPr/>
        <w:t xml:space="preserve">E7. La condition </w:t>
      </w:r>
      <m:oMath>
        <m:sSub>
          <m:sSubPr/>
          <m:e>
            <m:r>
              <m:rPr>
                <m:sty m:val="i"/>
              </m:rPr>
              <m:t>β</m:t>
            </m:r>
          </m:e>
          <m:sub>
            <m:r>
              <m:rPr>
                <m:sty m:val="i"/>
              </m:rPr>
              <m:t>J</m:t>
            </m:r>
          </m:sub>
        </m:sSub>
        <m:r>
          <m:rPr>
            <m:sty m:val="p"/>
          </m:rPr>
          <m:t>≫</m:t>
        </m:r>
        <m:r>
          <m:rPr>
            <m:sty m:val="p"/>
          </m:rPr>
          <m:t>1</m:t>
        </m:r>
      </m:oMath>
      <w:r>
        <w:rPr>
          <w:rFonts w:eastAsia="Georgia" w:cs="Georgia" w:ascii="Georgia" w:hAnsi="Georgia"/>
        </w:rPr>
        <w:t xml:space="preserve"> est-elle vérifiée pour des petites ou des grandes capacités ? Comment le circuit électrique se simplifie-t-il dans ce cas ?</w:t>
      </w:r>
      <w:r>
        <w:rPr/>
        <w:br w:type="textWrapping"/>
      </w:r>
      <m:oMathPara>
        <m:oMathParaPr>
          <m:jc m:val="left"/>
        </m:oMathParaPr>
        <m:oMath>
          <m:r>
            <m:rPr>
              <m:sty m:val="i"/>
            </m:rPr>
            <m:t>◻</m:t>
          </m:r>
        </m:oMath>
      </m:oMathPara>
      <w:r>
        <w:rPr/>
        <w:br w:type="textWrapping"/>
      </w:r>
      <w:r>
        <w:rPr>
          <w:rFonts w:eastAsia="Georgia" w:cs="Georgia" w:ascii="Georgia" w:hAnsi="Georgia"/>
        </w:rPr>
        <w:t xml:space="preserve">E8. Que devient le circuit simplifié de la question E7 lorsque </w:t>
      </w:r>
      <m:oMath>
        <m:sSub>
          <m:sSubPr/>
          <m:e>
            <m:r>
              <m:rPr>
                <m:sty m:val="i"/>
              </m:rPr>
              <m:t>I</m:t>
            </m:r>
          </m:e>
          <m:sub>
            <m:r>
              <m:rPr>
                <m:nor/>
              </m:rPr>
              <m:t>ext </m:t>
            </m:r>
          </m:sub>
        </m:sSub>
        <m:r>
          <m:rPr>
            <m:sty m:val="p"/>
          </m:rPr>
          <m:t>≫</m:t>
        </m:r>
        <m:sSub>
          <m:sSubPr/>
          <m:e>
            <m:r>
              <m:rPr>
                <m:sty m:val="i"/>
              </m:rPr>
              <m:t>I</m:t>
            </m:r>
          </m:e>
          <m:sub>
            <m:r>
              <m:rPr>
                <m:sty m:val="p"/>
              </m:rPr>
              <m:t>c</m:t>
            </m:r>
          </m:sub>
        </m:sSub>
      </m:oMath>
      <w:r>
        <w:rPr>
          <w:rFonts w:eastAsia="Georgia" w:cs="Georgia" w:ascii="Georgia" w:hAnsi="Georgia"/>
        </w:rPr>
        <w:t xml:space="preserve"> ? Interpréter.</w:t>
      </w:r>
      <w:r>
        <w:rPr/>
        <w:br w:type="textWrapping"/>
      </w:r>
      <m:oMathPara>
        <m:oMathParaPr>
          <m:jc m:val="left"/>
        </m:oMathParaPr>
        <m:oMath>
          <m:r>
            <m:rPr>
              <m:sty m:val="i"/>
            </m:rPr>
            <m:t>◻</m:t>
          </m:r>
        </m:oMath>
      </m:oMathPara>
      <w:r>
        <w:rPr/>
        <w:br w:type="textWrapping"/>
      </w:r>
      <w:r>
        <w:rPr>
          <w:rFonts w:eastAsia="Georgia" w:cs="Georgia" w:ascii="Georgia" w:hAnsi="Georgia"/>
        </w:rPr>
        <w:t xml:space="preserve">E9. À partir du graphe expérimental, déterminer la valeur de </w:t>
      </w:r>
      <m:oMath>
        <m:sSub>
          <m:sSubPr/>
          <m:e>
            <m:r>
              <m:rPr>
                <m:sty m:val="i"/>
              </m:rPr>
              <m:t>I</m:t>
            </m:r>
          </m:e>
          <m:sub>
            <m:r>
              <m:rPr>
                <m:sty m:val="p"/>
              </m:rPr>
              <m:t>c</m:t>
            </m:r>
          </m:sub>
        </m:sSub>
      </m:oMath>
      <w:r>
        <w:rPr>
          <w:rFonts w:eastAsia="Georgia" w:cs="Georgia" w:ascii="Georgia" w:hAnsi="Georgia"/>
        </w:rPr>
        <w:t xml:space="preserve"> et celle de la résistance R du circuit. On prendra soin de bien expliquer le raisonnement.</w:t>
      </w:r>
      <w:r>
        <w:rPr/>
        <w:br w:type="textWrapping"/>
      </w:r>
      <m:oMathPara>
        <m:oMathParaPr>
          <m:jc m:val="left"/>
        </m:oMathParaPr>
        <m:oMath>
          <m:r>
            <m:rPr>
              <m:sty m:val="i"/>
            </m:rPr>
            <m:t>◻</m:t>
          </m:r>
        </m:oMath>
      </m:oMathPara>
      <w:r>
        <w:rPr/>
        <w:br w:type="textWrapping"/>
      </w:r>
      <w:r>
        <w:rPr>
          <w:rFonts w:eastAsia="Georgia" w:cs="Georgia" w:ascii="Georgia" w:hAnsi="Georgia"/>
        </w:rPr>
        <w:t xml:space="preserve">E10. À quelles conditions sur l'équation de la question E6 retrouve-t-on l'équation d'un pendule simple sans frottement? Représenter soigneusement le portrait de phase pour différentes vitesses initiales.</w:t>
      </w:r>
      <w:r>
        <w:rPr/>
        <w:br w:type="textWrapping"/>
      </w:r>
      <m:oMathPara>
        <m:oMathParaPr>
          <m:jc m:val="left"/>
        </m:oMathParaPr>
        <m:oMath>
          <m:r>
            <m:rPr>
              <m:sty m:val="i"/>
            </m:rPr>
            <m:t>◻</m:t>
          </m:r>
        </m:oMath>
      </m:oMathPara>
      <w:r>
        <w:rPr/>
        <w:br w:type="textWrapping"/>
      </w:r>
      <w:r>
        <w:rPr>
          <w:rFonts w:eastAsia="Georgia" w:cs="Georgia" w:ascii="Georgia" w:hAnsi="Georgia"/>
        </w:rPr>
        <w:t xml:space="preserve">E11. À partir des diagrammes de phase, commenter l'évolution de la tension </w:t>
      </w:r>
      <m:oMath>
        <m:r>
          <m:rPr>
            <m:sty m:val="i"/>
          </m:rPr>
          <m:t>V</m:t>
        </m:r>
      </m:oMath>
      <w:r>
        <w:rPr/>
        <w:t xml:space="preserve"> aux bornes de la jonction. On rappelle que </w:t>
      </w:r>
      <m:oMath>
        <m:r>
          <m:rPr>
            <m:sty m:val="i"/>
          </m:rPr>
          <m:t>V</m:t>
        </m:r>
        <m:r>
          <m:rPr>
            <m:sty m:val="p"/>
          </m:rPr>
          <m:t>=</m:t>
        </m:r>
        <m:f>
          <m:fPr>
            <m:ctrlPr>
              <w:rPr>
                <w:rFonts w:ascii="Cambria Math" w:hAnsi="Cambria Math"/>
              </w:rPr>
            </m:ctrlPr>
          </m:fPr>
          <m:num>
            <m:r>
              <m:rPr>
                <m:sty m:val="i"/>
              </m:rPr>
              <m:t>h</m:t>
            </m:r>
          </m:num>
          <m:den>
            <m:r>
              <m:rPr>
                <m:sty m:val="p"/>
              </m:rPr>
              <m:t>4</m:t>
            </m:r>
            <m:r>
              <m:rPr>
                <m:sty m:val="i"/>
              </m:rPr>
              <m:t>π</m:t>
            </m:r>
            <m:r>
              <m:rPr>
                <m:sty m:val="i"/>
              </m:rPr>
              <m:t>e</m:t>
            </m:r>
          </m:den>
        </m:f>
        <m:f>
          <m:fPr>
            <m:ctrlPr>
              <w:rPr>
                <w:rFonts w:ascii="Cambria Math" w:hAnsi="Cambria Math"/>
              </w:rPr>
            </m:ctrlPr>
          </m:fPr>
          <m:num>
            <m:r>
              <m:rPr>
                <m:nor/>
              </m:rPr>
              <m:t xml:space="preserve"> </m:t>
            </m:r>
            <m:r>
              <m:rPr>
                <m:sty m:val="p"/>
              </m:rPr>
              <m:t>d</m:t>
            </m:r>
            <m:r>
              <m:rPr>
                <m:sty m:val="i"/>
              </m:rPr>
              <m:t>ϕ</m:t>
            </m:r>
          </m:num>
          <m:den>
            <m:r>
              <m:rPr>
                <m:nor/>
              </m:rPr>
              <m:t xml:space="preserve"> </m:t>
            </m:r>
            <m:r>
              <m:rPr>
                <m:sty m:val="p"/>
              </m:rPr>
              <m:t>d</m:t>
            </m:r>
            <m:r>
              <m:rPr>
                <m:sty m:val="i"/>
              </m:rPr>
              <m:t>t</m:t>
            </m:r>
          </m:den>
        </m:f>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9139"/>
            <wp:effectExtent b="0" l="0" r="0" t="0"/>
            <wp:docPr id="24" name="image-286dcc1f43ecce10dc818d95a4a30330b7c973cc.jpg"/>
            <a:graphic>
              <a:graphicData uri="http://schemas.openxmlformats.org/drawingml/2006/picture">
                <pic:pic>
                  <pic:nvPicPr>
                    <pic:cNvPr id="24" name="image-286dcc1f43ecce10dc818d95a4a30330b7c973cc.jpg" descr=""/>
                    <pic:cNvPicPr/>
                  </pic:nvPicPr>
                  <pic:blipFill>
                    <a:blip r:embed="rId29" cstate="print"/>
                    <a:srcRect b="0" l="0" r="0" t="0"/>
                    <a:stretch>
                      <a:fillRect/>
                    </a:stretch>
                  </pic:blipFill>
                  <pic:spPr>
                    <a:xfrm>
                      <a:off x="0" y="0"/>
                      <a:ext cx="5486400" cy="1469139"/>
                    </a:xfrm>
                    <a:prstGeom prst="rect"/>
                  </pic:spPr>
                </pic:pic>
              </a:graphicData>
            </a:graphic>
          </wp:inline>
        </w:drawing>
      </w:r>
    </w:p>
    <w:p>
      <w:pPr>
        <w:spacing w:line="271" w:before="330" w:lineRule="auto"/>
      </w:pPr>
      <w:r>
        <w:rPr>
          <w:rFonts w:eastAsia="Georgia" w:cs="Georgia" w:ascii="Georgia" w:hAnsi="Georgia"/>
          <w:b/>
          <w:sz w:val="42"/>
        </w:rPr>
        <w:t xml:space="preserve">F / Premier et deuxième principes dans un écoulement</w:t>
      </w:r>
    </w:p>
    <w:p>
      <w:pPr>
        <w:spacing w:after="220" w:lineRule="auto"/>
      </w:pPr>
      <w:r>
        <w:rPr>
          <w:rFonts w:eastAsia="Georgia" w:cs="Georgia" w:ascii="Georgia" w:hAnsi="Georgia"/>
        </w:rPr>
        <w:t xml:space="preserve">F1. Quelle est la signification de chaque terme de la relation précédente?</w:t>
      </w:r>
      <w:r>
        <w:rPr/>
        <w:br w:type="textWrapping"/>
      </w:r>
      <m:oMathPara>
        <m:oMathParaPr>
          <m:jc m:val="left"/>
        </m:oMathParaPr>
        <m:oMath>
          <m:r>
            <m:rPr>
              <m:sty m:val="i"/>
            </m:rPr>
            <m:t>◻</m:t>
          </m:r>
        </m:oMath>
      </m:oMathPara>
      <w:r>
        <w:rPr/>
        <w:br w:type="textWrapping"/>
      </w:r>
      <w:r>
        <w:rPr>
          <w:rFonts w:eastAsia="Georgia" w:cs="Georgia" w:ascii="Georgia" w:hAnsi="Georgia"/>
        </w:rPr>
        <w:t xml:space="preserve">F2. Quelle hypothèse fondamentale permet d'établir ce système?</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G / Étude du cycle</w:t>
      </w:r>
    </w:p>
    <w:p>
      <w:pPr>
        <w:spacing w:after="220" w:lineRule="auto"/>
      </w:pPr>
      <w:r>
        <w:rPr/>
        <w:t xml:space="preserve">Le diagramme enthalpique ( </w:t>
      </w:r>
      <m:oMath>
        <m:r>
          <m:rPr>
            <m:sty m:val="i"/>
          </m:rPr>
          <m:t>P</m:t>
        </m:r>
        <m:r>
          <m:rPr>
            <m:sty m:val="p"/>
          </m:rPr>
          <m:t>,</m:t>
        </m:r>
        <m:r>
          <m:rPr>
            <m:sty m:val="i"/>
          </m:rPr>
          <m:t>h</m:t>
        </m:r>
      </m:oMath>
      <w:r>
        <w:rPr>
          <w:rFonts w:eastAsia="Georgia" w:cs="Georgia" w:ascii="Georgia" w:hAnsi="Georgia"/>
        </w:rPr>
        <w:t xml:space="preserve"> ) est donné à la fin du document réponse.</w:t>
      </w:r>
      <w:r>
        <w:rPr/>
        <w:br w:type="textWrapping"/>
      </w:r>
      <w:r>
        <w:rPr/>
        <w:t xml:space="preserve">G1. Placer les points </w:t>
      </w:r>
      <m:oMath>
        <m:r>
          <m:rPr>
            <m:sty m:val="p"/>
          </m:rPr>
          <m:t>1</m:t>
        </m:r>
        <m:r>
          <m:rPr>
            <m:sty m:val="p"/>
          </m:rPr>
          <m:t>,</m:t>
        </m:r>
        <m:r>
          <m:rPr>
            <m:sty m:val="p"/>
          </m:rPr>
          <m:t>2</m:t>
        </m:r>
        <m:r>
          <m:rPr>
            <m:sty m:val="p"/>
          </m:rPr>
          <m:t>,</m:t>
        </m:r>
        <m:r>
          <m:rPr>
            <m:sty m:val="p"/>
          </m:rPr>
          <m:t>5</m:t>
        </m:r>
      </m:oMath>
      <w:r>
        <w:rPr/>
        <w:t xml:space="preserve"> et 6 sur le diagramme ( </w:t>
      </w:r>
      <m:oMath>
        <m:r>
          <m:rPr>
            <m:sty m:val="i"/>
          </m:rPr>
          <m:t>P</m:t>
        </m:r>
        <m:r>
          <m:rPr>
            <m:sty m:val="p"/>
          </m:rPr>
          <m:t>,</m:t>
        </m:r>
        <m:r>
          <m:rPr>
            <m:sty m:val="i"/>
          </m:rPr>
          <m:t>h</m:t>
        </m:r>
      </m:oMath>
      <w:r>
        <w:rPr>
          <w:rFonts w:eastAsia="Georgia" w:cs="Georgia" w:ascii="Georgia" w:hAnsi="Georgia"/>
        </w:rPr>
        <w:t xml:space="preserve"> ) du document réponse (page 20)</w:t>
      </w:r>
      <w:r>
        <w:rPr/>
        <w:br w:type="textWrapping"/>
      </w:r>
      <w:r>
        <w:rPr>
          <w:rFonts w:eastAsia="Georgia" w:cs="Georgia" w:ascii="Georgia" w:hAnsi="Georgia"/>
        </w:rPr>
        <w:t xml:space="preserve">G2. Par lecture graphique, déterminer pour ces points leurs enthalpies et entropies massiques.</w:t>
      </w:r>
      <w:r>
        <w:rPr/>
        <w:br w:type="textWrapping"/>
      </w:r>
      <m:oMathPara>
        <m:oMathParaPr>
          <m:jc m:val="left"/>
        </m:oMathParaPr>
        <m:oMath>
          <m:r>
            <m:rPr>
              <m:sty m:val="i"/>
            </m:rPr>
            <m:t>◻</m:t>
          </m:r>
        </m:oMath>
      </m:oMathPara>
      <w:r>
        <w:rPr/>
        <w:br w:type="textWrapping"/>
      </w:r>
      <w:r>
        <w:rPr/>
        <w:t xml:space="preserve">G3. Pour un gaz parfait, comparer les isothermes et les isenthalpes dans un diagramme ( </w:t>
      </w:r>
      <m:oMath>
        <m:r>
          <m:rPr>
            <m:sty m:val="i"/>
          </m:rPr>
          <m:t>P</m:t>
        </m:r>
        <m:r>
          <m:rPr>
            <m:sty m:val="p"/>
          </m:rPr>
          <m:t>,</m:t>
        </m:r>
        <m:r>
          <m:rPr>
            <m:sty m:val="i"/>
          </m:rPr>
          <m:t>h</m:t>
        </m:r>
      </m:oMath>
      <w:r>
        <w:rPr/>
        <w:t xml:space="preserve"> ).</w:t>
      </w:r>
      <w:r>
        <w:rPr/>
        <w:br w:type="textWrapping"/>
      </w:r>
      <m:oMathPara>
        <m:oMathParaPr>
          <m:jc m:val="left"/>
        </m:oMathParaPr>
        <m:oMath>
          <m:r>
            <m:rPr>
              <m:sty m:val="i"/>
            </m:rPr>
            <m:t>◻</m:t>
          </m:r>
        </m:oMath>
      </m:oMathPara>
      <w:r>
        <w:rPr/>
        <w:br w:type="textWrapping"/>
      </w:r>
      <w:r>
        <w:rPr>
          <w:rFonts w:eastAsia="Georgia" w:cs="Georgia" w:ascii="Georgia" w:hAnsi="Georgia"/>
        </w:rPr>
        <w:t xml:space="preserve">G4. En déduire à partir du diagramme, dans quel domaine de pression on peut considérer le diazote comme un gaz parfait.</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0525"/>
            <wp:effectExtent b="0" l="0" r="0" t="0"/>
            <wp:docPr id="25" name="image-66c2a1256ecc85c15b8a9002707535c222bb3e7b.jpg"/>
            <a:graphic>
              <a:graphicData uri="http://schemas.openxmlformats.org/drawingml/2006/picture">
                <pic:pic>
                  <pic:nvPicPr>
                    <pic:cNvPr id="25" name="image-66c2a1256ecc85c15b8a9002707535c222bb3e7b.jpg" descr=""/>
                    <pic:cNvPicPr/>
                  </pic:nvPicPr>
                  <pic:blipFill>
                    <a:blip r:embed="rId30" cstate="print"/>
                    <a:srcRect b="0" l="0" r="0" t="0"/>
                    <a:stretch>
                      <a:fillRect/>
                    </a:stretch>
                  </pic:blipFill>
                  <pic:spPr>
                    <a:xfrm>
                      <a:off x="0" y="0"/>
                      <a:ext cx="5486400" cy="1460525"/>
                    </a:xfrm>
                    <a:prstGeom prst="rect"/>
                  </pic:spPr>
                </pic:pic>
              </a:graphicData>
            </a:graphic>
          </wp:inline>
        </w:drawing>
      </w:r>
    </w:p>
    <w:p>
      <w:pPr>
        <w:spacing w:after="220" w:lineRule="auto"/>
      </w:pPr>
      <w:r>
        <w:rPr>
          <w:rFonts w:eastAsia="Georgia" w:cs="Georgia" w:ascii="Georgia" w:hAnsi="Georgia"/>
        </w:rPr>
        <w:t xml:space="preserve">G5. Comment se simplifie le deuxième principe pour une transformation isotherme réversible ? En déduire l'expression du transfert thermique massique </w:t>
      </w:r>
      <m:oMath>
        <m:sSub>
          <m:sSubPr/>
          <m:e>
            <m:r>
              <m:rPr>
                <m:sty m:val="i"/>
              </m:rPr>
              <m:t>q</m:t>
            </m:r>
          </m:e>
          <m:sub>
            <m:r>
              <m:rPr>
                <m:sty m:val="p"/>
              </m:rPr>
              <m:t>12</m:t>
            </m:r>
          </m:sub>
        </m:sSub>
      </m:oMath>
      <w:r>
        <w:rPr>
          <w:rFonts w:eastAsia="Georgia" w:cs="Georgia" w:ascii="Georgia" w:hAnsi="Georgia"/>
        </w:rPr>
        <w:t xml:space="preserve">. Faire l'application numérique.</w:t>
      </w:r>
      <w:r>
        <w:rPr/>
        <w:br w:type="textWrapping"/>
      </w:r>
    </w:p>
    <w:p>
      <w:pPr>
        <w:spacing w:lineRule="auto"/>
        <w:jc w:val="center"/>
      </w:pPr>
      <w:r>
        <w:rPr/>
        <w:drawing>
          <wp:inline distB="0" distL="0" distR="0" distT="0">
            <wp:extent cx="5486400" cy="1185595"/>
            <wp:effectExtent b="0" l="0" r="0" t="0"/>
            <wp:docPr id="26" name="image-fd2d2fad41ff0abc9a454ac26b5a1239a8e1c30d.jpg"/>
            <a:graphic>
              <a:graphicData uri="http://schemas.openxmlformats.org/drawingml/2006/picture">
                <pic:pic>
                  <pic:nvPicPr>
                    <pic:cNvPr id="26" name="image-fd2d2fad41ff0abc9a454ac26b5a1239a8e1c30d.jpg" descr=""/>
                    <pic:cNvPicPr/>
                  </pic:nvPicPr>
                  <pic:blipFill>
                    <a:blip r:embed="rId31" cstate="print"/>
                    <a:srcRect b="0" l="0" r="0" t="0"/>
                    <a:stretch>
                      <a:fillRect/>
                    </a:stretch>
                  </pic:blipFill>
                  <pic:spPr>
                    <a:xfrm>
                      <a:off x="0" y="0"/>
                      <a:ext cx="5486400" cy="1185595"/>
                    </a:xfrm>
                    <a:prstGeom prst="rect"/>
                  </pic:spPr>
                </pic:pic>
              </a:graphicData>
            </a:graphic>
          </wp:inline>
        </w:drawing>
      </w:r>
    </w:p>
    <w:p>
      <w:pPr>
        <w:spacing w:after="220" w:lineRule="auto"/>
      </w:pPr>
      <w:r>
        <w:rPr>
          <w:rFonts w:eastAsia="Georgia" w:cs="Georgia" w:ascii="Georgia" w:hAnsi="Georgia"/>
        </w:rPr>
        <w:t xml:space="preserve">G6. En déduire le travail massique </w:t>
      </w:r>
      <m:oMath>
        <m:sSub>
          <m:sSubPr/>
          <m:e>
            <m:r>
              <m:rPr>
                <m:sty m:val="i"/>
              </m:rPr>
              <m:t>w</m:t>
            </m:r>
          </m:e>
          <m:sub>
            <m:r>
              <m:rPr>
                <m:sty m:val="p"/>
              </m:rPr>
              <m:t>12</m:t>
            </m:r>
          </m:sub>
        </m:sSub>
      </m:oMath>
      <w:r>
        <w:rPr>
          <w:rFonts w:eastAsia="Georgia" w:cs="Georgia" w:ascii="Georgia" w:hAnsi="Georgia"/>
        </w:rPr>
        <w:t xml:space="preserve"> fourni par le compresseur au système.</w:t>
      </w:r>
      <w:r>
        <w:rPr/>
        <w:br w:type="textWrapping"/>
      </w:r>
      <m:oMathPara>
        <m:oMathParaPr>
          <m:jc m:val="left"/>
        </m:oMathParaPr>
        <m:oMath>
          <m:r>
            <m:rPr>
              <m:sty m:val="i"/>
            </m:rPr>
            <m:t>◻</m:t>
          </m:r>
        </m:oMath>
      </m:oMathPara>
      <w:r>
        <w:rPr/>
        <w:br w:type="textWrapping"/>
      </w:r>
      <w:r>
        <w:rPr>
          <w:rFonts w:eastAsia="Georgia" w:cs="Georgia" w:ascii="Georgia" w:hAnsi="Georgia"/>
        </w:rPr>
        <w:t xml:space="preserve">G7. Déterminer la nature de la transformation </w:t>
      </w:r>
      <m:oMath>
        <m:r>
          <m:rPr>
            <m:sty m:val="p"/>
          </m:rPr>
          <m:t>3</m:t>
        </m:r>
        <m:r>
          <m:rPr>
            <m:sty m:val="p"/>
          </m:rPr>
          <m:t>→</m:t>
        </m:r>
        <m:r>
          <m:rPr>
            <m:sty m:val="p"/>
          </m:rPr>
          <m:t>4</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G8. Déterminer l'expression de </w:t>
      </w:r>
      <m:oMath>
        <m:sSub>
          <m:sSubPr/>
          <m:e>
            <m:r>
              <m:rPr>
                <m:sty m:val="i"/>
              </m:rPr>
              <m:t>h</m:t>
            </m:r>
          </m:e>
          <m:sub>
            <m:r>
              <m:rPr>
                <m:sty m:val="p"/>
              </m:rPr>
              <m:t>4</m:t>
            </m:r>
          </m:sub>
        </m:sSub>
      </m:oMath>
      <w:r>
        <w:rPr/>
        <w:t xml:space="preserve"> en fonction de </w:t>
      </w:r>
      <m:oMath>
        <m:r>
          <m:rPr>
            <m:sty m:val="i"/>
          </m:rPr>
          <m:t>y</m:t>
        </m:r>
      </m:oMath>
      <w:r>
        <w:rPr/>
        <w:t xml:space="preserve">, de l'enthalpie massique du liquide </w:t>
      </w:r>
      <m:oMath>
        <m:sSub>
          <m:sSubPr/>
          <m:e>
            <m:r>
              <m:rPr>
                <m:sty m:val="i"/>
              </m:rPr>
              <m:t>h</m:t>
            </m:r>
          </m:e>
          <m:sub>
            <m:r>
              <m:rPr>
                <m:sty m:val="p"/>
              </m:rPr>
              <m:t>5</m:t>
            </m:r>
          </m:sub>
        </m:sSub>
      </m:oMath>
      <w:r>
        <w:rPr/>
        <w:t xml:space="preserve"> et celle du gaz </w:t>
      </w:r>
      <m:oMath>
        <m:sSub>
          <m:sSubPr/>
          <m:e>
            <m:r>
              <m:rPr>
                <m:sty m:val="i"/>
              </m:rPr>
              <m:t>h</m:t>
            </m:r>
          </m:e>
          <m:sub>
            <m:r>
              <m:rPr>
                <m:sty m:val="p"/>
              </m:rPr>
              <m:t>6</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G9. En déduire l'expression de </w:t>
      </w:r>
      <m:oMath>
        <m:r>
          <m:rPr>
            <m:sty m:val="i"/>
          </m:rPr>
          <m:t>y</m:t>
        </m:r>
      </m:oMath>
      <w:r>
        <w:rPr/>
        <w:t xml:space="preserve"> en fonction des enthalpies massiques </w:t>
      </w:r>
      <m:oMath>
        <m:sSub>
          <m:sSubPr/>
          <m:e>
            <m:r>
              <m:rPr>
                <m:sty m:val="i"/>
              </m:rPr>
              <m:t>h</m:t>
            </m:r>
          </m:e>
          <m:sub>
            <m:r>
              <m:rPr>
                <m:sty m:val="p"/>
              </m:rPr>
              <m:t>1</m:t>
            </m:r>
          </m:sub>
        </m:sSub>
        <m:r>
          <m:rPr>
            <m:sty m:val="p"/>
          </m:rPr>
          <m:t>,</m:t>
        </m:r>
        <m:sSub>
          <m:sSubPr/>
          <m:e>
            <m:r>
              <m:rPr>
                <m:sty m:val="i"/>
              </m:rPr>
              <m:t>h</m:t>
            </m:r>
          </m:e>
          <m:sub>
            <m:r>
              <m:rPr>
                <m:sty m:val="p"/>
              </m:rPr>
              <m:t>2</m:t>
            </m:r>
          </m:sub>
        </m:sSub>
      </m:oMath>
      <w:r>
        <w:rPr/>
        <w:t xml:space="preserve"> et </w:t>
      </w:r>
      <m:oMath>
        <m:sSub>
          <m:sSubPr/>
          <m:e>
            <m:r>
              <m:rPr>
                <m:sty m:val="i"/>
              </m:rPr>
              <m:t>h</m:t>
            </m:r>
          </m:e>
          <m:sub>
            <m:r>
              <m:rPr>
                <m:sty m:val="p"/>
              </m:rPr>
              <m:t>5</m:t>
            </m:r>
          </m:sub>
        </m:sSub>
      </m:oMath>
      <w:r>
        <w:rPr>
          <w:rFonts w:eastAsia="Georgia" w:cs="Georgia" w:ascii="Georgia" w:hAnsi="Georgia"/>
        </w:rPr>
        <w:t xml:space="preserve">. Faire l'application numérique.</w:t>
      </w:r>
      <w:r>
        <w:rPr/>
        <w:br w:type="textWrapping"/>
      </w:r>
      <m:oMathPara>
        <m:oMathParaPr>
          <m:jc m:val="left"/>
        </m:oMathParaPr>
        <m:oMath>
          <m:r>
            <m:rPr>
              <m:sty m:val="i"/>
            </m:rPr>
            <m:t>◻</m:t>
          </m:r>
        </m:oMath>
      </m:oMathPara>
      <w:r>
        <w:rPr/>
        <w:br w:type="textWrapping"/>
      </w:r>
      <w:r>
        <w:rPr>
          <w:rFonts w:eastAsia="Georgia" w:cs="Georgia" w:ascii="Georgia" w:hAnsi="Georgia"/>
        </w:rPr>
        <w:t xml:space="preserve">G10.Calculer numériquement le travail pour extraire 1 kg d'azote liquide.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25494"/>
            <wp:effectExtent b="0" l="0" r="0" t="0"/>
            <wp:docPr id="27" name="image-beadab5c84deb3cdd5b8b84a3d78ecea593f4c3c.jpg"/>
            <a:graphic>
              <a:graphicData uri="http://schemas.openxmlformats.org/drawingml/2006/picture">
                <pic:pic>
                  <pic:nvPicPr>
                    <pic:cNvPr id="27" name="image-beadab5c84deb3cdd5b8b84a3d78ecea593f4c3c.jpg" descr=""/>
                    <pic:cNvPicPr/>
                  </pic:nvPicPr>
                  <pic:blipFill>
                    <a:blip r:embed="rId32" cstate="print"/>
                    <a:srcRect b="0" l="0" r="0" t="0"/>
                    <a:stretch>
                      <a:fillRect/>
                    </a:stretch>
                  </pic:blipFill>
                  <pic:spPr>
                    <a:xfrm>
                      <a:off x="0" y="0"/>
                      <a:ext cx="5486400" cy="1425494"/>
                    </a:xfrm>
                    <a:prstGeom prst="rect"/>
                  </pic:spPr>
                </pic:pic>
              </a:graphicData>
            </a:graphic>
          </wp:inline>
        </w:drawing>
      </w:r>
    </w:p>
    <w:p>
      <w:pPr>
        <w:spacing w:after="220" w:lineRule="auto"/>
      </w:pPr>
      <w:r>
        <w:rPr/>
        <w:t xml:space="preserve">G11.En utilisant la question G9, placer le point 4 sur le diagramme ( </w:t>
      </w:r>
      <m:oMath>
        <m:r>
          <m:rPr>
            <m:sty m:val="i"/>
          </m:rPr>
          <m:t>P</m:t>
        </m:r>
        <m:r>
          <m:rPr>
            <m:sty m:val="p"/>
          </m:rPr>
          <m:t>,</m:t>
        </m:r>
        <m:r>
          <m:rPr>
            <m:sty m:val="i"/>
          </m:rPr>
          <m:t>h</m:t>
        </m:r>
      </m:oMath>
      <w:r>
        <w:rPr>
          <w:rFonts w:eastAsia="Georgia" w:cs="Georgia" w:ascii="Georgia" w:hAnsi="Georgia"/>
        </w:rPr>
        <w:t xml:space="preserve"> ). En déduire l'enthalpie massique </w:t>
      </w:r>
      <m:oMath>
        <m:sSub>
          <m:sSubPr/>
          <m:e>
            <m:r>
              <m:rPr>
                <m:sty m:val="i"/>
              </m:rPr>
              <m:t>h</m:t>
            </m:r>
          </m:e>
          <m:sub>
            <m:r>
              <m:rPr>
                <m:sty m:val="p"/>
              </m:rPr>
              <m:t>4</m:t>
            </m:r>
          </m:sub>
        </m:sSub>
      </m:oMath>
      <w:r>
        <w:rPr/>
        <w:t xml:space="preserve"> et l'entropie massique </w:t>
      </w:r>
      <m:oMath>
        <m:sSub>
          <m:sSubPr/>
          <m:e>
            <m:r>
              <m:rPr>
                <m:sty m:val="i"/>
              </m:rPr>
              <m:t>s</m:t>
            </m:r>
          </m:e>
          <m:sub>
            <m:r>
              <m:rPr>
                <m:sty m:val="p"/>
              </m:rPr>
              <m:t>4</m:t>
            </m:r>
          </m:sub>
        </m:sSub>
      </m:oMath>
      <w:r>
        <w:rPr/>
        <w:t xml:space="preserve">.</w:t>
      </w:r>
      <w:r>
        <w:rPr/>
        <w:br w:type="textWrapping"/>
      </w:r>
      <m:oMathPara>
        <m:oMathParaPr>
          <m:jc m:val="left"/>
        </m:oMathParaPr>
        <m:oMath>
          <m:r>
            <m:rPr>
              <m:sty m:val="i"/>
            </m:rPr>
            <m:t>◻</m:t>
          </m:r>
        </m:oMath>
      </m:oMathPara>
    </w:p>
    <w:p>
      <w:pPr>
        <w:spacing w:after="220" w:lineRule="auto"/>
      </w:pPr>
      <w:r>
        <w:rPr/>
        <w:t xml:space="preserve">G12.Placer alors le point 3 sur le diagramme ( </w:t>
      </w:r>
      <m:oMath>
        <m:r>
          <m:rPr>
            <m:sty m:val="i"/>
          </m:rPr>
          <m:t>P</m:t>
        </m:r>
        <m:r>
          <m:rPr>
            <m:sty m:val="p"/>
          </m:rPr>
          <m:t>,</m:t>
        </m:r>
        <m:r>
          <m:rPr>
            <m:sty m:val="i"/>
          </m:rPr>
          <m:t>h</m:t>
        </m:r>
      </m:oMath>
      <w:r>
        <w:rPr>
          <w:rFonts w:eastAsia="Georgia" w:cs="Georgia" w:ascii="Georgia" w:hAnsi="Georgia"/>
        </w:rPr>
        <w:t xml:space="preserve"> ). En déduire l'enthalpie massique </w:t>
      </w:r>
      <m:oMath>
        <m:sSub>
          <m:sSubPr/>
          <m:e>
            <m:r>
              <m:rPr>
                <m:sty m:val="i"/>
              </m:rPr>
              <m:t>h</m:t>
            </m:r>
          </m:e>
          <m:sub>
            <m:r>
              <m:rPr>
                <m:sty m:val="p"/>
              </m:rPr>
              <m:t>3</m:t>
            </m:r>
          </m:sub>
        </m:sSub>
      </m:oMath>
      <w:r>
        <w:rPr/>
        <w:t xml:space="preserve"> et l'entropie massique </w:t>
      </w:r>
      <m:oMath>
        <m:sSub>
          <m:sSubPr/>
          <m:e>
            <m:r>
              <m:rPr>
                <m:sty m:val="i"/>
              </m:rPr>
              <m:t>s</m:t>
            </m:r>
          </m:e>
          <m:sub>
            <m:r>
              <m:rPr>
                <m:sty m:val="p"/>
              </m:rPr>
              <m:t>3</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G13. Calculer la différence entre les entropies à l'entrée et à la sortie du détendeur. En déduire l'entropie massique créée. Préciser l'origine de l'irréversibilité si elle existe.</w:t>
      </w:r>
      <w:r>
        <w:rPr/>
        <w:br w:type="textWrapping"/>
      </w:r>
      <m:oMathPara>
        <m:oMathParaPr>
          <m:jc m:val="left"/>
        </m:oMathParaPr>
        <m:oMath>
          <m:r>
            <m:rPr>
              <m:sty m:val="i"/>
            </m:rPr>
            <m:t>◻</m:t>
          </m:r>
        </m:oMath>
      </m:oMathPara>
      <w:r>
        <w:rPr/>
        <w:br w:type="textWrapping"/>
      </w:r>
      <w:r>
        <w:rPr>
          <w:rFonts w:eastAsia="Georgia" w:cs="Georgia" w:ascii="Georgia" w:hAnsi="Georgia"/>
        </w:rPr>
        <w:t xml:space="preserve">G14. Sachant que le prix du kWh (kilowatt-heure) en France en 2017 est de 0,15 euros, déterminer l'énergie nécessaire et le coût pour liquéfier un volume de 10 L de diazote.</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I / Étude cristallographique du fer</w:t>
      </w:r>
    </w:p>
    <w:p>
      <w:pPr>
        <w:spacing w:after="220" w:lineRule="auto"/>
      </w:pPr>
      <w:r>
        <w:rPr>
          <w:rFonts w:eastAsia="Georgia" w:cs="Georgia" w:ascii="Georgia" w:hAnsi="Georgia"/>
        </w:rPr>
        <w:t xml:space="preserve">I1. Donner la configuration électronique de l'atome de fer dans son état fondamental.</w:t>
      </w:r>
      <w:r>
        <w:rPr/>
        <w:br w:type="textWrapping"/>
      </w:r>
      <m:oMathPara>
        <m:oMathParaPr>
          <m:jc m:val="left"/>
        </m:oMathParaPr>
        <m:oMath>
          <m:r>
            <m:rPr>
              <m:sty m:val="i"/>
            </m:rPr>
            <m:t>◻</m:t>
          </m:r>
        </m:oMath>
      </m:oMathPara>
      <w:r>
        <w:rPr/>
        <w:br w:type="textWrapping"/>
      </w:r>
      <w:r>
        <w:rPr>
          <w:rFonts w:eastAsia="Georgia" w:cs="Georgia" w:ascii="Georgia" w:hAnsi="Georgia"/>
        </w:rPr>
        <w:t xml:space="preserve">I2. En déduire, en le justifiant, les ions les plus courants de cet élément.</w:t>
      </w:r>
      <w:r>
        <w:rPr/>
        <w:br w:type="textWrapping"/>
      </w:r>
      <m:oMathPara>
        <m:oMathParaPr>
          <m:jc m:val="left"/>
        </m:oMathParaPr>
        <m:oMath>
          <m:r>
            <m:rPr>
              <m:sty m:val="i"/>
            </m:rPr>
            <m:t>◻</m:t>
          </m:r>
        </m:oMath>
      </m:oMathPara>
      <w:r>
        <w:rPr/>
        <w:br w:type="textWrapping"/>
      </w:r>
      <w:r>
        <w:rPr>
          <w:rFonts w:eastAsia="Georgia" w:cs="Georgia" w:ascii="Georgia" w:hAnsi="Georgia"/>
        </w:rPr>
        <w:t xml:space="preserve">I3. Représenter la maille élémentaire de type CFC.</w:t>
      </w:r>
      <w:r>
        <w:rPr/>
        <w:br w:type="textWrapping"/>
      </w:r>
    </w:p>
    <w:p>
      <w:pPr>
        <w:spacing w:lineRule="auto"/>
        <w:jc w:val="center"/>
      </w:pPr>
      <w:r>
        <w:rPr/>
        <w:drawing>
          <wp:inline distB="0" distL="0" distR="0" distT="0">
            <wp:extent cx="3857625" cy="3571875"/>
            <wp:effectExtent b="0" l="0" r="0" t="0"/>
            <wp:docPr id="28" name="image-a989844bf131d76e48810425ad12a726b97d808c.jpg"/>
            <a:graphic>
              <a:graphicData uri="http://schemas.openxmlformats.org/drawingml/2006/picture">
                <pic:pic>
                  <pic:nvPicPr>
                    <pic:cNvPr id="28" name="image-a989844bf131d76e48810425ad12a726b97d808c.jpg" descr=""/>
                    <pic:cNvPicPr/>
                  </pic:nvPicPr>
                  <pic:blipFill>
                    <a:blip r:embed="rId33" cstate="print"/>
                    <a:srcRect b="0" l="0" r="0" t="0"/>
                    <a:stretch>
                      <a:fillRect/>
                    </a:stretch>
                  </pic:blipFill>
                  <pic:spPr>
                    <a:xfrm>
                      <a:off x="0" y="0"/>
                      <a:ext cx="3857625" cy="3571875"/>
                    </a:xfrm>
                    <a:prstGeom prst="rect"/>
                  </pic:spPr>
                </pic:pic>
              </a:graphicData>
            </a:graphic>
          </wp:inline>
        </w:drawing>
      </w:r>
    </w:p>
    <w:p>
      <w:pPr>
        <w:spacing w:after="220" w:lineRule="auto"/>
      </w:pPr>
      <w:r>
        <w:rPr/>
        <w:t xml:space="preserve">I4. Pour les deux structures, quel est le nombre d'atomes de fer par maille?</w:t>
      </w:r>
      <w:r>
        <w:rPr/>
        <w:br w:type="textWrapping"/>
      </w:r>
      <m:oMathPara>
        <m:oMathParaPr>
          <m:jc m:val="left"/>
        </m:oMathParaPr>
        <m:oMath>
          <m:r>
            <m:rPr>
              <m:sty m:val="i"/>
            </m:rPr>
            <m:t>◻</m:t>
          </m:r>
        </m:oMath>
      </m:oMathPara>
      <w:r>
        <w:rPr/>
        <w:br w:type="textWrapping"/>
      </w:r>
      <w:r>
        <w:rPr>
          <w:rFonts w:eastAsia="Georgia" w:cs="Georgia" w:ascii="Georgia" w:hAnsi="Georgia"/>
        </w:rPr>
        <w:t xml:space="preserve">I5. Dans chaque structure, comment s'effectue le contact entre les atomes dans le cas de la compacité maximale? En déduire la relation entre le paramètre de maille </w:t>
      </w:r>
      <m:oMath>
        <m:r>
          <m:rPr>
            <m:sty m:val="i"/>
          </m:rPr>
          <m:t>a</m:t>
        </m:r>
      </m:oMath>
      <w:r>
        <w:rPr/>
        <w:t xml:space="preserve"> et le rayon atomique </w:t>
      </w:r>
      <m:oMath>
        <m:r>
          <m:rPr>
            <m:sty m:val="i"/>
          </m:rPr>
          <m:t>r</m:t>
        </m:r>
      </m:oMath>
      <w:r>
        <w:rPr>
          <w:rFonts w:eastAsia="Georgia" w:cs="Georgia" w:ascii="Georgia" w:hAnsi="Georgia"/>
        </w:rPr>
        <w:t xml:space="preserve"> dans chacune des structures dans cette situation particulière.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9139"/>
            <wp:effectExtent b="0" l="0" r="0" t="0"/>
            <wp:docPr id="29" name="image-374a3ad4447f996d623897d1c7bce7c931105bbd.jpg"/>
            <a:graphic>
              <a:graphicData uri="http://schemas.openxmlformats.org/drawingml/2006/picture">
                <pic:pic>
                  <pic:nvPicPr>
                    <pic:cNvPr id="29" name="image-374a3ad4447f996d623897d1c7bce7c931105bbd.jpg" descr=""/>
                    <pic:cNvPicPr/>
                  </pic:nvPicPr>
                  <pic:blipFill>
                    <a:blip r:embed="rId34" cstate="print"/>
                    <a:srcRect b="0" l="0" r="0" t="0"/>
                    <a:stretch>
                      <a:fillRect/>
                    </a:stretch>
                  </pic:blipFill>
                  <pic:spPr>
                    <a:xfrm>
                      <a:off x="0" y="0"/>
                      <a:ext cx="5486400" cy="1469139"/>
                    </a:xfrm>
                    <a:prstGeom prst="rect"/>
                  </pic:spPr>
                </pic:pic>
              </a:graphicData>
            </a:graphic>
          </wp:inline>
        </w:drawing>
      </w:r>
    </w:p>
    <w:p>
      <w:pPr>
        <w:spacing w:after="220" w:lineRule="auto"/>
      </w:pPr>
      <w:r>
        <w:rPr>
          <w:rFonts w:eastAsia="Georgia" w:cs="Georgia" w:ascii="Georgia" w:hAnsi="Georgia"/>
        </w:rPr>
        <w:t xml:space="preserve">I6. En déduire les masses volumiques théoriques du fer- </w:t>
      </w:r>
      <m:oMath>
        <m:r>
          <m:rPr>
            <m:sty m:val="i"/>
          </m:rPr>
          <m:t>α</m:t>
        </m:r>
      </m:oMath>
      <w:r>
        <w:rPr/>
        <w:t xml:space="preserve"> et du fer- </w:t>
      </w:r>
      <m:oMath>
        <m:r>
          <m:rPr>
            <m:sty m:val="i"/>
          </m:rPr>
          <m:t>γ</m:t>
        </m:r>
      </m:oMath>
      <w:r>
        <w:rPr/>
        <w:t xml:space="preserve">.</w:t>
      </w:r>
      <w:r>
        <w:rPr/>
        <w:br w:type="textWrapping"/>
      </w:r>
    </w:p>
    <w:p>
      <w:pPr>
        <w:spacing w:lineRule="auto"/>
        <w:jc w:val="center"/>
      </w:pPr>
      <w:r>
        <w:rPr/>
        <w:drawing>
          <wp:inline distB="0" distL="0" distR="0" distT="0">
            <wp:extent cx="5486400" cy="1194668"/>
            <wp:effectExtent b="0" l="0" r="0" t="0"/>
            <wp:docPr id="30" name="image-3cf7b4ca2047cb0736acec158a7a8945c22f3a05.jpg"/>
            <a:graphic>
              <a:graphicData uri="http://schemas.openxmlformats.org/drawingml/2006/picture">
                <pic:pic>
                  <pic:nvPicPr>
                    <pic:cNvPr id="30" name="image-3cf7b4ca2047cb0736acec158a7a8945c22f3a05.jpg" descr=""/>
                    <pic:cNvPicPr/>
                  </pic:nvPicPr>
                  <pic:blipFill>
                    <a:blip r:embed="rId35" cstate="print"/>
                    <a:srcRect b="0" l="0" r="0" t="0"/>
                    <a:stretch>
                      <a:fillRect/>
                    </a:stretch>
                  </pic:blipFill>
                  <pic:spPr>
                    <a:xfrm>
                      <a:off x="0" y="0"/>
                      <a:ext cx="5486400" cy="1194668"/>
                    </a:xfrm>
                    <a:prstGeom prst="rect"/>
                  </pic:spPr>
                </pic:pic>
              </a:graphicData>
            </a:graphic>
          </wp:inline>
        </w:drawing>
      </w:r>
    </w:p>
    <w:p>
      <w:pPr>
        <w:spacing w:after="220" w:lineRule="auto"/>
      </w:pPr>
      <w:r>
        <w:rPr>
          <w:rFonts w:eastAsia="Georgia" w:cs="Georgia" w:ascii="Georgia" w:hAnsi="Georgia"/>
        </w:rPr>
        <w:t xml:space="preserve">I7. Calculer le nombre d'atomes de baryum (Ba), de fer (Fe) et d'arsenic (As) dans une maille du supraconducteur représenté figure 12.</w:t>
      </w:r>
      <w:r>
        <w:rPr/>
        <w:br w:type="textWrapping"/>
      </w:r>
    </w:p>
    <w:p>
      <w:pPr>
        <w:spacing w:lineRule="auto"/>
        <w:jc w:val="center"/>
      </w:pPr>
      <w:r>
        <w:rPr/>
        <w:drawing>
          <wp:inline distB="0" distL="0" distR="0" distT="0">
            <wp:extent cx="5486400" cy="912373"/>
            <wp:effectExtent b="0" l="0" r="0" t="0"/>
            <wp:docPr id="31" name="image-0ed3e861e362f26ce2ccba9e781a53ec866910da.jpg"/>
            <a:graphic>
              <a:graphicData uri="http://schemas.openxmlformats.org/drawingml/2006/picture">
                <pic:pic>
                  <pic:nvPicPr>
                    <pic:cNvPr id="31" name="image-0ed3e861e362f26ce2ccba9e781a53ec866910da.jpg" descr=""/>
                    <pic:cNvPicPr/>
                  </pic:nvPicPr>
                  <pic:blipFill>
                    <a:blip r:embed="rId36" cstate="print"/>
                    <a:srcRect b="0" l="0" r="0" t="0"/>
                    <a:stretch>
                      <a:fillRect/>
                    </a:stretch>
                  </pic:blipFill>
                  <pic:spPr>
                    <a:xfrm>
                      <a:off x="0" y="0"/>
                      <a:ext cx="5486400" cy="912373"/>
                    </a:xfrm>
                    <a:prstGeom prst="rect"/>
                  </pic:spPr>
                </pic:pic>
              </a:graphicData>
            </a:graphic>
          </wp:inline>
        </w:drawing>
      </w:r>
    </w:p>
    <w:p>
      <w:pPr>
        <w:spacing w:after="220" w:lineRule="auto"/>
      </w:pPr>
      <w:r>
        <w:rPr>
          <w:rFonts w:eastAsia="Georgia" w:cs="Georgia" w:ascii="Georgia" w:hAnsi="Georgia"/>
        </w:rPr>
        <w:t xml:space="preserve">I8. En déduire la formule de l'alliage du supraconducteur pour laquelle </w:t>
      </w:r>
      <m:oMath>
        <m:r>
          <m:rPr>
            <m:sty m:val="i"/>
          </m:rPr>
          <m:t>x</m:t>
        </m:r>
      </m:oMath>
      <w:r>
        <w:rPr/>
        <w:t xml:space="preserve"> est le plus petit entier possible.</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J / Stabilité du fer en solution aqueuse</w:t>
      </w:r>
    </w:p>
    <w:p>
      <w:pPr>
        <w:spacing w:after="220" w:lineRule="auto"/>
      </w:pPr>
      <w:r>
        <w:rPr>
          <w:rFonts w:eastAsia="Georgia" w:cs="Georgia" w:ascii="Georgia" w:hAnsi="Georgia"/>
        </w:rPr>
        <w:t xml:space="preserve">J1. Écrire les deux demi-réactions d'oxydoréduction dans lesquelles interviennent les couples de l'eau. En déduire les deux équations des deux droites en pointillés sur la figure 13 de l'énoncé.</w:t>
      </w:r>
      <w:r>
        <w:rPr/>
        <w:br w:type="textWrapping"/>
      </w:r>
    </w:p>
    <w:p>
      <w:pPr>
        <w:spacing w:lineRule="auto"/>
        <w:jc w:val="center"/>
      </w:pPr>
      <w:r>
        <w:rPr/>
        <w:drawing>
          <wp:inline distB="0" distL="0" distR="0" distT="0">
            <wp:extent cx="5486400" cy="1182570"/>
            <wp:effectExtent b="0" l="0" r="0" t="0"/>
            <wp:docPr id="32" name="image-d772be6d91847221b188b1c77ae235c57ea6eafd.jpg"/>
            <a:graphic>
              <a:graphicData uri="http://schemas.openxmlformats.org/drawingml/2006/picture">
                <pic:pic>
                  <pic:nvPicPr>
                    <pic:cNvPr id="32" name="image-d772be6d91847221b188b1c77ae235c57ea6eafd.jpg" descr=""/>
                    <pic:cNvPicPr/>
                  </pic:nvPicPr>
                  <pic:blipFill>
                    <a:blip r:embed="rId37" cstate="print"/>
                    <a:srcRect b="0" l="0" r="0" t="0"/>
                    <a:stretch>
                      <a:fillRect/>
                    </a:stretch>
                  </pic:blipFill>
                  <pic:spPr>
                    <a:xfrm>
                      <a:off x="0" y="0"/>
                      <a:ext cx="5486400" cy="1182570"/>
                    </a:xfrm>
                    <a:prstGeom prst="rect"/>
                  </pic:spPr>
                </pic:pic>
              </a:graphicData>
            </a:graphic>
          </wp:inline>
        </w:drawing>
      </w:r>
    </w:p>
    <w:p>
      <w:pPr>
        <w:spacing w:after="220" w:lineRule="auto"/>
      </w:pPr>
      <w:r>
        <w:rPr>
          <w:rFonts w:eastAsia="Georgia" w:cs="Georgia" w:ascii="Georgia" w:hAnsi="Georgia"/>
        </w:rPr>
        <w:t xml:space="preserve">J2. Sur la figure ci-dessous, placer les différentes espèces du fer (numérotées de I à V), l'eau, le dioxygène et le dihydrogène.</w:t>
      </w:r>
      <w:r>
        <w:rPr/>
        <w:br w:type="textWrapping"/>
      </w:r>
    </w:p>
    <w:p>
      <w:pPr>
        <w:spacing w:lineRule="auto"/>
        <w:jc w:val="center"/>
      </w:pPr>
      <w:r>
        <w:rPr/>
        <w:drawing>
          <wp:inline distB="0" distL="0" distR="0" distT="0">
            <wp:extent cx="5486400" cy="2569641"/>
            <wp:effectExtent b="0" l="0" r="0" t="0"/>
            <wp:docPr id="33" name="image-e109d56f592f77770fc6e85110a6201201a65e66.jpg"/>
            <a:graphic>
              <a:graphicData uri="http://schemas.openxmlformats.org/drawingml/2006/picture">
                <pic:pic>
                  <pic:nvPicPr>
                    <pic:cNvPr id="33" name="image-e109d56f592f77770fc6e85110a6201201a65e66.jpg" descr=""/>
                    <pic:cNvPicPr/>
                  </pic:nvPicPr>
                  <pic:blipFill>
                    <a:blip r:embed="rId38" cstate="print"/>
                    <a:srcRect b="0" l="0" r="0" t="0"/>
                    <a:stretch>
                      <a:fillRect/>
                    </a:stretch>
                  </pic:blipFill>
                  <pic:spPr>
                    <a:xfrm>
                      <a:off x="0" y="0"/>
                      <a:ext cx="5486400" cy="2569641"/>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481571"/>
            <wp:effectExtent b="0" l="0" r="0" t="0"/>
            <wp:docPr id="34" name="image-4afde3564248ad8c92713f5c6646b2885fd42c49.jpg"/>
            <a:graphic>
              <a:graphicData uri="http://schemas.openxmlformats.org/drawingml/2006/picture">
                <pic:pic>
                  <pic:nvPicPr>
                    <pic:cNvPr id="34" name="image-4afde3564248ad8c92713f5c6646b2885fd42c49.jpg" descr=""/>
                    <pic:cNvPicPr/>
                  </pic:nvPicPr>
                  <pic:blipFill>
                    <a:blip r:embed="rId39" cstate="print"/>
                    <a:srcRect b="0" l="0" r="0" t="0"/>
                    <a:stretch>
                      <a:fillRect/>
                    </a:stretch>
                  </pic:blipFill>
                  <pic:spPr>
                    <a:xfrm>
                      <a:off x="0" y="0"/>
                      <a:ext cx="5486400" cy="1481571"/>
                    </a:xfrm>
                    <a:prstGeom prst="rect"/>
                  </pic:spPr>
                </pic:pic>
              </a:graphicData>
            </a:graphic>
          </wp:inline>
        </w:drawing>
      </w:r>
    </w:p>
    <w:p>
      <w:pPr>
        <w:spacing w:after="220" w:lineRule="auto"/>
      </w:pPr>
      <w:r>
        <w:rPr>
          <w:rFonts w:eastAsia="Georgia" w:cs="Georgia" w:ascii="Georgia" w:hAnsi="Georgia"/>
        </w:rPr>
        <w:t xml:space="preserve">J3. Déterminer la pente de la frontière entre les domaines II et V.</w:t>
      </w:r>
      <w:r>
        <w:rPr/>
        <w:br w:type="textWrapping"/>
      </w:r>
    </w:p>
    <w:p>
      <w:pPr>
        <w:spacing w:lineRule="auto"/>
        <w:jc w:val="center"/>
      </w:pPr>
      <w:r>
        <w:rPr/>
        <w:drawing>
          <wp:inline distB="0" distL="0" distR="0" distT="0">
            <wp:extent cx="5486400" cy="1190076"/>
            <wp:effectExtent b="0" l="0" r="0" t="0"/>
            <wp:docPr id="35" name="image-9a74bc41f4021d23537b6c84ef64fccd800b12e7.jpg"/>
            <a:graphic>
              <a:graphicData uri="http://schemas.openxmlformats.org/drawingml/2006/picture">
                <pic:pic>
                  <pic:nvPicPr>
                    <pic:cNvPr id="35" name="image-9a74bc41f4021d23537b6c84ef64fccd800b12e7.jpg" descr=""/>
                    <pic:cNvPicPr/>
                  </pic:nvPicPr>
                  <pic:blipFill>
                    <a:blip r:embed="rId40" cstate="print"/>
                    <a:srcRect b="0" l="0" r="0" t="0"/>
                    <a:stretch>
                      <a:fillRect/>
                    </a:stretch>
                  </pic:blipFill>
                  <pic:spPr>
                    <a:xfrm>
                      <a:off x="0" y="0"/>
                      <a:ext cx="5486400" cy="1190076"/>
                    </a:xfrm>
                    <a:prstGeom prst="rect"/>
                  </pic:spPr>
                </pic:pic>
              </a:graphicData>
            </a:graphic>
          </wp:inline>
        </w:drawing>
      </w:r>
    </w:p>
    <w:p>
      <w:pPr>
        <w:spacing w:after="220" w:lineRule="auto"/>
      </w:pPr>
      <w:r>
        <w:rPr>
          <w:rFonts w:eastAsia="Georgia" w:cs="Georgia" w:ascii="Georgia" w:hAnsi="Georgia"/>
        </w:rPr>
        <w:t xml:space="preserve">J4. Établir la valeur du pH de la frontière entre les domaines IV et V et vérifier cette valeur avec la figure 13.</w:t>
      </w:r>
      <w:r>
        <w:rPr/>
        <w:br w:type="textWrapping"/>
      </w:r>
    </w:p>
    <w:p>
      <w:pPr>
        <w:spacing w:lineRule="auto"/>
        <w:jc w:val="center"/>
      </w:pPr>
      <w:r>
        <w:rPr/>
        <w:drawing>
          <wp:inline distB="0" distL="0" distR="0" distT="0">
            <wp:extent cx="5486400" cy="1201290"/>
            <wp:effectExtent b="0" l="0" r="0" t="0"/>
            <wp:docPr id="36" name="image-fa89bbd545dda3138b13ec04d946b6bc6f0c5a2c.jpg"/>
            <a:graphic>
              <a:graphicData uri="http://schemas.openxmlformats.org/drawingml/2006/picture">
                <pic:pic>
                  <pic:nvPicPr>
                    <pic:cNvPr id="36" name="image-fa89bbd545dda3138b13ec04d946b6bc6f0c5a2c.jpg" descr=""/>
                    <pic:cNvPicPr/>
                  </pic:nvPicPr>
                  <pic:blipFill>
                    <a:blip r:embed="rId41" cstate="print"/>
                    <a:srcRect b="0" l="0" r="0" t="0"/>
                    <a:stretch>
                      <a:fillRect/>
                    </a:stretch>
                  </pic:blipFill>
                  <pic:spPr>
                    <a:xfrm>
                      <a:off x="0" y="0"/>
                      <a:ext cx="5486400" cy="1201290"/>
                    </a:xfrm>
                    <a:prstGeom prst="rect"/>
                  </pic:spPr>
                </pic:pic>
              </a:graphicData>
            </a:graphic>
          </wp:inline>
        </w:drawing>
      </w:r>
    </w:p>
    <w:p>
      <w:pPr>
        <w:spacing w:after="220" w:lineRule="auto"/>
      </w:pPr>
      <w:r>
        <w:rPr>
          <w:rFonts w:eastAsia="Georgia" w:cs="Georgia" w:ascii="Georgia" w:hAnsi="Georgia"/>
        </w:rPr>
        <w:t xml:space="preserve">J5. Justifier l'utilisation du fer pour protéger le cuivre.</w:t>
      </w:r>
      <w:r>
        <w:rPr/>
        <w:br w:type="textWrapping"/>
      </w:r>
      <m:oMathPara>
        <m:oMathParaPr>
          <m:jc m:val="left"/>
        </m:oMathParaPr>
        <m:oMath>
          <m:r>
            <m:rPr>
              <m:sty m:val="i"/>
            </m:rPr>
            <m:t>◻</m:t>
          </m:r>
        </m:oMath>
      </m:oMathPara>
      <w:r>
        <w:rPr/>
        <w:br w:type="textWrapping"/>
      </w:r>
      <w:r>
        <w:rPr>
          <w:rFonts w:eastAsia="Georgia" w:cs="Georgia" w:ascii="Georgia" w:hAnsi="Georgia"/>
        </w:rPr>
        <w:t xml:space="preserve">J6. Proposer deux autres méthodes de protection contre la corrosion en détaillant brièvement.</w:t>
      </w:r>
      <w:r>
        <w:rPr/>
        <w:br w:type="textWrapping"/>
      </w:r>
      <m:oMathPara>
        <m:oMathParaPr>
          <m:jc m:val="left"/>
        </m:oMathParaPr>
        <m:oMath>
          <m:r>
            <m:rPr>
              <m:sty m:val="i"/>
            </m:rPr>
            <m:t>◻</m:t>
          </m:r>
        </m:oMath>
      </m:oMathPara>
      <w:r>
        <w:rPr/>
        <w:br w:type="textWrapping"/>
      </w:r>
      <w:r>
        <w:rPr>
          <w:rFonts w:eastAsia="Georgia" w:cs="Georgia" w:ascii="Georgia" w:hAnsi="Georgia"/>
        </w:rPr>
        <w:t xml:space="preserve">J7. Estimer la masse de fer nécessaire pour protéger un câble de cuivre de rayon </w:t>
      </w:r>
      <m:oMath>
        <m:r>
          <m:rPr>
            <m:sty m:val="i"/>
          </m:rPr>
          <m:t>r</m:t>
        </m:r>
        <m:r>
          <m:rPr>
            <m:sty m:val="p"/>
          </m:rPr>
          <m:t>=</m:t>
        </m:r>
        <m:r>
          <m:rPr>
            <m:sty m:val="p"/>
          </m:rPr>
          <m:t>1</m:t>
        </m:r>
        <m:r>
          <m:rPr>
            <m:nor/>
          </m:rPr>
          <m:t xml:space="preserve"> </m:t>
        </m:r>
        <m:r>
          <m:rPr>
            <m:sty m:val="p"/>
          </m:rPr>
          <m:t>cm</m:t>
        </m:r>
      </m:oMath>
      <w:r>
        <w:rPr/>
        <w:t xml:space="preserve"> et de longueur </w:t>
      </w:r>
      <m:oMath>
        <m:r>
          <m:rPr>
            <m:sty m:val="i"/>
          </m:rPr>
          <m:t>L</m:t>
        </m:r>
        <m:r>
          <m:rPr>
            <m:sty m:val="p"/>
          </m:rPr>
          <m:t>=</m:t>
        </m:r>
        <m:r>
          <m:rPr>
            <m:sty m:val="p"/>
          </m:rPr>
          <m:t>1</m:t>
        </m:r>
        <m:r>
          <m:rPr>
            <m:nor/>
          </m:rPr>
          <m:t xml:space="preserve"> </m:t>
        </m:r>
        <m:r>
          <m:rPr>
            <m:sty m:val="p"/>
          </m:rPr>
          <m:t>km</m:t>
        </m:r>
      </m:oMath>
      <w:r>
        <w:rPr>
          <w:rFonts w:eastAsia="Georgia" w:cs="Georgia" w:ascii="Georgia" w:hAnsi="Georgia"/>
        </w:rPr>
        <w:t xml:space="preserve"> pendant une durée de 10 ans .</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58376"/>
            <wp:effectExtent b="0" l="0" r="0" t="0"/>
            <wp:docPr id="37" name="image-5b3cc45be6d13143636cdfda50a8b51dc90cbbd0.jpg"/>
            <a:graphic>
              <a:graphicData uri="http://schemas.openxmlformats.org/drawingml/2006/picture">
                <pic:pic>
                  <pic:nvPicPr>
                    <pic:cNvPr id="37" name="image-5b3cc45be6d13143636cdfda50a8b51dc90cbbd0.jpg" descr=""/>
                    <pic:cNvPicPr/>
                  </pic:nvPicPr>
                  <pic:blipFill>
                    <a:blip r:embed="rId42" cstate="print"/>
                    <a:srcRect b="0" l="0" r="0" t="0"/>
                    <a:stretch>
                      <a:fillRect/>
                    </a:stretch>
                  </pic:blipFill>
                  <pic:spPr>
                    <a:xfrm>
                      <a:off x="0" y="0"/>
                      <a:ext cx="5486400" cy="1458376"/>
                    </a:xfrm>
                    <a:prstGeom prst="rect"/>
                  </pic:spPr>
                </pic:pic>
              </a:graphicData>
            </a:graphic>
          </wp:inline>
        </w:drawing>
      </w:r>
    </w:p>
    <w:p>
      <w:pPr>
        <w:spacing w:line="271" w:before="330" w:lineRule="auto"/>
      </w:pPr>
      <w:r>
        <w:rPr>
          <w:rFonts w:eastAsia="Georgia" w:cs="Georgia" w:ascii="Georgia" w:hAnsi="Georgia"/>
          <w:b/>
          <w:sz w:val="42"/>
        </w:rPr>
        <w:t xml:space="preserve">K / Détermination expérimentale de la composition de </w:t>
      </w:r>
      <m:oMath>
        <m:sSub>
          <m:sSubPr>
            <m:ctrlPr>
              <w:rPr>
                <w:rFonts w:ascii="Cambria Math" w:hAnsi="Cambria Math"/>
                <w:sz w:val="42"/>
              </w:rPr>
            </m:ctrlPr>
          </m:sSubPr>
          <m:e>
            <m:r>
              <m:rPr>
                <m:sty m:val="p"/>
              </m:rPr>
              <w:rPr>
                <w:sz w:val="42"/>
              </w:rPr>
              <m:t>Ba</m:t>
            </m:r>
          </m:e>
          <m:sub>
            <m:r>
              <m:rPr>
                <m:sty m:val="i"/>
              </m:rPr>
              <w:rPr>
                <w:sz w:val="42"/>
              </w:rPr>
              <m:t>x</m:t>
            </m:r>
          </m:sub>
        </m:sSub>
        <m:sSub>
          <m:sSubPr>
            <m:ctrlPr>
              <w:rPr>
                <w:rFonts w:ascii="Cambria Math" w:hAnsi="Cambria Math"/>
                <w:sz w:val="42"/>
              </w:rPr>
            </m:ctrlPr>
          </m:sSubPr>
          <m:e>
            <m:r>
              <m:rPr>
                <m:sty m:val="p"/>
              </m:rPr>
              <w:rPr>
                <w:sz w:val="42"/>
              </w:rPr>
              <m:t>Fe</m:t>
            </m:r>
          </m:e>
          <m:sub>
            <m:r>
              <m:rPr>
                <m:sty m:val="i"/>
              </m:rPr>
              <w:rPr>
                <w:sz w:val="42"/>
              </w:rPr>
              <m:t>y</m:t>
            </m:r>
          </m:sub>
        </m:sSub>
        <m:sSub>
          <m:sSubPr>
            <m:ctrlPr>
              <w:rPr>
                <w:rFonts w:ascii="Cambria Math" w:hAnsi="Cambria Math"/>
                <w:sz w:val="42"/>
              </w:rPr>
            </m:ctrlPr>
          </m:sSubPr>
          <m:e>
            <m:r>
              <m:rPr>
                <m:sty m:val="p"/>
              </m:rPr>
              <w:rPr>
                <w:sz w:val="42"/>
              </w:rPr>
              <m:t>As</m:t>
            </m:r>
          </m:e>
          <m:sub>
            <m:r>
              <m:rPr>
                <m:sty m:val="i"/>
              </m:rPr>
              <w:rPr>
                <w:sz w:val="42"/>
              </w:rPr>
              <m:t>z</m:t>
            </m:r>
          </m:sub>
        </m:sSub>
      </m:oMath>
    </w:p>
    <w:p>
      <w:pPr>
        <w:spacing w:after="220" w:lineRule="auto"/>
      </w:pPr>
      <w:r>
        <w:rPr>
          <w:rFonts w:eastAsia="Georgia" w:cs="Georgia" w:ascii="Georgia" w:hAnsi="Georgia"/>
        </w:rPr>
        <w:t xml:space="preserve">K1. En s'appuyant sur le diagramme E-pH, quelle réaction d'oxydoréduction s'attend-on à observer pour le fer en solution aqueuse à </w:t>
      </w:r>
      <m:oMath>
        <m:r>
          <m:rPr>
            <m:sty m:val="p"/>
          </m:rPr>
          <m:t>pH</m:t>
        </m:r>
        <m:r>
          <m:rPr>
            <m:sty m:val="p"/>
          </m:rPr>
          <m:t>=</m:t>
        </m:r>
        <m:r>
          <m:rPr>
            <m:sty m:val="p"/>
          </m:rPr>
          <m:t>0</m:t>
        </m:r>
      </m:oMath>
      <w:r>
        <w:rPr>
          <w:rFonts w:eastAsia="Georgia" w:cs="Georgia" w:ascii="Georgia" w:hAnsi="Georgia"/>
        </w:rPr>
        <w:t xml:space="preserve"> ? Calculer numériquement la constante d'équilibre de cette réaction.</w:t>
      </w:r>
      <w:r>
        <w:rPr/>
        <w:br w:type="textWrapping"/>
      </w:r>
    </w:p>
    <w:p>
      <w:pPr>
        <w:spacing w:lineRule="auto"/>
        <w:jc w:val="center"/>
      </w:pPr>
      <w:r>
        <w:rPr/>
        <w:drawing>
          <wp:inline distB="0" distL="0" distR="0" distT="0">
            <wp:extent cx="5486400" cy="1054261"/>
            <wp:effectExtent b="0" l="0" r="0" t="0"/>
            <wp:docPr id="38" name="image-8ebe807081e5050f5a225c042a476bc4701274ca.jpg"/>
            <a:graphic>
              <a:graphicData uri="http://schemas.openxmlformats.org/drawingml/2006/picture">
                <pic:pic>
                  <pic:nvPicPr>
                    <pic:cNvPr id="38" name="image-8ebe807081e5050f5a225c042a476bc4701274ca.jpg" descr=""/>
                    <pic:cNvPicPr/>
                  </pic:nvPicPr>
                  <pic:blipFill>
                    <a:blip r:embed="rId43" cstate="print"/>
                    <a:srcRect b="0" l="0" r="0" t="0"/>
                    <a:stretch>
                      <a:fillRect/>
                    </a:stretch>
                  </pic:blipFill>
                  <pic:spPr>
                    <a:xfrm>
                      <a:off x="0" y="0"/>
                      <a:ext cx="5486400" cy="1054261"/>
                    </a:xfrm>
                    <a:prstGeom prst="rect"/>
                  </pic:spPr>
                </pic:pic>
              </a:graphicData>
            </a:graphic>
          </wp:inline>
        </w:drawing>
      </w:r>
    </w:p>
    <w:p>
      <w:pPr>
        <w:spacing w:after="220" w:lineRule="auto"/>
      </w:pPr>
      <w:r>
        <w:rPr>
          <w:rFonts w:eastAsia="Georgia" w:cs="Georgia" w:ascii="Georgia" w:hAnsi="Georgia"/>
        </w:rPr>
        <w:t xml:space="preserve">K2. Pourquoi a-t-on besoin de deux électrodes?</w:t>
      </w:r>
      <w:r>
        <w:rPr/>
        <w:br w:type="textWrapping"/>
      </w:r>
      <m:oMathPara>
        <m:oMathParaPr>
          <m:jc m:val="left"/>
        </m:oMathParaPr>
        <m:oMath>
          <m:r>
            <m:rPr>
              <m:sty m:val="i"/>
            </m:rPr>
            <m:t>◻</m:t>
          </m:r>
        </m:oMath>
      </m:oMathPara>
      <w:r>
        <w:rPr/>
        <w:br w:type="textWrapping"/>
      </w:r>
      <w:r>
        <w:rPr>
          <w:rFonts w:eastAsia="Georgia" w:cs="Georgia" w:ascii="Georgia" w:hAnsi="Georgia"/>
        </w:rPr>
        <w:t xml:space="preserve">K3. Faire un schéma complet du montage potentiométrique.</w:t>
      </w:r>
      <w:r>
        <w:rPr/>
        <w:br w:type="textWrapping"/>
      </w:r>
      <m:oMathPara>
        <m:oMathParaPr>
          <m:jc m:val="left"/>
        </m:oMathParaPr>
        <m:oMath>
          <m:r>
            <m:rPr>
              <m:sty m:val="i"/>
            </m:rPr>
            <m:t>◻</m:t>
          </m:r>
        </m:oMath>
      </m:oMathPara>
      <w:r>
        <w:rPr/>
        <w:br w:type="textWrapping"/>
      </w:r>
      <w:r>
        <w:rPr>
          <w:rFonts w:eastAsia="Georgia" w:cs="Georgia" w:ascii="Georgia" w:hAnsi="Georgia"/>
        </w:rPr>
        <w:t xml:space="preserve">K4. Quelle(s) propriété(s) doit présenter une réaction si l'on souhaite l'utiliser pour un dosage?</w:t>
      </w:r>
      <w:r>
        <w:rPr/>
        <w:br w:type="textWrapping"/>
      </w:r>
      <m:oMathPara>
        <m:oMathParaPr>
          <m:jc m:val="left"/>
        </m:oMathParaPr>
        <m:oMath>
          <m:r>
            <m:rPr>
              <m:sty m:val="i"/>
            </m:rPr>
            <m:t>◻</m:t>
          </m:r>
        </m:oMath>
      </m:oMathPara>
      <w:r>
        <w:rPr/>
        <w:br w:type="textWrapping"/>
      </w:r>
      <w:r>
        <w:rPr>
          <w:rFonts w:eastAsia="Georgia" w:cs="Georgia" w:ascii="Georgia" w:hAnsi="Georgia"/>
        </w:rPr>
        <w:t xml:space="preserve">K5. Écrire l'équation chimique du dosage et calculer numériquement la constante d'équilibre de cette réaction.</w:t>
      </w:r>
      <w:r>
        <w:rPr/>
        <w:br w:type="textWrapping"/>
      </w:r>
      <m:oMathPara>
        <m:oMathParaPr>
          <m:jc m:val="left"/>
        </m:oMathParaPr>
        <m:oMath>
          <m:r>
            <m:rPr>
              <m:sty m:val="i"/>
            </m:rPr>
            <m:t>◻</m:t>
          </m:r>
        </m:oMath>
      </m:oMathPara>
      <w:r>
        <w:rPr/>
        <w:br w:type="textWrapping"/>
      </w:r>
      <w:r>
        <w:rPr>
          <w:rFonts w:eastAsia="Georgia" w:cs="Georgia" w:ascii="Georgia" w:hAnsi="Georgia"/>
        </w:rPr>
        <w:t xml:space="preserve">K6. Comment aurait-on pu repérer l'équivalence visuellement?</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58376"/>
            <wp:effectExtent b="0" l="0" r="0" t="0"/>
            <wp:docPr id="39" name="image-8f164975454c7e1eb418cd4124e99e722e91b764.jpg"/>
            <a:graphic>
              <a:graphicData uri="http://schemas.openxmlformats.org/drawingml/2006/picture">
                <pic:pic>
                  <pic:nvPicPr>
                    <pic:cNvPr id="39" name="image-8f164975454c7e1eb418cd4124e99e722e91b764.jpg" descr=""/>
                    <pic:cNvPicPr/>
                  </pic:nvPicPr>
                  <pic:blipFill>
                    <a:blip r:embed="rId44" cstate="print"/>
                    <a:srcRect b="0" l="0" r="0" t="0"/>
                    <a:stretch>
                      <a:fillRect/>
                    </a:stretch>
                  </pic:blipFill>
                  <pic:spPr>
                    <a:xfrm>
                      <a:off x="0" y="0"/>
                      <a:ext cx="5486400" cy="1458376"/>
                    </a:xfrm>
                    <a:prstGeom prst="rect"/>
                  </pic:spPr>
                </pic:pic>
              </a:graphicData>
            </a:graphic>
          </wp:inline>
        </w:drawing>
      </w:r>
    </w:p>
    <w:p>
      <w:pPr>
        <w:spacing w:after="220" w:lineRule="auto"/>
      </w:pPr>
      <w:r>
        <w:rPr>
          <w:rFonts w:eastAsia="Georgia" w:cs="Georgia" w:ascii="Georgia" w:hAnsi="Georgia"/>
        </w:rPr>
        <w:t xml:space="preserve">K7. Montrer analytiquement qu'à la demi-équivalence ( </w:t>
      </w:r>
      <m:oMath>
        <m:r>
          <m:rPr>
            <m:sty m:val="i"/>
          </m:rPr>
          <m:t>V</m:t>
        </m:r>
        <m:r>
          <m:rPr>
            <m:sty m:val="p"/>
          </m:rPr>
          <m:t>=</m:t>
        </m:r>
        <m:sSub>
          <m:sSubPr/>
          <m:e>
            <m:r>
              <m:rPr>
                <m:sty m:val="i"/>
              </m:rPr>
              <m:t>V</m:t>
            </m:r>
          </m:e>
          <m:sub>
            <m:r>
              <m:rPr>
                <m:nor/>
              </m:rPr>
              <m:t>eq </m:t>
            </m:r>
          </m:sub>
        </m:sSub>
        <m:r>
          <m:rPr>
            <m:sty m:val="p"/>
          </m:rPr>
          <m:t>/</m:t>
        </m:r>
        <m:r>
          <m:rPr>
            <m:sty m:val="p"/>
          </m:rPr>
          <m:t>2</m:t>
        </m:r>
      </m:oMath>
      <w:r>
        <w:rPr/>
        <w:t xml:space="preserve"> ) on peut remonter au potentiel standard du couple </w:t>
      </w:r>
      <m:oMath>
        <m:sSup>
          <m:sSupPr/>
          <m:e>
            <m:r>
              <m:rPr>
                <m:sty m:val="p"/>
              </m:rPr>
              <m:t>Fe</m:t>
            </m:r>
          </m:e>
          <m:sup>
            <m:r>
              <m:rPr>
                <m:sty m:val="p"/>
              </m:rPr>
              <m:t>3</m:t>
            </m:r>
            <m:r>
              <m:rPr>
                <m:sty m:val="p"/>
              </m:rPr>
              <m:t>+</m:t>
            </m:r>
          </m:sup>
        </m:sSup>
        <m:r>
          <m:rPr>
            <m:sty m:val="p"/>
          </m:rPr>
          <m:t>/</m:t>
        </m:r>
        <m:sSup>
          <m:sSupPr/>
          <m:e>
            <m:r>
              <m:rPr>
                <m:sty m:val="p"/>
              </m:rPr>
              <m:t>Fe</m:t>
            </m:r>
          </m:e>
          <m:sup>
            <m:r>
              <m:rPr>
                <m:sty m:val="p"/>
              </m:rPr>
              <m:t>2</m:t>
            </m:r>
            <m:r>
              <m:rPr>
                <m:sty m:val="p"/>
              </m:rPr>
              <m:t>+</m:t>
            </m:r>
          </m:sup>
        </m:sSup>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K8. En utilisant la question précédente et la courbe potentiométrique, estimer la valeur de </w:t>
      </w:r>
      <m:oMath>
        <m:sSup>
          <m:sSupPr/>
          <m:e>
            <m:r>
              <m:rPr>
                <m:sty m:val="i"/>
              </m:rPr>
              <m:t>E</m:t>
            </m:r>
          </m:e>
          <m:sup>
            <m:r>
              <m:rPr>
                <m:sty m:val="p"/>
              </m:rPr>
              <m:t>∘</m:t>
            </m:r>
          </m:sup>
        </m:sSup>
        <m:d>
          <m:dPr>
            <m:begChr m:val="("/>
            <m:endChr m:val=")"/>
            <m:ctrlPr>
              <w:rPr>
                <w:rFonts w:ascii="Cambria Math" w:hAnsi="Cambria Math"/>
              </w:rPr>
            </m:ctrlPr>
          </m:dPr>
          <m:e>
            <m:sSup>
              <m:sSupPr/>
              <m:e>
                <m:r>
                  <m:rPr>
                    <m:sty m:val="p"/>
                  </m:rPr>
                  <m:t>Fe</m:t>
                </m:r>
              </m:e>
              <m:sup>
                <m:r>
                  <m:rPr>
                    <m:sty m:val="p"/>
                  </m:rPr>
                  <m:t>3</m:t>
                </m:r>
                <m:r>
                  <m:rPr>
                    <m:sty m:val="p"/>
                  </m:rPr>
                  <m:t>+</m:t>
                </m:r>
              </m:sup>
            </m:sSup>
            <m:r>
              <m:rPr>
                <m:sty m:val="p"/>
              </m:rPr>
              <m:t>/</m:t>
            </m:r>
            <m:sSup>
              <m:sSupPr/>
              <m:e>
                <m:r>
                  <m:rPr>
                    <m:sty m:val="p"/>
                  </m:rPr>
                  <m:t>Fe</m:t>
                </m:r>
              </m:e>
              <m:sup>
                <m:r>
                  <m:rPr>
                    <m:sty m:val="p"/>
                  </m:rPr>
                  <m:t>2</m:t>
                </m:r>
                <m:r>
                  <m:rPr>
                    <m:sty m:val="p"/>
                  </m:rPr>
                  <m:t>+</m:t>
                </m:r>
              </m:sup>
            </m:sSup>
          </m:e>
        </m:d>
      </m:oMath>
      <w:r>
        <w:rPr>
          <w:rFonts w:eastAsia="Georgia" w:cs="Georgia" w:ascii="Georgia" w:hAnsi="Georgia"/>
        </w:rPr>
        <w:t xml:space="preserve">. Commenter. Le potentiel de référence de l'électrode au calomel saturé est </w:t>
      </w:r>
      <m:oMath>
        <m:sSub>
          <m:sSubPr/>
          <m:e>
            <m:r>
              <m:rPr>
                <m:sty m:val="i"/>
              </m:rPr>
              <m:t>E</m:t>
            </m:r>
          </m:e>
          <m:sub>
            <m:r>
              <m:rPr>
                <m:nor/>
              </m:rPr>
              <m:t>ref </m:t>
            </m:r>
          </m:sub>
        </m:sSub>
        <m:r>
          <m:rPr>
            <m:sty m:val="p"/>
          </m:rPr>
          <m:t>=</m:t>
        </m:r>
        <m:r>
          <m:rPr>
            <m:sty m:val="p"/>
          </m:rPr>
          <m:t>0</m:t>
        </m:r>
        <m:r>
          <m:rPr>
            <m:sty m:val="p"/>
          </m:rPr>
          <m:t>,</m:t>
        </m:r>
        <m:r>
          <m:rPr>
            <m:sty m:val="p"/>
          </m:rPr>
          <m:t>25</m:t>
        </m:r>
        <m:r>
          <m:rPr>
            <m:nor/>
          </m:rPr>
          <m:t xml:space="preserve"> </m:t>
        </m:r>
        <m:r>
          <m:rPr>
            <m:sty m:val="p"/>
          </m:rPr>
          <m:t>V</m:t>
        </m:r>
      </m:oMath>
      <w:r>
        <w:rPr>
          <w:rFonts w:eastAsia="Georgia" w:cs="Georgia" w:ascii="Georgia" w:hAnsi="Georgia"/>
        </w:rPr>
        <w:t xml:space="preserve"> à </w:t>
      </w:r>
      <m:oMath>
        <m:sSup>
          <m:sSupPr/>
          <m:e>
            <m:r>
              <m:rPr>
                <m:sty m:val="p"/>
              </m:rPr>
              <m:t>25</m:t>
            </m:r>
          </m:e>
          <m:sup>
            <m:r>
              <m:rPr>
                <m:sty m:val="p"/>
              </m:rPr>
              <m:t>∘</m:t>
            </m:r>
          </m:sup>
        </m:sSup>
        <m:r>
          <m:rPr>
            <m:sty m:val="p"/>
          </m:rPr>
          <m:t>C</m:t>
        </m:r>
      </m:oMath>
      <w:r>
        <w:rPr/>
        <w:t xml:space="preserve">.</w:t>
      </w:r>
      <w:r>
        <w:rPr/>
        <w:br w:type="textWrapping"/>
      </w:r>
    </w:p>
    <w:p>
      <w:pPr>
        <w:spacing w:lineRule="auto"/>
        <w:jc w:val="center"/>
      </w:pPr>
      <w:r>
        <w:rPr/>
        <w:drawing>
          <wp:inline distB="0" distL="0" distR="0" distT="0">
            <wp:extent cx="5486400" cy="2823440"/>
            <wp:effectExtent b="0" l="0" r="0" t="0"/>
            <wp:docPr id="40" name="image-edbb1b0d58595a0e3b62fc129d563b379d222147.jpg"/>
            <a:graphic>
              <a:graphicData uri="http://schemas.openxmlformats.org/drawingml/2006/picture">
                <pic:pic>
                  <pic:nvPicPr>
                    <pic:cNvPr id="40" name="image-edbb1b0d58595a0e3b62fc129d563b379d222147.jpg" descr=""/>
                    <pic:cNvPicPr/>
                  </pic:nvPicPr>
                  <pic:blipFill>
                    <a:blip r:embed="rId45" cstate="print"/>
                    <a:srcRect b="0" l="0" r="0" t="0"/>
                    <a:stretch>
                      <a:fillRect/>
                    </a:stretch>
                  </pic:blipFill>
                  <pic:spPr>
                    <a:xfrm>
                      <a:off x="0" y="0"/>
                      <a:ext cx="5486400" cy="2823440"/>
                    </a:xfrm>
                    <a:prstGeom prst="rect"/>
                  </pic:spPr>
                </pic:pic>
              </a:graphicData>
            </a:graphic>
          </wp:inline>
        </w:drawing>
      </w:r>
    </w:p>
    <w:p>
      <w:pPr>
        <w:spacing w:after="220" w:lineRule="auto"/>
      </w:pPr>
      <w:r>
        <w:rPr/>
        <w:br w:type="textWrapping"/>
      </w:r>
      <m:oMathPara>
        <m:oMathParaPr>
          <m:jc m:val="left"/>
        </m:oMathParaPr>
        <m:oMath>
          <m:r>
            <m:rPr>
              <m:sty m:val="i"/>
            </m:rPr>
            <m:t>◻</m:t>
          </m:r>
        </m:oMath>
      </m:oMathPara>
      <w:r>
        <w:rPr/>
        <w:br w:type="textWrapping"/>
      </w:r>
      <w:r>
        <w:rPr>
          <w:rFonts w:eastAsia="Georgia" w:cs="Georgia" w:ascii="Georgia" w:hAnsi="Georgia"/>
        </w:rPr>
        <w:t xml:space="preserve">K9. À partir des différentes équations chimiques et de la courbe potentiométrique, déterminer la quantité initiale d'ions </w:t>
      </w:r>
      <m:oMath>
        <m:sSup>
          <m:sSupPr/>
          <m:e>
            <m:r>
              <m:rPr>
                <m:sty m:val="p"/>
              </m:rPr>
              <m:t>Fe</m:t>
            </m:r>
          </m:e>
          <m:sup>
            <m:r>
              <m:rPr>
                <m:sty m:val="p"/>
              </m:rPr>
              <m:t>2</m:t>
            </m:r>
            <m:r>
              <m:rPr>
                <m:sty m:val="p"/>
              </m:rPr>
              <m:t>+</m:t>
            </m:r>
          </m:sup>
        </m:sSup>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K10.Un autre dosage non décrit ici permet d'obtenir la quantité de matière d'ions Baryum dans la pastille : </w:t>
      </w:r>
      <m:oMath>
        <m:r>
          <m:rPr>
            <m:sty m:val="i"/>
          </m:rPr>
          <m:t>n</m:t>
        </m:r>
        <m:d>
          <m:dPr>
            <m:begChr m:val="("/>
            <m:endChr m:val=")"/>
            <m:ctrlPr>
              <w:rPr>
                <w:rFonts w:ascii="Cambria Math" w:hAnsi="Cambria Math"/>
              </w:rPr>
            </m:ctrlPr>
          </m:dPr>
          <m:e>
            <m:sSup>
              <m:sSupPr/>
              <m:e>
                <m:r>
                  <m:rPr>
                    <m:sty m:val="p"/>
                  </m:rPr>
                  <m:t>Ba</m:t>
                </m:r>
              </m:e>
              <m:sup>
                <m:r>
                  <m:rPr>
                    <m:sty m:val="p"/>
                  </m:rPr>
                  <m:t>2</m:t>
                </m:r>
                <m:r>
                  <m:rPr>
                    <m:sty m:val="p"/>
                  </m:rPr>
                  <m:t>+</m:t>
                </m:r>
              </m:sup>
            </m:sSup>
          </m:e>
        </m:d>
        <m:r>
          <m:rPr>
            <m:sty m:val="p"/>
          </m:rPr>
          <m:t>=</m:t>
        </m:r>
        <m:r>
          <m:rPr>
            <m:sty m:val="p"/>
          </m:rPr>
          <m:t>0</m:t>
        </m:r>
        <m:r>
          <m:rPr>
            <m:sty m:val="p"/>
          </m:rPr>
          <m:t>,</m:t>
        </m:r>
        <m:r>
          <m:rPr>
            <m:sty m:val="p"/>
          </m:rPr>
          <m:t>25</m:t>
        </m:r>
        <m:r>
          <m:rPr>
            <m:nor/>
          </m:rPr>
          <m:t xml:space="preserve"> </m:t>
        </m:r>
        <m:r>
          <m:rPr>
            <m:sty m:val="p"/>
          </m:rPr>
          <m:t>mol</m:t>
        </m:r>
      </m:oMath>
      <w:r>
        <w:rPr>
          <w:rFonts w:eastAsia="Georgia" w:cs="Georgia" w:ascii="Georgia" w:hAnsi="Georgia"/>
        </w:rPr>
        <w:t xml:space="preserve">. En déduire la valeur de </w:t>
      </w:r>
      <m:oMath>
        <m:r>
          <m:rPr>
            <m:sty m:val="i"/>
          </m:rPr>
          <m:t>y</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8004"/>
            <wp:effectExtent b="0" l="0" r="0" t="0"/>
            <wp:docPr id="41" name="image-7ba674c2fe6f7a97ec191361f372dd64a82f88b0.jpg"/>
            <a:graphic>
              <a:graphicData uri="http://schemas.openxmlformats.org/drawingml/2006/picture">
                <pic:pic>
                  <pic:nvPicPr>
                    <pic:cNvPr id="41" name="image-7ba674c2fe6f7a97ec191361f372dd64a82f88b0.jpg" descr=""/>
                    <pic:cNvPicPr/>
                  </pic:nvPicPr>
                  <pic:blipFill>
                    <a:blip r:embed="rId46" cstate="print"/>
                    <a:srcRect b="0" l="0" r="0" t="0"/>
                    <a:stretch>
                      <a:fillRect/>
                    </a:stretch>
                  </pic:blipFill>
                  <pic:spPr>
                    <a:xfrm>
                      <a:off x="0" y="0"/>
                      <a:ext cx="5486400" cy="1468004"/>
                    </a:xfrm>
                    <a:prstGeom prst="rect"/>
                  </pic:spPr>
                </pic:pic>
              </a:graphicData>
            </a:graphic>
          </wp:inline>
        </w:drawing>
      </w:r>
    </w:p>
    <w:p>
      <w:pPr>
        <w:spacing w:lineRule="auto"/>
        <w:jc w:val="center"/>
      </w:pPr>
      <w:r>
        <w:rPr/>
        <w:drawing>
          <wp:inline distB="0" distL="0" distR="0" distT="0">
            <wp:extent cx="5486400" cy="10962807"/>
            <wp:effectExtent b="0" l="0" r="0" t="0"/>
            <wp:docPr id="42" name="image-9ccf0c6f7c51617025c64e25eaa644e3187a0e43.jpg"/>
            <a:graphic>
              <a:graphicData uri="http://schemas.openxmlformats.org/drawingml/2006/picture">
                <pic:pic>
                  <pic:nvPicPr>
                    <pic:cNvPr id="42" name="image-9ccf0c6f7c51617025c64e25eaa644e3187a0e43.jpg" descr=""/>
                    <pic:cNvPicPr/>
                  </pic:nvPicPr>
                  <pic:blipFill>
                    <a:blip r:embed="rId47" cstate="print"/>
                    <a:srcRect b="0" l="0" r="0" t="0"/>
                    <a:stretch>
                      <a:fillRect/>
                    </a:stretch>
                  </pic:blipFill>
                  <pic:spPr>
                    <a:xfrm>
                      <a:off x="0" y="0"/>
                      <a:ext cx="5486400" cy="10962807"/>
                    </a:xfrm>
                    <a:prstGeom prst="rect"/>
                  </pic:spPr>
                </pic:pic>
              </a:graphicData>
            </a:graphic>
          </wp:inline>
        </w:drawing>
      </w:r>
    </w:p>
    <w:p>
      <w:pPr>
        <w:spacing w:lineRule="auto"/>
      </w:pPr>
      <w:r>
        <w:rPr/>
        <w:t xml:space="preserve">Fig. 1 - Les entropies massiques </w:t>
      </w:r>
      <m:oMath>
        <m:r>
          <m:rPr>
            <m:sty m:val="i"/>
          </m:rPr>
          <m:t>s</m:t>
        </m:r>
      </m:oMath>
      <w:r>
        <w:rPr/>
        <w:t xml:space="preserve"> sont en </w:t>
      </w:r>
      <m:oMath>
        <m:r>
          <m:rPr>
            <m:sty m:val="p"/>
          </m:rPr>
          <m:t>kJ</m:t>
        </m:r>
        <m:r>
          <m:rPr>
            <m:sty m:val="p"/>
          </m:rPr>
          <m:t>/</m:t>
        </m:r>
        <m:r>
          <m:rPr>
            <m:sty m:val="p"/>
          </m:rPr>
          <m:t>K</m:t>
        </m:r>
        <m:r>
          <m:rPr>
            <m:sty m:val="p"/>
          </m:rPr>
          <m:t>/</m:t>
        </m:r>
        <m:r>
          <m:rPr>
            <m:sty m:val="p"/>
          </m:rPr>
          <m:t>kg</m:t>
        </m:r>
      </m:oMath>
      <w:r>
        <w:rPr/>
        <w:t xml:space="preserve">, les volumes massiques en </w:t>
      </w:r>
      <m:oMath>
        <m:sSup>
          <m:sSupPr/>
          <m:e>
            <m:r>
              <m:rPr>
                <m:sty m:val="p"/>
              </m:rPr>
              <m:t>m</m:t>
            </m:r>
          </m:e>
          <m:sup>
            <m:r>
              <m:rPr>
                <m:sty m:val="p"/>
              </m:rPr>
              <m:t>3</m:t>
            </m:r>
          </m:sup>
        </m:sSup>
        <m:r>
          <m:rPr>
            <m:sty m:val="p"/>
          </m:rPr>
          <m:t>/</m:t>
        </m:r>
        <m:r>
          <m:rPr>
            <m:sty m:val="p"/>
          </m:rPr>
          <m:t>kg</m:t>
        </m:r>
      </m:oMath>
      <w:r>
        <w:rPr>
          <w:rFonts w:eastAsia="Georgia" w:cs="Georgia" w:ascii="Georgia" w:hAnsi="Georgia"/>
        </w:rPr>
        <w:t xml:space="preserve"> et les températures en degrés Celsius.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4871804e8d69b9d4dec0a09c7bbeb24c4502438.jpg" TargetMode="Internal"/><Relationship Id="rId6" Type="http://schemas.openxmlformats.org/officeDocument/2006/relationships/image" Target="media/image-b969cb1b256d8ea7f9543306d4a63a352c68761d.jpg" TargetMode="Internal"/><Relationship Id="rId7" Type="http://schemas.openxmlformats.org/officeDocument/2006/relationships/hyperlink" Target="http://www.nexans.com" TargetMode="External"/><Relationship Id="rId8" Type="http://schemas.openxmlformats.org/officeDocument/2006/relationships/image" Target="media/image-996a56b21f41efc52eebe2c2608d7a227f388029.jpg" TargetMode="Internal"/><Relationship Id="rId9" Type="http://schemas.openxmlformats.org/officeDocument/2006/relationships/image" Target="media/image-e503c59d6d8548d52af72764453151293e3e2e4c.jpg" TargetMode="Internal"/><Relationship Id="rId10" Type="http://schemas.openxmlformats.org/officeDocument/2006/relationships/image" Target="media/image-9c40aef30728b815d26746cefd74c117f3f47121.jpg" TargetMode="Internal"/><Relationship Id="rId11" Type="http://schemas.openxmlformats.org/officeDocument/2006/relationships/image" Target="media/image-925bef78ba4aa915953573738ecc1a1e09db0bff.jpg" TargetMode="Internal"/><Relationship Id="rId12" Type="http://schemas.openxmlformats.org/officeDocument/2006/relationships/image" Target="media/image-045c3011a4bb703c6adc8806311f323fea77f809.jpg" TargetMode="Internal"/><Relationship Id="rId13" Type="http://schemas.openxmlformats.org/officeDocument/2006/relationships/image" Target="media/image-1c4142444859781705f4829c7a06f7fb84205e2b.jpg" TargetMode="Internal"/><Relationship Id="rId14" Type="http://schemas.openxmlformats.org/officeDocument/2006/relationships/image" Target="media/image-151bdcb4daaddde300015388c0d9848128e29091.jpg" TargetMode="Internal"/><Relationship Id="rId15" Type="http://schemas.openxmlformats.org/officeDocument/2006/relationships/image" Target="media/image-dee46bcf0783e76c92524978dc37652d2f04905b.jpg" TargetMode="Internal"/><Relationship Id="rId16" Type="http://schemas.openxmlformats.org/officeDocument/2006/relationships/image" Target="media/image-64552b54378288d31c90595eb8cd8a478a17e53c.jpg" TargetMode="Internal"/><Relationship Id="rId17" Type="http://schemas.openxmlformats.org/officeDocument/2006/relationships/image" Target="media/image-ed874117bc9943fde7fa3c1436c212bc6cfb06ef.jpg" TargetMode="Internal"/><Relationship Id="rId18" Type="http://schemas.openxmlformats.org/officeDocument/2006/relationships/image" Target="media/image-8e6a94be8d626c8c8c835e39607793549e3554dd.jpg" TargetMode="Internal"/><Relationship Id="rId19" Type="http://schemas.openxmlformats.org/officeDocument/2006/relationships/image" Target="media/image-f1d3994f4c78c3a4f46526dbfe36e29f1869f25e.jpg" TargetMode="Internal"/><Relationship Id="rId20" Type="http://schemas.openxmlformats.org/officeDocument/2006/relationships/image" Target="media/image-0a516f976883d1887154a6f45a25256e1e27d5a0.jpg" TargetMode="Internal"/><Relationship Id="rId21" Type="http://schemas.openxmlformats.org/officeDocument/2006/relationships/image" Target="media/image-8b6d64dc1c5c27db81776b1af28b2dd8ca4b5f6c.jpg" TargetMode="Internal"/><Relationship Id="rId22" Type="http://schemas.openxmlformats.org/officeDocument/2006/relationships/image" Target="media/image-08af1735aee43c83eccb3950a6069f17c528425d.jpg" TargetMode="Internal"/><Relationship Id="rId23" Type="http://schemas.openxmlformats.org/officeDocument/2006/relationships/image" Target="media/image-f299717095270f4dded6ccbb7e64cd401be360c5.jpg" TargetMode="Internal"/><Relationship Id="rId24" Type="http://schemas.openxmlformats.org/officeDocument/2006/relationships/image" Target="media/image-276ec61f120925c8793bc85eaf102fc66461d824.jpg" TargetMode="Internal"/><Relationship Id="rId25" Type="http://schemas.openxmlformats.org/officeDocument/2006/relationships/image" Target="media/image-dce80a5ace7c60dc44320a12a498b71abb81f81d.jpg" TargetMode="Internal"/><Relationship Id="rId26" Type="http://schemas.openxmlformats.org/officeDocument/2006/relationships/image" Target="media/image-6abd1465f0850306f0a103fcf61d1578130624ad.jpg" TargetMode="Internal"/><Relationship Id="rId27" Type="http://schemas.openxmlformats.org/officeDocument/2006/relationships/image" Target="media/image-bffca71027cdee3108e55583f5d563bdc3935935.jpg" TargetMode="Internal"/><Relationship Id="rId28" Type="http://schemas.openxmlformats.org/officeDocument/2006/relationships/image" Target="media/image-c971ee9a2054baba9c01fbc491846975b4dc3a5f.jpg" TargetMode="Internal"/><Relationship Id="rId29" Type="http://schemas.openxmlformats.org/officeDocument/2006/relationships/image" Target="media/image-286dcc1f43ecce10dc818d95a4a30330b7c973cc.jpg" TargetMode="Internal"/><Relationship Id="rId30" Type="http://schemas.openxmlformats.org/officeDocument/2006/relationships/image" Target="media/image-66c2a1256ecc85c15b8a9002707535c222bb3e7b.jpg" TargetMode="Internal"/><Relationship Id="rId31" Type="http://schemas.openxmlformats.org/officeDocument/2006/relationships/image" Target="media/image-fd2d2fad41ff0abc9a454ac26b5a1239a8e1c30d.jpg" TargetMode="Internal"/><Relationship Id="rId32" Type="http://schemas.openxmlformats.org/officeDocument/2006/relationships/image" Target="media/image-beadab5c84deb3cdd5b8b84a3d78ecea593f4c3c.jpg" TargetMode="Internal"/><Relationship Id="rId33" Type="http://schemas.openxmlformats.org/officeDocument/2006/relationships/image" Target="media/image-a989844bf131d76e48810425ad12a726b97d808c.jpg" TargetMode="Internal"/><Relationship Id="rId34" Type="http://schemas.openxmlformats.org/officeDocument/2006/relationships/image" Target="media/image-374a3ad4447f996d623897d1c7bce7c931105bbd.jpg" TargetMode="Internal"/><Relationship Id="rId35" Type="http://schemas.openxmlformats.org/officeDocument/2006/relationships/image" Target="media/image-3cf7b4ca2047cb0736acec158a7a8945c22f3a05.jpg" TargetMode="Internal"/><Relationship Id="rId36" Type="http://schemas.openxmlformats.org/officeDocument/2006/relationships/image" Target="media/image-0ed3e861e362f26ce2ccba9e781a53ec866910da.jpg" TargetMode="Internal"/><Relationship Id="rId37" Type="http://schemas.openxmlformats.org/officeDocument/2006/relationships/image" Target="media/image-d772be6d91847221b188b1c77ae235c57ea6eafd.jpg" TargetMode="Internal"/><Relationship Id="rId38" Type="http://schemas.openxmlformats.org/officeDocument/2006/relationships/image" Target="media/image-e109d56f592f77770fc6e85110a6201201a65e66.jpg" TargetMode="Internal"/><Relationship Id="rId39" Type="http://schemas.openxmlformats.org/officeDocument/2006/relationships/image" Target="media/image-4afde3564248ad8c92713f5c6646b2885fd42c49.jpg" TargetMode="Internal"/><Relationship Id="rId40" Type="http://schemas.openxmlformats.org/officeDocument/2006/relationships/image" Target="media/image-9a74bc41f4021d23537b6c84ef64fccd800b12e7.jpg" TargetMode="Internal"/><Relationship Id="rId41" Type="http://schemas.openxmlformats.org/officeDocument/2006/relationships/image" Target="media/image-fa89bbd545dda3138b13ec04d946b6bc6f0c5a2c.jpg" TargetMode="Internal"/><Relationship Id="rId42" Type="http://schemas.openxmlformats.org/officeDocument/2006/relationships/image" Target="media/image-5b3cc45be6d13143636cdfda50a8b51dc90cbbd0.jpg" TargetMode="Internal"/><Relationship Id="rId43" Type="http://schemas.openxmlformats.org/officeDocument/2006/relationships/image" Target="media/image-8ebe807081e5050f5a225c042a476bc4701274ca.jpg" TargetMode="Internal"/><Relationship Id="rId44" Type="http://schemas.openxmlformats.org/officeDocument/2006/relationships/image" Target="media/image-8f164975454c7e1eb418cd4124e99e722e91b764.jpg" TargetMode="Internal"/><Relationship Id="rId45" Type="http://schemas.openxmlformats.org/officeDocument/2006/relationships/image" Target="media/image-edbb1b0d58595a0e3b62fc129d563b379d222147.jpg" TargetMode="Internal"/><Relationship Id="rId46" Type="http://schemas.openxmlformats.org/officeDocument/2006/relationships/image" Target="media/image-7ba674c2fe6f7a97ec191361f372dd64a82f88b0.jpg" TargetMode="Internal"/><Relationship Id="rId47" Type="http://schemas.openxmlformats.org/officeDocument/2006/relationships/image" Target="media/image-9ccf0c6f7c51617025c64e25eaa644e3187a0e4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2025-09-04T21:50:45.582Z</dcterms:created>
  <dcterms:modified xsi:type="dcterms:W3CDTF">2025-09-04T21:50:45.582Z</dcterms:modified>
</cp:coreProperties>
</file>