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SPÉCIFIQUE - FILIÈRE MP</w:t>
      </w:r>
    </w:p>
    <w:p>
      <w:pPr>
        <w:spacing w:line="271" w:before="330" w:lineRule="auto"/>
      </w:pPr>
      <w:r>
        <w:rPr>
          <w:b/>
          <w:sz w:val="42"/>
        </w:rPr>
        <w:t xml:space="preserve">PHYSIQUE-CHIMIE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deux problèmes indépendants.</w:t>
      </w:r>
    </w:p>
    <w:p>
      <w:pPr>
        <w:numPr>
          <w:ilvl w:val="0"/>
          <w:numId w:val="2"/>
        </w:numPr>
        <w:spacing w:lineRule="auto"/>
      </w:pPr>
      <w:r>
        <w:rPr>
          <w:rFonts w:eastAsia="Georgia" w:cs="Georgia" w:ascii="Georgia" w:hAnsi="Georgia"/>
        </w:rPr>
        <w:t xml:space="preserve">Tout résultat donné dans l'énoncé peut être admis et utilisé par la suite, même s'il n'a pas été démontré par le ou la candidat(e).</w:t>
      </w:r>
    </w:p>
    <w:p>
      <w:pPr>
        <w:numPr>
          <w:ilvl w:val="0"/>
          <w:numId w:val="2"/>
        </w:numPr>
        <w:spacing w:lineRule="auto"/>
      </w:pPr>
      <w:r>
        <w:rPr>
          <w:rFonts w:eastAsia="Georgia" w:cs="Georgia" w:ascii="Georgia" w:hAnsi="Georgia"/>
        </w:rPr>
        <w:t xml:space="preserve">Les explications des phénomènes étudiés interviennent dans l'évaluation au même titre que les développements analytiques et les applications numériques.</w:t>
      </w:r>
    </w:p>
    <w:p>
      <w:pPr>
        <w:numPr>
          <w:ilvl w:val="0"/>
          <w:numId w:val="2"/>
        </w:numPr>
        <w:spacing w:lineRule="auto"/>
      </w:pPr>
      <w:r>
        <w:rPr>
          <w:rFonts w:eastAsia="Georgia" w:cs="Georgia" w:ascii="Georgia" w:hAnsi="Georgia"/>
        </w:rPr>
        <w:t xml:space="preserve">Les résultats numériques exprimés sans unité ou avec une unité fausse ne sont pas comptabilisés.</w:t>
      </w:r>
    </w:p>
    <w:p>
      <w:pPr>
        <w:numPr>
          <w:ilvl w:val="0"/>
          <w:numId w:val="2"/>
        </w:numPr>
        <w:spacing w:lineRule="auto"/>
      </w:pPr>
      <w:r>
        <w:rPr>
          <w:rFonts w:eastAsia="Georgia" w:cs="Georgia" w:ascii="Georgia" w:hAnsi="Georgia"/>
        </w:rPr>
        <w:t xml:space="preserve">Les données utiles sont fournies à la page 11, en fin d'énoncé.</w:t>
      </w:r>
    </w:p>
    <w:p>
      <w:pPr>
        <w:spacing w:line="271" w:before="330" w:lineRule="auto"/>
      </w:pPr>
      <w:r>
        <w:rPr>
          <w:rFonts w:eastAsia="Georgia" w:cs="Georgia" w:ascii="Georgia" w:hAnsi="Georgia"/>
          <w:b/>
          <w:sz w:val="42"/>
        </w:rPr>
        <w:t xml:space="preserve">PROBLÈME 1</w:t>
      </w:r>
      <w:r>
        <w:rPr>
          <w:b/>
          <w:sz w:val="42"/>
        </w:rPr>
        <w:br w:type="textWrapping"/>
      </w:r>
      <w:r>
        <w:rPr>
          <w:rFonts w:eastAsia="Georgia" w:cs="Georgia" w:ascii="Georgia" w:hAnsi="Georgia"/>
          <w:b/>
          <w:sz w:val="42"/>
        </w:rPr>
        <w:t xml:space="preserve"> Étude d'un diapason</w:t>
      </w:r>
    </w:p>
    <w:p>
      <w:pPr>
        <w:spacing w:after="220" w:lineRule="auto"/>
      </w:pPr>
      <w:r>
        <w:rPr>
          <w:rFonts w:eastAsia="Georgia" w:cs="Georgia" w:ascii="Georgia" w:hAnsi="Georgia"/>
        </w:rPr>
        <w:t xml:space="preserve">Ce problème porte sur l'étude d'un oscillateur mécanique faiblement amorti très utilisé en musique : le diapason.</w:t>
      </w:r>
    </w:p>
    <w:p>
      <w:pPr>
        <w:spacing w:lineRule="auto"/>
        <w:jc w:val="center"/>
      </w:pPr>
      <w:r>
        <w:rPr/>
        <w:drawing>
          <wp:inline distB="0" distL="0" distR="0" distT="0">
            <wp:extent cx="2695575" cy="3629025"/>
            <wp:effectExtent b="0" l="0" r="0" t="0"/>
            <wp:docPr id="1" name="image-11869314136970d6ebadbbcd039a1f6c56d770ef.jpg"/>
            <a:graphic>
              <a:graphicData uri="http://schemas.openxmlformats.org/drawingml/2006/picture">
                <pic:pic>
                  <pic:nvPicPr>
                    <pic:cNvPr id="1" name="image-11869314136970d6ebadbbcd039a1f6c56d770ef.jpg" descr=""/>
                    <pic:cNvPicPr/>
                  </pic:nvPicPr>
                  <pic:blipFill>
                    <a:blip r:embed="rId5" cstate="print"/>
                    <a:srcRect b="0" l="0" r="0" t="0"/>
                    <a:stretch>
                      <a:fillRect/>
                    </a:stretch>
                  </pic:blipFill>
                  <pic:spPr>
                    <a:xfrm>
                      <a:off x="0" y="0"/>
                      <a:ext cx="2695575" cy="3629025"/>
                    </a:xfrm>
                    <a:prstGeom prst="rect"/>
                  </pic:spPr>
                </pic:pic>
              </a:graphicData>
            </a:graphic>
          </wp:inline>
        </w:drawing>
      </w:r>
    </w:p>
    <w:p>
      <w:pPr>
        <w:spacing w:lineRule="auto"/>
      </w:pPr>
      <w:r>
        <w:rPr>
          <w:rFonts w:eastAsia="Georgia" w:cs="Georgia" w:ascii="Georgia" w:hAnsi="Georgia"/>
        </w:rPr>
        <w:t xml:space="preserve">Figure 1 - Gauche : diapason de musicien. Droite : diapason (avec son marteau) muni d'une caisse de résonance pour améliorer l'émission sonore, utilisé dans l'enseignement</w:t>
      </w:r>
    </w:p>
    <w:p>
      <w:pPr>
        <w:spacing w:lineRule="auto"/>
        <w:jc w:val="center"/>
      </w:pPr>
      <w:r>
        <w:rPr/>
        <w:drawing>
          <wp:inline distB="0" distL="0" distR="0" distT="0">
            <wp:extent cx="4876800" cy="5067300"/>
            <wp:effectExtent b="0" l="0" r="0" t="0"/>
            <wp:docPr id="2" name="image-35e84bec2f797cbb819f750ecbc08582b7da145c.jpg"/>
            <a:graphic>
              <a:graphicData uri="http://schemas.openxmlformats.org/drawingml/2006/picture">
                <pic:pic>
                  <pic:nvPicPr>
                    <pic:cNvPr id="2" name="image-35e84bec2f797cbb819f750ecbc08582b7da145c.jpg" descr=""/>
                    <pic:cNvPicPr/>
                  </pic:nvPicPr>
                  <pic:blipFill>
                    <a:blip r:embed="rId6" cstate="print"/>
                    <a:srcRect b="0" l="0" r="0" t="0"/>
                    <a:stretch>
                      <a:fillRect/>
                    </a:stretch>
                  </pic:blipFill>
                  <pic:spPr>
                    <a:xfrm>
                      <a:off x="0" y="0"/>
                      <a:ext cx="4876800" cy="5067300"/>
                    </a:xfrm>
                    <a:prstGeom prst="rect"/>
                  </pic:spPr>
                </pic:pic>
              </a:graphicData>
            </a:graphic>
          </wp:inline>
        </w:drawing>
      </w:r>
    </w:p>
    <w:p>
      <w:pPr>
        <w:spacing w:line="271" w:before="330" w:lineRule="auto"/>
      </w:pPr>
      <w:r>
        <w:rPr>
          <w:rFonts w:eastAsia="Georgia" w:cs="Georgia" w:ascii="Georgia" w:hAnsi="Georgia"/>
          <w:b/>
          <w:sz w:val="42"/>
        </w:rPr>
        <w:t xml:space="preserve">Partie I - Étude de la réponse percussionnelle</w:t>
      </w:r>
    </w:p>
    <w:p>
      <w:pPr>
        <w:spacing w:after="220" w:lineRule="auto"/>
      </w:pPr>
      <w:r>
        <w:rPr>
          <w:rFonts w:eastAsia="Georgia" w:cs="Georgia" w:ascii="Georgia" w:hAnsi="Georgia"/>
        </w:rPr>
        <w:t xml:space="preserve">Les branches du diapason sont décrites comme un oscillateur masse-ressort oscillant selon un axe horizontal, amorti par frottement fluide linéaire en la vitesse.</w:t>
      </w:r>
    </w:p>
    <w:p>
      <w:pPr>
        <w:spacing w:lineRule="auto"/>
        <w:jc w:val="center"/>
      </w:pPr>
      <w:r>
        <w:rPr/>
        <w:drawing>
          <wp:inline distB="0" distL="0" distR="0" distT="0">
            <wp:extent cx="5486400" cy="2247345"/>
            <wp:effectExtent b="0" l="0" r="0" t="0"/>
            <wp:docPr id="3" name="image-3c0264f3425729576311fcf31810ef46842b0ab6.jpg"/>
            <a:graphic>
              <a:graphicData uri="http://schemas.openxmlformats.org/drawingml/2006/picture">
                <pic:pic>
                  <pic:nvPicPr>
                    <pic:cNvPr id="3" name="image-3c0264f3425729576311fcf31810ef46842b0ab6.jpg" descr=""/>
                    <pic:cNvPicPr/>
                  </pic:nvPicPr>
                  <pic:blipFill>
                    <a:blip r:embed="rId7" cstate="print"/>
                    <a:srcRect b="0" l="0" r="0" t="0"/>
                    <a:stretch>
                      <a:fillRect/>
                    </a:stretch>
                  </pic:blipFill>
                  <pic:spPr>
                    <a:xfrm>
                      <a:off x="0" y="0"/>
                      <a:ext cx="5486400" cy="2247345"/>
                    </a:xfrm>
                    <a:prstGeom prst="rect"/>
                  </pic:spPr>
                </pic:pic>
              </a:graphicData>
            </a:graphic>
          </wp:inline>
        </w:drawing>
      </w:r>
    </w:p>
    <w:p>
      <w:pPr>
        <w:spacing w:lineRule="auto"/>
      </w:pPr>
      <w:r>
        <w:rPr>
          <w:rFonts w:eastAsia="Georgia" w:cs="Georgia" w:ascii="Georgia" w:hAnsi="Georgia"/>
        </w:rPr>
        <w:t xml:space="preserve">Figure 2 - Modélisation des branches du diapason par un oscillateur masse-ressort horizontal. La coordonnée </w:t>
      </w:r>
      <m:oMath>
        <m:r>
          <m:rPr>
            <m:sty m:val="i"/>
          </m:rPr>
          <m:t>z</m:t>
        </m:r>
      </m:oMath>
      <w:r>
        <w:rPr>
          <w:rFonts w:eastAsia="Georgia" w:cs="Georgia" w:ascii="Georgia" w:hAnsi="Georgia"/>
        </w:rPr>
        <w:t xml:space="preserve"> repère la position de la masselotte sur l'horizontale</w:t>
      </w:r>
    </w:p>
    <w:p>
      <w:pPr>
        <w:spacing w:after="220" w:lineRule="auto"/>
      </w:pPr>
      <w:r>
        <w:rPr/>
        <w:t xml:space="preserve">On note </w:t>
      </w:r>
      <m:oMath>
        <m:r>
          <m:rPr>
            <m:sty m:val="i"/>
          </m:rPr>
          <m:t>m</m:t>
        </m:r>
      </m:oMath>
      <w:r>
        <w:rPr/>
        <w:t xml:space="preserve"> la masse de la masselotte, </w:t>
      </w:r>
      <m:oMath>
        <m:r>
          <m:rPr>
            <m:sty m:val="i"/>
          </m:rPr>
          <m:t>k</m:t>
        </m:r>
      </m:oMath>
      <w:r>
        <w:rPr>
          <w:rFonts w:eastAsia="Georgia" w:cs="Georgia" w:ascii="Georgia" w:hAnsi="Georgia"/>
        </w:rPr>
        <w:t xml:space="preserve"> la constante de raideur du ressort linéaire équivalent, </w:t>
      </w:r>
      <m:oMath>
        <m:sSub>
          <m:sSubPr/>
          <m:e>
            <m:r>
              <m:rPr>
                <m:sty m:val="i"/>
              </m:rPr>
              <m:t>ℓ</m:t>
            </m:r>
          </m:e>
          <m:sub>
            <m:r>
              <m:rPr>
                <m:sty m:val="p"/>
              </m:rPr>
              <m:t>0</m:t>
            </m:r>
          </m:sub>
        </m:sSub>
      </m:oMath>
      <w:r>
        <w:rPr>
          <w:rFonts w:eastAsia="Georgia" w:cs="Georgia" w:ascii="Georgia" w:hAnsi="Georgia"/>
        </w:rPr>
        <w:t xml:space="preserve"> sa longueur à vide et </w:t>
      </w:r>
      <m:oMath>
        <m:r>
          <m:rPr>
            <m:sty m:val="i"/>
          </m:rPr>
          <m:t>ℓ</m:t>
        </m:r>
        <m:r>
          <m:rPr>
            <m:sty m:val="p"/>
          </m:rPr>
          <m:t>(</m:t>
        </m:r>
        <m:r>
          <m:rPr>
            <m:sty m:val="i"/>
          </m:rPr>
          <m:t>t</m:t>
        </m:r>
        <m:r>
          <m:rPr>
            <m:sty m:val="p"/>
          </m:rPr>
          <m:t>)</m:t>
        </m:r>
      </m:oMath>
      <w:r>
        <w:rPr>
          <w:rFonts w:eastAsia="Georgia" w:cs="Georgia" w:ascii="Georgia" w:hAnsi="Georgia"/>
        </w:rPr>
        <w:t xml:space="preserve"> sa longueur à l'instant </w:t>
      </w:r>
      <m:oMath>
        <m:r>
          <m:rPr>
            <m:sty m:val="i"/>
          </m:rPr>
          <m:t>t</m:t>
        </m:r>
      </m:oMath>
      <w:r>
        <w:rPr>
          <w:rFonts w:eastAsia="Georgia" w:cs="Georgia" w:ascii="Georgia" w:hAnsi="Georgia"/>
        </w:rPr>
        <w:t xml:space="preserve"> (voir figure 2). De plus, on suppose que la masselotte est soumise à une force </w:t>
      </w:r>
      <m:oMath>
        <m:acc>
          <m:accPr>
            <m:chr m:val="⃗"/>
          </m:accPr>
          <m:e>
            <m:r>
              <m:rPr>
                <m:sty m:val="i"/>
              </m:rPr>
              <m:t>f</m:t>
            </m:r>
          </m:e>
        </m:acc>
        <m:r>
          <m:rPr>
            <m:sty m:val="p"/>
          </m:rPr>
          <m:t>=</m:t>
        </m:r>
        <m:r>
          <m:rPr>
            <m:sty m:val="p"/>
          </m:rPr>
          <m:t>−</m:t>
        </m:r>
        <m:r>
          <m:rPr>
            <m:sty m:val="i"/>
          </m:rPr>
          <m:t>λ</m:t>
        </m:r>
        <m:acc>
          <m:accPr>
            <m:chr m:val="⃗"/>
          </m:accPr>
          <m:e>
            <m:r>
              <m:rPr>
                <m:sty m:val="i"/>
              </m:rPr>
              <m:t>v</m:t>
            </m:r>
          </m:e>
        </m:acc>
      </m:oMath>
      <w:r>
        <w:rPr/>
        <w:t xml:space="preserve">.</w:t>
      </w:r>
      <w:r>
        <w:rPr/>
        <w:br w:type="textWrapping"/>
      </w:r>
      <w:r>
        <w:rPr>
          <w:rFonts w:eastAsia="Georgia" w:cs="Georgia" w:ascii="Georgia" w:hAnsi="Georgia"/>
        </w:rPr>
        <w:t xml:space="preserve">Q1. Quel phénomène physique la force </w:t>
      </w:r>
      <m:oMath>
        <m:acc>
          <m:accPr>
            <m:chr m:val="⃗"/>
          </m:accPr>
          <m:e>
            <m:r>
              <m:rPr>
                <m:sty m:val="i"/>
              </m:rPr>
              <m:t>f</m:t>
            </m:r>
          </m:e>
        </m:acc>
      </m:oMath>
      <w:r>
        <w:rPr>
          <w:rFonts w:eastAsia="Georgia" w:cs="Georgia" w:ascii="Georgia" w:hAnsi="Georgia"/>
        </w:rPr>
        <w:t xml:space="preserve"> modélise-t-elle? Justifier par un argument énergétique le signe de la constante </w:t>
      </w:r>
      <m:oMath>
        <m:r>
          <m:rPr>
            <m:sty m:val="i"/>
          </m:rPr>
          <m:t>λ</m:t>
        </m:r>
      </m:oMath>
      <w:r>
        <w:rPr/>
        <w:t xml:space="preserve">.</w:t>
      </w:r>
      <w:r>
        <w:rPr/>
        <w:br w:type="textWrapping"/>
      </w:r>
      <w:r>
        <w:rPr>
          <w:rFonts w:eastAsia="Georgia" w:cs="Georgia" w:ascii="Georgia" w:hAnsi="Georgia"/>
        </w:rPr>
        <w:t xml:space="preserve">À l'instant </w:t>
      </w:r>
      <m:oMath>
        <m:r>
          <m:rPr>
            <m:sty m:val="i"/>
          </m:rPr>
          <m:t>t</m:t>
        </m:r>
        <m:r>
          <m:rPr>
            <m:sty m:val="p"/>
          </m:rPr>
          <m:t>=</m:t>
        </m:r>
        <m:r>
          <m:rPr>
            <m:sty m:val="p"/>
          </m:rPr>
          <m:t>0</m:t>
        </m:r>
      </m:oMath>
      <w:r>
        <w:rPr>
          <w:rFonts w:eastAsia="Georgia" w:cs="Georgia" w:ascii="Georgia" w:hAnsi="Georgia"/>
        </w:rPr>
        <w:t xml:space="preserve">, on percute l'une des branches du diapason, ce qui provoque la mise en mouvement de chaque branche. On suppose le choc instantané, c'est-à-dire que les branches pseudo-oscillent librement pour </w:t>
      </w:r>
      <m:oMath>
        <m:r>
          <m:rPr>
            <m:sty m:val="i"/>
          </m:rPr>
          <m:t>t</m:t>
        </m:r>
        <m:r>
          <m:rPr>
            <m:sty m:val="p"/>
          </m:rPr>
          <m:t>&gt;</m:t>
        </m:r>
        <m:r>
          <m:rPr>
            <m:sty m:val="p"/>
          </m:rPr>
          <m:t>0</m:t>
        </m:r>
      </m:oMath>
      <w:r>
        <w:rPr>
          <w:rFonts w:eastAsia="Georgia" w:cs="Georgia" w:ascii="Georgia" w:hAnsi="Georgia"/>
        </w:rPr>
        <w:t xml:space="preserve">. Une note est alors émise.</w:t>
      </w:r>
    </w:p>
    <w:p>
      <w:pPr>
        <w:spacing w:after="220" w:lineRule="auto"/>
      </w:pPr>
      <w:r>
        <w:rPr/>
        <w:t xml:space="preserve">Q2. On note </w:t>
      </w:r>
      <m:oMath>
        <m:r>
          <m:rPr>
            <m:sty m:val="i"/>
          </m:rPr>
          <m:t>z</m:t>
        </m:r>
        <m:r>
          <m:rPr>
            <m:sty m:val="p"/>
          </m:rPr>
          <m:t>(</m:t>
        </m:r>
        <m:r>
          <m:rPr>
            <m:sty m:val="i"/>
          </m:rPr>
          <m:t>t</m:t>
        </m:r>
        <m:r>
          <m:rPr>
            <m:sty m:val="p"/>
          </m:rPr>
          <m:t>)</m:t>
        </m:r>
        <m:r>
          <m:rPr>
            <m:sty m:val="p"/>
          </m:rPr>
          <m:t>=</m:t>
        </m:r>
        <m:r>
          <m:rPr>
            <m:sty m:val="i"/>
          </m:rPr>
          <m:t>ℓ</m:t>
        </m:r>
        <m:r>
          <m:rPr>
            <m:sty m:val="p"/>
          </m:rPr>
          <m:t>(</m:t>
        </m:r>
        <m:r>
          <m:rPr>
            <m:sty m:val="i"/>
          </m:rPr>
          <m:t>t</m:t>
        </m:r>
        <m:r>
          <m:rPr>
            <m:sty m:val="p"/>
          </m:rPr>
          <m:t>)</m:t>
        </m:r>
        <m:r>
          <m:rPr>
            <m:sty m:val="p"/>
          </m:rPr>
          <m:t>−</m:t>
        </m:r>
        <m:sSub>
          <m:sSubPr/>
          <m:e>
            <m:r>
              <m:rPr>
                <m:sty m:val="i"/>
              </m:rPr>
              <m:t>ℓ</m:t>
            </m:r>
          </m:e>
          <m:sub>
            <m:r>
              <m:rPr>
                <m:sty m:val="p"/>
              </m:rPr>
              <m:t>0</m:t>
            </m:r>
          </m:sub>
        </m:sSub>
      </m:oMath>
      <w:r>
        <w:rPr>
          <w:rFonts w:eastAsia="Georgia" w:cs="Georgia" w:ascii="Georgia" w:hAnsi="Georgia"/>
        </w:rPr>
        <w:t xml:space="preserve"> la position de la masselotte. Établir l'équation différentielle dont </w:t>
      </w:r>
      <m:oMath>
        <m:r>
          <m:rPr>
            <m:sty m:val="i"/>
          </m:rPr>
          <m:t>z</m:t>
        </m:r>
        <m:r>
          <m:rPr>
            <m:sty m:val="p"/>
          </m:rPr>
          <m:t>(</m:t>
        </m:r>
        <m:r>
          <m:rPr>
            <m:sty m:val="i"/>
          </m:rPr>
          <m:t>t</m:t>
        </m:r>
        <m:r>
          <m:rPr>
            <m:sty m:val="p"/>
          </m:rPr>
          <m:t>)</m:t>
        </m:r>
      </m:oMath>
      <w:r>
        <w:rPr/>
        <w:t xml:space="preserve"> est solution pour </w:t>
      </w:r>
      <m:oMath>
        <m:r>
          <m:rPr>
            <m:sty m:val="i"/>
          </m:rPr>
          <m:t>t</m:t>
        </m:r>
        <m:r>
          <m:rPr>
            <m:sty m:val="p"/>
          </m:rPr>
          <m:t>&gt;</m:t>
        </m:r>
        <m:r>
          <m:rPr>
            <m:sty m:val="p"/>
          </m:rPr>
          <m:t>0</m:t>
        </m:r>
      </m:oMath>
      <w:r>
        <w:rPr/>
        <w:t xml:space="preserve">.</w:t>
      </w:r>
      <w:r>
        <w:rPr/>
        <w:br w:type="textWrapping"/>
      </w:r>
      <w:r>
        <w:rPr>
          <w:rFonts w:eastAsia="Georgia" w:cs="Georgia" w:ascii="Georgia" w:hAnsi="Georgia"/>
        </w:rPr>
        <w:t xml:space="preserve">Q3. Exprimer la fréquence propre et le facteur de qualité </w:t>
      </w:r>
      <m:oMath>
        <m:r>
          <m:rPr>
            <m:sty m:val="i"/>
          </m:rPr>
          <m:t>Q</m:t>
        </m:r>
      </m:oMath>
      <w:r>
        <w:rPr>
          <w:rFonts w:eastAsia="Georgia" w:cs="Georgia" w:ascii="Georgia" w:hAnsi="Georgia"/>
        </w:rPr>
        <w:t xml:space="preserve"> de ce système en fonction de </w:t>
      </w:r>
      <m:oMath>
        <m:r>
          <m:rPr>
            <m:sty m:val="i"/>
          </m:rPr>
          <m:t>k</m:t>
        </m:r>
        <m:r>
          <m:rPr>
            <m:sty m:val="p"/>
          </m:rPr>
          <m:t>,</m:t>
        </m:r>
        <m:r>
          <m:rPr>
            <m:sty m:val="i"/>
          </m:rPr>
          <m:t>m</m:t>
        </m:r>
      </m:oMath>
      <w:r>
        <w:rPr/>
        <w:t xml:space="preserve"> et </w:t>
      </w:r>
      <m:oMath>
        <m:r>
          <m:rPr>
            <m:sty m:val="i"/>
          </m:rPr>
          <m:t>λ</m:t>
        </m:r>
      </m:oMath>
      <w:r>
        <w:rPr/>
        <w:t xml:space="preserve">.</w:t>
      </w:r>
      <w:r>
        <w:rPr/>
        <w:br w:type="textWrapping"/>
      </w:r>
      <w:r>
        <w:rPr>
          <w:rFonts w:eastAsia="Georgia" w:cs="Georgia" w:ascii="Georgia" w:hAnsi="Georgia"/>
        </w:rPr>
        <w:t xml:space="preserve">Q4. Sachant que l'on obtient des pseudo-oscillations, établir l'expression littérale de </w:t>
      </w:r>
      <m:oMath>
        <m:r>
          <m:rPr>
            <m:sty m:val="i"/>
          </m:rPr>
          <m:t>z</m:t>
        </m:r>
        <m:r>
          <m:rPr>
            <m:sty m:val="p"/>
          </m:rPr>
          <m:t>(</m:t>
        </m:r>
        <m:r>
          <m:rPr>
            <m:sty m:val="i"/>
          </m:rPr>
          <m:t>t</m:t>
        </m:r>
        <m:r>
          <m:rPr>
            <m:sty m:val="p"/>
          </m:rPr>
          <m:t>)</m:t>
        </m:r>
      </m:oMath>
      <w:r>
        <w:rPr/>
        <w:t xml:space="preserve"> en fonction de </w:t>
      </w:r>
      <m:oMath>
        <m:r>
          <m:rPr>
            <m:sty m:val="i"/>
          </m:rPr>
          <m:t>k</m:t>
        </m:r>
        <m:r>
          <m:rPr>
            <m:sty m:val="p"/>
          </m:rPr>
          <m:t>,</m:t>
        </m:r>
        <m:r>
          <m:rPr>
            <m:sty m:val="i"/>
          </m:rPr>
          <m:t>m</m:t>
        </m:r>
      </m:oMath>
      <w:r>
        <w:rPr/>
        <w:t xml:space="preserve"> et </w:t>
      </w:r>
      <m:oMath>
        <m:r>
          <m:rPr>
            <m:sty m:val="i"/>
          </m:rPr>
          <m:t>λ</m:t>
        </m:r>
      </m:oMath>
      <w:r>
        <w:rPr>
          <w:rFonts w:eastAsia="Georgia" w:cs="Georgia" w:ascii="Georgia" w:hAnsi="Georgia"/>
        </w:rPr>
        <w:t xml:space="preserve"> et de constantes d'intégration que l'on ne cherchera pas à déterminer.</w:t>
      </w:r>
      <w:r>
        <w:rPr/>
        <w:br w:type="textWrapping"/>
      </w:r>
      <w:r>
        <w:rPr>
          <w:rFonts w:eastAsia="Georgia" w:cs="Georgia" w:ascii="Georgia" w:hAnsi="Georgia"/>
        </w:rPr>
        <w:t xml:space="preserve">La masse de certains diapasons, utilisés par les musiciens, de fréquence propre voisine de 500 Hz vaut 30 g . Pour un diapason sans caisse de résonance, l'émission sonore est détectable à l'oreille pendant environ une trentaine de secondes.</w:t>
      </w:r>
      <w:r>
        <w:rPr/>
        <w:br w:type="textWrapping"/>
      </w:r>
      <w:r>
        <w:rPr>
          <w:rFonts w:eastAsia="Georgia" w:cs="Georgia" w:ascii="Georgia" w:hAnsi="Georgia"/>
        </w:rPr>
        <w:t xml:space="preserve">Q5. Réaliser une estimation de la constante de raideur du ressort équivalent. De même, réaliser une estimation de la constante de raideur de ressorts utilisés en travaux pratiques. Commenter.</w:t>
      </w:r>
      <w:r>
        <w:rPr/>
        <w:br w:type="textWrapping"/>
      </w:r>
      <w:r>
        <w:rPr>
          <w:rFonts w:eastAsia="Georgia" w:cs="Georgia" w:ascii="Georgia" w:hAnsi="Georgia"/>
        </w:rPr>
        <w:t xml:space="preserve">Q6. Proposer une estimation du facteur de qualité du diapason. Comparer cette valeur à celle d'un oscillateur masse-ressort de travaux pratiques.</w:t>
      </w:r>
      <w:r>
        <w:rPr/>
        <w:br w:type="textWrapping"/>
      </w:r>
      <w:r>
        <w:rPr>
          <w:rFonts w:eastAsia="Georgia" w:cs="Georgia" w:ascii="Georgia" w:hAnsi="Georgia"/>
        </w:rPr>
        <w:t xml:space="preserve">Q7. Pour un oscillateur masse-ressort de travaux pratiques, dont la période propre vaut une seconde, indiquer s'il est correct d'affirmer que la durée entre deux maxima successifs de la position de la masselotte vaut effectivement </w:t>
      </w:r>
      <m:oMath>
        <m:r>
          <m:rPr>
            <m:sty m:val="p"/>
          </m:rPr>
          <m:t>1</m:t>
        </m:r>
        <m:r>
          <m:rPr>
            <m:sty m:val="p"/>
          </m:rPr>
          <m:t>,</m:t>
        </m:r>
        <m:r>
          <m:rPr>
            <m:sty m:val="p"/>
          </m:rPr>
          <m:t>0</m:t>
        </m:r>
        <m:r>
          <m:rPr>
            <m:nor/>
          </m:rPr>
          <m:t xml:space="preserve"> </m:t>
        </m:r>
        <m:r>
          <m:rPr>
            <m:sty m:val="p"/>
          </m:rPr>
          <m:t>s</m:t>
        </m:r>
      </m:oMath>
      <w:r>
        <w:rPr>
          <w:rFonts w:eastAsia="Georgia" w:cs="Georgia" w:ascii="Georgia" w:hAnsi="Georgia"/>
        </w:rPr>
        <w:t xml:space="preserve">. On s'appuiera sur une discussion numérique à partir d'un développement limité à l'ordre 1 de la pseudo-période en </w:t>
      </w:r>
      <m:oMath>
        <m:r>
          <m:rPr>
            <m:sty m:val="p"/>
          </m:rPr>
          <m:t>1</m:t>
        </m:r>
        <m:r>
          <m:rPr>
            <m:sty m:val="p"/>
          </m:rPr>
          <m:t>/</m:t>
        </m:r>
        <m:sSup>
          <m:sSupPr/>
          <m:e>
            <m:r>
              <m:rPr>
                <m:sty m:val="i"/>
              </m:rPr>
              <m:t>Q</m:t>
            </m:r>
          </m:e>
          <m:sup>
            <m:r>
              <m:rPr>
                <m:sty m:val="p"/>
              </m:rPr>
              <m:t>2</m:t>
            </m:r>
          </m:sup>
        </m:sSup>
      </m:oMath>
      <w:r>
        <w:rPr/>
        <w:t xml:space="preserve">.</w:t>
      </w:r>
      <w:r>
        <w:rPr/>
        <w:br w:type="textWrapping"/>
      </w:r>
      <w:r>
        <w:rPr>
          <w:rFonts w:eastAsia="Georgia" w:cs="Georgia" w:ascii="Georgia" w:hAnsi="Georgia"/>
        </w:rPr>
        <w:t xml:space="preserve">Q8. De même, est-il correct d'affirmer que les branches d'un diapason de fréquence propre </w:t>
      </w:r>
      <m:oMath>
        <m:sSub>
          <m:sSubPr/>
          <m:e>
            <m:r>
              <m:rPr>
                <m:sty m:val="i"/>
              </m:rPr>
              <m:t>f</m:t>
            </m:r>
          </m:e>
          <m:sub>
            <m:r>
              <m:rPr>
                <m:sty m:val="p"/>
              </m:rPr>
              <m:t>0</m:t>
            </m:r>
          </m:sub>
        </m:sSub>
      </m:oMath>
      <w:r>
        <w:rPr>
          <w:rFonts w:eastAsia="Georgia" w:cs="Georgia" w:ascii="Georgia" w:hAnsi="Georgia"/>
        </w:rPr>
        <w:t xml:space="preserve"> oscillent à la fréquence </w:t>
      </w:r>
      <m:oMath>
        <m:sSub>
          <m:sSubPr/>
          <m:e>
            <m:r>
              <m:rPr>
                <m:sty m:val="i"/>
              </m:rPr>
              <m:t>f</m:t>
            </m:r>
          </m:e>
          <m:sub>
            <m:r>
              <m:rPr>
                <m:sty m:val="p"/>
              </m:rPr>
              <m:t>0</m:t>
            </m:r>
          </m:sub>
        </m:sSub>
      </m:oMath>
      <w:r>
        <w:rPr>
          <w:rFonts w:eastAsia="Georgia" w:cs="Georgia" w:ascii="Georgia" w:hAnsi="Georgia"/>
        </w:rPr>
        <w:t xml:space="preserve"> après percussion?</w:t>
      </w:r>
      <w:r>
        <w:rPr/>
        <w:br w:type="textWrapping"/>
      </w:r>
      <w:r>
        <w:rPr>
          <w:rFonts w:eastAsia="Georgia" w:cs="Georgia" w:ascii="Georgia" w:hAnsi="Georgia"/>
        </w:rPr>
        <w:t xml:space="preserve">Pour préciser l'estimation précédente du facteur de qualité du diapason, on réalise un enregistrement à l'aide d'un microphone en utilisant un diapason équipé d'une caisse de résonance en bois permettant d'augmenter l'intensité de l'émission sonore (voir schéma du montage, figure 3). On obtient les deux enregistrements présentés sur le document 1.</w:t>
      </w:r>
    </w:p>
    <w:p>
      <w:pPr>
        <w:spacing w:lineRule="auto"/>
        <w:jc w:val="center"/>
      </w:pPr>
      <w:r>
        <w:rPr/>
        <w:drawing>
          <wp:inline distB="0" distL="0" distR="0" distT="0">
            <wp:extent cx="5486400" cy="2380686"/>
            <wp:effectExtent b="0" l="0" r="0" t="0"/>
            <wp:docPr id="4" name="image-0adffb852c7c06de05bc143da7c2eaa87176f128.jpg"/>
            <a:graphic>
              <a:graphicData uri="http://schemas.openxmlformats.org/drawingml/2006/picture">
                <pic:pic>
                  <pic:nvPicPr>
                    <pic:cNvPr id="4" name="image-0adffb852c7c06de05bc143da7c2eaa87176f128.jpg" descr=""/>
                    <pic:cNvPicPr/>
                  </pic:nvPicPr>
                  <pic:blipFill>
                    <a:blip r:embed="rId8" cstate="print"/>
                    <a:srcRect b="0" l="0" r="0" t="0"/>
                    <a:stretch>
                      <a:fillRect/>
                    </a:stretch>
                  </pic:blipFill>
                  <pic:spPr>
                    <a:xfrm>
                      <a:off x="0" y="0"/>
                      <a:ext cx="5486400" cy="2380686"/>
                    </a:xfrm>
                    <a:prstGeom prst="rect"/>
                  </pic:spPr>
                </pic:pic>
              </a:graphicData>
            </a:graphic>
          </wp:inline>
        </w:drawing>
      </w:r>
    </w:p>
    <w:p>
      <w:pPr>
        <w:spacing w:lineRule="auto"/>
      </w:pPr>
      <w:r>
        <w:rPr>
          <w:rFonts w:eastAsia="Georgia" w:cs="Georgia" w:ascii="Georgia" w:hAnsi="Georgia"/>
        </w:rPr>
        <w:t xml:space="preserve">Figure 3 - Schéma du dispositif expérimental étudié dans la question 9</w:t>
      </w:r>
    </w:p>
    <w:p>
      <w:pPr>
        <w:spacing w:after="220" w:lineRule="auto"/>
      </w:pPr>
      <w:r>
        <w:rPr>
          <w:rFonts w:eastAsia="Georgia" w:cs="Georgia" w:ascii="Georgia" w:hAnsi="Georgia"/>
        </w:rPr>
        <w:t xml:space="preserve">Q9. Exploiter le document 1 pour estimer au mieux la fréquence propre et le facteur de qualité du diapason A (on reproduira sommairement la (ou les) figure(s) utilisées pour faire apparaître la méthode graphique employée pour ces déterminations). Comparer la valeur du facteur de qualité mesuré en présence de la caisse de résonance à celui du diapason en son absence. Commenter.</w:t>
      </w:r>
    </w:p>
    <w:p>
      <w:pPr>
        <w:spacing w:lineRule="auto"/>
      </w:pPr>
      <w:r>
        <w:rPr>
          <w:rFonts w:eastAsia="Georgia" w:cs="Georgia" w:ascii="Georgia" w:hAnsi="Georgia"/>
        </w:rPr>
        <w:t xml:space="preserve">Document 1 - Étude de la réponse percussionnelle</w:t>
      </w:r>
    </w:p>
    <w:p>
      <w:pPr>
        <w:spacing w:lineRule="auto"/>
        <w:jc w:val="center"/>
      </w:pPr>
      <w:r>
        <w:rPr/>
        <w:drawing>
          <wp:inline distB="0" distL="0" distR="0" distT="0">
            <wp:extent cx="5486400" cy="4477252"/>
            <wp:effectExtent b="0" l="0" r="0" t="0"/>
            <wp:docPr id="5" name="image-e94fbab3b08048d265b748b204222c2a7eac05dc.jpg"/>
            <a:graphic>
              <a:graphicData uri="http://schemas.openxmlformats.org/drawingml/2006/picture">
                <pic:pic>
                  <pic:nvPicPr>
                    <pic:cNvPr id="5" name="image-e94fbab3b08048d265b748b204222c2a7eac05dc.jpg" descr=""/>
                    <pic:cNvPicPr/>
                  </pic:nvPicPr>
                  <pic:blipFill>
                    <a:blip r:embed="rId9" cstate="print"/>
                    <a:srcRect b="0" l="0" r="0" t="0"/>
                    <a:stretch>
                      <a:fillRect/>
                    </a:stretch>
                  </pic:blipFill>
                  <pic:spPr>
                    <a:xfrm>
                      <a:off x="0" y="0"/>
                      <a:ext cx="5486400" cy="4477252"/>
                    </a:xfrm>
                    <a:prstGeom prst="rect"/>
                  </pic:spPr>
                </pic:pic>
              </a:graphicData>
            </a:graphic>
          </wp:inline>
        </w:drawing>
      </w:r>
    </w:p>
    <w:p>
      <w:pPr>
        <w:spacing w:after="220" w:lineRule="auto"/>
      </w:pPr>
      <w:r>
        <w:rPr>
          <w:rFonts w:eastAsia="Georgia" w:cs="Georgia" w:ascii="Georgia" w:hAnsi="Georgia"/>
        </w:rPr>
        <w:t xml:space="preserve">Tension aux bornes d'un microphone enregistrant le son émis par la caisse de résonance du diapason A en réponse à une percussion avec le marteau (lors de deux mesures).</w:t>
      </w:r>
    </w:p>
    <w:p>
      <w:pPr>
        <w:spacing w:line="271" w:before="330" w:lineRule="auto"/>
      </w:pPr>
      <w:r>
        <w:rPr>
          <w:rFonts w:eastAsia="Georgia" w:cs="Georgia" w:ascii="Georgia" w:hAnsi="Georgia"/>
          <w:b/>
          <w:sz w:val="42"/>
        </w:rPr>
        <w:t xml:space="preserve">Partie II - Génération du champ excitateur</w:t>
      </w:r>
    </w:p>
    <w:p>
      <w:pPr>
        <w:spacing w:after="220" w:lineRule="auto"/>
      </w:pPr>
      <w:r>
        <w:rPr>
          <w:rFonts w:eastAsia="Georgia" w:cs="Georgia" w:ascii="Georgia" w:hAnsi="Georgia"/>
        </w:rPr>
        <w:t xml:space="preserve">Un solénoïde long (longueur </w:t>
      </w:r>
      <m:oMath>
        <m:r>
          <m:rPr>
            <m:sty m:val="i"/>
          </m:rPr>
          <m:t>L</m:t>
        </m:r>
      </m:oMath>
      <w:r>
        <w:rPr/>
        <w:t xml:space="preserve">, rayon </w:t>
      </w:r>
      <m:oMath>
        <m:r>
          <m:rPr>
            <m:sty m:val="i"/>
          </m:rPr>
          <m:t>R</m:t>
        </m:r>
      </m:oMath>
      <w:r>
        <w:rPr/>
        <w:t xml:space="preserve"> ), d'axe </w:t>
      </w:r>
      <m:oMath>
        <m:r>
          <m:rPr>
            <m:sty m:val="i"/>
          </m:rPr>
          <m:t>O</m:t>
        </m:r>
        <m:r>
          <m:rPr>
            <m:sty m:val="i"/>
          </m:rPr>
          <m:t>z</m:t>
        </m:r>
      </m:oMath>
      <w:r>
        <w:rPr>
          <w:rFonts w:eastAsia="Georgia" w:cs="Georgia" w:ascii="Georgia" w:hAnsi="Georgia"/>
        </w:rPr>
        <w:t xml:space="preserve">, parcouru par un courant d'intensité </w:t>
      </w:r>
      <m:oMath>
        <m:r>
          <m:rPr>
            <m:sty m:val="i"/>
          </m:rPr>
          <m:t>I</m:t>
        </m:r>
      </m:oMath>
      <w:r>
        <w:rPr>
          <w:rFonts w:eastAsia="Georgia" w:cs="Georgia" w:ascii="Georgia" w:hAnsi="Georgia"/>
        </w:rPr>
        <w:t xml:space="preserve"> et possédant </w:t>
      </w:r>
      <m:oMath>
        <m:r>
          <m:rPr>
            <m:sty m:val="i"/>
          </m:rPr>
          <m:t>n</m:t>
        </m:r>
      </m:oMath>
      <w:r>
        <w:rPr>
          <w:rFonts w:eastAsia="Georgia" w:cs="Georgia" w:ascii="Georgia" w:hAnsi="Georgia"/>
        </w:rPr>
        <w:t xml:space="preserve"> spires par unité de longueur est utilisé pour générer un champ magnétostatique </w:t>
      </w:r>
      <m:oMath>
        <m:acc>
          <m:accPr>
            <m:chr m:val="⃗"/>
          </m:accPr>
          <m:e>
            <m:r>
              <m:rPr>
                <m:sty m:val="i"/>
              </m:rPr>
              <m:t>B</m:t>
            </m:r>
          </m:e>
        </m:acc>
      </m:oMath>
      <w:r>
        <w:rPr/>
        <w:t xml:space="preserve"> (voir figure 4).</w:t>
      </w:r>
    </w:p>
    <w:p>
      <w:pPr>
        <w:spacing w:lineRule="auto"/>
        <w:jc w:val="center"/>
      </w:pPr>
      <w:r>
        <w:rPr/>
        <w:drawing>
          <wp:inline distB="0" distL="0" distR="0" distT="0">
            <wp:extent cx="5486400" cy="1912219"/>
            <wp:effectExtent b="0" l="0" r="0" t="0"/>
            <wp:docPr id="6" name="image-633c0eb591b52ab1f167835739f3ecd6ca36dad5.jpg"/>
            <a:graphic>
              <a:graphicData uri="http://schemas.openxmlformats.org/drawingml/2006/picture">
                <pic:pic>
                  <pic:nvPicPr>
                    <pic:cNvPr id="6" name="image-633c0eb591b52ab1f167835739f3ecd6ca36dad5.jpg" descr=""/>
                    <pic:cNvPicPr/>
                  </pic:nvPicPr>
                  <pic:blipFill>
                    <a:blip r:embed="rId10" cstate="print"/>
                    <a:srcRect b="0" l="0" r="0" t="0"/>
                    <a:stretch>
                      <a:fillRect/>
                    </a:stretch>
                  </pic:blipFill>
                  <pic:spPr>
                    <a:xfrm>
                      <a:off x="0" y="0"/>
                      <a:ext cx="5486400" cy="1912219"/>
                    </a:xfrm>
                    <a:prstGeom prst="rect"/>
                  </pic:spPr>
                </pic:pic>
              </a:graphicData>
            </a:graphic>
          </wp:inline>
        </w:drawing>
      </w:r>
    </w:p>
    <w:p>
      <w:pPr>
        <w:spacing w:lineRule="auto"/>
      </w:pPr>
      <w:r>
        <w:rPr>
          <w:rFonts w:eastAsia="Georgia" w:cs="Georgia" w:ascii="Georgia" w:hAnsi="Georgia"/>
        </w:rPr>
        <w:t xml:space="preserve">Figure 4 - Schéma du solénoïde</w:t>
      </w:r>
    </w:p>
    <w:p>
      <w:pPr>
        <w:spacing w:after="220" w:lineRule="auto"/>
      </w:pPr>
      <w:r>
        <w:rPr>
          <w:rFonts w:eastAsia="Georgia" w:cs="Georgia" w:ascii="Georgia" w:hAnsi="Georgia"/>
        </w:rPr>
        <w:t xml:space="preserve">Q10. Dans l'approximation du solénoïde infini, justifier que le champ magnétostatique en tout point </w:t>
      </w:r>
      <m:oMath>
        <m:r>
          <m:rPr>
            <m:sty m:val="i"/>
          </m:rPr>
          <m:t>M</m:t>
        </m:r>
      </m:oMath>
      <w:r>
        <w:rPr>
          <w:rFonts w:eastAsia="Georgia" w:cs="Georgia" w:ascii="Georgia" w:hAnsi="Georgia"/>
        </w:rPr>
        <w:t xml:space="preserve"> à l'intérieur du solénoïde est de la forme :</w:t>
      </w:r>
    </w:p>
    <w:p>
      <w:pPr>
        <w:spacing w:after="220" w:lineRule="auto"/>
      </w:pPr>
      <m:oMathPara>
        <m:oMath>
          <m:acc>
            <m:accPr>
              <m:chr m:val="⃗"/>
            </m:accPr>
            <m:e>
              <m:r>
                <m:rPr>
                  <m:sty m:val="i"/>
                </m:rPr>
                <m:t>B</m:t>
              </m:r>
            </m:e>
          </m:acc>
          <m:r>
            <m:rPr>
              <m:sty m:val="p"/>
            </m:rPr>
            <m:t>(</m:t>
          </m:r>
          <m:r>
            <m:rPr>
              <m:sty m:val="i"/>
            </m:rPr>
            <m:t>M</m:t>
          </m:r>
          <m:r>
            <m:rPr>
              <m:sty m:val="p"/>
            </m:rPr>
            <m:t>)</m:t>
          </m:r>
          <m:r>
            <m:rPr>
              <m:sty m:val="p"/>
            </m:rPr>
            <m:t>=</m:t>
          </m:r>
          <m:r>
            <m:rPr>
              <m:sty m:val="i"/>
            </m:rPr>
            <m:t>B</m:t>
          </m:r>
          <m:r>
            <m:rPr>
              <m:sty m:val="p"/>
            </m:rPr>
            <m:t>(</m:t>
          </m:r>
          <m:r>
            <m:rPr>
              <m:sty m:val="i"/>
            </m:rPr>
            <m:t>r</m:t>
          </m:r>
          <m:r>
            <m:rPr>
              <m:sty m:val="p"/>
            </m:rPr>
            <m:t>)</m:t>
          </m:r>
          <m:acc>
            <m:accPr>
              <m:chr m:val="⃗"/>
            </m:accPr>
            <m:e>
              <m:sSub>
                <m:sSubPr/>
                <m:e>
                  <m:r>
                    <m:rPr>
                      <m:sty m:val="i"/>
                    </m:rPr>
                    <m:t>u</m:t>
                  </m:r>
                </m:e>
                <m:sub>
                  <m:r>
                    <m:rPr>
                      <m:sty m:val="i"/>
                    </m:rPr>
                    <m:t>z</m:t>
                  </m:r>
                </m:sub>
              </m:sSub>
            </m:e>
          </m:acc>
        </m:oMath>
      </m:oMathPara>
    </w:p>
    <w:p>
      <w:pPr>
        <w:spacing w:after="220" w:lineRule="auto"/>
      </w:pPr>
      <w:r>
        <w:rPr>
          <w:rFonts w:eastAsia="Georgia" w:cs="Georgia" w:ascii="Georgia" w:hAnsi="Georgia"/>
        </w:rPr>
        <w:t xml:space="preserve">où </w:t>
      </w:r>
      <m:oMath>
        <m:r>
          <m:rPr>
            <m:sty m:val="i"/>
          </m:rPr>
          <m:t>r</m:t>
        </m:r>
      </m:oMath>
      <w:r>
        <w:rPr/>
        <w:t xml:space="preserve"> est la distance de </w:t>
      </w:r>
      <m:oMath>
        <m:r>
          <m:rPr>
            <m:sty m:val="i"/>
          </m:rPr>
          <m:t>M</m:t>
        </m:r>
      </m:oMath>
      <w:r>
        <w:rPr>
          <w:rFonts w:eastAsia="Georgia" w:cs="Georgia" w:ascii="Georgia" w:hAnsi="Georgia"/>
        </w:rPr>
        <w:t xml:space="preserve"> à la droite </w:t>
      </w:r>
      <m:oMath>
        <m:r>
          <m:rPr>
            <m:sty m:val="i"/>
          </m:rPr>
          <m:t>O</m:t>
        </m:r>
        <m:r>
          <m:rPr>
            <m:sty m:val="i"/>
          </m:rPr>
          <m:t>z</m:t>
        </m:r>
      </m:oMath>
      <w:r>
        <w:rPr/>
        <w:t xml:space="preserve"> et </w:t>
      </w:r>
      <m:oMath>
        <m:acc>
          <m:accPr>
            <m:chr m:val="⃗"/>
          </m:accPr>
          <m:e>
            <m:sSub>
              <m:sSubPr/>
              <m:e>
                <m:r>
                  <m:rPr>
                    <m:sty m:val="i"/>
                  </m:rPr>
                  <m:t>u</m:t>
                </m:r>
              </m:e>
              <m:sub>
                <m:r>
                  <m:rPr>
                    <m:sty m:val="i"/>
                  </m:rPr>
                  <m:t>z</m:t>
                </m:r>
              </m:sub>
            </m:sSub>
          </m:e>
        </m:acc>
      </m:oMath>
      <w:r>
        <w:rPr/>
        <w:t xml:space="preserve"> le vecteur unitaire dirigeant l'axe </w:t>
      </w:r>
      <m:oMath>
        <m:r>
          <m:rPr>
            <m:sty m:val="i"/>
          </m:rPr>
          <m:t>O</m:t>
        </m:r>
        <m:r>
          <m:rPr>
            <m:sty m:val="i"/>
          </m:rPr>
          <m:t>z</m:t>
        </m:r>
      </m:oMath>
      <w:r>
        <w:rPr/>
        <w:t xml:space="preserve"> dans le sens des </w:t>
      </w:r>
      <m:oMath>
        <m:r>
          <m:rPr>
            <m:sty m:val="i"/>
          </m:rPr>
          <m:t>z</m:t>
        </m:r>
      </m:oMath>
      <w:r>
        <w:rPr/>
        <w:t xml:space="preserve"> croissants (voir figure 4).</w:t>
      </w:r>
      <w:r>
        <w:rPr/>
        <w:br w:type="textWrapping"/>
      </w:r>
      <w:r>
        <w:rPr>
          <w:rFonts w:eastAsia="Georgia" w:cs="Georgia" w:ascii="Georgia" w:hAnsi="Georgia"/>
        </w:rPr>
        <w:t xml:space="preserve">Q11. Justifier que le champ magnétostatique est uniforme à l'intérieur du solénoïde infini. Établir son expression en admettant qu'il est nul à l'extérieur.</w:t>
      </w:r>
      <w:r>
        <w:rPr/>
        <w:br w:type="textWrapping"/>
      </w:r>
      <w:r>
        <w:rPr/>
        <w:t xml:space="preserve">Q12. Estimer la norme </w:t>
      </w:r>
      <m:oMath>
        <m:sSub>
          <m:sSubPr/>
          <m:e>
            <m:r>
              <m:rPr>
                <m:sty m:val="i"/>
              </m:rPr>
              <m:t>B</m:t>
            </m:r>
          </m:e>
          <m:sub>
            <m:r>
              <m:rPr>
                <m:sty m:val="p"/>
              </m:rPr>
              <m:t>0</m:t>
            </m:r>
          </m:sub>
        </m:sSub>
      </m:oMath>
      <w:r>
        <w:rPr/>
        <w:t xml:space="preserve"> de ce champ pour un bobinage de </w:t>
      </w:r>
      <m:oMath>
        <m:r>
          <m:rPr>
            <m:sty m:val="p"/>
          </m:rPr>
          <m:t>1</m:t>
        </m:r>
        <m:r>
          <m:rPr>
            <m:sty m:val="p"/>
          </m:rPr>
          <m:t>⋅</m:t>
        </m:r>
        <m:sSup>
          <m:sSupPr/>
          <m:e>
            <m:r>
              <m:rPr>
                <m:sty m:val="p"/>
              </m:rPr>
              <m:t>10</m:t>
            </m:r>
          </m:e>
          <m:sup>
            <m:r>
              <m:rPr>
                <m:sty m:val="p"/>
              </m:rPr>
              <m:t>3</m:t>
            </m:r>
          </m:sup>
        </m:sSup>
      </m:oMath>
      <w:r>
        <w:rPr/>
        <w:t xml:space="preserve"> spires </w:t>
      </w:r>
      <m:oMath>
        <m:r>
          <m:rPr>
            <m:sty m:val="p"/>
          </m:rPr>
          <m:t>⋅</m:t>
        </m:r>
        <m:sSup>
          <m:sSupPr/>
          <m:e>
            <m:r>
              <m:rPr>
                <m:sty m:val="p"/>
              </m:rPr>
              <m:t>m</m:t>
            </m:r>
          </m:e>
          <m:sup>
            <m:r>
              <m:rPr>
                <m:sty m:val="p"/>
              </m:rPr>
              <m:t>−</m:t>
            </m:r>
            <m:r>
              <m:rPr>
                <m:sty m:val="p"/>
              </m:rPr>
              <m:t>1</m:t>
            </m:r>
          </m:sup>
        </m:sSup>
      </m:oMath>
      <w:r>
        <w:rPr/>
        <w:t xml:space="preserve"> avec </w:t>
      </w:r>
      <m:oMath>
        <m:r>
          <m:rPr>
            <m:sty m:val="i"/>
          </m:rPr>
          <m:t>I</m:t>
        </m:r>
        <m:r>
          <m:rPr>
            <m:sty m:val="p"/>
          </m:rPr>
          <m:t>=</m:t>
        </m:r>
        <m:r>
          <m:rPr>
            <m:sty m:val="p"/>
          </m:rPr>
          <m:t>0</m:t>
        </m:r>
        <m:r>
          <m:rPr>
            <m:sty m:val="p"/>
          </m:rPr>
          <m:t>,</m:t>
        </m:r>
        <m:r>
          <m:rPr>
            <m:sty m:val="p"/>
          </m:rPr>
          <m:t>1</m:t>
        </m:r>
        <m:r>
          <m:rPr>
            <m:nor/>
          </m:rPr>
          <m:t xml:space="preserve"> </m:t>
        </m:r>
        <m:r>
          <m:rPr>
            <m:sty m:val="p"/>
          </m:rPr>
          <m:t>A</m:t>
        </m:r>
      </m:oMath>
      <w:r>
        <w:rPr>
          <w:rFonts w:eastAsia="Georgia" w:cs="Georgia" w:ascii="Georgia" w:hAnsi="Georgia"/>
        </w:rPr>
        <w:t xml:space="preserve">. Comparer cette valeur à l'ordre de grandeur de la valeur du champ magnétique terrestre.</w:t>
      </w:r>
      <w:r>
        <w:rPr/>
        <w:br w:type="textWrapping"/>
      </w:r>
      <w:r>
        <w:rPr>
          <w:rFonts w:eastAsia="Georgia" w:cs="Georgia" w:ascii="Georgia" w:hAnsi="Georgia"/>
        </w:rPr>
        <w:t xml:space="preserve">Q13. Quel est l'intérêt d'avoir supposé le solénoïde infini? À quelle(s) condition(s) cette approximation est-elle valide?</w:t>
      </w:r>
      <w:r>
        <w:rPr/>
        <w:br w:type="textWrapping"/>
      </w:r>
      <w:r>
        <w:rPr/>
        <w:t xml:space="preserve">On suppose maintenant que le courant </w:t>
      </w:r>
      <m:oMath>
        <m:r>
          <m:rPr>
            <m:sty m:val="i"/>
          </m:rPr>
          <m:t>i</m:t>
        </m:r>
        <m:r>
          <m:rPr>
            <m:sty m:val="p"/>
          </m:rPr>
          <m:t>(</m:t>
        </m:r>
        <m:r>
          <m:rPr>
            <m:sty m:val="i"/>
          </m:rPr>
          <m:t>t</m:t>
        </m:r>
        <m:r>
          <m:rPr>
            <m:sty m:val="p"/>
          </m:rPr>
          <m:t>)</m:t>
        </m:r>
        <m:r>
          <m:rPr>
            <m:sty m:val="p"/>
          </m:rPr>
          <m:t>=</m:t>
        </m:r>
        <m:r>
          <m:rPr>
            <m:sty m:val="i"/>
          </m:rPr>
          <m:t>I</m:t>
        </m:r>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parcourant les spires du solénoïde est lentement variable.</w:t>
      </w:r>
    </w:p>
    <w:p>
      <w:pPr>
        <w:spacing w:after="220" w:lineRule="auto"/>
      </w:pPr>
      <w:r>
        <w:rPr>
          <w:rFonts w:eastAsia="Georgia" w:cs="Georgia" w:ascii="Georgia" w:hAnsi="Georgia"/>
        </w:rPr>
        <w:t xml:space="preserve">Q14. Rappeler et nommer les équations de Maxwell.</w:t>
      </w:r>
      <w:r>
        <w:rPr/>
        <w:br w:type="textWrapping"/>
      </w:r>
      <w:r>
        <w:rPr>
          <w:rFonts w:eastAsia="Georgia" w:cs="Georgia" w:ascii="Georgia" w:hAnsi="Georgia"/>
        </w:rPr>
        <w:t xml:space="preserve">Q15. En admettant que l'expression du champ magnétique obtenue à la question Q11 reste valide à condition de remplacer </w:t>
      </w:r>
      <m:oMath>
        <m:r>
          <m:rPr>
            <m:sty m:val="i"/>
          </m:rPr>
          <m:t>I</m:t>
        </m:r>
      </m:oMath>
      <w:r>
        <w:rPr/>
        <w:t xml:space="preserve"> par </w:t>
      </w:r>
      <m:oMath>
        <m:r>
          <m:rPr>
            <m:sty m:val="i"/>
          </m:rPr>
          <m:t>i</m:t>
        </m:r>
        <m:r>
          <m:rPr>
            <m:sty m:val="p"/>
          </m:rPr>
          <m:t>(</m:t>
        </m:r>
        <m:r>
          <m:rPr>
            <m:sty m:val="i"/>
          </m:rPr>
          <m:t>t</m:t>
        </m:r>
        <m:r>
          <m:rPr>
            <m:sty m:val="p"/>
          </m:rPr>
          <m:t>)</m:t>
        </m:r>
      </m:oMath>
      <w:r>
        <w:rPr/>
        <w:t xml:space="preserve">, justifier qu'en tout point </w:t>
      </w:r>
      <m:oMath>
        <m:r>
          <m:rPr>
            <m:sty m:val="i"/>
          </m:rPr>
          <m:t>M</m:t>
        </m:r>
      </m:oMath>
      <w:r>
        <w:rPr>
          <w:rFonts w:eastAsia="Georgia" w:cs="Georgia" w:ascii="Georgia" w:hAnsi="Georgia"/>
        </w:rPr>
        <w:t xml:space="preserve"> à l'intérieur du solénoïde, le champ électrique </w:t>
      </w:r>
      <m:oMath>
        <m:acc>
          <m:accPr>
            <m:chr m:val="⃗"/>
          </m:accPr>
          <m:e>
            <m:r>
              <m:rPr>
                <m:sty m:val="i"/>
              </m:rPr>
              <m:t>E</m:t>
            </m:r>
          </m:e>
        </m:acc>
        <m:r>
          <m:rPr>
            <m:sty m:val="p"/>
          </m:rPr>
          <m:t>(</m:t>
        </m:r>
        <m:r>
          <m:rPr>
            <m:sty m:val="i"/>
          </m:rPr>
          <m:t>M</m:t>
        </m:r>
        <m:r>
          <m:rPr>
            <m:sty m:val="p"/>
          </m:rPr>
          <m:t>,</m:t>
        </m:r>
        <m:r>
          <m:rPr>
            <m:sty m:val="i"/>
          </m:rPr>
          <m:t>t</m:t>
        </m:r>
        <m:r>
          <m:rPr>
            <m:sty m:val="p"/>
          </m:rPr>
          <m:t>)</m:t>
        </m:r>
      </m:oMath>
      <w:r>
        <w:rPr/>
        <w:t xml:space="preserve"> est de la forme :</w:t>
      </w:r>
    </w:p>
    <w:p>
      <w:pPr>
        <w:spacing w:after="220" w:lineRule="auto"/>
      </w:pPr>
      <m:oMathPara>
        <m:oMath>
          <m:acc>
            <m:accPr>
              <m:chr m:val="⃗"/>
            </m:accPr>
            <m:e>
              <m:r>
                <m:rPr>
                  <m:sty m:val="i"/>
                </m:rPr>
                <m:t>E</m:t>
              </m:r>
            </m:e>
          </m:acc>
          <m:r>
            <m:rPr>
              <m:sty m:val="p"/>
            </m:rPr>
            <m:t>(</m:t>
          </m:r>
          <m:r>
            <m:rPr>
              <m:sty m:val="i"/>
            </m:rPr>
            <m:t>M</m:t>
          </m:r>
          <m:r>
            <m:rPr>
              <m:sty m:val="p"/>
            </m:rPr>
            <m:t>,</m:t>
          </m:r>
          <m:r>
            <m:rPr>
              <m:sty m:val="i"/>
            </m:rPr>
            <m:t>t</m:t>
          </m:r>
          <m:r>
            <m:rPr>
              <m:sty m:val="p"/>
            </m:rPr>
            <m:t>)</m:t>
          </m:r>
          <m:r>
            <m:rPr>
              <m:sty m:val="p"/>
            </m:rPr>
            <m:t>=</m:t>
          </m:r>
          <m:r>
            <m:rPr>
              <m:sty m:val="i"/>
            </m:rPr>
            <m:t>E</m:t>
          </m:r>
          <m:r>
            <m:rPr>
              <m:sty m:val="p"/>
            </m:rPr>
            <m:t>(</m:t>
          </m:r>
          <m:r>
            <m:rPr>
              <m:sty m:val="i"/>
            </m:rPr>
            <m:t>r</m:t>
          </m:r>
          <m:r>
            <m:rPr>
              <m:sty m:val="p"/>
            </m:rPr>
            <m:t>,</m:t>
          </m:r>
          <m:r>
            <m:rPr>
              <m:sty m:val="i"/>
            </m:rPr>
            <m:t>t</m:t>
          </m:r>
          <m:r>
            <m:rPr>
              <m:sty m:val="p"/>
            </m:rPr>
            <m:t>)</m:t>
          </m:r>
          <m:acc>
            <m:accPr>
              <m:chr m:val="⃗"/>
            </m:accPr>
            <m:e>
              <m:sSub>
                <m:sSubPr/>
                <m:e>
                  <m:r>
                    <m:rPr>
                      <m:sty m:val="i"/>
                    </m:rPr>
                    <m:t>u</m:t>
                  </m:r>
                </m:e>
                <m:sub>
                  <m:r>
                    <m:rPr>
                      <m:sty m:val="i"/>
                    </m:rPr>
                    <m:t>θ</m:t>
                  </m:r>
                </m:sub>
              </m:sSub>
            </m:e>
          </m:acc>
        </m:oMath>
      </m:oMathPara>
    </w:p>
    <w:p>
      <w:pPr>
        <w:spacing w:after="220" w:lineRule="auto"/>
      </w:pPr>
      <w:r>
        <w:rPr/>
        <w:t xml:space="preserve">dans la base cylindrique ( </w:t>
      </w:r>
      <m:oMath>
        <m:acc>
          <m:accPr>
            <m:chr m:val="⃗"/>
          </m:accPr>
          <m:e>
            <m:sSub>
              <m:sSubPr/>
              <m:e>
                <m:r>
                  <m:rPr>
                    <m:sty m:val="i"/>
                  </m:rPr>
                  <m:t>u</m:t>
                </m:r>
              </m:e>
              <m:sub>
                <m:r>
                  <m:rPr>
                    <m:sty m:val="i"/>
                  </m:rPr>
                  <m:t>r</m:t>
                </m:r>
              </m:sub>
            </m:sSub>
          </m:e>
        </m:acc>
        <m:r>
          <m:rPr>
            <m:sty m:val="p"/>
          </m:rPr>
          <m:t>,</m:t>
        </m:r>
        <m:acc>
          <m:accPr>
            <m:chr m:val="⃗"/>
          </m:accPr>
          <m:e>
            <m:sSub>
              <m:sSubPr/>
              <m:e>
                <m:r>
                  <m:rPr>
                    <m:sty m:val="i"/>
                  </m:rPr>
                  <m:t>u</m:t>
                </m:r>
              </m:e>
              <m:sub>
                <m:r>
                  <m:rPr>
                    <m:sty m:val="i"/>
                  </m:rPr>
                  <m:t>θ</m:t>
                </m:r>
              </m:sub>
            </m:sSub>
          </m:e>
        </m:acc>
        <m:r>
          <m:rPr>
            <m:sty m:val="p"/>
          </m:rPr>
          <m:t>,</m:t>
        </m:r>
        <m:acc>
          <m:accPr>
            <m:chr m:val="⃗"/>
          </m:accPr>
          <m:e>
            <m:sSub>
              <m:sSubPr/>
              <m:e>
                <m:r>
                  <m:rPr>
                    <m:sty m:val="i"/>
                  </m:rPr>
                  <m:t>u</m:t>
                </m:r>
              </m:e>
              <m:sub>
                <m:r>
                  <m:rPr>
                    <m:sty m:val="i"/>
                  </m:rPr>
                  <m:t>z</m:t>
                </m:r>
              </m:sub>
            </m:sSub>
          </m:e>
        </m:acc>
      </m:oMath>
      <w:r>
        <w:rPr/>
        <w:t xml:space="preserve"> ) d'axe </w:t>
      </w:r>
      <m:oMath>
        <m:r>
          <m:rPr>
            <m:sty m:val="i"/>
          </m:rPr>
          <m:t>O</m:t>
        </m:r>
        <m:r>
          <m:rPr>
            <m:sty m:val="i"/>
          </m:rPr>
          <m:t>z</m:t>
        </m:r>
      </m:oMath>
      <w:r>
        <w:rPr/>
        <w:t xml:space="preserve">.</w:t>
      </w:r>
      <w:r>
        <w:rPr/>
        <w:br w:type="textWrapping"/>
      </w:r>
      <w:r>
        <w:rPr/>
        <w:t xml:space="preserve">Q16. Montrer que </w:t>
      </w:r>
      <m:oMath>
        <m:r>
          <m:rPr>
            <m:sty m:val="i"/>
          </m:rPr>
          <m:t>E</m:t>
        </m:r>
        <m:r>
          <m:rPr>
            <m:sty m:val="p"/>
          </m:rPr>
          <m:t>(</m:t>
        </m:r>
        <m:r>
          <m:rPr>
            <m:sty m:val="i"/>
          </m:rPr>
          <m:t>r</m:t>
        </m:r>
        <m:r>
          <m:rPr>
            <m:sty m:val="p"/>
          </m:rPr>
          <m:t>,</m:t>
        </m:r>
        <m:r>
          <m:rPr>
            <m:sty m:val="i"/>
          </m:rPr>
          <m:t>t</m:t>
        </m:r>
        <m:r>
          <m:rPr>
            <m:sty m:val="p"/>
          </m:rPr>
          <m:t>)</m:t>
        </m:r>
        <m:r>
          <m:rPr>
            <m:sty m:val="p"/>
          </m:rPr>
          <m:t>=</m:t>
        </m:r>
        <m:sSub>
          <m:sSubPr/>
          <m:e>
            <m:r>
              <m:rPr>
                <m:sty m:val="i"/>
              </m:rPr>
              <m:t>E</m:t>
            </m:r>
          </m:e>
          <m:sub>
            <m:r>
              <m:rPr>
                <m:sty m:val="p"/>
              </m:rPr>
              <m:t>0</m:t>
            </m:r>
          </m:sub>
        </m:sSub>
        <m:r>
          <m:rPr>
            <m:sty m:val="p"/>
          </m:rPr>
          <m:t>(</m:t>
        </m:r>
        <m:r>
          <m:rPr>
            <m:sty m:val="i"/>
          </m:rPr>
          <m:t>r</m:t>
        </m:r>
        <m:r>
          <m:rPr>
            <m:sty m:val="p"/>
          </m:rPr>
          <m:t>)</m:t>
        </m:r>
        <m:r>
          <m:rPr>
            <m:sty m:val="p"/>
          </m:rPr>
          <m:t>sin</m:t>
        </m:r>
        <m:r>
          <m:rPr>
            <m:sty m:val="p"/>
          </m:rPr>
          <m:t>⁡</m:t>
        </m:r>
        <m:r>
          <m:rPr>
            <m:sty m:val="p"/>
          </m:rPr>
          <m:t>(</m:t>
        </m:r>
        <m:r>
          <m:rPr>
            <m:sty m:val="i"/>
          </m:rPr>
          <m:t>ω</m:t>
        </m:r>
        <m:r>
          <m:rPr>
            <m:sty m:val="i"/>
          </m:rPr>
          <m:t>t</m:t>
        </m:r>
        <m:r>
          <m:rPr>
            <m:sty m:val="p"/>
          </m:rPr>
          <m:t>)</m:t>
        </m:r>
      </m:oMath>
      <w:r>
        <w:rPr>
          <w:rFonts w:eastAsia="Georgia" w:cs="Georgia" w:ascii="Georgia" w:hAnsi="Georgia"/>
        </w:rPr>
        <w:t xml:space="preserve">. On précisera l'expression de </w:t>
      </w:r>
      <m:oMath>
        <m:sSub>
          <m:sSubPr/>
          <m:e>
            <m:r>
              <m:rPr>
                <m:sty m:val="i"/>
              </m:rPr>
              <m:t>E</m:t>
            </m:r>
          </m:e>
          <m:sub>
            <m:r>
              <m:rPr>
                <m:sty m:val="p"/>
              </m:rPr>
              <m:t>0</m:t>
            </m:r>
          </m:sub>
        </m:sSub>
        <m:r>
          <m:rPr>
            <m:sty m:val="p"/>
          </m:rPr>
          <m:t>(</m:t>
        </m:r>
        <m:r>
          <m:rPr>
            <m:sty m:val="i"/>
          </m:rPr>
          <m:t>r</m:t>
        </m:r>
        <m:r>
          <m:rPr>
            <m:sty m:val="p"/>
          </m:rPr>
          <m:t>)</m:t>
        </m:r>
      </m:oMath>
      <w:r>
        <w:rPr/>
        <w:t xml:space="preserve"> en fonction de </w:t>
      </w:r>
      <m:oMath>
        <m:r>
          <m:rPr>
            <m:sty m:val="i"/>
          </m:rPr>
          <m:t>I</m:t>
        </m:r>
      </m:oMath>
      <w:r>
        <w:rPr/>
        <w:t xml:space="preserve">, </w:t>
      </w:r>
      <m:oMath>
        <m:sSub>
          <m:sSubPr/>
          <m:e>
            <m:r>
              <m:rPr>
                <m:sty m:val="i"/>
              </m:rPr>
              <m:t>μ</m:t>
            </m:r>
          </m:e>
          <m:sub>
            <m:r>
              <m:rPr>
                <m:sty m:val="p"/>
              </m:rPr>
              <m:t>0</m:t>
            </m:r>
          </m:sub>
        </m:sSub>
      </m:oMath>
      <w:r>
        <w:rPr/>
        <w:t xml:space="preserve">, </w:t>
      </w:r>
      <m:oMath>
        <m:r>
          <m:rPr>
            <m:sty m:val="i"/>
          </m:rPr>
          <m:t>n</m:t>
        </m:r>
        <m:r>
          <m:rPr>
            <m:sty m:val="p"/>
          </m:rPr>
          <m:t>,</m:t>
        </m:r>
        <m:r>
          <m:rPr>
            <m:sty m:val="i"/>
          </m:rPr>
          <m:t>r</m:t>
        </m:r>
      </m:oMath>
      <w:r>
        <w:rPr/>
        <w:t xml:space="preserve"> et </w:t>
      </w:r>
      <m:oMath>
        <m:r>
          <m:rPr>
            <m:sty m:val="i"/>
          </m:rPr>
          <m:t>ω</m:t>
        </m:r>
      </m:oMath>
      <w:r>
        <w:rPr/>
        <w:t xml:space="preserve">, puis en fonction de </w:t>
      </w:r>
      <m:oMath>
        <m:sSub>
          <m:sSubPr/>
          <m:e>
            <m:r>
              <m:rPr>
                <m:sty m:val="i"/>
              </m:rPr>
              <m:t>B</m:t>
            </m:r>
          </m:e>
          <m:sub>
            <m:r>
              <m:rPr>
                <m:sty m:val="p"/>
              </m:rPr>
              <m:t>0</m:t>
            </m:r>
          </m:sub>
        </m:sSub>
        <m:r>
          <m:rPr>
            <m:sty m:val="p"/>
          </m:rPr>
          <m:t>,</m:t>
        </m:r>
        <m:r>
          <m:rPr>
            <m:sty m:val="i"/>
          </m:rPr>
          <m:t>r</m:t>
        </m:r>
      </m:oMath>
      <w:r>
        <w:rPr/>
        <w:t xml:space="preserve"> et </w:t>
      </w:r>
      <m:oMath>
        <m:r>
          <m:rPr>
            <m:sty m:val="i"/>
          </m:rPr>
          <m:t>ω</m:t>
        </m:r>
      </m:oMath>
      <w:r>
        <w:rPr/>
        <w:t xml:space="preserve">.</w:t>
      </w:r>
    </w:p>
    <w:p>
      <w:pPr>
        <w:spacing w:line="271" w:before="330" w:lineRule="auto"/>
      </w:pPr>
      <w:r>
        <w:rPr>
          <w:b/>
          <w:sz w:val="42"/>
        </w:rPr>
        <w:t xml:space="preserve">Partie III - Interaction entre le champ excitateur et une branche du diapason</w:t>
      </w:r>
    </w:p>
    <w:p>
      <w:pPr>
        <w:spacing w:lineRule="auto"/>
        <w:jc w:val="center"/>
      </w:pPr>
      <w:r>
        <w:rPr/>
        <w:drawing>
          <wp:inline distB="0" distL="0" distR="0" distT="0">
            <wp:extent cx="5486400" cy="2883324"/>
            <wp:effectExtent b="0" l="0" r="0" t="0"/>
            <wp:docPr id="7" name="image-31844abf18a6770e927f8d1a1551a454dc218677.jpg"/>
            <a:graphic>
              <a:graphicData uri="http://schemas.openxmlformats.org/drawingml/2006/picture">
                <pic:pic>
                  <pic:nvPicPr>
                    <pic:cNvPr id="7" name="image-31844abf18a6770e927f8d1a1551a454dc218677.jpg" descr=""/>
                    <pic:cNvPicPr/>
                  </pic:nvPicPr>
                  <pic:blipFill>
                    <a:blip r:embed="rId11" cstate="print"/>
                    <a:srcRect b="0" l="0" r="0" t="0"/>
                    <a:stretch>
                      <a:fillRect/>
                    </a:stretch>
                  </pic:blipFill>
                  <pic:spPr>
                    <a:xfrm>
                      <a:off x="0" y="0"/>
                      <a:ext cx="5486400" cy="2883324"/>
                    </a:xfrm>
                    <a:prstGeom prst="rect"/>
                  </pic:spPr>
                </pic:pic>
              </a:graphicData>
            </a:graphic>
          </wp:inline>
        </w:drawing>
      </w:r>
    </w:p>
    <w:p>
      <w:pPr>
        <w:spacing w:lineRule="auto"/>
      </w:pPr>
      <w:r>
        <w:rPr>
          <w:rFonts w:eastAsia="Georgia" w:cs="Georgia" w:ascii="Georgia" w:hAnsi="Georgia"/>
        </w:rPr>
        <w:t xml:space="preserve">Figure 5 - Schéma du dispositif expérimental étudié dans les parties III et IV</w:t>
      </w:r>
    </w:p>
    <w:p>
      <w:pPr>
        <w:spacing w:after="220" w:lineRule="auto"/>
      </w:pPr>
      <w:r>
        <w:rPr>
          <w:rFonts w:eastAsia="Georgia" w:cs="Georgia" w:ascii="Georgia" w:hAnsi="Georgia"/>
        </w:rPr>
        <w:t xml:space="preserve">Le champ électromagnétique obtenu aux questions Q15 et Q16 est utilisé pour forcer des oscillations mécaniques des branches du diapason. Les branches du diapason sont positionnées près d'une extrémité du solénoïde (voir figure 5).</w:t>
      </w:r>
    </w:p>
    <w:p>
      <w:pPr>
        <w:spacing w:after="220" w:lineRule="auto"/>
      </w:pPr>
      <w:r>
        <w:rPr>
          <w:rFonts w:eastAsia="Georgia" w:cs="Georgia" w:ascii="Georgia" w:hAnsi="Georgia"/>
        </w:rPr>
        <w:t xml:space="preserve">On suppose que les branches du diapason sont recouvertes d'un métal assimilé à un conducteur parfait et on néglige les effets des bords au niveau du diapason, c'est-à-dire que l'interface air/métal est assimilée à un plan d'équation </w:t>
      </w:r>
      <m:oMath>
        <m:r>
          <m:rPr>
            <m:sty m:val="i"/>
          </m:rPr>
          <m:t>z</m:t>
        </m:r>
        <m:r>
          <m:rPr>
            <m:sty m:val="p"/>
          </m:rPr>
          <m:t>=</m:t>
        </m:r>
      </m:oMath>
      <w:r>
        <w:rPr>
          <w:rFonts w:eastAsia="Georgia" w:cs="Georgia" w:ascii="Georgia" w:hAnsi="Georgia"/>
        </w:rPr>
        <w:t xml:space="preserve"> cste, où </w:t>
      </w:r>
      <m:oMath>
        <m:r>
          <m:rPr>
            <m:sty m:val="i"/>
          </m:rPr>
          <m:t>O</m:t>
        </m:r>
        <m:r>
          <m:rPr>
            <m:sty m:val="i"/>
          </m:rPr>
          <m:t>z</m:t>
        </m:r>
      </m:oMath>
      <w:r>
        <w:rPr>
          <w:rFonts w:eastAsia="Georgia" w:cs="Georgia" w:ascii="Georgia" w:hAnsi="Georgia"/>
        </w:rPr>
        <w:t xml:space="preserve"> est l'axe du solénoïde. L'air est assimilé au vide du point de vue de ses propriétés électromagnétiques.</w:t>
      </w:r>
      <w:r>
        <w:rPr/>
        <w:br w:type="textWrapping"/>
      </w:r>
      <w:r>
        <w:rPr/>
        <w:t xml:space="preserve">Q17. Qu'est-ce qu'un conducteur parfait?</w:t>
      </w:r>
      <w:r>
        <w:rPr/>
        <w:br w:type="textWrapping"/>
      </w:r>
      <w:r>
        <w:rPr/>
        <w:t xml:space="preserve">En un point </w:t>
      </w:r>
      <m:oMath>
        <m:r>
          <m:rPr>
            <m:sty m:val="i"/>
          </m:rPr>
          <m:t>M</m:t>
        </m:r>
      </m:oMath>
      <w:r>
        <w:rPr>
          <w:rFonts w:eastAsia="Georgia" w:cs="Georgia" w:ascii="Georgia" w:hAnsi="Georgia"/>
        </w:rPr>
        <w:t xml:space="preserve"> au voisinage de l'interface air/métal et de l'axe </w:t>
      </w:r>
      <m:oMath>
        <m:r>
          <m:rPr>
            <m:sty m:val="i"/>
          </m:rPr>
          <m:t>O</m:t>
        </m:r>
        <m:r>
          <m:rPr>
            <m:sty m:val="i"/>
          </m:rPr>
          <m:t>z</m:t>
        </m:r>
      </m:oMath>
      <w:r>
        <w:rPr>
          <w:rFonts w:eastAsia="Georgia" w:cs="Georgia" w:ascii="Georgia" w:hAnsi="Georgia"/>
        </w:rPr>
        <w:t xml:space="preserve"> à l'extérieur du solénoïde, le champ électromagnétique ( </w:t>
      </w:r>
      <m:oMath>
        <m:acc>
          <m:accPr>
            <m:chr m:val="⃗"/>
          </m:accPr>
          <m:e>
            <m:sSub>
              <m:sSubPr/>
              <m:e>
                <m:r>
                  <m:rPr>
                    <m:sty m:val="i"/>
                  </m:rPr>
                  <m:t>E</m:t>
                </m:r>
              </m:e>
              <m:sub>
                <m:r>
                  <m:rPr>
                    <m:sty m:val="p"/>
                  </m:rPr>
                  <m:t>i</m:t>
                </m:r>
              </m:sub>
            </m:sSub>
          </m:e>
        </m:acc>
        <m:r>
          <m:rPr>
            <m:sty m:val="p"/>
          </m:rPr>
          <m:t>,</m:t>
        </m:r>
        <m:acc>
          <m:accPr>
            <m:chr m:val="⃗"/>
          </m:accPr>
          <m:e>
            <m:sSub>
              <m:sSubPr/>
              <m:e>
                <m:r>
                  <m:rPr>
                    <m:sty m:val="i"/>
                  </m:rPr>
                  <m:t>B</m:t>
                </m:r>
              </m:e>
              <m:sub>
                <m:r>
                  <m:rPr>
                    <m:sty m:val="p"/>
                  </m:rPr>
                  <m:t>i</m:t>
                </m:r>
              </m:sub>
            </m:sSub>
          </m:e>
        </m:acc>
      </m:oMath>
      <w:r>
        <w:rPr>
          <w:rFonts w:eastAsia="Georgia" w:cs="Georgia" w:ascii="Georgia" w:hAnsi="Georgia"/>
        </w:rPr>
        <w:t xml:space="preserve"> ) dans l'air créé par le solénoïde est d'abord approché par</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acc>
                      <m:accPr>
                        <m:chr m:val="⃗"/>
                      </m:accPr>
                      <m:e>
                        <m:sSub>
                          <m:sSubPr/>
                          <m:e>
                            <m:r>
                              <m:rPr>
                                <m:sty m:val="i"/>
                              </m:rPr>
                              <m:t>E</m:t>
                            </m:r>
                          </m:e>
                          <m:sub>
                            <m:r>
                              <m:rPr>
                                <m:sty m:val="p"/>
                              </m:rPr>
                              <m:t>i</m:t>
                            </m:r>
                          </m:sub>
                        </m:sSub>
                      </m:e>
                    </m:acc>
                    <m:r>
                      <m:rPr>
                        <m:sty m:val="p"/>
                      </m:rPr>
                      <m:t>(</m:t>
                    </m:r>
                    <m:r>
                      <m:rPr>
                        <m:sty m:val="i"/>
                      </m:rPr>
                      <m:t>M</m:t>
                    </m:r>
                    <m:r>
                      <m:rPr>
                        <m:sty m:val="p"/>
                      </m:rPr>
                      <m:t>,</m:t>
                    </m:r>
                    <m:r>
                      <m:rPr>
                        <m:sty m:val="i"/>
                      </m:rPr>
                      <m:t>t</m:t>
                    </m:r>
                    <m:r>
                      <m:rPr>
                        <m:sty m:val="p"/>
                      </m:rPr>
                      <m:t>)</m:t>
                    </m:r>
                    <m:r>
                      <m:rPr>
                        <m:sty m:val="p"/>
                      </m:rPr>
                      <m:t>=</m:t>
                    </m:r>
                    <m:f>
                      <m:fPr>
                        <m:ctrlPr>
                          <w:rPr>
                            <w:rFonts w:ascii="Cambria Math" w:hAnsi="Cambria Math"/>
                          </w:rPr>
                        </m:ctrlPr>
                      </m:fPr>
                      <m:num>
                        <m:sSub>
                          <m:sSubPr/>
                          <m:e>
                            <m:r>
                              <m:rPr>
                                <m:sty m:val="i"/>
                              </m:rPr>
                              <m:t>E</m:t>
                            </m:r>
                          </m:e>
                          <m:sub>
                            <m:r>
                              <m:rPr>
                                <m:sty m:val="p"/>
                              </m:rPr>
                              <m:t>0</m:t>
                            </m:r>
                          </m:sub>
                        </m:sSub>
                        <m:r>
                          <m:rPr>
                            <m:sty m:val="p"/>
                          </m:rPr>
                          <m:t>(</m:t>
                        </m:r>
                        <m:r>
                          <m:rPr>
                            <m:sty m:val="i"/>
                          </m:rPr>
                          <m:t>r</m:t>
                        </m:r>
                        <m:r>
                          <m:rPr>
                            <m:sty m:val="p"/>
                          </m:rPr>
                          <m:t>)</m:t>
                        </m:r>
                      </m:num>
                      <m:den>
                        <m:r>
                          <m:rPr>
                            <m:sty m:val="p"/>
                          </m:rPr>
                          <m:t>2</m:t>
                        </m:r>
                      </m:den>
                    </m:f>
                    <m:r>
                      <m:rPr>
                        <m:sty m:val="p"/>
                      </m:rPr>
                      <m:t>sin</m:t>
                    </m:r>
                    <m:r>
                      <m:rPr>
                        <m:sty m:val="p"/>
                      </m:rPr>
                      <m:t>⁡</m:t>
                    </m:r>
                    <m:r>
                      <m:rPr>
                        <m:sty m:val="p"/>
                      </m:rPr>
                      <m:t>(</m:t>
                    </m:r>
                    <m:r>
                      <m:rPr>
                        <m:sty m:val="i"/>
                      </m:rPr>
                      <m:t>ω</m:t>
                    </m:r>
                    <m:r>
                      <m:rPr>
                        <m:sty m:val="i"/>
                      </m:rPr>
                      <m:t>t</m:t>
                    </m:r>
                    <m:r>
                      <m:rPr>
                        <m:sty m:val="p"/>
                      </m:rPr>
                      <m:t>)</m:t>
                    </m:r>
                    <m:acc>
                      <m:accPr>
                        <m:chr m:val="⃗"/>
                      </m:accPr>
                      <m:e>
                        <m:sSub>
                          <m:sSubPr/>
                          <m:e>
                            <m:r>
                              <m:rPr>
                                <m:sty m:val="i"/>
                              </m:rPr>
                              <m:t>u</m:t>
                            </m:r>
                          </m:e>
                          <m:sub>
                            <m:r>
                              <m:rPr>
                                <m:sty m:val="i"/>
                              </m:rPr>
                              <m:t>θ</m:t>
                            </m:r>
                          </m:sub>
                        </m:sSub>
                      </m:e>
                    </m:acc>
                  </m:e>
                </m:mr>
                <m:mr>
                  <m:e>
                    <m:acc>
                      <m:accPr>
                        <m:chr m:val="⃗"/>
                      </m:accPr>
                      <m:e>
                        <m:sSub>
                          <m:sSubPr/>
                          <m:e>
                            <m:r>
                              <m:rPr>
                                <m:sty m:val="i"/>
                              </m:rPr>
                              <m:t>B</m:t>
                            </m:r>
                          </m:e>
                          <m:sub>
                            <m:r>
                              <m:rPr>
                                <m:sty m:val="p"/>
                              </m:rPr>
                              <m:t>i</m:t>
                            </m:r>
                          </m:sub>
                        </m:sSub>
                      </m:e>
                    </m:acc>
                    <m:r>
                      <m:rPr>
                        <m:sty m:val="p"/>
                      </m:rPr>
                      <m:t>(</m:t>
                    </m:r>
                    <m:r>
                      <m:rPr>
                        <m:sty m:val="i"/>
                      </m:rPr>
                      <m:t>M</m:t>
                    </m:r>
                    <m:r>
                      <m:rPr>
                        <m:sty m:val="p"/>
                      </m:rPr>
                      <m:t>,</m:t>
                    </m:r>
                    <m:r>
                      <m:rPr>
                        <m:sty m:val="i"/>
                      </m:rPr>
                      <m:t>t</m:t>
                    </m:r>
                    <m:r>
                      <m:rPr>
                        <m:sty m:val="p"/>
                      </m:rPr>
                      <m:t>)</m:t>
                    </m:r>
                    <m:r>
                      <m:rPr>
                        <m:sty m:val="p"/>
                      </m:rPr>
                      <m:t>=</m:t>
                    </m:r>
                    <m:f>
                      <m:fPr>
                        <m:ctrlPr>
                          <w:rPr>
                            <w:rFonts w:ascii="Cambria Math" w:hAnsi="Cambria Math"/>
                          </w:rPr>
                        </m:ctrlPr>
                      </m:fPr>
                      <m:num>
                        <m:sSub>
                          <m:sSubPr/>
                          <m:e>
                            <m:r>
                              <m:rPr>
                                <m:sty m:val="i"/>
                              </m:rPr>
                              <m:t>B</m:t>
                            </m:r>
                          </m:e>
                          <m:sub>
                            <m:r>
                              <m:rPr>
                                <m:sty m:val="p"/>
                              </m:rPr>
                              <m:t>0</m:t>
                            </m:r>
                          </m:sub>
                        </m:sSub>
                      </m:num>
                      <m:den>
                        <m:r>
                          <m:rPr>
                            <m:sty m:val="p"/>
                          </m:rPr>
                          <m:t>2</m:t>
                        </m:r>
                      </m:den>
                    </m:f>
                    <m:r>
                      <m:rPr>
                        <m:sty m:val="p"/>
                      </m:rPr>
                      <m:t>cos</m:t>
                    </m:r>
                    <m:r>
                      <m:rPr>
                        <m:sty m:val="p"/>
                      </m:rPr>
                      <m:t>⁡</m:t>
                    </m:r>
                    <m:r>
                      <m:rPr>
                        <m:sty m:val="p"/>
                      </m:rPr>
                      <m:t>(</m:t>
                    </m:r>
                    <m:r>
                      <m:rPr>
                        <m:sty m:val="i"/>
                      </m:rPr>
                      <m:t>ω</m:t>
                    </m:r>
                    <m:r>
                      <m:rPr>
                        <m:sty m:val="i"/>
                      </m:rPr>
                      <m:t>t</m:t>
                    </m:r>
                    <m:r>
                      <m:rPr>
                        <m:sty m:val="p"/>
                      </m:rPr>
                      <m:t>)</m:t>
                    </m:r>
                    <m:acc>
                      <m:accPr>
                        <m:chr m:val="⃗"/>
                      </m:accPr>
                      <m:e>
                        <m:sSub>
                          <m:sSubPr/>
                          <m:e>
                            <m:r>
                              <m:rPr>
                                <m:sty m:val="i"/>
                              </m:rPr>
                              <m:t>u</m:t>
                            </m:r>
                          </m:e>
                          <m:sub>
                            <m:r>
                              <m:rPr>
                                <m:sty m:val="i"/>
                              </m:rPr>
                              <m:t>z</m:t>
                            </m:r>
                          </m:sub>
                        </m:sSub>
                      </m:e>
                    </m:acc>
                  </m:e>
                </m:mr>
              </m:m>
            </m:e>
          </m:d>
        </m:oMath>
      </m:oMathPara>
    </w:p>
    <w:p>
      <w:pPr>
        <w:spacing w:after="220" w:lineRule="auto"/>
      </w:pPr>
      <w:r>
        <w:rPr/>
        <w:t xml:space="preserve">dans la base cylindrique ( </w:t>
      </w:r>
      <m:oMath>
        <m:acc>
          <m:accPr>
            <m:chr m:val="⃗"/>
          </m:accPr>
          <m:e>
            <m:sSub>
              <m:sSubPr/>
              <m:e>
                <m:r>
                  <m:rPr>
                    <m:sty m:val="i"/>
                  </m:rPr>
                  <m:t>u</m:t>
                </m:r>
              </m:e>
              <m:sub>
                <m:r>
                  <m:rPr>
                    <m:sty m:val="i"/>
                  </m:rPr>
                  <m:t>r</m:t>
                </m:r>
              </m:sub>
            </m:sSub>
          </m:e>
        </m:acc>
        <m:r>
          <m:rPr>
            <m:sty m:val="p"/>
          </m:rPr>
          <m:t>,</m:t>
        </m:r>
        <m:acc>
          <m:accPr>
            <m:chr m:val="⃗"/>
          </m:accPr>
          <m:e>
            <m:sSub>
              <m:sSubPr/>
              <m:e>
                <m:r>
                  <m:rPr>
                    <m:sty m:val="i"/>
                  </m:rPr>
                  <m:t>u</m:t>
                </m:r>
              </m:e>
              <m:sub>
                <m:r>
                  <m:rPr>
                    <m:sty m:val="i"/>
                  </m:rPr>
                  <m:t>θ</m:t>
                </m:r>
              </m:sub>
            </m:sSub>
          </m:e>
        </m:acc>
        <m:r>
          <m:rPr>
            <m:sty m:val="p"/>
          </m:rPr>
          <m:t>,</m:t>
        </m:r>
        <m:acc>
          <m:accPr>
            <m:chr m:val="⃗"/>
          </m:accPr>
          <m:e>
            <m:sSub>
              <m:sSubPr/>
              <m:e>
                <m:r>
                  <m:rPr>
                    <m:sty m:val="i"/>
                  </m:rPr>
                  <m:t>u</m:t>
                </m:r>
              </m:e>
              <m:sub>
                <m:r>
                  <m:rPr>
                    <m:sty m:val="i"/>
                  </m:rPr>
                  <m:t>z</m:t>
                </m:r>
              </m:sub>
            </m:sSub>
          </m:e>
        </m:acc>
      </m:oMath>
      <w:r>
        <w:rPr/>
        <w:t xml:space="preserve"> ) d'axe </w:t>
      </w:r>
      <m:oMath>
        <m:r>
          <m:rPr>
            <m:sty m:val="i"/>
          </m:rPr>
          <m:t>O</m:t>
        </m:r>
        <m:r>
          <m:rPr>
            <m:sty m:val="i"/>
          </m:rPr>
          <m:t>z</m:t>
        </m:r>
      </m:oMath>
      <w:r>
        <w:rPr>
          <w:rFonts w:eastAsia="Georgia" w:cs="Georgia" w:ascii="Georgia" w:hAnsi="Georgia"/>
        </w:rPr>
        <w:t xml:space="preserve">, où </w:t>
      </w:r>
      <m:oMath>
        <m:sSub>
          <m:sSubPr/>
          <m:e>
            <m:r>
              <m:rPr>
                <m:sty m:val="i"/>
              </m:rPr>
              <m:t>E</m:t>
            </m:r>
          </m:e>
          <m:sub>
            <m:r>
              <m:rPr>
                <m:sty m:val="p"/>
              </m:rPr>
              <m:t>0</m:t>
            </m:r>
          </m:sub>
        </m:sSub>
        <m:r>
          <m:rPr>
            <m:sty m:val="p"/>
          </m:rPr>
          <m:t>(</m:t>
        </m:r>
        <m:r>
          <m:rPr>
            <m:sty m:val="i"/>
          </m:rPr>
          <m:t>r</m:t>
        </m:r>
        <m:r>
          <m:rPr>
            <m:sty m:val="p"/>
          </m:rPr>
          <m:t>)</m:t>
        </m:r>
      </m:oMath>
      <w:r>
        <w:rPr/>
        <w:t xml:space="preserve"> et </w:t>
      </w:r>
      <m:oMath>
        <m:sSub>
          <m:sSubPr/>
          <m:e>
            <m:r>
              <m:rPr>
                <m:sty m:val="i"/>
              </m:rPr>
              <m:t>B</m:t>
            </m:r>
          </m:e>
          <m:sub>
            <m:r>
              <m:rPr>
                <m:sty m:val="p"/>
              </m:rPr>
              <m:t>0</m:t>
            </m:r>
          </m:sub>
        </m:sSub>
      </m:oMath>
      <w:r>
        <w:rPr>
          <w:rFonts w:eastAsia="Georgia" w:cs="Georgia" w:ascii="Georgia" w:hAnsi="Georgia"/>
        </w:rPr>
        <w:t xml:space="preserve"> sont les quantités dont les expressions ont été obtenues dans la partie II. Dans toute la suite, on se limite à des points </w:t>
      </w:r>
      <m:oMath>
        <m:r>
          <m:rPr>
            <m:sty m:val="i"/>
          </m:rPr>
          <m:t>M</m:t>
        </m:r>
      </m:oMath>
      <w:r>
        <w:rPr>
          <w:rFonts w:eastAsia="Georgia" w:cs="Georgia" w:ascii="Georgia" w:hAnsi="Georgia"/>
        </w:rPr>
        <w:t xml:space="preserve"> situés au voisinage de l'axe </w:t>
      </w:r>
      <m:oMath>
        <m:r>
          <m:rPr>
            <m:sty m:val="i"/>
          </m:rPr>
          <m:t>O</m:t>
        </m:r>
        <m:r>
          <m:rPr>
            <m:sty m:val="i"/>
          </m:rPr>
          <m:t>z</m:t>
        </m:r>
      </m:oMath>
      <w:r>
        <w:rPr/>
        <w:t xml:space="preserve">.</w:t>
      </w:r>
      <w:r>
        <w:rPr/>
        <w:br w:type="textWrapping"/>
      </w:r>
      <w:r>
        <w:rPr>
          <w:rFonts w:eastAsia="Georgia" w:cs="Georgia" w:ascii="Georgia" w:hAnsi="Georgia"/>
        </w:rPr>
        <w:t xml:space="preserve">Q18. Justifier l'existence d'un champ réfléchi </w:t>
      </w:r>
      <m:oMath>
        <m:d>
          <m:dPr>
            <m:begChr m:val="("/>
            <m:endChr m:val=")"/>
            <m:ctrlPr>
              <w:rPr>
                <w:rFonts w:ascii="Cambria Math" w:hAnsi="Cambria Math"/>
              </w:rPr>
            </m:ctrlPr>
          </m:dPr>
          <m:e>
            <m:acc>
              <m:accPr>
                <m:chr m:val="⃗"/>
              </m:accPr>
              <m:e>
                <m:sSub>
                  <m:sSubPr/>
                  <m:e>
                    <m:r>
                      <m:rPr>
                        <m:sty m:val="i"/>
                      </m:rPr>
                      <m:t>E</m:t>
                    </m:r>
                  </m:e>
                  <m:sub>
                    <m:r>
                      <m:rPr>
                        <m:sty m:val="p"/>
                      </m:rPr>
                      <m:t>r</m:t>
                    </m:r>
                  </m:sub>
                </m:sSub>
              </m:e>
            </m:acc>
            <m:r>
              <m:rPr>
                <m:sty m:val="p"/>
              </m:rPr>
              <m:t>,</m:t>
            </m:r>
            <m:acc>
              <m:accPr>
                <m:chr m:val="⃗"/>
              </m:accPr>
              <m:e>
                <m:sSub>
                  <m:sSubPr/>
                  <m:e>
                    <m:r>
                      <m:rPr>
                        <m:sty m:val="i"/>
                      </m:rPr>
                      <m:t>B</m:t>
                    </m:r>
                  </m:e>
                  <m:sub>
                    <m:r>
                      <m:rPr>
                        <m:sty m:val="p"/>
                      </m:rPr>
                      <m:t>r</m:t>
                    </m:r>
                  </m:sub>
                </m:sSub>
              </m:e>
            </m:acc>
          </m:e>
        </m:d>
      </m:oMath>
      <w:r>
        <w:rPr/>
        <w:t xml:space="preserve"> dans l'air.</w:t>
      </w:r>
      <w:r>
        <w:rPr/>
        <w:br w:type="textWrapping"/>
      </w:r>
      <w:r>
        <w:rPr/>
        <w:t xml:space="preserve">Q19. Exprimer </w:t>
      </w:r>
      <m:oMath>
        <m:acc>
          <m:accPr>
            <m:chr m:val="⃗"/>
          </m:accPr>
          <m:e>
            <m:sSub>
              <m:sSubPr/>
              <m:e>
                <m:r>
                  <m:rPr>
                    <m:sty m:val="i"/>
                  </m:rPr>
                  <m:t>E</m:t>
                </m:r>
              </m:e>
              <m:sub>
                <m:r>
                  <m:rPr>
                    <m:sty m:val="p"/>
                  </m:rPr>
                  <m:t>r</m:t>
                </m:r>
              </m:sub>
            </m:sSub>
          </m:e>
        </m:acc>
        <m:r>
          <m:rPr>
            <m:sty m:val="p"/>
          </m:rPr>
          <m:t>(</m:t>
        </m:r>
        <m:r>
          <m:rPr>
            <m:sty m:val="i"/>
          </m:rPr>
          <m:t>M</m:t>
        </m:r>
        <m:r>
          <m:rPr>
            <m:sty m:val="p"/>
          </m:rPr>
          <m:t>,</m:t>
        </m:r>
        <m:r>
          <m:rPr>
            <m:sty m:val="i"/>
          </m:rPr>
          <m:t>t</m:t>
        </m:r>
        <m:r>
          <m:rPr>
            <m:sty m:val="p"/>
          </m:rPr>
          <m:t>)</m:t>
        </m:r>
      </m:oMath>
      <w:r>
        <w:rPr>
          <w:rFonts w:eastAsia="Georgia" w:cs="Georgia" w:ascii="Georgia" w:hAnsi="Georgia"/>
        </w:rPr>
        <w:t xml:space="preserve"> à l'aide de la relation de passage fournie en fin de sujet. En déduire </w:t>
      </w:r>
      <m:oMath>
        <m:acc>
          <m:accPr>
            <m:chr m:val="⃗"/>
          </m:accPr>
          <m:e>
            <m:sSub>
              <m:sSubPr/>
              <m:e>
                <m:r>
                  <m:rPr>
                    <m:sty m:val="i"/>
                  </m:rPr>
                  <m:t>B</m:t>
                </m:r>
              </m:e>
              <m:sub>
                <m:r>
                  <m:rPr>
                    <m:sty m:val="p"/>
                  </m:rPr>
                  <m:t>r</m:t>
                </m:r>
              </m:sub>
            </m:sSub>
          </m:e>
        </m:acc>
        <m:r>
          <m:rPr>
            <m:sty m:val="p"/>
          </m:rPr>
          <m:t>(</m:t>
        </m:r>
        <m:r>
          <m:rPr>
            <m:sty m:val="i"/>
          </m:rPr>
          <m:t>M</m:t>
        </m:r>
        <m:r>
          <m:rPr>
            <m:sty m:val="p"/>
          </m:rPr>
          <m:t>,</m:t>
        </m:r>
        <m:r>
          <m:rPr>
            <m:sty m:val="i"/>
          </m:rPr>
          <m:t>t</m:t>
        </m:r>
        <m:r>
          <m:rPr>
            <m:sty m:val="p"/>
          </m:rPr>
          <m:t>)</m:t>
        </m:r>
      </m:oMath>
      <w:r>
        <w:rPr>
          <w:rFonts w:eastAsia="Georgia" w:cs="Georgia" w:ascii="Georgia" w:hAnsi="Georgia"/>
        </w:rPr>
        <w:t xml:space="preserve"> en utilisant une équation de Maxwell. Dans le cadre de ce modèle, donner alors l'expression du champ électromagnétique dans l'air.</w:t>
      </w:r>
      <w:r>
        <w:rPr/>
        <w:br w:type="textWrapping"/>
      </w:r>
      <w:r>
        <w:rPr>
          <w:rFonts w:eastAsia="Georgia" w:cs="Georgia" w:ascii="Georgia" w:hAnsi="Georgia"/>
        </w:rPr>
        <w:t xml:space="preserve">En réalité, un modèle plus fin permet de montrer que le champ magnétique (total) dans l'air près de l'interface air-métal est de la forme :</w:t>
      </w:r>
    </w:p>
    <w:p>
      <w:pPr>
        <w:spacing w:after="220" w:lineRule="auto"/>
      </w:pPr>
      <m:oMathPara>
        <m:oMath>
          <m:acc>
            <m:accPr>
              <m:chr m:val="⃗"/>
            </m:accPr>
            <m:e>
              <m:r>
                <m:rPr>
                  <m:sty m:val="i"/>
                </m:rPr>
                <m:t>B</m:t>
              </m:r>
            </m:e>
          </m:acc>
          <m:r>
            <m:rPr>
              <m:sty m:val="p"/>
            </m:rPr>
            <m:t>(</m:t>
          </m:r>
          <m:r>
            <m:rPr>
              <m:sty m:val="i"/>
            </m:rPr>
            <m:t>M</m:t>
          </m:r>
          <m:r>
            <m:rPr>
              <m:sty m:val="p"/>
            </m:rPr>
            <m:t>,</m:t>
          </m:r>
          <m:r>
            <m:rPr>
              <m:sty m:val="i"/>
            </m:rPr>
            <m:t>t</m:t>
          </m:r>
          <m:r>
            <m:rPr>
              <m:sty m:val="p"/>
            </m:rPr>
            <m:t>)</m:t>
          </m:r>
          <m:r>
            <m:rPr>
              <m:sty m:val="p"/>
            </m:rPr>
            <m:t>=</m:t>
          </m:r>
          <m:r>
            <m:rPr>
              <m:sty m:val="i"/>
            </m:rPr>
            <m:t>b</m:t>
          </m:r>
          <m:r>
            <m:rPr>
              <m:sty m:val="p"/>
            </m:rPr>
            <m:t>(</m:t>
          </m:r>
          <m:r>
            <m:rPr>
              <m:sty m:val="i"/>
            </m:rPr>
            <m:t>z</m:t>
          </m:r>
          <m:r>
            <m:rPr>
              <m:sty m:val="p"/>
            </m:rPr>
            <m:t>)</m:t>
          </m:r>
          <m:r>
            <m:rPr>
              <m:sty m:val="p"/>
            </m:rPr>
            <m:t>cos</m:t>
          </m:r>
          <m:r>
            <m:rPr>
              <m:sty m:val="p"/>
            </m:rPr>
            <m:t>⁡</m:t>
          </m:r>
          <m:r>
            <m:rPr>
              <m:sty m:val="p"/>
            </m:rPr>
            <m:t>(</m:t>
          </m:r>
          <m:r>
            <m:rPr>
              <m:sty m:val="i"/>
            </m:rPr>
            <m:t>ω</m:t>
          </m:r>
          <m:r>
            <m:rPr>
              <m:sty m:val="i"/>
            </m:rPr>
            <m:t>t</m:t>
          </m:r>
          <m:r>
            <m:rPr>
              <m:sty m:val="p"/>
            </m:rPr>
            <m:t>)</m:t>
          </m:r>
          <m:acc>
            <m:accPr>
              <m:chr m:val="⃗"/>
            </m:accPr>
            <m:e>
              <m:sSub>
                <m:sSubPr/>
                <m:e>
                  <m:r>
                    <m:rPr>
                      <m:sty m:val="i"/>
                    </m:rPr>
                    <m:t>u</m:t>
                  </m:r>
                </m:e>
                <m:sub>
                  <m:r>
                    <m:rPr>
                      <m:sty m:val="i"/>
                    </m:rPr>
                    <m:t>z</m:t>
                  </m:r>
                </m:sub>
              </m:sSub>
            </m:e>
          </m:acc>
          <m:r>
            <m:rPr>
              <m:sty m:val="p"/>
            </m:rPr>
            <m:t xml:space="preserve"> </m:t>
          </m:r>
          <m:r>
            <m:rPr>
              <m:nor/>
            </m:rPr>
            <m:t> avec </m:t>
          </m:r>
          <m:r>
            <m:rPr>
              <m:sty m:val="p"/>
            </m:rPr>
            <m:t xml:space="preserve"> </m:t>
          </m:r>
          <m:r>
            <m:rPr>
              <m:sty m:val="i"/>
            </m:rPr>
            <m:t>b</m:t>
          </m:r>
          <m:r>
            <m:rPr>
              <m:sty m:val="p"/>
            </m:rPr>
            <m:t>(</m:t>
          </m:r>
          <m:r>
            <m:rPr>
              <m:sty m:val="i"/>
            </m:rPr>
            <m:t>z</m:t>
          </m:r>
          <m:r>
            <m:rPr>
              <m:sty m:val="p"/>
            </m:rPr>
            <m:t>)</m:t>
          </m:r>
          <m:r>
            <m:rPr>
              <m:sty m:val="p"/>
            </m:rPr>
            <m:t>=</m:t>
          </m:r>
          <m:sSub>
            <m:sSubPr/>
            <m:e>
              <m:r>
                <m:rPr>
                  <m:sty m:val="i"/>
                </m:rPr>
                <m:t>B</m:t>
              </m:r>
            </m:e>
            <m:sub>
              <m:r>
                <m:rPr>
                  <m:sty m:val="p"/>
                </m:rPr>
                <m:t>0</m:t>
              </m:r>
            </m:sub>
          </m:sSub>
          <m:d>
            <m:dPr>
              <m:begChr m:val="["/>
              <m:endChr m:val="]"/>
              <m:ctrlPr>
                <w:rPr>
                  <w:rFonts w:ascii="Cambria Math" w:hAnsi="Cambria Math"/>
                </w:rPr>
              </m:ctrlPr>
            </m:dPr>
            <m:e>
              <m:f>
                <m:fPr>
                  <m:ctrlPr>
                    <w:rPr>
                      <w:rFonts w:ascii="Cambria Math" w:hAnsi="Cambria Math"/>
                    </w:rPr>
                  </m:ctrlPr>
                </m:fPr>
                <m:num>
                  <m:r>
                    <m:rPr>
                      <m:sty m:val="i"/>
                    </m:rPr>
                    <m:t>z</m:t>
                  </m:r>
                  <m:r>
                    <m:rPr>
                      <m:sty m:val="p"/>
                    </m:rPr>
                    <m:t>+</m:t>
                  </m:r>
                  <m:r>
                    <m:rPr>
                      <m:sty m:val="i"/>
                    </m:rPr>
                    <m:t>L</m:t>
                  </m:r>
                </m:num>
                <m:den>
                  <m:rad>
                    <m:radPr>
                      <m:degHide m:val="1"/>
                      <m:ctrlPr>
                        <w:rPr>
                          <w:rFonts w:ascii="Cambria Math" w:hAnsi="Cambria Math"/>
                        </w:rPr>
                      </m:ctrlPr>
                    </m:radPr>
                    <m:deg/>
                    <m:e>
                      <m:r>
                        <m:rPr>
                          <m:sty m:val="p"/>
                        </m:rPr>
                        <m:t>(</m:t>
                      </m:r>
                      <m:r>
                        <m:rPr>
                          <m:sty m:val="i"/>
                        </m:rPr>
                        <m:t>z</m:t>
                      </m:r>
                      <m:r>
                        <m:rPr>
                          <m:sty m:val="p"/>
                        </m:rPr>
                        <m:t>+</m:t>
                      </m:r>
                      <m:r>
                        <m:rPr>
                          <m:sty m:val="i"/>
                        </m:rPr>
                        <m:t>L</m:t>
                      </m:r>
                      <m:sSup>
                        <m:sSupPr/>
                        <m:e>
                          <m:r>
                            <m:rPr>
                              <m:sty m:val="p"/>
                            </m:rPr>
                            <m:t>)</m:t>
                          </m:r>
                        </m:e>
                        <m:sup>
                          <m:r>
                            <m:rPr>
                              <m:sty m:val="p"/>
                            </m:rPr>
                            <m:t>2</m:t>
                          </m:r>
                        </m:sup>
                      </m:sSup>
                      <m:r>
                        <m:rPr>
                          <m:sty m:val="p"/>
                        </m:rPr>
                        <m:t>+</m:t>
                      </m:r>
                      <m:sSup>
                        <m:sSupPr/>
                        <m:e>
                          <m:r>
                            <m:rPr>
                              <m:sty m:val="i"/>
                            </m:rPr>
                            <m:t>R</m:t>
                          </m:r>
                        </m:e>
                        <m:sup>
                          <m:r>
                            <m:rPr>
                              <m:sty m:val="p"/>
                            </m:rPr>
                            <m:t>2</m:t>
                          </m:r>
                        </m:sup>
                      </m:sSup>
                    </m:e>
                  </m:rad>
                </m:den>
              </m:f>
              <m:r>
                <m:rPr>
                  <m:sty m:val="p"/>
                </m:rPr>
                <m:t>−</m:t>
              </m:r>
              <m:f>
                <m:fPr>
                  <m:ctrlPr>
                    <w:rPr>
                      <w:rFonts w:ascii="Cambria Math" w:hAnsi="Cambria Math"/>
                    </w:rPr>
                  </m:ctrlPr>
                </m:fPr>
                <m:num>
                  <m:r>
                    <m:rPr>
                      <m:sty m:val="i"/>
                    </m:rPr>
                    <m:t>z</m:t>
                  </m:r>
                </m:num>
                <m:den>
                  <m:rad>
                    <m:radPr>
                      <m:degHide m:val="1"/>
                      <m:ctrlPr>
                        <w:rPr>
                          <w:rFonts w:ascii="Cambria Math" w:hAnsi="Cambria Math"/>
                        </w:rPr>
                      </m:ctrlPr>
                    </m:radPr>
                    <m:deg/>
                    <m:e>
                      <m:sSup>
                        <m:sSupPr/>
                        <m:e>
                          <m:r>
                            <m:rPr>
                              <m:sty m:val="i"/>
                            </m:rPr>
                            <m:t>R</m:t>
                          </m:r>
                        </m:e>
                        <m:sup>
                          <m:r>
                            <m:rPr>
                              <m:sty m:val="p"/>
                            </m:rPr>
                            <m:t>2</m:t>
                          </m:r>
                        </m:sup>
                      </m:sSup>
                      <m:r>
                        <m:rPr>
                          <m:sty m:val="p"/>
                        </m:rPr>
                        <m:t>+</m:t>
                      </m:r>
                      <m:sSup>
                        <m:sSupPr/>
                        <m:e>
                          <m:r>
                            <m:rPr>
                              <m:sty m:val="i"/>
                            </m:rPr>
                            <m:t>z</m:t>
                          </m:r>
                        </m:e>
                        <m:sup>
                          <m:r>
                            <m:rPr>
                              <m:sty m:val="p"/>
                            </m:rPr>
                            <m:t>2</m:t>
                          </m:r>
                        </m:sup>
                      </m:sSup>
                    </m:e>
                  </m:rad>
                </m:den>
              </m:f>
            </m:e>
          </m:d>
          <m:r>
            <m:rPr>
              <m:sty m:val="p"/>
            </m:rPr>
            <m:t>.</m:t>
          </m:r>
        </m:oMath>
      </m:oMathPara>
    </w:p>
    <w:p>
      <w:pPr>
        <w:spacing w:after="220" w:lineRule="auto"/>
      </w:pPr>
      <w:r>
        <w:rPr/>
        <w:t xml:space="preserve">Q20. Sachant que </w:t>
      </w:r>
      <m:oMath>
        <m:r>
          <m:rPr>
            <m:sty m:val="i"/>
          </m:rPr>
          <m:t>z</m:t>
        </m:r>
        <m:r>
          <m:rPr>
            <m:sty m:val="p"/>
          </m:rPr>
          <m:t>≃</m:t>
        </m:r>
        <m:r>
          <m:rPr>
            <m:sty m:val="p"/>
          </m:rPr>
          <m:t>5</m:t>
        </m:r>
        <m:r>
          <m:rPr>
            <m:nor/>
          </m:rPr>
          <m:t xml:space="preserve"> </m:t>
        </m:r>
        <m:r>
          <m:rPr>
            <m:sty m:val="p"/>
          </m:rPr>
          <m:t>mm</m:t>
        </m:r>
        <m:r>
          <m:rPr>
            <m:sty m:val="p"/>
          </m:rPr>
          <m:t>,</m:t>
        </m:r>
        <m:r>
          <m:rPr>
            <m:sty m:val="i"/>
          </m:rPr>
          <m:t>R</m:t>
        </m:r>
        <m:r>
          <m:rPr>
            <m:sty m:val="p"/>
          </m:rPr>
          <m:t>≃</m:t>
        </m:r>
        <m:r>
          <m:rPr>
            <m:sty m:val="p"/>
          </m:rPr>
          <m:t>5</m:t>
        </m:r>
        <m:r>
          <m:rPr>
            <m:nor/>
          </m:rPr>
          <m:t xml:space="preserve"> </m:t>
        </m:r>
        <m:r>
          <m:rPr>
            <m:sty m:val="p"/>
          </m:rPr>
          <m:t>cm</m:t>
        </m:r>
        <m:r>
          <m:rPr>
            <m:sty m:val="p"/>
          </m:rPr>
          <m:t>,</m:t>
        </m:r>
        <m:r>
          <m:rPr>
            <m:sty m:val="i"/>
          </m:rPr>
          <m:t>L</m:t>
        </m:r>
        <m:r>
          <m:rPr>
            <m:sty m:val="p"/>
          </m:rPr>
          <m:t>≃</m:t>
        </m:r>
        <m:r>
          <m:rPr>
            <m:sty m:val="p"/>
          </m:rPr>
          <m:t>50</m:t>
        </m:r>
        <m:r>
          <m:rPr>
            <m:nor/>
          </m:rPr>
          <m:t xml:space="preserve"> </m:t>
        </m:r>
        <m:r>
          <m:rPr>
            <m:sty m:val="p"/>
          </m:rPr>
          <m:t>cm</m:t>
        </m:r>
      </m:oMath>
      <w:r>
        <w:rPr/>
        <w:t xml:space="preserve">, montrer que</w:t>
      </w:r>
    </w:p>
    <w:p>
      <w:pPr>
        <w:spacing w:after="220" w:lineRule="auto"/>
      </w:pPr>
      <m:oMathPara>
        <m:oMath>
          <m:r>
            <m:rPr>
              <m:sty m:val="i"/>
            </m:rPr>
            <m:t>b</m:t>
          </m:r>
          <m:r>
            <m:rPr>
              <m:sty m:val="p"/>
            </m:rPr>
            <m:t>(</m:t>
          </m:r>
          <m:r>
            <m:rPr>
              <m:sty m:val="i"/>
            </m:rPr>
            <m:t>z</m:t>
          </m:r>
          <m:r>
            <m:rPr>
              <m:sty m:val="p"/>
            </m:rPr>
            <m:t>)</m:t>
          </m:r>
          <m:r>
            <m:rPr>
              <m:sty m:val="p"/>
            </m:rPr>
            <m:t>≃</m:t>
          </m:r>
          <m:sSub>
            <m:sSubPr/>
            <m:e>
              <m:r>
                <m:rPr>
                  <m:sty m:val="i"/>
                </m:rPr>
                <m:t>B</m:t>
              </m:r>
            </m:e>
            <m:sub>
              <m:r>
                <m:rPr>
                  <m:sty m:val="p"/>
                </m:rPr>
                <m:t>0</m:t>
              </m:r>
            </m:sub>
          </m:sSub>
          <m:d>
            <m:dPr>
              <m:begChr m:val="("/>
              <m:endChr m:val=")"/>
              <m:ctrlPr>
                <w:rPr>
                  <w:rFonts w:ascii="Cambria Math" w:hAnsi="Cambria Math"/>
                </w:rPr>
              </m:ctrlPr>
            </m:dPr>
            <m:e>
              <m:r>
                <m:rPr>
                  <m:sty m:val="p"/>
                </m:rPr>
                <m:t>1</m:t>
              </m:r>
              <m:r>
                <m:rPr>
                  <m:sty m:val="p"/>
                </m:rPr>
                <m:t>+</m:t>
              </m:r>
              <m:r>
                <m:rPr>
                  <m:sty m:val="i"/>
                </m:rPr>
                <m:t>a</m:t>
              </m:r>
              <m:f>
                <m:fPr>
                  <m:ctrlPr>
                    <w:rPr>
                      <w:rFonts w:ascii="Cambria Math" w:hAnsi="Cambria Math"/>
                    </w:rPr>
                  </m:ctrlPr>
                </m:fPr>
                <m:num>
                  <m:r>
                    <m:rPr>
                      <m:sty m:val="i"/>
                    </m:rPr>
                    <m:t>z</m:t>
                  </m:r>
                </m:num>
                <m:den>
                  <m:r>
                    <m:rPr>
                      <m:sty m:val="i"/>
                    </m:rPr>
                    <m:t>R</m:t>
                  </m:r>
                </m:den>
              </m:f>
            </m:e>
          </m:d>
          <m:r>
            <m:rPr>
              <m:sty m:val="p"/>
            </m:rPr>
            <m:t>.</m:t>
          </m:r>
        </m:oMath>
      </m:oMathPara>
    </w:p>
    <w:p>
      <w:pPr>
        <w:spacing w:after="220" w:lineRule="auto"/>
      </w:pPr>
      <w:r>
        <w:rPr>
          <w:rFonts w:eastAsia="Georgia" w:cs="Georgia" w:ascii="Georgia" w:hAnsi="Georgia"/>
        </w:rPr>
        <w:t xml:space="preserve">On donnera la valeur du coefficient numérique </w:t>
      </w:r>
      <m:oMath>
        <m:r>
          <m:rPr>
            <m:sty m:val="i"/>
          </m:rPr>
          <m:t>a</m:t>
        </m:r>
      </m:oMath>
      <w:r>
        <w:rPr>
          <w:rFonts w:eastAsia="Georgia" w:cs="Georgia" w:ascii="Georgia" w:hAnsi="Georgia"/>
        </w:rPr>
        <w:t xml:space="preserve">. Dans quelle limite cette expression approchée redonne-t-elle celle obtenue à la question Q19?</w:t>
      </w:r>
      <w:r>
        <w:rPr/>
        <w:br w:type="textWrapping"/>
      </w:r>
      <w:r>
        <w:rPr/>
        <w:t xml:space="preserve">Dans la suite, on conserve l'expression affine de </w:t>
      </w:r>
      <m:oMath>
        <m:acc>
          <m:accPr>
            <m:chr m:val="⃗"/>
          </m:accPr>
          <m:e>
            <m:r>
              <m:rPr>
                <m:sty m:val="i"/>
              </m:rPr>
              <m:t>B</m:t>
            </m:r>
          </m:e>
        </m:acc>
        <m:r>
          <m:rPr>
            <m:sty m:val="p"/>
          </m:rPr>
          <m:t>(</m:t>
        </m:r>
        <m:r>
          <m:rPr>
            <m:sty m:val="i"/>
          </m:rPr>
          <m:t>M</m:t>
        </m:r>
        <m:r>
          <m:rPr>
            <m:sty m:val="p"/>
          </m:rPr>
          <m:t>,</m:t>
        </m:r>
        <m:r>
          <m:rPr>
            <m:sty m:val="i"/>
          </m:rPr>
          <m:t>t</m:t>
        </m:r>
        <m:r>
          <m:rPr>
            <m:sty m:val="p"/>
          </m:rPr>
          <m:t>)</m:t>
        </m:r>
      </m:oMath>
      <w:r>
        <w:rPr>
          <w:rFonts w:eastAsia="Georgia" w:cs="Georgia" w:ascii="Georgia" w:hAnsi="Georgia"/>
        </w:rPr>
        <w:t xml:space="preserve"> obtenue à la question Q20. Le fer qui constitue les branches du diapason s'aimante en présence du champ magnétique excitateur. On admet qu'en présence d'un champ </w:t>
      </w:r>
      <m:oMath>
        <m:acc>
          <m:accPr>
            <m:chr m:val="⃗"/>
          </m:accPr>
          <m:e>
            <m:r>
              <m:rPr>
                <m:sty m:val="i"/>
              </m:rPr>
              <m:t>B</m:t>
            </m:r>
          </m:e>
        </m:acc>
        <m:r>
          <m:rPr>
            <m:sty m:val="p"/>
          </m:rPr>
          <m:t>(</m:t>
        </m:r>
        <m:r>
          <m:rPr>
            <m:sty m:val="i"/>
          </m:rPr>
          <m:t>M</m:t>
        </m:r>
        <m:r>
          <m:rPr>
            <m:sty m:val="p"/>
          </m:rPr>
          <m:t>,</m:t>
        </m:r>
        <m:r>
          <m:rPr>
            <m:sty m:val="i"/>
          </m:rPr>
          <m:t>t</m:t>
        </m:r>
        <m:r>
          <m:rPr>
            <m:sty m:val="p"/>
          </m:rPr>
          <m:t>)</m:t>
        </m:r>
      </m:oMath>
      <w:r>
        <w:rPr>
          <w:rFonts w:eastAsia="Georgia" w:cs="Georgia" w:ascii="Georgia" w:hAnsi="Georgia"/>
        </w:rPr>
        <w:t xml:space="preserve"> dans l'air, l'élément de volume </w:t>
      </w:r>
      <m:oMath>
        <m:r>
          <m:rPr>
            <m:sty m:val="p"/>
          </m:rPr>
          <m:t>d</m:t>
        </m:r>
        <m:r>
          <m:rPr>
            <m:sty m:val="i"/>
          </m:rPr>
          <m:t>V</m:t>
        </m:r>
      </m:oMath>
      <w:r>
        <w:rPr>
          <w:rFonts w:eastAsia="Georgia" w:cs="Georgia" w:ascii="Georgia" w:hAnsi="Georgia"/>
        </w:rPr>
        <w:t xml:space="preserve">, centré sur le point </w:t>
      </w:r>
      <m:oMath>
        <m:r>
          <m:rPr>
            <m:sty m:val="i"/>
          </m:rPr>
          <m:t>M</m:t>
        </m:r>
      </m:oMath>
      <w:r>
        <w:rPr>
          <w:rFonts w:eastAsia="Georgia" w:cs="Georgia" w:ascii="Georgia" w:hAnsi="Georgia"/>
        </w:rPr>
        <w:t xml:space="preserve"> dans le métal, se comporte comme un aimant de moment magnétique </w:t>
      </w:r>
      <m:oMath>
        <m:r>
          <m:rPr>
            <m:sty m:val="p"/>
          </m:rPr>
          <m:t>d</m:t>
        </m:r>
        <m:acc>
          <m:accPr>
            <m:chr m:val="⃗"/>
          </m:accPr>
          <m:e>
            <m:r>
              <m:rPr>
                <m:sty m:val="i"/>
              </m:rPr>
              <m:t>μ</m:t>
            </m:r>
          </m:e>
        </m:acc>
        <m:r>
          <m:rPr>
            <m:sty m:val="p"/>
          </m:rPr>
          <m:t>(</m:t>
        </m:r>
        <m:r>
          <m:rPr>
            <m:sty m:val="i"/>
          </m:rPr>
          <m:t>M</m:t>
        </m:r>
        <m:r>
          <m:rPr>
            <m:sty m:val="p"/>
          </m:rPr>
          <m:t>,</m:t>
        </m:r>
        <m:r>
          <m:rPr>
            <m:sty m:val="i"/>
          </m:rPr>
          <m:t>t</m:t>
        </m:r>
        <m:r>
          <m:rPr>
            <m:sty m:val="p"/>
          </m:rPr>
          <m:t>)</m:t>
        </m:r>
      </m:oMath>
      <w:r>
        <w:rPr/>
        <w:t xml:space="preserve">, tel que :</w:t>
      </w:r>
    </w:p>
    <w:p>
      <w:pPr>
        <w:spacing w:after="220" w:lineRule="auto"/>
      </w:pPr>
      <m:oMathPara>
        <m:oMath>
          <m:r>
            <m:rPr>
              <m:sty m:val="p"/>
            </m:rPr>
            <m:t>d</m:t>
          </m:r>
          <m:acc>
            <m:accPr>
              <m:chr m:val="⃗"/>
            </m:accPr>
            <m:e>
              <m:r>
                <m:rPr>
                  <m:sty m:val="i"/>
                </m:rPr>
                <m:t>μ</m:t>
              </m:r>
            </m:e>
          </m:acc>
          <m:r>
            <m:rPr>
              <m:sty m:val="p"/>
            </m:rPr>
            <m:t>(</m:t>
          </m:r>
          <m:r>
            <m:rPr>
              <m:sty m:val="i"/>
            </m:rPr>
            <m:t>M</m:t>
          </m:r>
          <m:r>
            <m:rPr>
              <m:sty m:val="p"/>
            </m:rPr>
            <m:t>,</m:t>
          </m:r>
          <m:r>
            <m:rPr>
              <m:sty m:val="i"/>
            </m:rPr>
            <m:t>t</m:t>
          </m:r>
          <m:r>
            <m:rPr>
              <m:sty m:val="p"/>
            </m:rPr>
            <m:t>)</m:t>
          </m:r>
          <m:r>
            <m:rPr>
              <m:sty m:val="p"/>
            </m:rPr>
            <m:t>=</m:t>
          </m:r>
          <m:r>
            <m:rPr>
              <m:sty m:val="i"/>
            </m:rPr>
            <m:t>χ</m:t>
          </m:r>
          <m:acc>
            <m:accPr>
              <m:chr m:val="⃗"/>
            </m:accPr>
            <m:e>
              <m:r>
                <m:rPr>
                  <m:sty m:val="i"/>
                </m:rPr>
                <m:t>B</m:t>
              </m:r>
            </m:e>
          </m:acc>
          <m:r>
            <m:rPr>
              <m:sty m:val="p"/>
            </m:rPr>
            <m:t>(</m:t>
          </m:r>
          <m:r>
            <m:rPr>
              <m:sty m:val="i"/>
            </m:rPr>
            <m:t>M</m:t>
          </m:r>
          <m:r>
            <m:rPr>
              <m:sty m:val="p"/>
            </m:rPr>
            <m:t>,</m:t>
          </m:r>
          <m:r>
            <m:rPr>
              <m:sty m:val="i"/>
            </m:rPr>
            <m:t>t</m:t>
          </m:r>
          <m:r>
            <m:rPr>
              <m:sty m:val="p"/>
            </m:rPr>
            <m:t>)</m:t>
          </m:r>
          <m:r>
            <m:rPr>
              <m:sty m:val="p"/>
            </m:rPr>
            <m:t>d</m:t>
          </m:r>
          <m:r>
            <m:rPr>
              <m:sty m:val="i"/>
            </m:rPr>
            <m:t>V</m:t>
          </m:r>
        </m:oMath>
      </m:oMathPara>
    </w:p>
    <w:p>
      <w:pPr>
        <w:spacing w:after="220" w:lineRule="auto"/>
      </w:pPr>
      <w:r>
        <w:rPr>
          <w:rFonts w:eastAsia="Georgia" w:cs="Georgia" w:ascii="Georgia" w:hAnsi="Georgia"/>
        </w:rPr>
        <w:t xml:space="preserve">où </w:t>
      </w:r>
      <m:oMath>
        <m:r>
          <m:rPr>
            <m:sty m:val="i"/>
          </m:rPr>
          <m:t>χ</m:t>
        </m:r>
      </m:oMath>
      <w:r>
        <w:rPr>
          <w:rFonts w:eastAsia="Georgia" w:cs="Georgia" w:ascii="Georgia" w:hAnsi="Georgia"/>
        </w:rPr>
        <w:t xml:space="preserve"> est une constante réelle positive. On rappelle qu'un dipôle de moment magnétique </w:t>
      </w:r>
      <m:oMath>
        <m:acc>
          <m:accPr>
            <m:chr m:val="⃗"/>
          </m:accPr>
          <m:e>
            <m:r>
              <m:rPr>
                <m:scr m:val="script"/>
              </m:rPr>
              <m:t>M</m:t>
            </m:r>
          </m:e>
        </m:acc>
      </m:oMath>
      <w:r>
        <w:rPr>
          <w:rFonts w:eastAsia="Georgia" w:cs="Georgia" w:ascii="Georgia" w:hAnsi="Georgia"/>
        </w:rPr>
        <w:t xml:space="preserve"> plongé dans un champ magnétique </w:t>
      </w:r>
      <m:oMath>
        <m:acc>
          <m:accPr>
            <m:chr m:val="⃗"/>
          </m:accPr>
          <m:e>
            <m:r>
              <m:rPr>
                <m:sty m:val="i"/>
              </m:rPr>
              <m:t>B</m:t>
            </m:r>
          </m:e>
        </m:acc>
      </m:oMath>
      <w:r>
        <w:rPr/>
        <w:t xml:space="preserve"> subit la force </w:t>
      </w:r>
      <m:oMath>
        <m:acc>
          <m:accPr>
            <m:chr m:val="⃗"/>
          </m:accPr>
          <m:e>
            <m:sSub>
              <m:sSubPr/>
              <m:e>
                <m:r>
                  <m:rPr>
                    <m:sty m:val="i"/>
                  </m:rPr>
                  <m:t>F</m:t>
                </m:r>
              </m:e>
              <m:sub>
                <m:r>
                  <m:rPr>
                    <m:sty m:val="p"/>
                  </m:rPr>
                  <m:t>m</m:t>
                </m:r>
              </m:sub>
            </m:sSub>
          </m:e>
        </m:acc>
      </m:oMath>
      <w:r>
        <w:rPr/>
        <w:t xml:space="preserve">, telle que :</w:t>
      </w:r>
    </w:p>
    <w:p>
      <w:pPr>
        <w:spacing w:after="220" w:lineRule="auto"/>
      </w:pPr>
      <m:oMathPara>
        <m:oMath>
          <m:acc>
            <m:accPr>
              <m:chr m:val="⃗"/>
            </m:accPr>
            <m:e>
              <m:sSub>
                <m:sSubPr/>
                <m:e>
                  <m:r>
                    <m:rPr>
                      <m:sty m:val="i"/>
                    </m:rPr>
                    <m:t>F</m:t>
                  </m:r>
                </m:e>
                <m:sub>
                  <m:r>
                    <m:rPr>
                      <m:sty m:val="p"/>
                    </m:rPr>
                    <m:t>m</m:t>
                  </m:r>
                </m:sub>
              </m:sSub>
            </m:e>
          </m:acc>
          <m:r>
            <m:rPr>
              <m:sty m:val="p"/>
            </m:rPr>
            <m:t>=</m:t>
          </m:r>
          <m:r>
            <m:rPr>
              <m:sty m:val="p"/>
            </m:rPr>
            <m:t>(</m:t>
          </m:r>
          <m:acc>
            <m:accPr>
              <m:chr m:val="⃗"/>
            </m:accPr>
            <m:e>
              <m:r>
                <m:rPr>
                  <m:scr m:val="script"/>
                </m:rPr>
                <m:t>M</m:t>
              </m:r>
            </m:e>
          </m:acc>
          <m:r>
            <m:rPr>
              <m:sty m:val="p"/>
            </m:rPr>
            <m:t>⋅</m:t>
          </m:r>
          <m:acc>
            <m:accPr>
              <m:chr m:val="⃗"/>
            </m:accPr>
            <m:e>
              <m:r>
                <m:rPr>
                  <m:sty m:val="p"/>
                </m:rPr>
                <m:t>grad</m:t>
              </m:r>
            </m:e>
          </m:acc>
          <m:r>
            <m:rPr>
              <m:sty m:val="p"/>
            </m:rPr>
            <m:t>)</m:t>
          </m:r>
          <m:acc>
            <m:accPr>
              <m:chr m:val="⃗"/>
            </m:accPr>
            <m:e>
              <m:r>
                <m:rPr>
                  <m:sty m:val="i"/>
                </m:rPr>
                <m:t>B</m:t>
              </m:r>
            </m:e>
          </m:acc>
          <m:r>
            <m:rPr>
              <m:sty m:val="p"/>
            </m:rPr>
            <m:t>.</m:t>
          </m:r>
        </m:oMath>
      </m:oMathPara>
    </w:p>
    <w:p>
      <w:pPr>
        <w:spacing w:after="220" w:lineRule="auto"/>
      </w:pPr>
      <w:r>
        <w:rPr>
          <w:rFonts w:eastAsia="Georgia" w:cs="Georgia" w:ascii="Georgia" w:hAnsi="Georgia"/>
        </w:rPr>
        <w:t xml:space="preserve">Q21. On considère un élément de volume </w:t>
      </w:r>
      <m:oMath>
        <m:r>
          <m:rPr>
            <m:sty m:val="p"/>
          </m:rPr>
          <m:t>d</m:t>
        </m:r>
        <m:r>
          <m:rPr>
            <m:sty m:val="i"/>
          </m:rPr>
          <m:t>V</m:t>
        </m:r>
      </m:oMath>
      <w:r>
        <w:rPr>
          <w:rFonts w:eastAsia="Georgia" w:cs="Georgia" w:ascii="Georgia" w:hAnsi="Georgia"/>
        </w:rPr>
        <w:t xml:space="preserve">, centré sur le point </w:t>
      </w:r>
      <m:oMath>
        <m:r>
          <m:rPr>
            <m:sty m:val="i"/>
          </m:rPr>
          <m:t>M</m:t>
        </m:r>
      </m:oMath>
      <w:r>
        <w:rPr>
          <w:rFonts w:eastAsia="Georgia" w:cs="Georgia" w:ascii="Georgia" w:hAnsi="Georgia"/>
        </w:rPr>
        <w:t xml:space="preserve">, situé au voisinage de l'interface air/métal. Montrer que la force </w:t>
      </w:r>
      <m:oMath>
        <m:r>
          <m:rPr>
            <m:sty m:val="p"/>
          </m:rPr>
          <m:t>d</m:t>
        </m:r>
        <m:acc>
          <m:accPr>
            <m:chr m:val="⃗"/>
          </m:accPr>
          <m:e>
            <m:sSub>
              <m:sSubPr/>
              <m:e>
                <m:r>
                  <m:rPr>
                    <m:sty m:val="i"/>
                  </m:rPr>
                  <m:t>F</m:t>
                </m:r>
              </m:e>
              <m:sub>
                <m:r>
                  <m:rPr>
                    <m:sty m:val="p"/>
                  </m:rPr>
                  <m:t>m</m:t>
                </m:r>
              </m:sub>
            </m:sSub>
          </m:e>
        </m:acc>
      </m:oMath>
      <w:r>
        <w:rPr>
          <w:rFonts w:eastAsia="Georgia" w:cs="Georgia" w:ascii="Georgia" w:hAnsi="Georgia"/>
        </w:rPr>
        <w:t xml:space="preserve"> subie par cet élément de volume, dans le cadre du modèle développé dans cette partie, s'écrit à l'ordre le plus bas:</w:t>
      </w:r>
    </w:p>
    <w:p>
      <w:pPr>
        <w:spacing w:after="220" w:lineRule="auto"/>
      </w:pPr>
      <m:oMathPara>
        <m:oMath>
          <m:r>
            <m:rPr>
              <m:sty m:val="p"/>
            </m:rPr>
            <m:t>d</m:t>
          </m:r>
          <m:acc>
            <m:accPr>
              <m:chr m:val="⃗"/>
            </m:accPr>
            <m:e>
              <m:sSub>
                <m:sSubPr/>
                <m:e>
                  <m:r>
                    <m:rPr>
                      <m:sty m:val="i"/>
                    </m:rPr>
                    <m:t>F</m:t>
                  </m:r>
                </m:e>
                <m:sub>
                  <m:r>
                    <m:rPr>
                      <m:sty m:val="p"/>
                    </m:rPr>
                    <m:t>m</m:t>
                  </m:r>
                </m:sub>
              </m:sSub>
            </m:e>
          </m:acc>
          <m:r>
            <m:rPr>
              <m:sty m:val="p"/>
            </m:rPr>
            <m:t>≃</m:t>
          </m:r>
          <m:r>
            <m:rPr>
              <m:sty m:val="p"/>
            </m:rPr>
            <m:t>−</m:t>
          </m:r>
          <m:r>
            <m:rPr>
              <m:sty m:val="i"/>
            </m:rPr>
            <m:t>α</m:t>
          </m:r>
          <m:sSup>
            <m:sSupPr/>
            <m:e>
              <m:r>
                <m:rPr>
                  <m:sty m:val="p"/>
                </m:rPr>
                <m:t>cos</m:t>
              </m:r>
            </m:e>
            <m:sup>
              <m:r>
                <m:rPr>
                  <m:sty m:val="p"/>
                </m:rPr>
                <m:t>2</m:t>
              </m:r>
            </m:sup>
          </m:sSup>
          <m:r>
            <m:rPr>
              <m:sty m:val="p"/>
            </m:rPr>
            <m:t>⁡</m:t>
          </m:r>
          <m:r>
            <m:rPr>
              <m:sty m:val="p"/>
            </m:rPr>
            <m:t>(</m:t>
          </m:r>
          <m:r>
            <m:rPr>
              <m:sty m:val="i"/>
            </m:rPr>
            <m:t>ω</m:t>
          </m:r>
          <m:r>
            <m:rPr>
              <m:sty m:val="i"/>
            </m:rPr>
            <m:t>t</m:t>
          </m:r>
          <m:r>
            <m:rPr>
              <m:sty m:val="p"/>
            </m:rPr>
            <m:t>)</m:t>
          </m:r>
          <m:r>
            <m:rPr>
              <m:sty m:val="p"/>
            </m:rPr>
            <m:t>d</m:t>
          </m:r>
          <m:r>
            <m:rPr>
              <m:sty m:val="i"/>
            </m:rPr>
            <m:t>V</m:t>
          </m:r>
          <m:acc>
            <m:accPr>
              <m:chr m:val="⃗"/>
            </m:accPr>
            <m:e>
              <m:sSub>
                <m:sSubPr/>
                <m:e>
                  <m:r>
                    <m:rPr>
                      <m:sty m:val="i"/>
                    </m:rPr>
                    <m:t>u</m:t>
                  </m:r>
                </m:e>
                <m:sub>
                  <m:r>
                    <m:rPr>
                      <m:sty m:val="i"/>
                    </m:rPr>
                    <m:t>z</m:t>
                  </m:r>
                </m:sub>
              </m:sSub>
            </m:e>
          </m:acc>
        </m:oMath>
      </m:oMathPara>
    </w:p>
    <w:p>
      <w:pPr>
        <w:spacing w:after="220" w:lineRule="auto"/>
      </w:pPr>
      <w:r>
        <w:rPr>
          <w:rFonts w:eastAsia="Georgia" w:cs="Georgia" w:ascii="Georgia" w:hAnsi="Georgia"/>
        </w:rPr>
        <w:t xml:space="preserve">où </w:t>
      </w:r>
      <m:oMath>
        <m:r>
          <m:rPr>
            <m:sty m:val="i"/>
          </m:rPr>
          <m:t>α</m:t>
        </m:r>
      </m:oMath>
      <w:r>
        <w:rPr/>
        <w:t xml:space="preserve"> est une constante positive que l'on exprimera en fonction de </w:t>
      </w:r>
      <m:oMath>
        <m:r>
          <m:rPr>
            <m:sty m:val="i"/>
          </m:rPr>
          <m:t>χ</m:t>
        </m:r>
        <m:r>
          <m:rPr>
            <m:sty m:val="p"/>
          </m:rPr>
          <m:t>,</m:t>
        </m:r>
        <m:sSub>
          <m:sSubPr/>
          <m:e>
            <m:r>
              <m:rPr>
                <m:sty m:val="i"/>
              </m:rPr>
              <m:t>B</m:t>
            </m:r>
          </m:e>
          <m:sub>
            <m:r>
              <m:rPr>
                <m:sty m:val="p"/>
              </m:rPr>
              <m:t>0</m:t>
            </m:r>
          </m:sub>
        </m:sSub>
        <m:r>
          <m:rPr>
            <m:sty m:val="p"/>
          </m:rPr>
          <m:t>,</m:t>
        </m:r>
        <m:r>
          <m:rPr>
            <m:sty m:val="i"/>
          </m:rPr>
          <m:t>R</m:t>
        </m:r>
      </m:oMath>
      <w:r>
        <w:rPr>
          <w:rFonts w:eastAsia="Georgia" w:cs="Georgia" w:ascii="Georgia" w:hAnsi="Georgia"/>
        </w:rPr>
        <w:t xml:space="preserve"> et éventuellement </w:t>
      </w:r>
      <m:oMath>
        <m:r>
          <m:rPr>
            <m:sty m:val="i"/>
          </m:rPr>
          <m:t>a</m:t>
        </m:r>
      </m:oMath>
      <w:r>
        <w:rPr>
          <w:rFonts w:eastAsia="Georgia" w:cs="Georgia" w:ascii="Georgia" w:hAnsi="Georgia"/>
        </w:rPr>
        <w:t xml:space="preserve"> (si l'on n'a pas déterminé sa valeur à la question Q20). Les dipôles induits sont-ils attirés vers la zone de champ fort?</w:t>
      </w:r>
      <w:r>
        <w:rPr/>
        <w:br w:type="textWrapping"/>
      </w:r>
      <w:r>
        <w:rPr>
          <w:rFonts w:eastAsia="Georgia" w:cs="Georgia" w:ascii="Georgia" w:hAnsi="Georgia"/>
        </w:rPr>
        <w:t xml:space="preserve">Q22. Pour un diapason résonant à la fréquence 256 Hz , à quelle fréquence doit-on régler la source du courant </w:t>
      </w:r>
      <m:oMath>
        <m:r>
          <m:rPr>
            <m:sty m:val="i"/>
          </m:rPr>
          <m:t>i</m:t>
        </m:r>
        <m:r>
          <m:rPr>
            <m:sty m:val="p"/>
          </m:rPr>
          <m:t>(</m:t>
        </m:r>
        <m:r>
          <m:rPr>
            <m:sty m:val="i"/>
          </m:rPr>
          <m:t>t</m:t>
        </m:r>
        <m:r>
          <m:rPr>
            <m:sty m:val="p"/>
          </m:rPr>
          <m:t>)</m:t>
        </m:r>
      </m:oMath>
      <w:r>
        <w:rPr>
          <w:rFonts w:eastAsia="Georgia" w:cs="Georgia" w:ascii="Georgia" w:hAnsi="Georgia"/>
        </w:rPr>
        <w:t xml:space="preserve"> pour exciter le diapason à résonance?</w:t>
      </w:r>
    </w:p>
    <w:p>
      <w:pPr>
        <w:spacing w:line="271" w:before="330" w:lineRule="auto"/>
      </w:pPr>
      <w:r>
        <w:rPr>
          <w:rFonts w:eastAsia="Georgia" w:cs="Georgia" w:ascii="Georgia" w:hAnsi="Georgia"/>
          <w:b/>
          <w:sz w:val="42"/>
        </w:rPr>
        <w:t xml:space="preserve">Partie IV - Fabrication de la source de courant et résultats expérimentaux</w:t>
      </w:r>
    </w:p>
    <w:p>
      <w:pPr>
        <w:spacing w:after="220" w:lineRule="auto"/>
      </w:pPr>
      <w:r>
        <w:rPr>
          <w:rFonts w:eastAsia="Georgia" w:cs="Georgia" w:ascii="Georgia" w:hAnsi="Georgia"/>
        </w:rPr>
        <w:t xml:space="preserve">On peut fabriquer une source de courant oscillant à l'aide d'un générateur de tension continue et d'un oscillateur à tube fluorescent, dont le fonctionnement est présenté sur le document 2.</w:t>
      </w:r>
    </w:p>
    <w:p>
      <w:pPr>
        <w:spacing w:line="271" w:before="330" w:lineRule="auto"/>
      </w:pPr>
      <w:r>
        <w:rPr>
          <w:rFonts w:eastAsia="Georgia" w:cs="Georgia" w:ascii="Georgia" w:hAnsi="Georgia"/>
          <w:b/>
          <w:sz w:val="42"/>
        </w:rPr>
        <w:t xml:space="preserve">Document 2 - Description de l'oscillateur à tube</w:t>
      </w:r>
    </w:p>
    <w:p>
      <w:pPr>
        <w:spacing w:after="220" w:lineRule="auto"/>
      </w:pPr>
      <w:r>
        <w:rPr>
          <w:rFonts w:eastAsia="Georgia" w:cs="Georgia" w:ascii="Georgia" w:hAnsi="Georgia"/>
        </w:rPr>
        <w:t xml:space="preserve">Un oscillateur à tube fluorescent, noté </w:t>
      </w:r>
      <m:oMath>
        <m:r>
          <m:rPr>
            <m:sty m:val="i"/>
          </m:rPr>
          <m:t>T</m:t>
        </m:r>
      </m:oMath>
      <w:r>
        <w:rPr>
          <w:rFonts w:eastAsia="Georgia" w:cs="Georgia" w:ascii="Georgia" w:hAnsi="Georgia"/>
        </w:rPr>
        <w:t xml:space="preserve">, est un dipôle équivalent à un résistor dont la résistance peut prendre deux valeurs :</w:t>
      </w:r>
    </w:p>
    <w:p>
      <w:pPr>
        <w:numPr>
          <w:ilvl w:val="0"/>
          <w:numId w:val="3"/>
        </w:numPr>
        <w:spacing w:lineRule="auto"/>
      </w:pPr>
      <w:r>
        <w:rPr>
          <w:rFonts w:eastAsia="Georgia" w:cs="Georgia" w:ascii="Georgia" w:hAnsi="Georgia"/>
        </w:rPr>
        <w:t xml:space="preserve">celle d'un interrupteur ouvert lorsque le tube est éteint;</w:t>
      </w:r>
    </w:p>
    <w:p>
      <w:pPr>
        <w:numPr>
          <w:ilvl w:val="0"/>
          <w:numId w:val="3"/>
        </w:numPr>
        <w:spacing w:lineRule="auto"/>
      </w:pPr>
      <w:r>
        <w:rPr>
          <w:rFonts w:eastAsia="Georgia" w:cs="Georgia" w:ascii="Georgia" w:hAnsi="Georgia"/>
        </w:rPr>
        <w:t xml:space="preserve">celle d'une résistance de </w:t>
      </w:r>
      <m:oMath>
        <m:r>
          <m:rPr>
            <m:sty m:val="i"/>
          </m:rPr>
          <m:t>r</m:t>
        </m:r>
        <m:r>
          <m:rPr>
            <m:sty m:val="p"/>
          </m:rPr>
          <m:t>=</m:t>
        </m:r>
        <m:r>
          <m:rPr>
            <m:sty m:val="p"/>
          </m:rPr>
          <m:t>500</m:t>
        </m:r>
        <m:r>
          <m:rPr>
            <m:sty m:val="p"/>
          </m:rPr>
          <m:t>k</m:t>
        </m:r>
        <m:r>
          <m:rPr>
            <m:sty m:val="p"/>
          </m:rPr>
          <m:t>Ω</m:t>
        </m:r>
      </m:oMath>
      <w:r>
        <w:rPr>
          <w:rFonts w:eastAsia="Georgia" w:cs="Georgia" w:ascii="Georgia" w:hAnsi="Georgia"/>
        </w:rPr>
        <w:t xml:space="preserve"> lorsqu'il est allumé.</w:t>
      </w:r>
    </w:p>
    <w:p>
      <w:pPr>
        <w:spacing w:after="220" w:lineRule="auto"/>
      </w:pPr>
      <w:r>
        <w:rPr>
          <w:rFonts w:eastAsia="Georgia" w:cs="Georgia" w:ascii="Georgia" w:hAnsi="Georgia"/>
        </w:rPr>
        <w:t xml:space="preserve">Le dipôle T est inséré dans le montage électrique suivant :</w:t>
      </w:r>
      <w:r>
        <w:rPr/>
        <w:br w:type="textWrapping"/>
      </w:r>
    </w:p>
    <w:p>
      <w:pPr>
        <w:spacing w:lineRule="auto"/>
        <w:jc w:val="center"/>
      </w:pPr>
      <w:r>
        <w:rPr/>
        <w:drawing>
          <wp:inline distB="0" distL="0" distR="0" distT="0">
            <wp:extent cx="5486400" cy="2022384"/>
            <wp:effectExtent b="0" l="0" r="0" t="0"/>
            <wp:docPr id="8" name="image-2ed76c707272c2089ec1ba2b40c3836c44d65e35.jpg"/>
            <a:graphic>
              <a:graphicData uri="http://schemas.openxmlformats.org/drawingml/2006/picture">
                <pic:pic>
                  <pic:nvPicPr>
                    <pic:cNvPr id="8" name="image-2ed76c707272c2089ec1ba2b40c3836c44d65e35.jpg" descr=""/>
                    <pic:cNvPicPr/>
                  </pic:nvPicPr>
                  <pic:blipFill>
                    <a:blip r:embed="rId12" cstate="print"/>
                    <a:srcRect b="0" l="0" r="0" t="0"/>
                    <a:stretch>
                      <a:fillRect/>
                    </a:stretch>
                  </pic:blipFill>
                  <pic:spPr>
                    <a:xfrm>
                      <a:off x="0" y="0"/>
                      <a:ext cx="5486400" cy="2022384"/>
                    </a:xfrm>
                    <a:prstGeom prst="rect"/>
                  </pic:spPr>
                </pic:pic>
              </a:graphicData>
            </a:graphic>
          </wp:inline>
        </w:drawing>
      </w:r>
    </w:p>
    <w:p>
      <w:pPr>
        <w:spacing w:after="220" w:lineRule="auto"/>
      </w:pPr>
      <w:r>
        <w:rPr>
          <w:rFonts w:eastAsia="Georgia" w:cs="Georgia" w:ascii="Georgia" w:hAnsi="Georgia"/>
        </w:rPr>
        <w:t xml:space="preserve">Le tube fluorescent T ne s'allume que si la tension à ses bornes </w:t>
      </w:r>
      <m:oMath>
        <m:r>
          <m:rPr>
            <m:sty m:val="i"/>
          </m:rPr>
          <m:t>u</m:t>
        </m:r>
        <m:r>
          <m:rPr>
            <m:sty m:val="p"/>
          </m:rPr>
          <m:t>(</m:t>
        </m:r>
        <m:r>
          <m:rPr>
            <m:sty m:val="i"/>
          </m:rPr>
          <m:t>t</m:t>
        </m:r>
        <m:r>
          <m:rPr>
            <m:sty m:val="p"/>
          </m:rPr>
          <m:t>)</m:t>
        </m:r>
      </m:oMath>
      <w:r>
        <w:rPr>
          <w:rFonts w:eastAsia="Georgia" w:cs="Georgia" w:ascii="Georgia" w:hAnsi="Georgia"/>
        </w:rPr>
        <w:t xml:space="preserve"> est supérieure à </w:t>
      </w:r>
      <m:oMath>
        <m:sSub>
          <m:sSubPr/>
          <m:e>
            <m:r>
              <m:rPr>
                <m:sty m:val="i"/>
              </m:rPr>
              <m:t>U</m:t>
            </m:r>
          </m:e>
          <m:sub>
            <m:r>
              <m:rPr>
                <m:sty m:val="i"/>
              </m:rPr>
              <m:t>a</m:t>
            </m:r>
          </m:sub>
        </m:sSub>
      </m:oMath>
      <w:r>
        <w:rPr>
          <w:rFonts w:eastAsia="Georgia" w:cs="Georgia" w:ascii="Georgia" w:hAnsi="Georgia"/>
        </w:rPr>
        <w:t xml:space="preserve"> appelée tension d'allumage. Il reste alors allumé tant que la tension </w:t>
      </w:r>
      <m:oMath>
        <m:r>
          <m:rPr>
            <m:sty m:val="i"/>
          </m:rPr>
          <m:t>u</m:t>
        </m:r>
        <m:r>
          <m:rPr>
            <m:sty m:val="p"/>
          </m:rPr>
          <m:t>(</m:t>
        </m:r>
        <m:r>
          <m:rPr>
            <m:sty m:val="i"/>
          </m:rPr>
          <m:t>t</m:t>
        </m:r>
        <m:r>
          <m:rPr>
            <m:sty m:val="p"/>
          </m:rPr>
          <m:t>)</m:t>
        </m:r>
      </m:oMath>
      <w:r>
        <w:rPr>
          <w:rFonts w:eastAsia="Georgia" w:cs="Georgia" w:ascii="Georgia" w:hAnsi="Georgia"/>
        </w:rPr>
        <w:t xml:space="preserve"> est supérieure à </w:t>
      </w:r>
      <m:oMath>
        <m:sSub>
          <m:sSubPr/>
          <m:e>
            <m:r>
              <m:rPr>
                <m:sty m:val="i"/>
              </m:rPr>
              <m:t>U</m:t>
            </m:r>
          </m:e>
          <m:sub>
            <m:r>
              <m:rPr>
                <m:sty m:val="i"/>
              </m:rPr>
              <m:t>e</m:t>
            </m:r>
          </m:sub>
        </m:sSub>
        <m:r>
          <m:rPr>
            <m:sty m:val="p"/>
          </m:rPr>
          <m:t>&lt;</m:t>
        </m:r>
        <m:sSub>
          <m:sSubPr/>
          <m:e>
            <m:r>
              <m:rPr>
                <m:sty m:val="i"/>
              </m:rPr>
              <m:t>U</m:t>
            </m:r>
          </m:e>
          <m:sub>
            <m:r>
              <m:rPr>
                <m:sty m:val="i"/>
              </m:rPr>
              <m:t>a</m:t>
            </m:r>
          </m:sub>
        </m:sSub>
      </m:oMath>
      <w:r>
        <w:rPr/>
        <w:t xml:space="preserve"> ( </w:t>
      </w:r>
      <m:oMath>
        <m:sSub>
          <m:sSubPr/>
          <m:e>
            <m:r>
              <m:rPr>
                <m:sty m:val="i"/>
              </m:rPr>
              <m:t>U</m:t>
            </m:r>
          </m:e>
          <m:sub>
            <m:r>
              <m:rPr>
                <m:sty m:val="i"/>
              </m:rPr>
              <m:t>e</m:t>
            </m:r>
          </m:sub>
        </m:sSub>
      </m:oMath>
      <w:r>
        <w:rPr>
          <w:rFonts w:eastAsia="Georgia" w:cs="Georgia" w:ascii="Georgia" w:hAnsi="Georgia"/>
        </w:rPr>
        <w:t xml:space="preserve"> est la tension d'extinction) et s'éteint sinon.</w:t>
      </w:r>
    </w:p>
    <w:p>
      <w:pPr>
        <w:spacing w:after="220" w:lineRule="auto"/>
      </w:pPr>
      <w:r>
        <w:rPr>
          <w:rFonts w:eastAsia="Georgia" w:cs="Georgia" w:ascii="Georgia" w:hAnsi="Georgia"/>
        </w:rPr>
        <w:t xml:space="preserve">On ferme K à l'instant </w:t>
      </w:r>
      <m:oMath>
        <m:r>
          <m:rPr>
            <m:sty m:val="i"/>
          </m:rPr>
          <m:t>t</m:t>
        </m:r>
        <m:r>
          <m:rPr>
            <m:sty m:val="p"/>
          </m:rPr>
          <m:t>=</m:t>
        </m:r>
        <m:r>
          <m:rPr>
            <m:sty m:val="p"/>
          </m:rPr>
          <m:t>0</m:t>
        </m:r>
      </m:oMath>
      <w:r>
        <w:rPr>
          <w:rFonts w:eastAsia="Georgia" w:cs="Georgia" w:ascii="Georgia" w:hAnsi="Georgia"/>
        </w:rPr>
        <w:t xml:space="preserve">, le condensateur étant initialement déchargé.</w:t>
      </w:r>
      <w:r>
        <w:rPr/>
        <w:br w:type="textWrapping"/>
      </w:r>
      <w:r>
        <w:rPr>
          <w:rFonts w:eastAsia="Georgia" w:cs="Georgia" w:ascii="Georgia" w:hAnsi="Georgia"/>
        </w:rPr>
        <w:t xml:space="preserve">Q23. À quelle condition sur </w:t>
      </w:r>
      <m:oMath>
        <m:r>
          <m:rPr>
            <m:sty m:val="i"/>
          </m:rPr>
          <m:t>E</m:t>
        </m:r>
      </m:oMath>
      <w:r>
        <w:rPr>
          <w:rFonts w:eastAsia="Georgia" w:cs="Georgia" w:ascii="Georgia" w:hAnsi="Georgia"/>
        </w:rPr>
        <w:t xml:space="preserve"> le tube s'allume-t-il? On suppose cette condition vérifiée dans la suite. Exprimer alors l'instant d'allumage </w:t>
      </w:r>
      <m:oMath>
        <m:sSub>
          <m:sSubPr/>
          <m:e>
            <m:r>
              <m:rPr>
                <m:sty m:val="i"/>
              </m:rPr>
              <m:t>t</m:t>
            </m:r>
          </m:e>
          <m:sub>
            <m:r>
              <m:rPr>
                <m:sty m:val="i"/>
              </m:rPr>
              <m:t>a</m:t>
            </m:r>
          </m:sub>
        </m:sSub>
      </m:oMath>
      <w:r>
        <w:rPr/>
        <w:t xml:space="preserve"> en fonction de </w:t>
      </w:r>
      <m:oMath>
        <m:r>
          <m:rPr>
            <m:sty m:val="i"/>
          </m:rPr>
          <m:t>E</m:t>
        </m:r>
        <m:r>
          <m:rPr>
            <m:sty m:val="p"/>
          </m:rPr>
          <m:t>,</m:t>
        </m:r>
        <m:sSub>
          <m:sSubPr/>
          <m:e>
            <m:r>
              <m:rPr>
                <m:sty m:val="i"/>
              </m:rPr>
              <m:t>U</m:t>
            </m:r>
          </m:e>
          <m:sub>
            <m:r>
              <m:rPr>
                <m:sty m:val="i"/>
              </m:rPr>
              <m:t>a</m:t>
            </m:r>
          </m:sub>
        </m:sSub>
      </m:oMath>
      <w:r>
        <w:rPr/>
        <w:t xml:space="preserve"> et </w:t>
      </w:r>
      <m:oMath>
        <m:r>
          <m:rPr>
            <m:sty m:val="i"/>
          </m:rPr>
          <m:t>τ</m:t>
        </m:r>
        <m:r>
          <m:rPr>
            <m:sty m:val="p"/>
          </m:rPr>
          <m:t>=</m:t>
        </m:r>
        <m:r>
          <m:rPr>
            <m:sty m:val="i"/>
          </m:rPr>
          <m:t>R</m:t>
        </m:r>
        <m:r>
          <m:rPr>
            <m:sty m:val="i"/>
          </m:rPr>
          <m:t>C</m:t>
        </m:r>
      </m:oMath>
      <w:r>
        <w:rPr/>
        <w:t xml:space="preserve">.</w:t>
      </w:r>
      <w:r>
        <w:rPr/>
        <w:br w:type="textWrapping"/>
      </w:r>
      <w:r>
        <w:rPr>
          <w:rFonts w:eastAsia="Georgia" w:cs="Georgia" w:ascii="Georgia" w:hAnsi="Georgia"/>
        </w:rPr>
        <w:t xml:space="preserve">Q24. Le tube étant allumé pour </w:t>
      </w:r>
      <m:oMath>
        <m:r>
          <m:rPr>
            <m:sty m:val="i"/>
          </m:rPr>
          <m:t>t</m:t>
        </m:r>
        <m:r>
          <m:rPr>
            <m:sty m:val="p"/>
          </m:rPr>
          <m:t>&gt;</m:t>
        </m:r>
        <m:sSub>
          <m:sSubPr/>
          <m:e>
            <m:r>
              <m:rPr>
                <m:sty m:val="i"/>
              </m:rPr>
              <m:t>t</m:t>
            </m:r>
          </m:e>
          <m:sub>
            <m:r>
              <m:rPr>
                <m:sty m:val="i"/>
              </m:rPr>
              <m:t>a</m:t>
            </m:r>
          </m:sub>
        </m:sSub>
      </m:oMath>
      <w:r>
        <w:rPr/>
        <w:t xml:space="preserve">, exprimer la tension </w:t>
      </w:r>
      <m:oMath>
        <m:r>
          <m:rPr>
            <m:sty m:val="i"/>
          </m:rPr>
          <m:t>u</m:t>
        </m:r>
        <m:r>
          <m:rPr>
            <m:sty m:val="p"/>
          </m:rPr>
          <m:t>(</m:t>
        </m:r>
        <m:r>
          <m:rPr>
            <m:sty m:val="i"/>
          </m:rPr>
          <m:t>t</m:t>
        </m:r>
        <m:r>
          <m:rPr>
            <m:sty m:val="p"/>
          </m:rPr>
          <m:t>)</m:t>
        </m:r>
      </m:oMath>
      <w:r>
        <w:rPr/>
        <w:t xml:space="preserve"> en fonction de </w:t>
      </w:r>
      <m:oMath>
        <m:sSup>
          <m:sSupPr/>
          <m:e>
            <m:r>
              <m:rPr>
                <m:sty m:val="i"/>
              </m:rPr>
              <m:t>E</m:t>
            </m:r>
          </m:e>
          <m:sup>
            <m:r>
              <m:rPr>
                <m:sty m:val="i"/>
              </m:rPr>
              <m:t>′</m:t>
            </m:r>
          </m:sup>
        </m:sSup>
        <m:r>
          <m:rPr>
            <m:sty m:val="p"/>
          </m:rPr>
          <m:t>=</m:t>
        </m:r>
        <m:r>
          <m:rPr>
            <m:sty m:val="i"/>
          </m:rPr>
          <m:t>E</m:t>
        </m:r>
        <m:r>
          <m:rPr>
            <m:sty m:val="p"/>
          </m:rPr>
          <m:t>/</m:t>
        </m:r>
        <m:r>
          <m:rPr>
            <m:sty m:val="p"/>
          </m:rPr>
          <m:t>(</m:t>
        </m:r>
        <m:r>
          <m:rPr>
            <m:sty m:val="p"/>
          </m:rPr>
          <m:t>1</m:t>
        </m:r>
        <m:r>
          <m:rPr>
            <m:sty m:val="p"/>
          </m:rPr>
          <m:t>+</m:t>
        </m:r>
        <m:r>
          <m:rPr>
            <m:sty m:val="i"/>
          </m:rPr>
          <m:t>R</m:t>
        </m:r>
        <m:r>
          <m:rPr>
            <m:sty m:val="p"/>
          </m:rPr>
          <m:t>/</m:t>
        </m:r>
        <m:r>
          <m:rPr>
            <m:sty m:val="i"/>
          </m:rPr>
          <m:t>r</m:t>
        </m:r>
        <m:r>
          <m:rPr>
            <m:sty m:val="p"/>
          </m:rPr>
          <m:t>)</m:t>
        </m:r>
      </m:oMath>
      <w:r>
        <w:rPr/>
        <w:t xml:space="preserve">, </w:t>
      </w:r>
      <m:oMath>
        <m:sSub>
          <m:sSubPr/>
          <m:e>
            <m:r>
              <m:rPr>
                <m:sty m:val="i"/>
              </m:rPr>
              <m:t>U</m:t>
            </m:r>
          </m:e>
          <m:sub>
            <m:r>
              <m:rPr>
                <m:sty m:val="i"/>
              </m:rPr>
              <m:t>a</m:t>
            </m:r>
          </m:sub>
        </m:sSub>
        <m:r>
          <m:rPr>
            <m:sty m:val="p"/>
          </m:rPr>
          <m:t>,</m:t>
        </m:r>
        <m:r>
          <m:rPr>
            <m:sty m:val="i"/>
          </m:rPr>
          <m:t>r</m:t>
        </m:r>
        <m:r>
          <m:rPr>
            <m:sty m:val="p"/>
          </m:rPr>
          <m:t>,</m:t>
        </m:r>
        <m:r>
          <m:rPr>
            <m:sty m:val="i"/>
          </m:rPr>
          <m:t>R</m:t>
        </m:r>
        <m:r>
          <m:rPr>
            <m:sty m:val="p"/>
          </m:rPr>
          <m:t>,</m:t>
        </m:r>
        <m:sSup>
          <m:sSupPr/>
          <m:e>
            <m:r>
              <m:rPr>
                <m:sty m:val="i"/>
              </m:rPr>
              <m:t>τ</m:t>
            </m:r>
          </m:e>
          <m:sup>
            <m:r>
              <m:rPr>
                <m:sty m:val="i"/>
              </m:rPr>
              <m:t>′</m:t>
            </m:r>
          </m:sup>
        </m:sSup>
        <m:r>
          <m:rPr>
            <m:sty m:val="p"/>
          </m:rPr>
          <m:t>=</m:t>
        </m:r>
        <m:r>
          <m:rPr>
            <m:sty m:val="i"/>
          </m:rPr>
          <m:t>τ</m:t>
        </m:r>
        <m:r>
          <m:rPr>
            <m:sty m:val="p"/>
          </m:rPr>
          <m:t>/</m:t>
        </m:r>
        <m:r>
          <m:rPr>
            <m:sty m:val="p"/>
          </m:rPr>
          <m:t>(</m:t>
        </m:r>
        <m:r>
          <m:rPr>
            <m:sty m:val="p"/>
          </m:rPr>
          <m:t>1</m:t>
        </m:r>
        <m:r>
          <m:rPr>
            <m:sty m:val="p"/>
          </m:rPr>
          <m:t>+</m:t>
        </m:r>
        <m:r>
          <m:rPr>
            <m:sty m:val="i"/>
          </m:rPr>
          <m:t>R</m:t>
        </m:r>
        <m:r>
          <m:rPr>
            <m:sty m:val="p"/>
          </m:rPr>
          <m:t>/</m:t>
        </m:r>
        <m:r>
          <m:rPr>
            <m:sty m:val="i"/>
          </m:rPr>
          <m:t>r</m:t>
        </m:r>
        <m:r>
          <m:rPr>
            <m:sty m:val="p"/>
          </m:rPr>
          <m:t>)</m:t>
        </m:r>
      </m:oMath>
      <w:r>
        <w:rPr/>
        <w:t xml:space="preserve"> et </w:t>
      </w:r>
      <m:oMath>
        <m:sSub>
          <m:sSubPr/>
          <m:e>
            <m:r>
              <m:rPr>
                <m:sty m:val="i"/>
              </m:rPr>
              <m:t>t</m:t>
            </m:r>
          </m:e>
          <m:sub>
            <m:r>
              <m:rPr>
                <m:sty m:val="i"/>
              </m:rPr>
              <m:t>a</m:t>
            </m:r>
          </m:sub>
        </m:sSub>
      </m:oMath>
      <w:r>
        <w:rPr/>
        <w:t xml:space="preserve">.</w:t>
      </w:r>
    </w:p>
    <w:p>
      <w:pPr>
        <w:spacing w:after="220" w:lineRule="auto"/>
      </w:pPr>
      <w:r>
        <w:rPr>
          <w:rFonts w:eastAsia="Georgia" w:cs="Georgia" w:ascii="Georgia" w:hAnsi="Georgia"/>
        </w:rPr>
        <w:t xml:space="preserve">Q25. À quelle condition portant sur </w:t>
      </w:r>
      <m:oMath>
        <m:sSub>
          <m:sSubPr/>
          <m:e>
            <m:r>
              <m:rPr>
                <m:sty m:val="i"/>
              </m:rPr>
              <m:t>U</m:t>
            </m:r>
          </m:e>
          <m:sub>
            <m:r>
              <m:rPr>
                <m:sty m:val="i"/>
              </m:rPr>
              <m:t>e</m:t>
            </m:r>
          </m:sub>
        </m:sSub>
      </m:oMath>
      <w:r>
        <w:rPr/>
        <w:t xml:space="preserve"> et </w:t>
      </w:r>
      <m:oMath>
        <m:sSup>
          <m:sSupPr/>
          <m:e>
            <m:r>
              <m:rPr>
                <m:sty m:val="i"/>
              </m:rPr>
              <m:t>E</m:t>
            </m:r>
          </m:e>
          <m:sup>
            <m:r>
              <m:rPr>
                <m:sty m:val="i"/>
              </m:rPr>
              <m:t>′</m:t>
            </m:r>
          </m:sup>
        </m:sSup>
      </m:oMath>
      <w:r>
        <w:rPr>
          <w:rFonts w:eastAsia="Georgia" w:cs="Georgia" w:ascii="Georgia" w:hAnsi="Georgia"/>
        </w:rPr>
        <w:t xml:space="preserve">, le tube s'éteint-il? On suppose cette condition vérifiée. Exprimer l'instant </w:t>
      </w:r>
      <m:oMath>
        <m:sSub>
          <m:sSubPr/>
          <m:e>
            <m:r>
              <m:rPr>
                <m:sty m:val="i"/>
              </m:rPr>
              <m:t>t</m:t>
            </m:r>
          </m:e>
          <m:sub>
            <m:r>
              <m:rPr>
                <m:sty m:val="i"/>
              </m:rPr>
              <m:t>e</m:t>
            </m:r>
          </m:sub>
        </m:sSub>
      </m:oMath>
      <w:r>
        <w:rPr>
          <w:rFonts w:eastAsia="Georgia" w:cs="Georgia" w:ascii="Georgia" w:hAnsi="Georgia"/>
        </w:rPr>
        <w:t xml:space="preserve"> auquel le tube s'éteint.</w:t>
      </w:r>
      <w:r>
        <w:rPr/>
        <w:br w:type="textWrapping"/>
      </w:r>
      <w:r>
        <w:rPr>
          <w:rFonts w:eastAsia="Georgia" w:cs="Georgia" w:ascii="Georgia" w:hAnsi="Georgia"/>
        </w:rPr>
        <w:t xml:space="preserve">Q26. Dans le cas où </w:t>
      </w:r>
      <m:oMath>
        <m:r>
          <m:rPr>
            <m:sty m:val="i"/>
          </m:rPr>
          <m:t>u</m:t>
        </m:r>
        <m:r>
          <m:rPr>
            <m:sty m:val="p"/>
          </m:rPr>
          <m:t>(</m:t>
        </m:r>
        <m:r>
          <m:rPr>
            <m:sty m:val="i"/>
          </m:rPr>
          <m:t>t</m:t>
        </m:r>
        <m:r>
          <m:rPr>
            <m:sty m:val="p"/>
          </m:rPr>
          <m:t>)</m:t>
        </m:r>
      </m:oMath>
      <w:r>
        <w:rPr>
          <w:rFonts w:eastAsia="Georgia" w:cs="Georgia" w:ascii="Georgia" w:hAnsi="Georgia"/>
        </w:rPr>
        <w:t xml:space="preserve"> est une fonction qui devient périodique, exprimer sa période </w:t>
      </w:r>
      <m:oMath>
        <m:r>
          <m:rPr>
            <m:sty m:val="i"/>
          </m:rPr>
          <m:t>T</m:t>
        </m:r>
      </m:oMath>
      <w:r>
        <w:rPr/>
        <w:t xml:space="preserve"> en fonction de </w:t>
      </w:r>
      <m:oMath>
        <m:r>
          <m:rPr>
            <m:sty m:val="i"/>
          </m:rPr>
          <m:t>E</m:t>
        </m:r>
        <m:r>
          <m:rPr>
            <m:sty m:val="p"/>
          </m:rPr>
          <m:t>,</m:t>
        </m:r>
        <m:sSup>
          <m:sSupPr/>
          <m:e>
            <m:r>
              <m:rPr>
                <m:sty m:val="i"/>
              </m:rPr>
              <m:t>E</m:t>
            </m:r>
          </m:e>
          <m:sup>
            <m:r>
              <m:rPr>
                <m:sty m:val="i"/>
              </m:rPr>
              <m:t>′</m:t>
            </m:r>
          </m:sup>
        </m:sSup>
        <m:r>
          <m:rPr>
            <m:sty m:val="p"/>
          </m:rPr>
          <m:t>,</m:t>
        </m:r>
        <m:sSub>
          <m:sSubPr/>
          <m:e>
            <m:r>
              <m:rPr>
                <m:sty m:val="i"/>
              </m:rPr>
              <m:t>U</m:t>
            </m:r>
          </m:e>
          <m:sub>
            <m:r>
              <m:rPr>
                <m:sty m:val="i"/>
              </m:rPr>
              <m:t>a</m:t>
            </m:r>
          </m:sub>
        </m:sSub>
        <m:r>
          <m:rPr>
            <m:sty m:val="p"/>
          </m:rPr>
          <m:t>,</m:t>
        </m:r>
        <m:r>
          <m:rPr>
            <m:sty m:val="i"/>
          </m:rPr>
          <m:t>τ</m:t>
        </m:r>
      </m:oMath>
      <w:r>
        <w:rPr/>
        <w:t xml:space="preserve"> et </w:t>
      </w:r>
      <m:oMath>
        <m:sSup>
          <m:sSupPr/>
          <m:e>
            <m:r>
              <m:rPr>
                <m:sty m:val="i"/>
              </m:rPr>
              <m:t>τ</m:t>
            </m:r>
          </m:e>
          <m:sup>
            <m:r>
              <m:rPr>
                <m:sty m:val="i"/>
              </m:rPr>
              <m:t>′</m:t>
            </m:r>
          </m:sup>
        </m:sSup>
      </m:oMath>
      <w:r>
        <w:rPr/>
        <w:t xml:space="preserve">.</w:t>
      </w:r>
      <w:r>
        <w:rPr/>
        <w:br w:type="textWrapping"/>
      </w:r>
      <w:r>
        <w:rPr/>
        <w:t xml:space="preserve">Q27. Tracer l'allure de </w:t>
      </w:r>
      <m:oMath>
        <m:r>
          <m:rPr>
            <m:sty m:val="i"/>
          </m:rPr>
          <m:t>u</m:t>
        </m:r>
        <m:r>
          <m:rPr>
            <m:sty m:val="p"/>
          </m:rPr>
          <m:t>(</m:t>
        </m:r>
        <m:r>
          <m:rPr>
            <m:sty m:val="i"/>
          </m:rPr>
          <m:t>t</m:t>
        </m:r>
        <m:r>
          <m:rPr>
            <m:sty m:val="p"/>
          </m:rPr>
          <m:t>)</m:t>
        </m:r>
      </m:oMath>
      <w:r>
        <w:rPr/>
        <w:t xml:space="preserve"> pour </w:t>
      </w:r>
      <m:oMath>
        <m:r>
          <m:rPr>
            <m:sty m:val="i"/>
          </m:rPr>
          <m:t>t</m:t>
        </m:r>
        <m:r>
          <m:rPr>
            <m:sty m:val="p"/>
          </m:rPr>
          <m:t>≥</m:t>
        </m:r>
        <m:r>
          <m:rPr>
            <m:sty m:val="p"/>
          </m:rPr>
          <m:t>0</m:t>
        </m:r>
      </m:oMath>
      <w:r>
        <w:rPr>
          <w:rFonts w:eastAsia="Georgia" w:cs="Georgia" w:ascii="Georgia" w:hAnsi="Georgia"/>
        </w:rPr>
        <w:t xml:space="preserve"> en représentant quelques oscillations. On positionnera </w:t>
      </w:r>
      <m:oMath>
        <m:sSub>
          <m:sSubPr/>
          <m:e>
            <m:r>
              <m:rPr>
                <m:sty m:val="i"/>
              </m:rPr>
              <m:t>t</m:t>
            </m:r>
          </m:e>
          <m:sub>
            <m:r>
              <m:rPr>
                <m:sty m:val="i"/>
              </m:rPr>
              <m:t>a</m:t>
            </m:r>
          </m:sub>
        </m:sSub>
      </m:oMath>
      <w:r>
        <w:rPr/>
        <w:t xml:space="preserve">, </w:t>
      </w:r>
      <m:oMath>
        <m:sSub>
          <m:sSubPr/>
          <m:e>
            <m:r>
              <m:rPr>
                <m:sty m:val="i"/>
              </m:rPr>
              <m:t>t</m:t>
            </m:r>
          </m:e>
          <m:sub>
            <m:r>
              <m:rPr>
                <m:sty m:val="i"/>
              </m:rPr>
              <m:t>e</m:t>
            </m:r>
          </m:sub>
        </m:sSub>
        <m:r>
          <m:rPr>
            <m:sty m:val="p"/>
          </m:rPr>
          <m:t>,</m:t>
        </m:r>
        <m:r>
          <m:rPr>
            <m:sty m:val="i"/>
          </m:rPr>
          <m:t>T</m:t>
        </m:r>
        <m:r>
          <m:rPr>
            <m:sty m:val="p"/>
          </m:rPr>
          <m:t>,</m:t>
        </m:r>
        <m:sSub>
          <m:sSubPr/>
          <m:e>
            <m:r>
              <m:rPr>
                <m:sty m:val="i"/>
              </m:rPr>
              <m:t>U</m:t>
            </m:r>
          </m:e>
          <m:sub>
            <m:r>
              <m:rPr>
                <m:sty m:val="i"/>
              </m:rPr>
              <m:t>a</m:t>
            </m:r>
          </m:sub>
        </m:sSub>
        <m:r>
          <m:rPr>
            <m:sty m:val="p"/>
          </m:rPr>
          <m:t>,</m:t>
        </m:r>
        <m:sSub>
          <m:sSubPr/>
          <m:e>
            <m:r>
              <m:rPr>
                <m:sty m:val="i"/>
              </m:rPr>
              <m:t>U</m:t>
            </m:r>
          </m:e>
          <m:sub>
            <m:r>
              <m:rPr>
                <m:sty m:val="i"/>
              </m:rPr>
              <m:t>e</m:t>
            </m:r>
          </m:sub>
        </m:sSub>
        <m:r>
          <m:rPr>
            <m:sty m:val="p"/>
          </m:rPr>
          <m:t>,</m:t>
        </m:r>
        <m:r>
          <m:rPr>
            <m:sty m:val="i"/>
          </m:rPr>
          <m:t>E</m:t>
        </m:r>
      </m:oMath>
      <w:r>
        <w:rPr/>
        <w:t xml:space="preserve"> et </w:t>
      </w:r>
      <m:oMath>
        <m:sSup>
          <m:sSupPr/>
          <m:e>
            <m:r>
              <m:rPr>
                <m:sty m:val="i"/>
              </m:rPr>
              <m:t>E</m:t>
            </m:r>
          </m:e>
          <m:sup>
            <m:r>
              <m:rPr>
                <m:sty m:val="i"/>
              </m:rPr>
              <m:t>′</m:t>
            </m:r>
          </m:sup>
        </m:sSup>
      </m:oMath>
      <w:r>
        <w:rPr/>
        <w:t xml:space="preserve">.</w:t>
      </w:r>
      <w:r>
        <w:rPr/>
        <w:br w:type="textWrapping"/>
      </w:r>
      <w:r>
        <w:rPr/>
        <w:t xml:space="preserve">En modifiant les valeurs de </w:t>
      </w:r>
      <m:oMath>
        <m:r>
          <m:rPr>
            <m:sty m:val="i"/>
          </m:rPr>
          <m:t>R</m:t>
        </m:r>
        <m:r>
          <m:rPr>
            <m:sty m:val="p"/>
          </m:rPr>
          <m:t>,</m:t>
        </m:r>
        <m:r>
          <m:rPr>
            <m:sty m:val="i"/>
          </m:rPr>
          <m:t>C</m:t>
        </m:r>
      </m:oMath>
      <w:r>
        <w:rPr/>
        <w:t xml:space="preserve"> ou </w:t>
      </w:r>
      <m:oMath>
        <m:r>
          <m:rPr>
            <m:sty m:val="i"/>
          </m:rPr>
          <m:t>E</m:t>
        </m:r>
      </m:oMath>
      <w:r>
        <w:rPr>
          <w:rFonts w:eastAsia="Georgia" w:cs="Georgia" w:ascii="Georgia" w:hAnsi="Georgia"/>
        </w:rPr>
        <w:t xml:space="preserve">, on peut changer la période </w:t>
      </w:r>
      <m:oMath>
        <m:r>
          <m:rPr>
            <m:sty m:val="i"/>
          </m:rPr>
          <m:t>T</m:t>
        </m:r>
      </m:oMath>
      <w:r>
        <w:rPr>
          <w:rFonts w:eastAsia="Georgia" w:cs="Georgia" w:ascii="Georgia" w:hAnsi="Georgia"/>
        </w:rPr>
        <w:t xml:space="preserve">. C'est sur ce principe que fonctionne la source de courant utilisée pour alimenter le montage excitateur du diapason. On enregistre la puissance sonore émise par le diapason à différentes fréquences. On s'assure que l'amplitude </w:t>
      </w:r>
      <m:oMath>
        <m:r>
          <m:rPr>
            <m:sty m:val="i"/>
          </m:rPr>
          <m:t>I</m:t>
        </m:r>
      </m:oMath>
      <w:r>
        <w:rPr>
          <w:rFonts w:eastAsia="Georgia" w:cs="Georgia" w:ascii="Georgia" w:hAnsi="Georgia"/>
        </w:rPr>
        <w:t xml:space="preserve"> de l'intensité alimentant la bobine ne varie pas lors des différentes mesures. On obtient la courbe présentée sur le document 3, avec le diapason A étudié dans la partie I.</w:t>
      </w:r>
    </w:p>
    <w:p>
      <w:pPr>
        <w:spacing w:line="271" w:before="330" w:lineRule="auto"/>
      </w:pPr>
      <w:r>
        <w:rPr>
          <w:rFonts w:eastAsia="Georgia" w:cs="Georgia" w:ascii="Georgia" w:hAnsi="Georgia"/>
          <w:b/>
          <w:sz w:val="42"/>
        </w:rPr>
        <w:t xml:space="preserve">Document 3 - Étude en régime forcé</w:t>
      </w:r>
    </w:p>
    <w:p>
      <w:pPr>
        <w:spacing w:lineRule="auto"/>
        <w:jc w:val="center"/>
      </w:pPr>
      <w:r>
        <w:rPr/>
        <w:drawing>
          <wp:inline distB="0" distL="0" distR="0" distT="0">
            <wp:extent cx="5486400" cy="2259705"/>
            <wp:effectExtent b="0" l="0" r="0" t="0"/>
            <wp:docPr id="9" name="image-2d6e0f618cbdb54627f0a1f6110fdfc05c948e4e.jpg"/>
            <a:graphic>
              <a:graphicData uri="http://schemas.openxmlformats.org/drawingml/2006/picture">
                <pic:pic>
                  <pic:nvPicPr>
                    <pic:cNvPr id="9" name="image-2d6e0f618cbdb54627f0a1f6110fdfc05c948e4e.jpg" descr=""/>
                    <pic:cNvPicPr/>
                  </pic:nvPicPr>
                  <pic:blipFill>
                    <a:blip r:embed="rId13" cstate="print"/>
                    <a:srcRect b="0" l="0" r="0" t="0"/>
                    <a:stretch>
                      <a:fillRect/>
                    </a:stretch>
                  </pic:blipFill>
                  <pic:spPr>
                    <a:xfrm>
                      <a:off x="0" y="0"/>
                      <a:ext cx="5486400" cy="2259705"/>
                    </a:xfrm>
                    <a:prstGeom prst="rect"/>
                  </pic:spPr>
                </pic:pic>
              </a:graphicData>
            </a:graphic>
          </wp:inline>
        </w:drawing>
      </w:r>
    </w:p>
    <w:p>
      <w:pPr>
        <w:spacing w:after="220" w:lineRule="auto"/>
      </w:pPr>
      <w:r>
        <w:rPr>
          <w:rFonts w:eastAsia="Georgia" w:cs="Georgia" w:ascii="Georgia" w:hAnsi="Georgia"/>
        </w:rPr>
        <w:t xml:space="preserve">Tension aux bornes du microphone enregistrant le son émis par la caisse de résonance du diapason A en réponse à un forçage en fréquence.</w:t>
      </w:r>
    </w:p>
    <w:p>
      <w:pPr>
        <w:spacing w:after="220" w:lineRule="auto"/>
      </w:pPr>
      <w:r>
        <w:rPr>
          <w:rFonts w:eastAsia="Georgia" w:cs="Georgia" w:ascii="Georgia" w:hAnsi="Georgia"/>
        </w:rPr>
        <w:t xml:space="preserve">Q28. À partir des mesures présentées sur le document 3, réaliser une estimation de la fréquence propre et du facteur de qualité du diapason </w:t>
      </w:r>
      <m:oMath>
        <m:r>
          <m:rPr>
            <m:sty m:val="b"/>
          </m:rPr>
          <m:t>A</m:t>
        </m:r>
      </m:oMath>
      <w:r>
        <w:rPr/>
        <w:t xml:space="preserve">. Commenter.</w:t>
      </w:r>
      <w:r>
        <w:rPr/>
        <w:br w:type="textWrapping"/>
      </w:r>
      <w:r>
        <w:rPr>
          <w:rFonts w:eastAsia="Georgia" w:cs="Georgia" w:ascii="Georgia" w:hAnsi="Georgia"/>
        </w:rPr>
        <w:t xml:space="preserve">L'oscillateur à tube présente des oscillations qui ne sont pas sinusoïdales.</w:t>
      </w:r>
      <w:r>
        <w:rPr/>
        <w:br w:type="textWrapping"/>
      </w:r>
      <w:r>
        <w:rPr>
          <w:rFonts w:eastAsia="Georgia" w:cs="Georgia" w:ascii="Georgia" w:hAnsi="Georgia"/>
        </w:rPr>
        <w:t xml:space="preserve">Q29. A posteriori, le fait que l'oscillateur ne soit pas sinusoïdal vous semble-t-il problématique pour réaliser l'étude en régime sinusoïdal forcé?</w:t>
      </w:r>
    </w:p>
    <w:p>
      <w:pPr>
        <w:spacing w:line="271" w:before="330" w:lineRule="auto"/>
      </w:pPr>
      <w:r>
        <w:rPr>
          <w:rFonts w:eastAsia="Georgia" w:cs="Georgia" w:ascii="Georgia" w:hAnsi="Georgia"/>
          <w:b/>
          <w:sz w:val="42"/>
        </w:rPr>
        <w:t xml:space="preserve">PROBLÈME 2</w:t>
      </w:r>
    </w:p>
    <w:p>
      <w:pPr>
        <w:spacing w:line="271" w:before="330" w:lineRule="auto"/>
      </w:pPr>
      <w:r>
        <w:rPr>
          <w:rFonts w:eastAsia="Georgia" w:cs="Georgia" w:ascii="Georgia" w:hAnsi="Georgia"/>
          <w:b/>
          <w:sz w:val="42"/>
        </w:rPr>
        <w:t xml:space="preserve">Synthèse de l'ammoniac</w:t>
      </w:r>
    </w:p>
    <w:p>
      <w:pPr>
        <w:spacing w:after="220" w:lineRule="auto"/>
      </w:pPr>
      <w:r>
        <w:rPr>
          <w:rFonts w:eastAsia="Georgia" w:cs="Georgia" w:ascii="Georgia" w:hAnsi="Georgia"/>
        </w:rPr>
        <w:t xml:space="preserve">S'il est un constituant essentiel des diapasons, le fer intervient également comme catalyseur dans certaines réactions chimiques, telles que la synthèse de l'ammoniac </w:t>
      </w:r>
      <m:oMath>
        <m:sSub>
          <m:sSubPr/>
          <m:e>
            <m:r>
              <m:rPr>
                <m:sty m:val="p"/>
              </m:rPr>
              <m:t>NH</m:t>
            </m:r>
          </m:e>
          <m:sub>
            <m:r>
              <m:rPr>
                <m:sty m:val="p"/>
              </m:rPr>
              <m:t>3</m:t>
            </m:r>
          </m:sub>
        </m:sSub>
        <m:r>
          <m:rPr>
            <m:sty m:val="p"/>
          </m:rPr>
          <m:t>(</m:t>
        </m:r>
        <m:r>
          <m:rPr>
            <m:nor/>
          </m:rPr>
          <m:t xml:space="preserve"> </m:t>
        </m:r>
        <m:r>
          <m:rPr>
            <m:sty m:val="p"/>
          </m:rPr>
          <m:t>g</m:t>
        </m:r>
        <m:r>
          <m:rPr>
            <m:sty m:val="p"/>
          </m:rPr>
          <m:t>)</m:t>
        </m:r>
      </m:oMath>
      <w:r>
        <w:rPr>
          <w:rFonts w:eastAsia="Georgia" w:cs="Georgia" w:ascii="Georgia" w:hAnsi="Georgia"/>
        </w:rPr>
        <w:t xml:space="preserve"> dans le procédé Haber-Bosch selon la réaction :</w:t>
      </w:r>
    </w:p>
    <w:p>
      <w:pPr>
        <w:spacing w:after="220" w:lineRule="auto"/>
      </w:pPr>
      <m:oMathPara>
        <m:oMath>
          <m:r>
            <m:rPr>
              <m:sty m:val="p"/>
            </m:rPr>
            <m:t>3</m:t>
          </m:r>
          <m:sSub>
            <m:sSubPr/>
            <m:e>
              <m:r>
                <m:rPr>
                  <m:sty m:val="p"/>
                </m:rPr>
                <m:t>H</m:t>
              </m:r>
            </m:e>
            <m:sub>
              <m:r>
                <m:rPr>
                  <m:sty m:val="p"/>
                </m:rPr>
                <m:t>2</m:t>
              </m:r>
            </m:sub>
          </m:sSub>
          <m:r>
            <m:rPr>
              <m:sty m:val="p"/>
            </m:rPr>
            <m:t>(</m:t>
          </m:r>
          <m:r>
            <m:rPr>
              <m:sty m:val="i"/>
            </m:rPr>
            <m:t>g</m:t>
          </m:r>
          <m:r>
            <m:rPr>
              <m:sty m:val="p"/>
            </m:rPr>
            <m:t>)</m:t>
          </m:r>
          <m:r>
            <m:rPr>
              <m:sty m:val="p"/>
            </m:rPr>
            <m:t>+</m:t>
          </m:r>
          <m:sSub>
            <m:sSubPr/>
            <m:e>
              <m:r>
                <m:rPr>
                  <m:sty m:val="p"/>
                </m:rPr>
                <m:t>N</m:t>
              </m:r>
            </m:e>
            <m:sub>
              <m:r>
                <m:rPr>
                  <m:sty m:val="p"/>
                </m:rPr>
                <m:t>2</m:t>
              </m:r>
            </m:sub>
          </m:sSub>
          <m:r>
            <m:rPr>
              <m:sty m:val="p"/>
            </m:rPr>
            <m:t>(</m:t>
          </m:r>
          <m:r>
            <m:rPr>
              <m:sty m:val="i"/>
            </m:rPr>
            <m:t>g</m:t>
          </m:r>
          <m:r>
            <m:rPr>
              <m:sty m:val="p"/>
            </m:rPr>
            <m:t>)</m:t>
          </m:r>
          <m:r>
            <m:rPr>
              <m:sty m:val="p"/>
            </m:rPr>
            <m:t>=</m:t>
          </m:r>
          <m:r>
            <m:rPr>
              <m:sty m:val="p"/>
            </m:rPr>
            <m:t>2</m:t>
          </m:r>
          <m:sSub>
            <m:sSubPr/>
            <m:e>
              <m:r>
                <m:rPr>
                  <m:sty m:val="p"/>
                </m:rPr>
                <m:t>NH</m:t>
              </m:r>
            </m:e>
            <m:sub>
              <m:r>
                <m:rPr>
                  <m:sty m:val="p"/>
                </m:rPr>
                <m:t>3</m:t>
              </m:r>
            </m:sub>
          </m:sSub>
          <m:r>
            <m:rPr>
              <m:sty m:val="p"/>
            </m:rPr>
            <m:t>(</m:t>
          </m:r>
          <m:r>
            <m:rPr>
              <m:sty m:val="i"/>
            </m:rPr>
            <m:t>g</m:t>
          </m:r>
          <m:r>
            <m:rPr>
              <m:sty m:val="p"/>
            </m:rPr>
            <m:t>)</m:t>
          </m:r>
        </m:oMath>
      </m:oMathPara>
    </w:p>
    <w:p>
      <w:pPr>
        <w:spacing w:after="220" w:lineRule="auto"/>
      </w:pPr>
      <w:r>
        <w:rPr>
          <w:rFonts w:eastAsia="Georgia" w:cs="Georgia" w:ascii="Georgia" w:hAnsi="Georgia"/>
        </w:rPr>
        <w:t xml:space="preserve">La réaction est réalisée à </w:t>
      </w:r>
      <m:oMath>
        <m:sSup>
          <m:sSupPr/>
          <m:e>
            <m:r>
              <m:rPr>
                <m:sty m:val="p"/>
              </m:rPr>
              <m:t>450</m:t>
            </m:r>
          </m:e>
          <m:sup>
            <m:r>
              <m:rPr>
                <m:sty m:val="p"/>
              </m:rPr>
              <m:t>∘</m:t>
            </m:r>
          </m:sup>
        </m:sSup>
        <m:r>
          <m:rPr>
            <m:sty m:val="p"/>
          </m:rPr>
          <m:t>C</m:t>
        </m:r>
      </m:oMath>
      <w:r>
        <w:rPr/>
        <w:t xml:space="preserve">.</w:t>
      </w:r>
      <w:r>
        <w:rPr/>
        <w:br w:type="textWrapping"/>
      </w:r>
      <w:r>
        <w:rPr>
          <w:rFonts w:eastAsia="Georgia" w:cs="Georgia" w:ascii="Georgia" w:hAnsi="Georgia"/>
        </w:rPr>
        <w:t xml:space="preserve">Q30. Donner un schéma de Lewis de l'ammoniac.</w:t>
      </w:r>
      <w:r>
        <w:rPr/>
        <w:br w:type="textWrapping"/>
      </w:r>
      <w:r>
        <w:rPr>
          <w:rFonts w:eastAsia="Georgia" w:cs="Georgia" w:ascii="Georgia" w:hAnsi="Georgia"/>
        </w:rPr>
        <w:t xml:space="preserve">Q31. Donner la structure électronique d'un atome de fer dans l'état fondamental.</w:t>
      </w:r>
      <w:r>
        <w:rPr/>
        <w:br w:type="textWrapping"/>
      </w:r>
      <w:r>
        <w:rPr>
          <w:rFonts w:eastAsia="Georgia" w:cs="Georgia" w:ascii="Georgia" w:hAnsi="Georgia"/>
        </w:rPr>
        <w:t xml:space="preserve">Les ions monoatomiques couramment rencontrés pour le fer sont </w:t>
      </w:r>
      <m:oMath>
        <m:sSup>
          <m:sSupPr/>
          <m:e>
            <m:r>
              <m:rPr>
                <m:sty m:val="p"/>
              </m:rPr>
              <m:t>Fe</m:t>
            </m:r>
          </m:e>
          <m:sup>
            <m:r>
              <m:rPr>
                <m:sty m:val="p"/>
              </m:rPr>
              <m:t>2</m:t>
            </m:r>
            <m:r>
              <m:rPr>
                <m:sty m:val="p"/>
              </m:rPr>
              <m:t>+</m:t>
            </m:r>
          </m:sup>
        </m:sSup>
      </m:oMath>
      <w:r>
        <w:rPr/>
        <w:t xml:space="preserve"> et </w:t>
      </w:r>
      <m:oMath>
        <m:sSup>
          <m:sSupPr/>
          <m:e>
            <m:r>
              <m:rPr>
                <m:sty m:val="p"/>
              </m:rPr>
              <m:t>Fe</m:t>
            </m:r>
          </m:e>
          <m:sup>
            <m:r>
              <m:rPr>
                <m:sty m:val="p"/>
              </m:rPr>
              <m:t>3</m:t>
            </m:r>
            <m:r>
              <m:rPr>
                <m:sty m:val="p"/>
              </m:rPr>
              <m:t>+</m:t>
            </m:r>
          </m:sup>
        </m:sSup>
      </m:oMath>
      <w:r>
        <w:rPr/>
        <w:t xml:space="preserve">.</w:t>
      </w:r>
      <w:r>
        <w:rPr/>
        <w:br w:type="textWrapping"/>
      </w:r>
      <w:r>
        <w:rPr>
          <w:rFonts w:eastAsia="Georgia" w:cs="Georgia" w:ascii="Georgia" w:hAnsi="Georgia"/>
        </w:rPr>
        <w:t xml:space="preserve">Q32. Donner la structure électronique de ces ions. Lequel est le plus stable? Justifier.</w:t>
      </w:r>
      <w:r>
        <w:rPr/>
        <w:br w:type="textWrapping"/>
      </w:r>
      <w:r>
        <w:rPr>
          <w:rFonts w:eastAsia="Georgia" w:cs="Georgia" w:ascii="Georgia" w:hAnsi="Georgia"/>
        </w:rPr>
        <w:t xml:space="preserve">À </w:t>
      </w:r>
      <m:oMath>
        <m:sSup>
          <m:sSupPr/>
          <m:e>
            <m:r>
              <m:rPr>
                <m:sty m:val="p"/>
              </m:rPr>
              <m:t>450</m:t>
            </m:r>
          </m:e>
          <m:sup>
            <m:r>
              <m:rPr>
                <m:sty m:val="p"/>
              </m:rPr>
              <m:t>∘</m:t>
            </m:r>
          </m:sup>
        </m:sSup>
        <m:r>
          <m:rPr>
            <m:sty m:val="p"/>
          </m:rPr>
          <m:t>C</m:t>
        </m:r>
      </m:oMath>
      <w:r>
        <w:rPr>
          <w:rFonts w:eastAsia="Georgia" w:cs="Georgia" w:ascii="Georgia" w:hAnsi="Georgia"/>
        </w:rPr>
        <w:t xml:space="preserve">, le fer cristallise dans un système cubique centré pour lequel le paramètre de maille de la maille conventionnelle vaut </w:t>
      </w:r>
      <m:oMath>
        <m:r>
          <m:rPr>
            <m:sty m:val="p"/>
          </m:rPr>
          <m:t>3</m:t>
        </m:r>
        <m:r>
          <m:rPr>
            <m:sty m:val="p"/>
          </m:rPr>
          <m:t>⋅</m:t>
        </m:r>
        <m:sSup>
          <m:sSupPr/>
          <m:e>
            <m:r>
              <m:rPr>
                <m:sty m:val="p"/>
              </m:rPr>
              <m:t>10</m:t>
            </m:r>
          </m:e>
          <m:sup>
            <m:r>
              <m:rPr>
                <m:sty m:val="p"/>
              </m:rPr>
              <m:t>2</m:t>
            </m:r>
          </m:sup>
        </m:sSup>
        <m:r>
          <m:rPr>
            <m:sty m:val="p"/>
          </m:rPr>
          <m:t>pm</m:t>
        </m:r>
      </m:oMath>
      <w:r>
        <w:rPr>
          <w:rFonts w:eastAsia="Georgia" w:cs="Georgia" w:ascii="Georgia" w:hAnsi="Georgia"/>
        </w:rPr>
        <w:t xml:space="preserve">. Cette maille compte un atome de fer à chaque sommet et au centre de la maille.</w:t>
      </w:r>
    </w:p>
    <w:p>
      <w:pPr>
        <w:spacing w:after="220" w:lineRule="auto"/>
      </w:pPr>
      <w:r>
        <w:rPr/>
        <w:t xml:space="preserve">Q33. Exprimer, puis estimer la masse volumique du fer dans cette structure.</w:t>
      </w:r>
      <w:r>
        <w:rPr/>
        <w:br w:type="textWrapping"/>
      </w:r>
      <w:r>
        <w:rPr>
          <w:rFonts w:eastAsia="Georgia" w:cs="Georgia" w:ascii="Georgia" w:hAnsi="Georgia"/>
        </w:rPr>
        <w:t xml:space="preserve">À </w:t>
      </w:r>
      <m:oMath>
        <m:sSup>
          <m:sSupPr/>
          <m:e>
            <m:r>
              <m:rPr>
                <m:sty m:val="p"/>
              </m:rPr>
              <m:t>450</m:t>
            </m:r>
          </m:e>
          <m:sup>
            <m:r>
              <m:rPr>
                <m:sty m:val="p"/>
              </m:rPr>
              <m:t>∘</m:t>
            </m:r>
          </m:sup>
        </m:sSup>
        <m:r>
          <m:rPr>
            <m:sty m:val="p"/>
          </m:rPr>
          <m:t>C</m:t>
        </m:r>
      </m:oMath>
      <w:r>
        <w:rPr/>
        <w:t xml:space="preserve">, l'enthalpie standard </w:t>
      </w:r>
      <m:oMath>
        <m:sSub>
          <m:sSubPr/>
          <m:e>
            <m:r>
              <m:rPr>
                <m:sty m:val="p"/>
              </m:rPr>
              <m:t>Δ</m:t>
            </m:r>
          </m:e>
          <m:sub>
            <m:r>
              <m:rPr>
                <m:sty m:val="i"/>
              </m:rPr>
              <m:t>r</m:t>
            </m:r>
          </m:sub>
        </m:sSub>
        <m:sSub>
          <m:sSubPr/>
          <m:e>
            <m:r>
              <m:rPr>
                <m:sty m:val="i"/>
              </m:rPr>
              <m:t>H</m:t>
            </m:r>
          </m:e>
          <m:sub>
            <m:r>
              <m:rPr>
                <m:sty m:val="p"/>
              </m:rPr>
              <m:t>1</m:t>
            </m:r>
          </m:sub>
        </m:sSub>
        <m:sSup>
          <m:sSupPr/>
          <m:e>
            <m:r>
              <m:t xml:space="preserve"> </m:t>
            </m:r>
          </m:e>
          <m:sup>
            <m:r>
              <m:rPr>
                <m:sty m:val="p"/>
              </m:rPr>
              <m:t>∘</m:t>
            </m:r>
          </m:sup>
        </m:sSup>
      </m:oMath>
      <w:r>
        <w:rPr>
          <w:rFonts w:eastAsia="Georgia" w:cs="Georgia" w:ascii="Georgia" w:hAnsi="Georgia"/>
        </w:rPr>
        <w:t xml:space="preserve"> de la réaction (1) vaut </w:t>
      </w:r>
      <m:oMath>
        <m:r>
          <m:rPr>
            <m:sty m:val="p"/>
          </m:rPr>
          <m:t>−</m:t>
        </m:r>
        <m:r>
          <m:rPr>
            <m:sty m:val="p"/>
          </m:rPr>
          <m:t>114</m:t>
        </m:r>
        <m:r>
          <m:rPr>
            <m:sty m:val="p"/>
          </m:rPr>
          <m:t>,</m:t>
        </m:r>
        <m:r>
          <m:rPr>
            <m:sty m:val="p"/>
          </m:rPr>
          <m:t>7</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son entropie standard de réaction </w:t>
      </w:r>
      <m:oMath>
        <m:sSub>
          <m:sSubPr/>
          <m:e>
            <m:r>
              <m:rPr>
                <m:sty m:val="p"/>
              </m:rPr>
              <m:t>Δ</m:t>
            </m:r>
          </m:e>
          <m:sub>
            <m:r>
              <m:rPr>
                <m:sty m:val="i"/>
              </m:rPr>
              <m:t>r</m:t>
            </m:r>
          </m:sub>
        </m:sSub>
        <m:sSub>
          <m:sSubPr/>
          <m:e>
            <m:r>
              <m:rPr>
                <m:sty m:val="i"/>
              </m:rPr>
              <m:t>S</m:t>
            </m:r>
          </m:e>
          <m:sub>
            <m:r>
              <m:rPr>
                <m:sty m:val="p"/>
              </m:rPr>
              <m:t>1</m:t>
            </m:r>
          </m:sub>
        </m:sSub>
        <m:sSup>
          <m:sSupPr/>
          <m:e>
            <m:r>
              <m:t xml:space="preserve"> </m:t>
            </m:r>
          </m:e>
          <m:sup>
            <m:r>
              <m:rPr>
                <m:sty m:val="p"/>
              </m:rPr>
              <m:t>∘</m:t>
            </m:r>
          </m:sup>
        </m:sSup>
      </m:oMath>
      <w:r>
        <w:rPr/>
        <w:t xml:space="preserve"> vaut </w:t>
      </w:r>
      <m:oMath>
        <m:r>
          <m:rPr>
            <m:sty m:val="p"/>
          </m:rPr>
          <m:t>−</m:t>
        </m:r>
        <m:r>
          <m:rPr>
            <m:sty m:val="p"/>
          </m:rPr>
          <m:t>245</m:t>
        </m:r>
        <m:r>
          <m:rPr>
            <m:sty m:val="p"/>
          </m:rPr>
          <m:t>,</m:t>
        </m:r>
        <m:r>
          <m:rPr>
            <m:sty m:val="p"/>
          </m:rPr>
          <m:t>9</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t xml:space="preserve">.</w:t>
      </w:r>
    </w:p>
    <w:p>
      <w:pPr>
        <w:spacing w:after="220" w:lineRule="auto"/>
      </w:pPr>
      <w:r>
        <w:rPr>
          <w:rFonts w:eastAsia="Georgia" w:cs="Georgia" w:ascii="Georgia" w:hAnsi="Georgia"/>
        </w:rPr>
        <w:t xml:space="preserve">Q34. Commenter ces deux valeurs numériques.</w:t>
      </w:r>
      <w:r>
        <w:rPr/>
        <w:br w:type="textWrapping"/>
      </w:r>
      <w:r>
        <w:rPr>
          <w:rFonts w:eastAsia="Georgia" w:cs="Georgia" w:ascii="Georgia" w:hAnsi="Georgia"/>
        </w:rPr>
        <w:t xml:space="preserve">Q35. Exprimer la constante d'équilibre </w:t>
      </w:r>
      <m:oMath>
        <m:sSub>
          <m:sSubPr/>
          <m:e>
            <m:r>
              <m:rPr>
                <m:sty m:val="i"/>
              </m:rPr>
              <m:t>K</m:t>
            </m:r>
          </m:e>
          <m:sub>
            <m:r>
              <m:rPr>
                <m:sty m:val="p"/>
              </m:rPr>
              <m:t>1</m:t>
            </m:r>
          </m:sub>
        </m:sSub>
      </m:oMath>
      <w:r>
        <w:rPr>
          <w:rFonts w:eastAsia="Georgia" w:cs="Georgia" w:ascii="Georgia" w:hAnsi="Georgia"/>
        </w:rPr>
        <w:t xml:space="preserve"> de la réaction (1) à la température </w:t>
      </w:r>
      <m:oMath>
        <m:r>
          <m:rPr>
            <m:sty m:val="i"/>
          </m:rPr>
          <m:t>T</m:t>
        </m:r>
      </m:oMath>
      <w:r>
        <w:rPr/>
        <w:t xml:space="preserve"> en fonction de </w:t>
      </w:r>
      <m:oMath>
        <m:sSub>
          <m:sSubPr/>
          <m:e>
            <m:r>
              <m:rPr>
                <m:sty m:val="p"/>
              </m:rPr>
              <m:t>Δ</m:t>
            </m:r>
          </m:e>
          <m:sub>
            <m:r>
              <m:rPr>
                <m:sty m:val="i"/>
              </m:rPr>
              <m:t>r</m:t>
            </m:r>
          </m:sub>
        </m:sSub>
        <m:sSub>
          <m:sSubPr/>
          <m:e>
            <m:r>
              <m:rPr>
                <m:sty m:val="i"/>
              </m:rPr>
              <m:t>H</m:t>
            </m:r>
          </m:e>
          <m:sub>
            <m:r>
              <m:rPr>
                <m:sty m:val="p"/>
              </m:rPr>
              <m:t>1</m:t>
            </m:r>
          </m:sub>
        </m:sSub>
        <m:sSup>
          <m:sSupPr/>
          <m:e>
            <m:r>
              <m:t xml:space="preserve"> </m:t>
            </m:r>
          </m:e>
          <m:sup>
            <m:r>
              <m:rPr>
                <m:sty m:val="p"/>
              </m:rPr>
              <m:t>∘</m:t>
            </m:r>
          </m:sup>
        </m:sSup>
      </m:oMath>
      <w:r>
        <w:rPr/>
        <w:t xml:space="preserve"> et </w:t>
      </w:r>
      <m:oMath>
        <m:sSub>
          <m:sSubPr/>
          <m:e>
            <m:r>
              <m:rPr>
                <m:sty m:val="p"/>
              </m:rPr>
              <m:t>Δ</m:t>
            </m:r>
          </m:e>
          <m:sub>
            <m:r>
              <m:rPr>
                <m:sty m:val="i"/>
              </m:rPr>
              <m:t>r</m:t>
            </m:r>
          </m:sub>
        </m:sSub>
        <m:sSub>
          <m:sSubPr/>
          <m:e>
            <m:r>
              <m:rPr>
                <m:sty m:val="i"/>
              </m:rPr>
              <m:t>S</m:t>
            </m:r>
          </m:e>
          <m:sub>
            <m:r>
              <m:rPr>
                <m:sty m:val="p"/>
              </m:rPr>
              <m:t>1</m:t>
            </m:r>
          </m:sub>
        </m:sSub>
        <m:sSup>
          <m:sSupPr/>
          <m:e>
            <m:r>
              <m:t xml:space="preserve"> </m:t>
            </m:r>
          </m:e>
          <m:sup>
            <m:r>
              <m:rPr>
                <m:sty m:val="p"/>
              </m:rPr>
              <m:t>∘</m:t>
            </m:r>
          </m:sup>
        </m:sSup>
      </m:oMath>
      <w:r>
        <w:rPr>
          <w:rFonts w:eastAsia="Georgia" w:cs="Georgia" w:ascii="Georgia" w:hAnsi="Georgia"/>
        </w:rPr>
        <w:t xml:space="preserve"> à la même température.</w:t>
      </w:r>
      <w:r>
        <w:rPr/>
        <w:br w:type="textWrapping"/>
      </w:r>
      <w:r>
        <w:rPr>
          <w:rFonts w:eastAsia="Georgia" w:cs="Georgia" w:ascii="Georgia" w:hAnsi="Georgia"/>
        </w:rPr>
        <w:t xml:space="preserve">À </w:t>
      </w:r>
      <m:oMath>
        <m:sSup>
          <m:sSupPr/>
          <m:e>
            <m:r>
              <m:rPr>
                <m:sty m:val="p"/>
              </m:rPr>
              <m:t>450</m:t>
            </m:r>
          </m:e>
          <m:sup>
            <m:r>
              <m:rPr>
                <m:sty m:val="p"/>
              </m:rPr>
              <m:t>∘</m:t>
            </m:r>
          </m:sup>
        </m:sSup>
        <m:r>
          <m:rPr>
            <m:sty m:val="p"/>
          </m:rPr>
          <m:t>C</m:t>
        </m:r>
      </m:oMath>
      <w:r>
        <w:rPr>
          <w:rFonts w:eastAsia="Georgia" w:cs="Georgia" w:ascii="Georgia" w:hAnsi="Georgia"/>
        </w:rPr>
        <w:t xml:space="preserve">, l'application numérique conduit à </w:t>
      </w:r>
      <m:oMath>
        <m:sSub>
          <m:sSubPr/>
          <m:e>
            <m:r>
              <m:rPr>
                <m:sty m:val="i"/>
              </m:rPr>
              <m:t>K</m:t>
            </m:r>
          </m:e>
          <m:sub>
            <m:r>
              <m:rPr>
                <m:sty m:val="p"/>
              </m:rPr>
              <m:t>1</m:t>
            </m:r>
          </m:sub>
        </m:sSub>
        <m:r>
          <m:rPr>
            <m:sty m:val="p"/>
          </m:rPr>
          <m:t>=</m:t>
        </m:r>
        <m:r>
          <m:rPr>
            <m:sty m:val="p"/>
          </m:rPr>
          <m:t>3</m:t>
        </m:r>
        <m:r>
          <m:rPr>
            <m:sty m:val="p"/>
          </m:rPr>
          <m:t>⋅</m:t>
        </m:r>
        <m:sSup>
          <m:sSupPr/>
          <m:e>
            <m:r>
              <m:rPr>
                <m:sty m:val="p"/>
              </m:rPr>
              <m:t>10</m:t>
            </m:r>
          </m:e>
          <m:sup>
            <m:r>
              <m:rPr>
                <m:sty m:val="p"/>
              </m:rPr>
              <m:t>−</m:t>
            </m:r>
            <m:r>
              <m:rPr>
                <m:sty m:val="p"/>
              </m:rPr>
              <m:t>5</m:t>
            </m:r>
          </m:sup>
        </m:sSup>
      </m:oMath>
      <w:r>
        <w:rPr>
          <w:rFonts w:eastAsia="Georgia" w:cs="Georgia" w:ascii="Georgia" w:hAnsi="Georgia"/>
        </w:rPr>
        <w:t xml:space="preserve">. Le diazote et le dihydrogène sont introduits en proportions stœchiométriques dans le réacteur qui est maintenu, tout au long de la synthèse, à une pression totale </w:t>
      </w:r>
      <m:oMath>
        <m:r>
          <m:rPr>
            <m:sty m:val="i"/>
          </m:rPr>
          <m:t>P</m:t>
        </m:r>
      </m:oMath>
      <w:r>
        <w:rPr>
          <w:rFonts w:eastAsia="Georgia" w:cs="Georgia" w:ascii="Georgia" w:hAnsi="Georgia"/>
        </w:rPr>
        <w:t xml:space="preserve"> de 300 bars et à une température de </w:t>
      </w:r>
      <m:oMath>
        <m:sSup>
          <m:sSupPr/>
          <m:e>
            <m:r>
              <m:rPr>
                <m:sty m:val="p"/>
              </m:rPr>
              <m:t>450</m:t>
            </m:r>
          </m:e>
          <m:sup>
            <m:r>
              <m:rPr>
                <m:sty m:val="p"/>
              </m:rPr>
              <m:t>∘</m:t>
            </m:r>
          </m:sup>
        </m:sSup>
        <m:r>
          <m:rPr>
            <m:sty m:val="p"/>
          </m:rPr>
          <m:t>C</m:t>
        </m:r>
      </m:oMath>
      <w:r>
        <w:rPr>
          <w:rFonts w:eastAsia="Georgia" w:cs="Georgia" w:ascii="Georgia" w:hAnsi="Georgia"/>
        </w:rPr>
        <w:t xml:space="preserve">. Le mélange initial contient exclusivement du diazote et du dihydrogène.</w:t>
      </w:r>
    </w:p>
    <w:p>
      <w:pPr>
        <w:spacing w:after="220" w:lineRule="auto"/>
      </w:pPr>
      <w:r>
        <w:rPr>
          <w:rFonts w:eastAsia="Georgia" w:cs="Georgia" w:ascii="Georgia" w:hAnsi="Georgia"/>
        </w:rPr>
        <w:t xml:space="preserve">Q36. Que vaut la variance de l'équilibre (1)?</w:t>
      </w:r>
      <w:r>
        <w:rPr/>
        <w:br w:type="textWrapping"/>
      </w:r>
      <w:r>
        <w:rPr>
          <w:rFonts w:eastAsia="Georgia" w:cs="Georgia" w:ascii="Georgia" w:hAnsi="Georgia"/>
        </w:rPr>
        <w:t xml:space="preserve">On définit le rendement </w:t>
      </w:r>
      <m:oMath>
        <m:r>
          <m:rPr>
            <m:sty m:val="i"/>
          </m:rPr>
          <m:t>r</m:t>
        </m:r>
      </m:oMath>
      <w:r>
        <w:rPr>
          <w:rFonts w:eastAsia="Georgia" w:cs="Georgia" w:ascii="Georgia" w:hAnsi="Georgia"/>
        </w:rPr>
        <w:t xml:space="preserve"> de la synthèse comme le rapport entre la quantité de matière d'ammoniac obtenue à l'équilibre et la quantité de matière d'ammoniac que l'on obtiendrait si la réaction était totale.</w:t>
      </w:r>
    </w:p>
    <w:p>
      <w:pPr>
        <w:spacing w:after="220" w:lineRule="auto"/>
      </w:pPr>
      <w:r>
        <w:rPr/>
        <w:t xml:space="preserve">Q37. Exprimer </w:t>
      </w:r>
      <m:oMath>
        <m:sSub>
          <m:sSubPr/>
          <m:e>
            <m:r>
              <m:rPr>
                <m:sty m:val="i"/>
              </m:rPr>
              <m:t>K</m:t>
            </m:r>
          </m:e>
          <m:sub>
            <m:r>
              <m:rPr>
                <m:sty m:val="p"/>
              </m:rPr>
              <m:t>1</m:t>
            </m:r>
          </m:sub>
        </m:sSub>
      </m:oMath>
      <w:r>
        <w:rPr/>
        <w:t xml:space="preserve"> en fonction de </w:t>
      </w:r>
      <m:oMath>
        <m:r>
          <m:rPr>
            <m:sty m:val="i"/>
          </m:rPr>
          <m:t>r</m:t>
        </m:r>
        <m:r>
          <m:rPr>
            <m:sty m:val="p"/>
          </m:rPr>
          <m:t>,</m:t>
        </m:r>
        <m:r>
          <m:rPr>
            <m:sty m:val="i"/>
          </m:rPr>
          <m:t>P</m:t>
        </m:r>
      </m:oMath>
      <w:r>
        <w:rPr/>
        <w:t xml:space="preserve"> et </w:t>
      </w:r>
      <m:oMath>
        <m:sSup>
          <m:sSupPr/>
          <m:e>
            <m:r>
              <m:rPr>
                <m:sty m:val="i"/>
              </m:rPr>
              <m:t>p</m:t>
            </m:r>
          </m:e>
          <m:sup>
            <m:r>
              <m:rPr>
                <m:sty m:val="p"/>
              </m:rPr>
              <m:t>∘</m:t>
            </m:r>
          </m:sup>
        </m:sSup>
      </m:oMath>
      <w:r>
        <w:rPr>
          <w:rFonts w:eastAsia="Georgia" w:cs="Georgia" w:ascii="Georgia" w:hAnsi="Georgia"/>
        </w:rPr>
        <w:t xml:space="preserve">. Commenter la réponse à la question Q36.</w:t>
      </w:r>
      <w:r>
        <w:rPr/>
        <w:br w:type="textWrapping"/>
      </w:r>
      <w:r>
        <w:rPr>
          <w:rFonts w:eastAsia="Georgia" w:cs="Georgia" w:ascii="Georgia" w:hAnsi="Georgia"/>
        </w:rPr>
        <w:t xml:space="preserve">Q38. Quel est l'effet d'une augmentation de la pression totale à température constante sur le rendement de la synthèse? Commenter le choix de la valeur 300 bars pour la pression totale de la synthèse industrielle.</w:t>
      </w:r>
      <w:r>
        <w:rPr/>
        <w:br w:type="textWrapping"/>
      </w:r>
      <w:r>
        <w:rPr>
          <w:rFonts w:eastAsia="Georgia" w:cs="Georgia" w:ascii="Georgia" w:hAnsi="Georgia"/>
        </w:rPr>
        <w:t xml:space="preserve">Q39. Quel est l'effet d'une augmentation modérée de la température à pression constante sur le rendement de la synthèse?</w:t>
      </w:r>
      <w:r>
        <w:rPr/>
        <w:br w:type="textWrapping"/>
      </w:r>
      <w:r>
        <w:rPr>
          <w:rFonts w:eastAsia="Georgia" w:cs="Georgia" w:ascii="Georgia" w:hAnsi="Georgia"/>
        </w:rPr>
        <w:t xml:space="preserve">Q40. En quoi aurait-il été préférable de se placer à </w:t>
      </w:r>
      <m:oMath>
        <m:sSup>
          <m:sSupPr/>
          <m:e>
            <m:r>
              <m:rPr>
                <m:sty m:val="p"/>
              </m:rPr>
              <m:t>25</m:t>
            </m:r>
          </m:e>
          <m:sup>
            <m:r>
              <m:rPr>
                <m:sty m:val="p"/>
              </m:rPr>
              <m:t>∘</m:t>
            </m:r>
          </m:sup>
        </m:sSup>
        <m:r>
          <m:rPr>
            <m:sty m:val="p"/>
          </m:rPr>
          <m:t>C</m:t>
        </m:r>
      </m:oMath>
      <w:r>
        <w:rPr>
          <w:rFonts w:eastAsia="Georgia" w:cs="Georgia" w:ascii="Georgia" w:hAnsi="Georgia"/>
        </w:rPr>
        <w:t xml:space="preserve"> ? Quelle peut être la raison du choix de </w:t>
      </w:r>
      <m:oMath>
        <m:sSup>
          <m:sSupPr/>
          <m:e>
            <m:r>
              <m:rPr>
                <m:sty m:val="p"/>
              </m:rPr>
              <m:t>450</m:t>
            </m:r>
          </m:e>
          <m:sup>
            <m:r>
              <m:rPr>
                <m:sty m:val="p"/>
              </m:rPr>
              <m:t>∘</m:t>
            </m:r>
          </m:sup>
        </m:sSup>
        <m:r>
          <m:rPr>
            <m:sty m:val="p"/>
          </m:rPr>
          <m:t>C</m:t>
        </m:r>
      </m:oMath>
      <w:r>
        <w:rPr>
          <w:rFonts w:eastAsia="Georgia" w:cs="Georgia" w:ascii="Georgia" w:hAnsi="Georgia"/>
        </w:rPr>
        <w:t xml:space="preserve"> ? Quel est le rôle d'un catalyseur?</w:t>
      </w:r>
    </w:p>
    <w:p>
      <w:pPr>
        <w:spacing w:line="271" w:before="330" w:lineRule="auto"/>
      </w:pPr>
      <w:r>
        <w:rPr>
          <w:rFonts w:eastAsia="Georgia" w:cs="Georgia" w:ascii="Georgia" w:hAnsi="Georgia"/>
          <w:b/>
          <w:sz w:val="42"/>
        </w:rPr>
        <w:t xml:space="preserve">Données utiles</w:t>
      </w:r>
    </w:p>
    <w:p>
      <w:pPr>
        <w:numPr>
          <w:ilvl w:val="0"/>
          <w:numId w:val="4"/>
        </w:numPr>
        <w:spacing w:lineRule="auto"/>
      </w:pPr>
      <w:r>
        <w:rPr>
          <w:rFonts w:eastAsia="Georgia" w:cs="Georgia" w:ascii="Georgia" w:hAnsi="Georgia"/>
        </w:rPr>
        <w:t xml:space="preserve">Perméabilité magnétique du vide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p>
    <w:p>
      <w:pPr>
        <w:numPr>
          <w:ilvl w:val="0"/>
          <w:numId w:val="4"/>
        </w:numPr>
        <w:spacing w:lineRule="auto"/>
      </w:pPr>
      <w:r>
        <w:rPr>
          <w:rFonts w:eastAsia="Georgia" w:cs="Georgia" w:ascii="Georgia" w:hAnsi="Georgia"/>
        </w:rPr>
        <w:t xml:space="preserve">Relation de passage pour le champ électrique à une interface entre deux milieux (1) et (2) :</w:t>
      </w:r>
    </w:p>
    <w:p>
      <w:pPr>
        <w:spacing w:after="220" w:lineRule="auto"/>
      </w:pPr>
      <m:oMathPara>
        <m:oMath>
          <m:acc>
            <m:accPr>
              <m:chr m:val="⃗"/>
            </m:accPr>
            <m:e>
              <m:sSub>
                <m:sSubPr/>
                <m:e>
                  <m:r>
                    <m:rPr>
                      <m:sty m:val="i"/>
                    </m:rPr>
                    <m:t>E</m:t>
                  </m:r>
                </m:e>
                <m:sub>
                  <m:r>
                    <m:rPr>
                      <m:sty m:val="p"/>
                    </m:rPr>
                    <m:t>2</m:t>
                  </m:r>
                </m:sub>
              </m:sSub>
            </m:e>
          </m:acc>
          <m:r>
            <m:rPr>
              <m:sty m:val="p"/>
            </m:rPr>
            <m:t>(</m:t>
          </m:r>
          <m:r>
            <m:rPr>
              <m:sty m:val="i"/>
            </m:rPr>
            <m:t>M</m:t>
          </m:r>
          <m:r>
            <m:rPr>
              <m:sty m:val="p"/>
            </m:rPr>
            <m:t>,</m:t>
          </m:r>
          <m:r>
            <m:rPr>
              <m:sty m:val="i"/>
            </m:rPr>
            <m:t>t</m:t>
          </m:r>
          <m:r>
            <m:rPr>
              <m:sty m:val="p"/>
            </m:rPr>
            <m:t>)</m:t>
          </m:r>
          <m:r>
            <m:rPr>
              <m:sty m:val="p"/>
            </m:rPr>
            <m:t>−</m:t>
          </m:r>
          <m:acc>
            <m:accPr>
              <m:chr m:val="⃗"/>
            </m:accPr>
            <m:e>
              <m:sSub>
                <m:sSubPr/>
                <m:e>
                  <m:r>
                    <m:rPr>
                      <m:sty m:val="i"/>
                    </m:rPr>
                    <m:t>E</m:t>
                  </m:r>
                </m:e>
                <m:sub>
                  <m:r>
                    <m:rPr>
                      <m:sty m:val="p"/>
                    </m:rPr>
                    <m:t>1</m:t>
                  </m:r>
                </m:sub>
              </m:sSub>
            </m:e>
          </m:acc>
          <m:r>
            <m:rPr>
              <m:sty m:val="p"/>
            </m:rPr>
            <m:t>(</m:t>
          </m:r>
          <m:r>
            <m:rPr>
              <m:sty m:val="i"/>
            </m:rPr>
            <m:t>M</m:t>
          </m:r>
          <m:r>
            <m:rPr>
              <m:sty m:val="p"/>
            </m:rPr>
            <m:t>,</m:t>
          </m:r>
          <m:r>
            <m:rPr>
              <m:sty m:val="i"/>
            </m:rPr>
            <m:t>t</m:t>
          </m:r>
          <m:r>
            <m:rPr>
              <m:sty m:val="p"/>
            </m:rPr>
            <m:t>)</m:t>
          </m:r>
          <m:r>
            <m:rPr>
              <m:sty m:val="p"/>
            </m:rPr>
            <m:t>=</m:t>
          </m:r>
          <m:f>
            <m:fPr>
              <m:ctrlPr>
                <w:rPr>
                  <w:rFonts w:ascii="Cambria Math" w:hAnsi="Cambria Math"/>
                </w:rPr>
              </m:ctrlPr>
            </m:fPr>
            <m:num>
              <m:r>
                <m:rPr>
                  <m:sty m:val="i"/>
                </m:rPr>
                <m:t>σ</m:t>
              </m:r>
              <m:r>
                <m:rPr>
                  <m:sty m:val="p"/>
                </m:rPr>
                <m:t>(</m:t>
              </m:r>
              <m:r>
                <m:rPr>
                  <m:sty m:val="i"/>
                </m:rPr>
                <m:t>M</m:t>
              </m:r>
              <m:r>
                <m:rPr>
                  <m:sty m:val="p"/>
                </m:rPr>
                <m:t>,</m:t>
              </m:r>
              <m:r>
                <m:rPr>
                  <m:sty m:val="i"/>
                </m:rPr>
                <m:t>t</m:t>
              </m:r>
              <m:r>
                <m:rPr>
                  <m:sty m:val="p"/>
                </m:rPr>
                <m:t>)</m:t>
              </m:r>
            </m:num>
            <m:den>
              <m:sSub>
                <m:sSubPr/>
                <m:e>
                  <m:r>
                    <m:rPr>
                      <m:sty m:val="i"/>
                    </m:rPr>
                    <m:t>ε</m:t>
                  </m:r>
                </m:e>
                <m:sub>
                  <m:r>
                    <m:rPr>
                      <m:sty m:val="p"/>
                    </m:rPr>
                    <m:t>0</m:t>
                  </m:r>
                </m:sub>
              </m:sSub>
            </m:den>
          </m:f>
          <m:acc>
            <m:accPr>
              <m:chr m:val="⃗"/>
            </m:accPr>
            <m:e>
              <m:sSub>
                <m:sSubPr/>
                <m:e>
                  <m:r>
                    <m:rPr>
                      <m:sty m:val="i"/>
                    </m:rPr>
                    <m:t>n</m:t>
                  </m:r>
                </m:e>
                <m:sub>
                  <m:r>
                    <m:rPr>
                      <m:sty m:val="p"/>
                    </m:rPr>
                    <m:t>12</m:t>
                  </m:r>
                </m:sub>
              </m:sSub>
            </m:e>
          </m:acc>
        </m:oMath>
      </m:oMathPara>
    </w:p>
    <w:p>
      <w:pPr>
        <w:spacing w:lineRule="auto"/>
        <w:jc w:val="center"/>
      </w:pPr>
      <w:r>
        <w:rPr/>
        <w:drawing>
          <wp:inline distB="0" distL="0" distR="0" distT="0">
            <wp:extent cx="4876800" cy="2486025"/>
            <wp:effectExtent b="0" l="0" r="0" t="0"/>
            <wp:docPr id="10" name="image-98b10156680ba26d456c32be9fe6c52997c54879.jpg"/>
            <a:graphic>
              <a:graphicData uri="http://schemas.openxmlformats.org/drawingml/2006/picture">
                <pic:pic>
                  <pic:nvPicPr>
                    <pic:cNvPr id="10" name="image-98b10156680ba26d456c32be9fe6c52997c54879.jpg" descr=""/>
                    <pic:cNvPicPr/>
                  </pic:nvPicPr>
                  <pic:blipFill>
                    <a:blip r:embed="rId14" cstate="print"/>
                    <a:srcRect b="0" l="0" r="0" t="0"/>
                    <a:stretch>
                      <a:fillRect/>
                    </a:stretch>
                  </pic:blipFill>
                  <pic:spPr>
                    <a:xfrm>
                      <a:off x="0" y="0"/>
                      <a:ext cx="4876800" cy="2486025"/>
                    </a:xfrm>
                    <a:prstGeom prst="rect"/>
                  </pic:spPr>
                </pic:pic>
              </a:graphicData>
            </a:graphic>
          </wp:inline>
        </w:drawing>
      </w:r>
    </w:p>
    <w:p>
      <w:pPr>
        <w:numPr>
          <w:ilvl w:val="0"/>
          <w:numId w:val="5"/>
        </w:numPr>
        <w:spacing w:lineRule="auto"/>
      </w:pPr>
      <w:r>
        <w:rPr>
          <w:rFonts w:eastAsia="Georgia" w:cs="Georgia" w:ascii="Georgia" w:hAnsi="Georgia"/>
        </w:rPr>
        <w:t xml:space="preserve">En coordonnées cylindriques,</w:t>
      </w:r>
    </w:p>
    <w:p>
      <w:pPr>
        <w:spacing w:after="220" w:lineRule="auto"/>
      </w:pPr>
      <m:oMathPara>
        <m:oMath>
          <m:m>
            <m:mPr>
              <m:plcHide m:val="1"/>
              <m:cGpRule m:val="0"/>
              <m:mcs>
                <m:mc>
                  <m:mcPr>
                    <m:count m:val="1"/>
                    <m:mcJc m:val="center"/>
                  </m:mcPr>
                </m:mc>
              </m:mcs>
              <m:ctrlPr>
                <w:rPr>
                  <w:rFonts w:ascii="Cambria Math" w:hAnsi="Cambria Math"/>
                  <w:i/>
                </w:rPr>
              </m:ctrlPr>
            </m:mPr>
            <m:mr>
              <m:e>
                <m:acc>
                  <m:accPr>
                    <m:chr m:val="⃗"/>
                  </m:accPr>
                  <m:e>
                    <m:r>
                      <m:rPr>
                        <m:sty m:val="p"/>
                      </m:rPr>
                      <m:t>grad</m:t>
                    </m:r>
                  </m:e>
                </m:acc>
                <m:r>
                  <m:rPr>
                    <m:sty m:val="i"/>
                  </m:rPr>
                  <m:t>f</m:t>
                </m:r>
                <m:r>
                  <m:rPr>
                    <m:sty m:val="p"/>
                  </m:rPr>
                  <m:t>=</m:t>
                </m:r>
                <m:f>
                  <m:fPr>
                    <m:ctrlPr>
                      <w:rPr>
                        <w:rFonts w:ascii="Cambria Math" w:hAnsi="Cambria Math"/>
                      </w:rPr>
                    </m:ctrlPr>
                  </m:fPr>
                  <m:num>
                    <m:r>
                      <m:rPr>
                        <m:sty m:val="i"/>
                      </m:rPr>
                      <m:t>∂</m:t>
                    </m:r>
                    <m:r>
                      <m:rPr>
                        <m:sty m:val="i"/>
                      </m:rPr>
                      <m:t>f</m:t>
                    </m:r>
                  </m:num>
                  <m:den>
                    <m:r>
                      <m:rPr>
                        <m:sty m:val="i"/>
                      </m:rPr>
                      <m:t>∂</m:t>
                    </m:r>
                    <m:r>
                      <m:rPr>
                        <m:sty m:val="i"/>
                      </m:rPr>
                      <m:t>r</m:t>
                    </m:r>
                  </m:den>
                </m:f>
                <m:acc>
                  <m:accPr>
                    <m:chr m:val="⃗"/>
                  </m:accPr>
                  <m:e>
                    <m:sSub>
                      <m:sSubPr/>
                      <m:e>
                        <m:r>
                          <m:rPr>
                            <m:sty m:val="i"/>
                          </m:rPr>
                          <m:t>u</m:t>
                        </m:r>
                      </m:e>
                      <m:sub>
                        <m:r>
                          <m:rPr>
                            <m:sty m:val="i"/>
                          </m:rPr>
                          <m:t>r</m:t>
                        </m:r>
                      </m:sub>
                    </m:sSub>
                  </m:e>
                </m:acc>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f</m:t>
                    </m:r>
                  </m:num>
                  <m:den>
                    <m:r>
                      <m:rPr>
                        <m:sty m:val="i"/>
                      </m:rPr>
                      <m:t>∂</m:t>
                    </m:r>
                    <m:r>
                      <m:rPr>
                        <m:sty m:val="i"/>
                      </m:rPr>
                      <m:t>θ</m:t>
                    </m:r>
                  </m:den>
                </m:f>
                <m:acc>
                  <m:accPr>
                    <m:chr m:val="⃗"/>
                  </m:accPr>
                  <m:e>
                    <m:sSub>
                      <m:sSubPr/>
                      <m:e>
                        <m:r>
                          <m:rPr>
                            <m:sty m:val="i"/>
                          </m:rPr>
                          <m:t>u</m:t>
                        </m:r>
                      </m:e>
                      <m:sub>
                        <m:r>
                          <m:rPr>
                            <m:sty m:val="i"/>
                          </m:rPr>
                          <m:t>θ</m:t>
                        </m:r>
                      </m:sub>
                    </m:sSub>
                  </m:e>
                </m:acc>
                <m:r>
                  <m:rPr>
                    <m:sty m:val="p"/>
                  </m:rPr>
                  <m:t>+</m:t>
                </m:r>
                <m:f>
                  <m:fPr>
                    <m:ctrlPr>
                      <w:rPr>
                        <w:rFonts w:ascii="Cambria Math" w:hAnsi="Cambria Math"/>
                      </w:rPr>
                    </m:ctrlPr>
                  </m:fPr>
                  <m:num>
                    <m:r>
                      <m:rPr>
                        <m:sty m:val="i"/>
                      </m:rPr>
                      <m:t>∂</m:t>
                    </m:r>
                    <m:r>
                      <m:rPr>
                        <m:sty m:val="i"/>
                      </m:rPr>
                      <m:t>f</m:t>
                    </m:r>
                  </m:num>
                  <m:den>
                    <m:r>
                      <m:rPr>
                        <m:sty m:val="i"/>
                      </m:rPr>
                      <m:t>∂</m:t>
                    </m:r>
                    <m:r>
                      <m:rPr>
                        <m:sty m:val="i"/>
                      </m:rPr>
                      <m:t>z</m:t>
                    </m:r>
                  </m:den>
                </m:f>
                <m:acc>
                  <m:accPr>
                    <m:chr m:val="⃗"/>
                  </m:accPr>
                  <m:e>
                    <m:sSub>
                      <m:sSubPr/>
                      <m:e>
                        <m:r>
                          <m:rPr>
                            <m:sty m:val="i"/>
                          </m:rPr>
                          <m:t>u</m:t>
                        </m:r>
                      </m:e>
                      <m:sub>
                        <m:r>
                          <m:rPr>
                            <m:sty m:val="i"/>
                          </m:rPr>
                          <m:t>z</m:t>
                        </m:r>
                      </m:sub>
                    </m:sSub>
                  </m:e>
                </m:acc>
              </m:e>
            </m:mr>
            <m:mr>
              <m:e>
                <m:acc>
                  <m:accPr>
                    <m:chr m:val="⃗"/>
                  </m:accPr>
                  <m:e>
                    <m:r>
                      <m:rPr>
                        <m:sty m:val="p"/>
                      </m:rPr>
                      <m:t>rot</m:t>
                    </m:r>
                  </m:e>
                </m:acc>
                <m:acc>
                  <m:accPr>
                    <m:chr m:val="⃗"/>
                  </m:accPr>
                  <m:e>
                    <m:r>
                      <m:rPr>
                        <m:sty m:val="i"/>
                      </m:rPr>
                      <m:t>A</m:t>
                    </m:r>
                  </m:e>
                </m:acc>
                <m:r>
                  <m:rPr>
                    <m:sty m:val="p"/>
                  </m:rPr>
                  <m:t>=</m:t>
                </m:r>
                <m:d>
                  <m:dPr>
                    <m:begChr m:val="("/>
                    <m:endChr m:val=")"/>
                    <m:ctrlPr>
                      <w:rPr>
                        <w:rFonts w:ascii="Cambria Math" w:hAnsi="Cambria Math"/>
                      </w:rPr>
                    </m:ctrlPr>
                  </m:dPr>
                  <m:e>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sSub>
                          <m:sSubPr/>
                          <m:e>
                            <m:r>
                              <m:rPr>
                                <m:nor/>
                              </m:rPr>
                              <m:t xml:space="preserve"> </m:t>
                            </m:r>
                            <m:r>
                              <m:rPr>
                                <m:sty m:val="p"/>
                              </m:rPr>
                              <m:t>A</m:t>
                            </m:r>
                          </m:e>
                          <m:sub>
                            <m:r>
                              <m:rPr>
                                <m:sty m:val="i"/>
                              </m:rPr>
                              <m:t>z</m:t>
                            </m:r>
                          </m:sub>
                        </m:sSub>
                      </m:num>
                      <m:den>
                        <m:r>
                          <m:rPr>
                            <m:sty m:val="i"/>
                          </m:rPr>
                          <m:t>∂</m:t>
                        </m:r>
                        <m:r>
                          <m:rPr>
                            <m:sty m:val="i"/>
                          </m:rPr>
                          <m:t>θ</m:t>
                        </m:r>
                      </m:den>
                    </m:f>
                    <m:r>
                      <m:rPr>
                        <m:sty m:val="p"/>
                      </m:rPr>
                      <m:t>−</m:t>
                    </m:r>
                    <m:f>
                      <m:fPr>
                        <m:ctrlPr>
                          <w:rPr>
                            <w:rFonts w:ascii="Cambria Math" w:hAnsi="Cambria Math"/>
                          </w:rPr>
                        </m:ctrlPr>
                      </m:fPr>
                      <m:num>
                        <m:r>
                          <m:rPr>
                            <m:sty m:val="i"/>
                          </m:rPr>
                          <m:t>∂</m:t>
                        </m:r>
                        <m:sSub>
                          <m:sSubPr/>
                          <m:e>
                            <m:r>
                              <m:rPr>
                                <m:sty m:val="p"/>
                              </m:rPr>
                              <m:t>A</m:t>
                            </m:r>
                          </m:e>
                          <m:sub>
                            <m:r>
                              <m:rPr>
                                <m:sty m:val="i"/>
                              </m:rPr>
                              <m:t>θ</m:t>
                            </m:r>
                          </m:sub>
                        </m:sSub>
                      </m:num>
                      <m:den>
                        <m:r>
                          <m:rPr>
                            <m:sty m:val="i"/>
                          </m:rPr>
                          <m:t>∂</m:t>
                        </m:r>
                        <m:r>
                          <m:rPr>
                            <m:sty m:val="i"/>
                          </m:rPr>
                          <m:t>z</m:t>
                        </m:r>
                      </m:den>
                    </m:f>
                  </m:e>
                </m:d>
                <m:acc>
                  <m:accPr>
                    <m:chr m:val="⃗"/>
                  </m:accPr>
                  <m:e>
                    <m:sSub>
                      <m:sSubPr/>
                      <m:e>
                        <m:r>
                          <m:rPr>
                            <m:sty m:val="i"/>
                          </m:rPr>
                          <m:t>u</m:t>
                        </m:r>
                      </m:e>
                      <m:sub>
                        <m:r>
                          <m:rPr>
                            <m:sty m:val="i"/>
                          </m:rPr>
                          <m:t>r</m:t>
                        </m:r>
                      </m:sub>
                    </m:sSub>
                  </m:e>
                </m:acc>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p"/>
                              </m:rPr>
                              <m:t>A</m:t>
                            </m:r>
                          </m:e>
                          <m:sub>
                            <m:r>
                              <m:rPr>
                                <m:sty m:val="i"/>
                              </m:rPr>
                              <m:t>r</m:t>
                            </m:r>
                          </m:sub>
                        </m:sSub>
                      </m:num>
                      <m:den>
                        <m:r>
                          <m:rPr>
                            <m:sty m:val="i"/>
                          </m:rPr>
                          <m:t>∂</m:t>
                        </m:r>
                        <m:r>
                          <m:rPr>
                            <m:sty m:val="i"/>
                          </m:rPr>
                          <m:t>z</m:t>
                        </m:r>
                      </m:den>
                    </m:f>
                    <m:r>
                      <m:rPr>
                        <m:sty m:val="p"/>
                      </m:rPr>
                      <m:t>−</m:t>
                    </m:r>
                    <m:f>
                      <m:fPr>
                        <m:ctrlPr>
                          <w:rPr>
                            <w:rFonts w:ascii="Cambria Math" w:hAnsi="Cambria Math"/>
                          </w:rPr>
                        </m:ctrlPr>
                      </m:fPr>
                      <m:num>
                        <m:r>
                          <m:rPr>
                            <m:sty m:val="i"/>
                          </m:rPr>
                          <m:t>∂</m:t>
                        </m:r>
                        <m:sSub>
                          <m:sSubPr/>
                          <m:e>
                            <m:r>
                              <m:rPr>
                                <m:sty m:val="p"/>
                              </m:rPr>
                              <m:t>A</m:t>
                            </m:r>
                          </m:e>
                          <m:sub>
                            <m:r>
                              <m:rPr>
                                <m:sty m:val="i"/>
                              </m:rPr>
                              <m:t>z</m:t>
                            </m:r>
                          </m:sub>
                        </m:sSub>
                      </m:num>
                      <m:den>
                        <m:r>
                          <m:rPr>
                            <m:sty m:val="i"/>
                          </m:rPr>
                          <m:t>∂</m:t>
                        </m:r>
                        <m:r>
                          <m:rPr>
                            <m:sty m:val="i"/>
                          </m:rPr>
                          <m:t>r</m:t>
                        </m:r>
                      </m:den>
                    </m:f>
                  </m:e>
                </m:d>
                <m:acc>
                  <m:accPr>
                    <m:chr m:val="⃗"/>
                  </m:accPr>
                  <m:e>
                    <m:sSub>
                      <m:sSubPr/>
                      <m:e>
                        <m:r>
                          <m:rPr>
                            <m:sty m:val="i"/>
                          </m:rPr>
                          <m:t>u</m:t>
                        </m:r>
                      </m:e>
                      <m:sub>
                        <m:r>
                          <m:rPr>
                            <m:sty m:val="i"/>
                          </m:rPr>
                          <m:t>θ</m:t>
                        </m:r>
                      </m:sub>
                    </m:sSub>
                  </m:e>
                </m:acc>
                <m:r>
                  <m:rPr>
                    <m:sty m:val="p"/>
                  </m:rPr>
                  <m:t>+</m:t>
                </m:r>
                <m:f>
                  <m:fPr>
                    <m:ctrlPr>
                      <w:rPr>
                        <w:rFonts w:ascii="Cambria Math" w:hAnsi="Cambria Math"/>
                      </w:rPr>
                    </m:ctrlPr>
                  </m:fPr>
                  <m:num>
                    <m:r>
                      <m:rPr>
                        <m:sty m:val="p"/>
                      </m:rPr>
                      <m:t>1</m:t>
                    </m:r>
                  </m:num>
                  <m:den>
                    <m:r>
                      <m:rPr>
                        <m:sty m:val="i"/>
                      </m:rPr>
                      <m:t>r</m:t>
                    </m:r>
                  </m:den>
                </m:f>
                <m:d>
                  <m:dPr>
                    <m:begChr m:val="("/>
                    <m:endChr m:val=")"/>
                    <m:ctrlPr>
                      <w:rPr>
                        <w:rFonts w:ascii="Cambria Math" w:hAnsi="Cambria Math"/>
                      </w:rPr>
                    </m:ctrlPr>
                  </m:dPr>
                  <m:e>
                    <m:f>
                      <m:fPr>
                        <m:ctrlPr>
                          <w:rPr>
                            <w:rFonts w:ascii="Cambria Math" w:hAnsi="Cambria Math"/>
                          </w:rPr>
                        </m:ctrlPr>
                      </m:fPr>
                      <m:num>
                        <m:r>
                          <m:rPr>
                            <m:sty m:val="i"/>
                          </m:rPr>
                          <m:t>∂</m:t>
                        </m:r>
                      </m:num>
                      <m:den>
                        <m:r>
                          <m:rPr>
                            <m:sty m:val="i"/>
                          </m:rPr>
                          <m:t>∂</m:t>
                        </m:r>
                        <m:r>
                          <m:rPr>
                            <m:sty m:val="i"/>
                          </m:rPr>
                          <m:t>r</m:t>
                        </m:r>
                      </m:den>
                    </m:f>
                    <m:d>
                      <m:dPr>
                        <m:begChr m:val="("/>
                        <m:endChr m:val=")"/>
                        <m:ctrlPr>
                          <w:rPr>
                            <w:rFonts w:ascii="Cambria Math" w:hAnsi="Cambria Math"/>
                          </w:rPr>
                        </m:ctrlPr>
                      </m:dPr>
                      <m:e>
                        <m:r>
                          <m:rPr>
                            <m:sty m:val="i"/>
                          </m:rPr>
                          <m:t>r</m:t>
                        </m:r>
                        <m:sSub>
                          <m:sSubPr/>
                          <m:e>
                            <m:r>
                              <m:rPr>
                                <m:nor/>
                              </m:rPr>
                              <m:t xml:space="preserve"> </m:t>
                            </m:r>
                            <m:r>
                              <m:rPr>
                                <m:sty m:val="p"/>
                              </m:rPr>
                              <m:t>A</m:t>
                            </m:r>
                          </m:e>
                          <m:sub>
                            <m:r>
                              <m:rPr>
                                <m:sty m:val="i"/>
                              </m:rPr>
                              <m:t>θ</m:t>
                            </m:r>
                          </m:sub>
                        </m:sSub>
                      </m:e>
                    </m:d>
                    <m:r>
                      <m:rPr>
                        <m:sty m:val="p"/>
                      </m:rPr>
                      <m:t>−</m:t>
                    </m:r>
                    <m:f>
                      <m:fPr>
                        <m:ctrlPr>
                          <w:rPr>
                            <w:rFonts w:ascii="Cambria Math" w:hAnsi="Cambria Math"/>
                          </w:rPr>
                        </m:ctrlPr>
                      </m:fPr>
                      <m:num>
                        <m:r>
                          <m:rPr>
                            <m:sty m:val="i"/>
                          </m:rPr>
                          <m:t>∂</m:t>
                        </m:r>
                        <m:sSub>
                          <m:sSubPr/>
                          <m:e>
                            <m:r>
                              <m:rPr>
                                <m:sty m:val="p"/>
                              </m:rPr>
                              <m:t>A</m:t>
                            </m:r>
                          </m:e>
                          <m:sub>
                            <m:r>
                              <m:rPr>
                                <m:sty m:val="i"/>
                              </m:rPr>
                              <m:t>r</m:t>
                            </m:r>
                          </m:sub>
                        </m:sSub>
                      </m:num>
                      <m:den>
                        <m:r>
                          <m:rPr>
                            <m:sty m:val="i"/>
                          </m:rPr>
                          <m:t>∂</m:t>
                        </m:r>
                        <m:r>
                          <m:rPr>
                            <m:sty m:val="i"/>
                          </m:rPr>
                          <m:t>θ</m:t>
                        </m:r>
                      </m:den>
                    </m:f>
                  </m:e>
                </m:d>
                <m:acc>
                  <m:accPr>
                    <m:chr m:val="⃗"/>
                  </m:accPr>
                  <m:e>
                    <m:sSub>
                      <m:sSubPr/>
                      <m:e>
                        <m:r>
                          <m:rPr>
                            <m:sty m:val="i"/>
                          </m:rPr>
                          <m:t>u</m:t>
                        </m:r>
                      </m:e>
                      <m:sub>
                        <m:r>
                          <m:rPr>
                            <m:sty m:val="i"/>
                          </m:rPr>
                          <m:t>z</m:t>
                        </m:r>
                      </m:sub>
                    </m:sSub>
                  </m:e>
                </m:acc>
              </m:e>
            </m:mr>
          </m:m>
        </m:oMath>
      </m:oMathPara>
    </w:p>
    <w:p>
      <w:pPr>
        <w:numPr>
          <w:ilvl w:val="0"/>
          <w:numId w:val="6"/>
        </w:numPr>
        <w:spacing w:lineRule="auto"/>
      </w:pPr>
      <w:r>
        <w:rPr/>
        <w:t xml:space="preserve">Nombre d'Avogadro: </w:t>
      </w:r>
      <m:oMath>
        <m:sSub>
          <m:sSubPr/>
          <m:e>
            <m:r>
              <m:rPr>
                <m:sty m:val="i"/>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p>
    <w:p>
      <w:pPr>
        <w:numPr>
          <w:ilvl w:val="0"/>
          <w:numId w:val="6"/>
        </w:numPr>
        <w:spacing w:lineRule="auto"/>
      </w:pPr>
      <w:r>
        <w:rPr/>
        <w:t xml:space="preserve">Masse molaire du fer : </w:t>
      </w:r>
      <m:oMath>
        <m:r>
          <m:rPr>
            <m:sty m:val="i"/>
          </m:rPr>
          <m:t>M</m:t>
        </m:r>
        <m:r>
          <m:rPr>
            <m:sty m:val="p"/>
          </m:rPr>
          <m:t>(</m:t>
        </m:r>
        <m:r>
          <m:rPr>
            <m:sty m:val="p"/>
          </m:rPr>
          <m:t>Fe</m:t>
        </m:r>
        <m:r>
          <m:rPr>
            <m:sty m:val="p"/>
          </m:rPr>
          <m:t>)</m:t>
        </m:r>
        <m:r>
          <m:rPr>
            <m:sty m:val="p"/>
          </m:rPr>
          <m:t>=</m:t>
        </m:r>
        <m:r>
          <m:rPr>
            <m:sty m:val="p"/>
          </m:rPr>
          <m:t>55</m:t>
        </m:r>
        <m:r>
          <m:rPr>
            <m:sty m:val="p"/>
          </m:rPr>
          <m:t>,</m:t>
        </m:r>
        <m:r>
          <m:rPr>
            <m:sty m:val="p"/>
          </m:rPr>
          <m:t>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numéro atomique du fer : 26</w:t>
      </w:r>
    </w:p>
    <w:p>
      <w:pPr>
        <w:numPr>
          <w:ilvl w:val="0"/>
          <w:numId w:val="6"/>
        </w:numPr>
        <w:spacing w:lineRule="auto"/>
      </w:pPr>
      <m:oMathPara>
        <m:oMathParaPr>
          <m:jc m:val="left"/>
        </m:oMathParaPr>
        <m:oMath>
          <m:rad>
            <m:radPr>
              <m:degHide m:val="1"/>
              <m:ctrlPr>
                <w:rPr>
                  <w:rFonts w:ascii="Cambria Math" w:hAnsi="Cambria Math"/>
                </w:rPr>
              </m:ctrlPr>
            </m:radPr>
            <m:deg/>
            <m:e>
              <m:r>
                <m:rPr>
                  <m:sty m:val="p"/>
                </m:rPr>
                <m:t>2</m:t>
              </m:r>
            </m:e>
          </m:rad>
          <m:r>
            <m:rPr>
              <m:sty m:val="p"/>
            </m:rPr>
            <m:t>=</m:t>
          </m:r>
          <m:r>
            <m:rPr>
              <m:sty m:val="p"/>
            </m:rPr>
            <m:t>1</m:t>
          </m:r>
          <m:r>
            <m:rPr>
              <m:sty m:val="p"/>
            </m:rPr>
            <m:t>,</m:t>
          </m:r>
          <m:r>
            <m:rPr>
              <m:sty m:val="p"/>
            </m:rPr>
            <m:t>4</m:t>
          </m:r>
          <m:r>
            <m:rPr>
              <m:sty m:val="p"/>
            </m:rPr>
            <m:t>;</m:t>
          </m:r>
          <m:sSup>
            <m:sSupPr/>
            <m:e>
              <m:r>
                <m:rPr>
                  <m:sty m:val="i"/>
                </m:rPr>
                <m:t>π</m:t>
              </m:r>
            </m:e>
            <m:sup>
              <m:r>
                <m:rPr>
                  <m:sty m:val="p"/>
                </m:rPr>
                <m:t>2</m:t>
              </m:r>
            </m:sup>
          </m:sSup>
          <m:r>
            <m:rPr>
              <m:sty m:val="p"/>
            </m:rPr>
            <m:t>=</m:t>
          </m:r>
          <m:r>
            <m:rPr>
              <m:sty m:val="p"/>
            </m:rPr>
            <m:t>10</m:t>
          </m:r>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1869314136970d6ebadbbcd039a1f6c56d770ef.jpg" TargetMode="Internal"/><Relationship Id="rId6" Type="http://schemas.openxmlformats.org/officeDocument/2006/relationships/image" Target="media/image-35e84bec2f797cbb819f750ecbc08582b7da145c.jpg" TargetMode="Internal"/><Relationship Id="rId7" Type="http://schemas.openxmlformats.org/officeDocument/2006/relationships/image" Target="media/image-3c0264f3425729576311fcf31810ef46842b0ab6.jpg" TargetMode="Internal"/><Relationship Id="rId8" Type="http://schemas.openxmlformats.org/officeDocument/2006/relationships/image" Target="media/image-0adffb852c7c06de05bc143da7c2eaa87176f128.jpg" TargetMode="Internal"/><Relationship Id="rId9" Type="http://schemas.openxmlformats.org/officeDocument/2006/relationships/image" Target="media/image-e94fbab3b08048d265b748b204222c2a7eac05dc.jpg" TargetMode="Internal"/><Relationship Id="rId10" Type="http://schemas.openxmlformats.org/officeDocument/2006/relationships/image" Target="media/image-633c0eb591b52ab1f167835739f3ecd6ca36dad5.jpg" TargetMode="Internal"/><Relationship Id="rId11" Type="http://schemas.openxmlformats.org/officeDocument/2006/relationships/image" Target="media/image-31844abf18a6770e927f8d1a1551a454dc218677.jpg" TargetMode="Internal"/><Relationship Id="rId12" Type="http://schemas.openxmlformats.org/officeDocument/2006/relationships/image" Target="media/image-2ed76c707272c2089ec1ba2b40c3836c44d65e35.jpg" TargetMode="Internal"/><Relationship Id="rId13" Type="http://schemas.openxmlformats.org/officeDocument/2006/relationships/image" Target="media/image-2d6e0f618cbdb54627f0a1f6110fdfc05c948e4e.jpg" TargetMode="Internal"/><Relationship Id="rId14" Type="http://schemas.openxmlformats.org/officeDocument/2006/relationships/image" Target="media/image-98b10156680ba26d456c32be9fe6c52997c5487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2025-09-04T21:50:43.684Z</dcterms:created>
  <dcterms:modified xsi:type="dcterms:W3CDTF">2025-09-04T21:50:43.684Z</dcterms:modified>
</cp:coreProperties>
</file>