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ÉPREUVE SPÉCIFIQUE - FILIÈRE MPI</w:t>
      </w:r>
    </w:p>
    <w:p>
      <w:pPr>
        <w:spacing w:line="271" w:before="330" w:lineRule="auto"/>
      </w:pPr>
      <w:r>
        <w:rPr>
          <w:b/>
          <w:sz w:val="42"/>
        </w:rPr>
        <w:t xml:space="preserve">PHYSIQUE-CHIMIE</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bleu clair ou turquoise,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rFonts w:eastAsia="Georgia" w:cs="Georgia" w:ascii="Georgia" w:hAnsi="Georgia"/>
          <w:b/>
          <w:sz w:val="42"/>
        </w:rPr>
        <w:t xml:space="preserve">Les calculatrices sont autorisées.</w:t>
      </w:r>
    </w:p>
    <w:p>
      <w:pPr>
        <w:numPr>
          <w:ilvl w:val="0"/>
          <w:numId w:val="2"/>
        </w:numPr>
        <w:spacing w:lineRule="auto"/>
      </w:pPr>
      <w:r>
        <w:rPr>
          <w:rFonts w:eastAsia="Georgia" w:cs="Georgia" w:ascii="Georgia" w:hAnsi="Georgia"/>
        </w:rPr>
        <w:t xml:space="preserve">Tout résultat donné dans l'énoncé peut être admis et utilisé par la suite, même s'il n'a pas été démontré par le ou la candidat(e).</w:t>
      </w:r>
    </w:p>
    <w:p>
      <w:pPr>
        <w:numPr>
          <w:ilvl w:val="0"/>
          <w:numId w:val="2"/>
        </w:numPr>
        <w:spacing w:lineRule="auto"/>
      </w:pPr>
      <w:r>
        <w:rPr>
          <w:rFonts w:eastAsia="Georgia" w:cs="Georgia" w:ascii="Georgia" w:hAnsi="Georgia"/>
        </w:rPr>
        <w:t xml:space="preserve">Les explications des phénomènes étudiés interviennent dans l'évaluation au même titre que les développements analytiques et les applications numériques.</w:t>
      </w:r>
    </w:p>
    <w:p>
      <w:pPr>
        <w:numPr>
          <w:ilvl w:val="0"/>
          <w:numId w:val="2"/>
        </w:numPr>
        <w:spacing w:lineRule="auto"/>
      </w:pPr>
      <w:r>
        <w:rPr>
          <w:rFonts w:eastAsia="Georgia" w:cs="Georgia" w:ascii="Georgia" w:hAnsi="Georgia"/>
        </w:rPr>
        <w:t xml:space="preserve">Les résultats numériques exprimés sans unité ou avec une unité fausse ne sont pas comptabilisés.</w:t>
      </w:r>
    </w:p>
    <w:p>
      <w:pPr>
        <w:spacing w:line="271" w:before="330" w:lineRule="auto"/>
      </w:pPr>
      <w:r>
        <w:rPr>
          <w:rFonts w:eastAsia="Georgia" w:cs="Georgia" w:ascii="Georgia" w:hAnsi="Georgia"/>
          <w:b/>
          <w:sz w:val="42"/>
        </w:rPr>
        <w:t xml:space="preserve">Suivi médical d'un spationaute</w:t>
      </w:r>
    </w:p>
    <w:p>
      <w:pPr>
        <w:spacing w:after="220" w:lineRule="auto"/>
      </w:pPr>
      <w:r>
        <w:rPr>
          <w:rFonts w:eastAsia="Georgia" w:cs="Georgia" w:ascii="Georgia" w:hAnsi="Georgia"/>
        </w:rPr>
        <w:t xml:space="preserve">Au cours de leur formation, ainsi que lors des vols qu'ils effectuent, les spationautes subissent différents examens médicaux. Nous allons, dans ce sujet, étudier différents phénomènes physico-chimiques en relation avec certains de ces examens médicaux.</w:t>
      </w:r>
      <w:r>
        <w:rPr/>
        <w:br w:type="textWrapping"/>
      </w:r>
      <w:r>
        <w:rPr>
          <w:rFonts w:eastAsia="Georgia" w:cs="Georgia" w:ascii="Georgia" w:hAnsi="Georgia"/>
        </w:rPr>
        <w:t xml:space="preserve">Les données utiles à la résolution du sujet (valeurs numériques, formulaire et formulaire python) sont regroupées dans l'annexe à la fin de l'énoncé.</w:t>
      </w:r>
    </w:p>
    <w:p>
      <w:pPr>
        <w:spacing w:line="271" w:before="330" w:lineRule="auto"/>
      </w:pPr>
      <w:r>
        <w:rPr>
          <w:b/>
          <w:sz w:val="42"/>
        </w:rPr>
        <w:t xml:space="preserve">Partie 1 - Se peser sur Terre et dans l'espace</w:t>
      </w:r>
    </w:p>
    <w:p>
      <w:pPr>
        <w:spacing w:after="220" w:lineRule="auto"/>
      </w:pPr>
      <w:r>
        <w:rPr>
          <w:rFonts w:eastAsia="Georgia" w:cs="Georgia" w:ascii="Georgia" w:hAnsi="Georgia"/>
        </w:rPr>
        <w:t xml:space="preserve">Dans cette partie, nous allons étudier la pesanteur sur Terre et dans la station spatiale internationale, puis expliquer comment un spationaute peut se peser en impesanteur (ou apesanteur).</w:t>
      </w:r>
      <w:r>
        <w:rPr/>
        <w:br w:type="textWrapping"/>
      </w:r>
      <w:r>
        <w:rPr>
          <w:rFonts w:eastAsia="Georgia" w:cs="Georgia" w:ascii="Georgia" w:hAnsi="Georgia"/>
        </w:rPr>
        <w:t xml:space="preserve">Dans toute cette partie, nous allons considérer que le référentiel géocentrique est galiléen et nous appellerons O le centre de la Terre.</w:t>
      </w:r>
    </w:p>
    <w:p>
      <w:pPr>
        <w:spacing w:line="271" w:before="330" w:lineRule="auto"/>
      </w:pPr>
      <w:r>
        <w:rPr>
          <w:b/>
          <w:sz w:val="42"/>
        </w:rPr>
        <w:t xml:space="preserve">A) La pesanteur sur Terre</w:t>
      </w:r>
    </w:p>
    <w:p>
      <w:pPr>
        <w:spacing w:after="220" w:lineRule="auto"/>
      </w:pPr>
      <w:r>
        <w:rPr>
          <w:rFonts w:eastAsia="Georgia" w:cs="Georgia" w:ascii="Georgia" w:hAnsi="Georgia"/>
        </w:rPr>
        <w:t xml:space="preserve">Q1. Définir le référentiel géocentrique et le référentiel terrestre. Décrire le mouvement du référentiel terrestre par rapport au référentiel géocentrique.</w:t>
      </w:r>
    </w:p>
    <w:p>
      <w:pPr>
        <w:spacing w:after="220" w:lineRule="auto"/>
      </w:pPr>
      <w:r>
        <w:rPr>
          <w:rFonts w:eastAsia="Georgia" w:cs="Georgia" w:ascii="Georgia" w:hAnsi="Georgia"/>
        </w:rPr>
        <w:t xml:space="preserve">Q2. On considère maintenant le référentiel géocentrique galiléen. Le poids d'un objet </w:t>
      </w:r>
      <m:oMath>
        <m:r>
          <m:rPr>
            <m:sty m:val="i"/>
          </m:rPr>
          <m:t>M</m:t>
        </m:r>
      </m:oMath>
      <w:r>
        <w:rPr/>
        <w:t xml:space="preserve"> de masse </w:t>
      </w:r>
      <m:oMath>
        <m:r>
          <m:rPr>
            <m:sty m:val="i"/>
          </m:rPr>
          <m:t>m</m:t>
        </m:r>
      </m:oMath>
      <w:r>
        <w:rPr>
          <w:rFonts w:eastAsia="Georgia" w:cs="Georgia" w:ascii="Georgia" w:hAnsi="Georgia"/>
        </w:rPr>
        <w:t xml:space="preserve"> situé à la surface de la Terre est défini dans le référentiel terrestre comme la somme de la force gravitationnelle et de la force d'inertie d'entraînement.</w:t>
      </w:r>
      <w:r>
        <w:rPr/>
        <w:br w:type="textWrapping"/>
      </w:r>
      <w:r>
        <w:rPr/>
        <w:t xml:space="preserve">Donner l'expression de ces deux forces en introduisant notamment </w:t>
      </w:r>
      <m:oMath>
        <m:r>
          <m:rPr>
            <m:sty m:val="p"/>
          </m:rPr>
          <m:t>Ω</m:t>
        </m:r>
      </m:oMath>
      <w:r>
        <w:rPr/>
        <w:t xml:space="preserve"> la vitesse de rotation propre de la Terre, </w:t>
      </w:r>
      <m:oMath>
        <m:sSub>
          <m:sSubPr/>
          <m:e>
            <m:r>
              <m:rPr>
                <m:sty m:val="i"/>
              </m:rPr>
              <m:t>R</m:t>
            </m:r>
          </m:e>
          <m:sub>
            <m:r>
              <m:rPr>
                <m:sty m:val="i"/>
              </m:rPr>
              <m:t>T</m:t>
            </m:r>
          </m:sub>
        </m:sSub>
      </m:oMath>
      <w:r>
        <w:rPr/>
        <w:t xml:space="preserve"> le rayon de la Terre, </w:t>
      </w:r>
      <m:oMath>
        <m:r>
          <m:rPr>
            <m:sty m:val="i"/>
          </m:rPr>
          <m:t>G</m:t>
        </m:r>
      </m:oMath>
      <w:r>
        <w:rPr/>
        <w:t xml:space="preserve"> la constante de gravitation, </w:t>
      </w:r>
      <m:oMath>
        <m:sSub>
          <m:sSubPr/>
          <m:e>
            <m:r>
              <m:rPr>
                <m:sty m:val="i"/>
              </m:rPr>
              <m:t>M</m:t>
            </m:r>
          </m:e>
          <m:sub>
            <m:r>
              <m:rPr>
                <m:sty m:val="i"/>
              </m:rPr>
              <m:t>T</m:t>
            </m:r>
          </m:sub>
        </m:sSub>
      </m:oMath>
      <w:r>
        <w:rPr/>
        <w:t xml:space="preserve"> la masse de la Terre, </w:t>
      </w:r>
      <m:oMath>
        <m:r>
          <m:rPr>
            <m:sty m:val="i"/>
          </m:rPr>
          <m:t>m</m:t>
        </m:r>
      </m:oMath>
      <w:r>
        <w:rPr>
          <w:rFonts w:eastAsia="Georgia" w:cs="Georgia" w:ascii="Georgia" w:hAnsi="Georgia"/>
        </w:rPr>
        <w:t xml:space="preserve"> celle de l'objet étudié et </w:t>
      </w:r>
      <m:oMath>
        <m:r>
          <m:rPr>
            <m:sty m:val="i"/>
          </m:rPr>
          <m:t>λ</m:t>
        </m:r>
      </m:oMath>
      <w:r>
        <w:rPr>
          <w:rFonts w:eastAsia="Georgia" w:cs="Georgia" w:ascii="Georgia" w:hAnsi="Georgia"/>
        </w:rPr>
        <w:t xml:space="preserve"> la latitude du point considéré (voir figure 1).</w:t>
      </w:r>
    </w:p>
    <w:p>
      <w:pPr>
        <w:spacing w:after="220" w:lineRule="auto"/>
      </w:pPr>
      <w:r>
        <w:rPr>
          <w:rFonts w:eastAsia="Georgia" w:cs="Georgia" w:ascii="Georgia" w:hAnsi="Georgia"/>
        </w:rPr>
        <w:t xml:space="preserve">Q3. À la latitude de Paris </w:t>
      </w:r>
      <m:oMath>
        <m:d>
          <m:dPr>
            <m:begChr m:val="("/>
            <m:endChr m:val=")"/>
            <m:ctrlPr>
              <w:rPr>
                <w:rFonts w:ascii="Cambria Math" w:hAnsi="Cambria Math"/>
              </w:rPr>
            </m:ctrlPr>
          </m:dPr>
          <m:e>
            <m:r>
              <m:rPr>
                <m:sty m:val="i"/>
              </m:rPr>
              <m:t>λ</m:t>
            </m:r>
            <m:r>
              <m:rPr>
                <m:sty m:val="p"/>
              </m:rPr>
              <m:t>=</m:t>
            </m:r>
            <m:r>
              <m:rPr>
                <m:sty m:val="p"/>
              </m:rPr>
              <m:t>+</m:t>
            </m:r>
            <m:sSup>
              <m:sSupPr/>
              <m:e>
                <m:r>
                  <m:rPr>
                    <m:sty m:val="p"/>
                  </m:rPr>
                  <m:t>49</m:t>
                </m:r>
              </m:e>
              <m:sup>
                <m:r>
                  <m:rPr>
                    <m:sty m:val="p"/>
                  </m:rPr>
                  <m:t>∘</m:t>
                </m:r>
              </m:sup>
            </m:sSup>
          </m:e>
        </m:d>
      </m:oMath>
      <w:r>
        <w:rPr>
          <w:rFonts w:eastAsia="Georgia" w:cs="Georgia" w:ascii="Georgia" w:hAnsi="Georgia"/>
        </w:rPr>
        <w:t xml:space="preserve">, calculer la valeur numérique des deux forces pour une personne pesant </w:t>
      </w:r>
      <m:oMath>
        <m:r>
          <m:rPr>
            <m:sty m:val="i"/>
          </m:rPr>
          <m:t>m</m:t>
        </m:r>
        <m:r>
          <m:rPr>
            <m:sty m:val="p"/>
          </m:rPr>
          <m:t>=</m:t>
        </m:r>
        <m:r>
          <m:rPr>
            <m:sty m:val="p"/>
          </m:rPr>
          <m:t>75</m:t>
        </m:r>
        <m:r>
          <m:rPr>
            <m:nor/>
          </m:rPr>
          <m:t xml:space="preserve"> </m:t>
        </m:r>
        <m:r>
          <m:rPr>
            <m:sty m:val="p"/>
          </m:rPr>
          <m:t>kg</m:t>
        </m:r>
      </m:oMath>
      <w:r>
        <w:rPr/>
        <w:t xml:space="preserve">.</w:t>
      </w:r>
    </w:p>
    <w:p>
      <w:pPr>
        <w:spacing w:lineRule="auto"/>
        <w:jc w:val="center"/>
      </w:pPr>
      <w:r>
        <w:rPr/>
        <w:drawing>
          <wp:inline distB="0" distL="0" distR="0" distT="0">
            <wp:extent cx="5486400" cy="5056406"/>
            <wp:effectExtent b="0" l="0" r="0" t="0"/>
            <wp:docPr id="1" name="image-8f4871a9b157a620fcdc0e61a5772b4d51d96bdf.jpg"/>
            <a:graphic>
              <a:graphicData uri="http://schemas.openxmlformats.org/drawingml/2006/picture">
                <pic:pic>
                  <pic:nvPicPr>
                    <pic:cNvPr id="1" name="image-8f4871a9b157a620fcdc0e61a5772b4d51d96bdf.jpg" descr=""/>
                    <pic:cNvPicPr/>
                  </pic:nvPicPr>
                  <pic:blipFill>
                    <a:blip r:embed="rId5" cstate="print"/>
                    <a:srcRect b="0" l="0" r="0" t="0"/>
                    <a:stretch>
                      <a:fillRect/>
                    </a:stretch>
                  </pic:blipFill>
                  <pic:spPr>
                    <a:xfrm>
                      <a:off x="0" y="0"/>
                      <a:ext cx="5486400" cy="5056406"/>
                    </a:xfrm>
                    <a:prstGeom prst="rect"/>
                  </pic:spPr>
                </pic:pic>
              </a:graphicData>
            </a:graphic>
          </wp:inline>
        </w:drawing>
      </w:r>
    </w:p>
    <w:p>
      <w:pPr>
        <w:spacing w:lineRule="auto"/>
      </w:pPr>
      <w:r>
        <w:rPr/>
        <w:t xml:space="preserve">Figure 1 - Vue en coupe de la Terre</w:t>
      </w:r>
    </w:p>
    <w:p>
      <w:pPr>
        <w:spacing w:after="220" w:lineRule="auto"/>
      </w:pPr>
      <w:r>
        <w:rPr/>
        <w:t xml:space="preserve">Commenter.</w:t>
      </w:r>
    </w:p>
    <w:p>
      <w:pPr>
        <w:spacing w:after="220" w:lineRule="auto"/>
      </w:pPr>
      <w:r>
        <w:rPr>
          <w:rFonts w:eastAsia="Georgia" w:cs="Georgia" w:ascii="Georgia" w:hAnsi="Georgia"/>
        </w:rPr>
        <w:t xml:space="preserve">Q4. Proposer une méthode simple utilisant la mesure de l'élongation d'un ressort de raideur </w:t>
      </w:r>
      <m:oMath>
        <m:r>
          <m:rPr>
            <m:sty m:val="i"/>
          </m:rPr>
          <m:t>k</m:t>
        </m:r>
      </m:oMath>
      <w:r>
        <w:rPr>
          <w:rFonts w:eastAsia="Georgia" w:cs="Georgia" w:ascii="Georgia" w:hAnsi="Georgia"/>
        </w:rPr>
        <w:t xml:space="preserve"> connue pour mesurer la masse d'un objet sur Terre. Faire un schéma explicatif et établir la formule permettant de déterminer la masse de l'objet à partir de l'élongation du ressort.</w:t>
      </w:r>
    </w:p>
    <w:p>
      <w:pPr>
        <w:spacing w:line="271" w:before="330" w:lineRule="auto"/>
      </w:pPr>
      <w:r>
        <w:rPr>
          <w:b/>
          <w:sz w:val="42"/>
        </w:rPr>
        <w:t xml:space="preserve">B) La pesanteur dans la Station Spatiale Internationale (ISS)</w:t>
      </w:r>
    </w:p>
    <w:p>
      <w:pPr>
        <w:spacing w:after="220" w:lineRule="auto"/>
      </w:pPr>
      <w:r>
        <w:rPr>
          <w:rFonts w:eastAsia="Georgia" w:cs="Georgia" w:ascii="Georgia" w:hAnsi="Georgia"/>
        </w:rPr>
        <w:t xml:space="preserve">Sur le site internet de la Cité de l'Espace (</w:t>
      </w:r>
      <w:hyperlink r:id="rId6">
        <w:r>
          <w:rPr>
            <w:color w:val="4472C4"/>
          </w:rPr>
          <w:t xml:space="preserve">www.cite-espace.com</w:t>
        </w:r>
      </w:hyperlink>
      <w:r>
        <w:rPr>
          <w:rFonts w:eastAsia="Georgia" w:cs="Georgia" w:ascii="Georgia" w:hAnsi="Georgia"/>
        </w:rPr>
        <w:t xml:space="preserve">), on lit «Totalisant actuellement un peu plus de 400 tonnes orbitant à environ 400 km d'altitude à la vitesse de </w:t>
      </w:r>
      <m:oMath>
        <m:r>
          <m:rPr>
            <m:sty m:val="p"/>
          </m:rPr>
          <m:t>28000</m:t>
        </m:r>
        <m:r>
          <m:rPr>
            <m:nor/>
          </m:rPr>
          <m:t xml:space="preserve"> </m:t>
        </m:r>
        <m:r>
          <m:rPr>
            <m:sty m:val="p"/>
          </m:rPr>
          <m:t>km</m:t>
        </m:r>
        <m:r>
          <m:rPr>
            <m:sty m:val="p"/>
          </m:rPr>
          <m:t>/</m:t>
        </m:r>
        <m:r>
          <m:rPr>
            <m:sty m:val="p"/>
          </m:rPr>
          <m:t>h</m:t>
        </m:r>
      </m:oMath>
      <w:r>
        <w:rPr>
          <w:rFonts w:eastAsia="Georgia" w:cs="Georgia" w:ascii="Georgia" w:hAnsi="Georgia"/>
        </w:rPr>
        <w:t xml:space="preserve">, l'ISS est la plus grande structure jamais assemblée dans l'espace et elle héberge des laboratoires pour y mener des expériences scientifiques impossibles à réaliser sur Terre. »</w:t>
      </w:r>
    </w:p>
    <w:p>
      <w:pPr>
        <w:spacing w:after="220" w:lineRule="auto"/>
      </w:pPr>
      <w:r>
        <w:rPr>
          <w:rFonts w:eastAsia="Georgia" w:cs="Georgia" w:ascii="Georgia" w:hAnsi="Georgia"/>
        </w:rPr>
        <w:t xml:space="preserve">Q5. Déterminer l'expression de la vitesse d'un satellite comme l'ISS, de centre d'inertie </w:t>
      </w:r>
      <m:oMath>
        <m:r>
          <m:rPr>
            <m:sty m:val="i"/>
          </m:rPr>
          <m:t>S</m:t>
        </m:r>
      </m:oMath>
      <w:r>
        <w:rPr/>
        <w:t xml:space="preserve"> et de masse </w:t>
      </w:r>
      <m:oMath>
        <m:sSub>
          <m:sSubPr/>
          <m:e>
            <m:r>
              <m:rPr>
                <m:sty m:val="i"/>
              </m:rPr>
              <m:t>M</m:t>
            </m:r>
          </m:e>
          <m:sub>
            <m:r>
              <m:rPr>
                <m:sty m:val="i"/>
              </m:rPr>
              <m:t>S</m:t>
            </m:r>
          </m:sub>
        </m:sSub>
      </m:oMath>
      <w:r>
        <w:rPr>
          <w:rFonts w:eastAsia="Georgia" w:cs="Georgia" w:ascii="Georgia" w:hAnsi="Georgia"/>
        </w:rPr>
        <w:t xml:space="preserve"> tournant autour de la Terre à l'altitude </w:t>
      </w:r>
      <m:oMath>
        <m:r>
          <m:rPr>
            <m:sty m:val="i"/>
          </m:rPr>
          <m:t>h</m:t>
        </m:r>
      </m:oMath>
      <w:r>
        <w:rPr>
          <w:rFonts w:eastAsia="Georgia" w:cs="Georgia" w:ascii="Georgia" w:hAnsi="Georgia"/>
        </w:rPr>
        <w:t xml:space="preserve">. On assimilera le satellite à un point matériel en orbite circulaire.</w:t>
      </w:r>
    </w:p>
    <w:p>
      <w:pPr>
        <w:spacing w:after="220" w:lineRule="auto"/>
      </w:pPr>
      <w:r>
        <w:rPr>
          <w:rFonts w:eastAsia="Georgia" w:cs="Georgia" w:ascii="Georgia" w:hAnsi="Georgia"/>
        </w:rPr>
        <w:t xml:space="preserve">Vérifier la vitesse annoncée pour l'ISS dans cet article de la Cité de l'Espace.</w:t>
      </w:r>
      <w:r>
        <w:rPr/>
        <w:br w:type="textWrapping"/>
      </w:r>
      <w:r>
        <w:rPr>
          <w:rFonts w:eastAsia="Georgia" w:cs="Georgia" w:ascii="Georgia" w:hAnsi="Georgia"/>
        </w:rPr>
        <w:t xml:space="preserve">On utilisera par la suite la valeur proposée de </w:t>
      </w:r>
      <m:oMath>
        <m:sSup>
          <m:sSupPr/>
          <m:e>
            <m:r>
              <m:rPr>
                <m:sty m:val="p"/>
              </m:rPr>
              <m:t>28.10</m:t>
            </m:r>
          </m:e>
          <m:sup>
            <m:r>
              <m:rPr>
                <m:sty m:val="p"/>
              </m:rPr>
              <m:t>3</m:t>
            </m:r>
          </m:sup>
        </m:sSup>
        <m:r>
          <m:rPr>
            <m:nor/>
          </m:rPr>
          <m:t xml:space="preserve"> </m:t>
        </m:r>
        <m:r>
          <m:rPr>
            <m:sty m:val="p"/>
          </m:rPr>
          <m:t>km</m:t>
        </m:r>
        <m:r>
          <m:rPr>
            <m:sty m:val="p"/>
          </m:rPr>
          <m:t>/</m:t>
        </m:r>
        <m:r>
          <m:rPr>
            <m:sty m:val="p"/>
          </m:rPr>
          <m:t>h</m:t>
        </m:r>
      </m:oMath>
      <w:r>
        <w:rPr/>
        <w:t xml:space="preserve">.</w:t>
      </w:r>
      <w:r>
        <w:rPr/>
        <w:br w:type="textWrapping"/>
      </w:r>
      <w:r>
        <w:rPr>
          <w:rFonts w:eastAsia="Georgia" w:cs="Georgia" w:ascii="Georgia" w:hAnsi="Georgia"/>
        </w:rPr>
        <w:t xml:space="preserve">Quelle est la période de révolution de l'ISS autour de la Terre?</w:t>
      </w:r>
      <w:r>
        <w:rPr/>
        <w:br w:type="textWrapping"/>
      </w:r>
      <w:r>
        <w:rPr>
          <w:rFonts w:eastAsia="Georgia" w:cs="Georgia" w:ascii="Georgia" w:hAnsi="Georgia"/>
        </w:rPr>
        <w:t xml:space="preserve">On va maintenant étudier un spationaute, assimilé à un point matériel </w:t>
      </w:r>
      <m:oMath>
        <m:r>
          <m:rPr>
            <m:sty m:val="i"/>
          </m:rPr>
          <m:t>M</m:t>
        </m:r>
      </m:oMath>
      <w:r>
        <w:rPr/>
        <w:t xml:space="preserve"> de masse </w:t>
      </w:r>
      <m:oMath>
        <m:r>
          <m:rPr>
            <m:sty m:val="i"/>
          </m:rPr>
          <m:t>m</m:t>
        </m:r>
      </m:oMath>
      <w:r>
        <w:rPr>
          <w:rFonts w:eastAsia="Georgia" w:cs="Georgia" w:ascii="Georgia" w:hAnsi="Georgia"/>
        </w:rPr>
        <w:t xml:space="preserve">, dans le référentiel lié à la station spatiale internationale (ISS).</w:t>
      </w:r>
      <w:r>
        <w:rPr/>
        <w:br w:type="textWrapping"/>
      </w:r>
      <w:r>
        <w:rPr>
          <w:rFonts w:eastAsia="Georgia" w:cs="Georgia" w:ascii="Georgia" w:hAnsi="Georgia"/>
        </w:rPr>
        <w:t xml:space="preserve">Le mouvement du référentiel lié à l'ISS est en rotation uniforme dans le référentiel géocentrique supposé galiléen. En effet, la grande coupole de verre, d'où les spationautes prennent des photos de la Terre, est toujours dirigée vers la Terre.</w:t>
      </w:r>
    </w:p>
    <w:p>
      <w:pPr>
        <w:spacing w:after="220" w:lineRule="auto"/>
      </w:pPr>
      <w:r>
        <w:rPr>
          <w:rFonts w:eastAsia="Georgia" w:cs="Georgia" w:ascii="Georgia" w:hAnsi="Georgia"/>
        </w:rPr>
        <w:t xml:space="preserve">Q6. Dans le référentiel de l'ISS, le spationaute de masse </w:t>
      </w:r>
      <m:oMath>
        <m:r>
          <m:rPr>
            <m:sty m:val="i"/>
          </m:rPr>
          <m:t>m</m:t>
        </m:r>
        <m:r>
          <m:rPr>
            <m:sty m:val="p"/>
          </m:rPr>
          <m:t>=</m:t>
        </m:r>
        <m:r>
          <m:rPr>
            <m:sty m:val="p"/>
          </m:rPr>
          <m:t>75</m:t>
        </m:r>
        <m:r>
          <m:rPr>
            <m:nor/>
          </m:rPr>
          <m:t xml:space="preserve"> </m:t>
        </m:r>
        <m:r>
          <m:rPr>
            <m:sty m:val="p"/>
          </m:rPr>
          <m:t>kg</m:t>
        </m:r>
      </m:oMath>
      <w:r>
        <w:rPr>
          <w:rFonts w:eastAsia="Georgia" w:cs="Georgia" w:ascii="Georgia" w:hAnsi="Georgia"/>
        </w:rPr>
        <w:t xml:space="preserve">, toujours assimilé à son centre de gravité </w:t>
      </w:r>
      <m:oMath>
        <m:r>
          <m:rPr>
            <m:sty m:val="i"/>
          </m:rPr>
          <m:t>M</m:t>
        </m:r>
      </m:oMath>
      <w:r>
        <w:rPr>
          <w:rFonts w:eastAsia="Georgia" w:cs="Georgia" w:ascii="Georgia" w:hAnsi="Georgia"/>
        </w:rPr>
        <w:t xml:space="preserve">, «flotte» sans bouger ni toucher les parois. Il est donc soumis uniquement à la force gravitationnelle et à la force d'inertie d'entraînement.</w:t>
      </w:r>
      <w:r>
        <w:rPr/>
        <w:br w:type="textWrapping"/>
      </w:r>
      <w:r>
        <w:rPr/>
        <w:t xml:space="preserve">Donner l'expression de ces forces en faisant intervenir notamment les points </w:t>
      </w:r>
      <m:oMath>
        <m:r>
          <m:rPr>
            <m:sty m:val="i"/>
          </m:rPr>
          <m:t>O</m:t>
        </m:r>
      </m:oMath>
      <w:r>
        <w:rPr/>
        <w:t xml:space="preserve"> (centre de la Terre), </w:t>
      </w:r>
      <m:oMath>
        <m:r>
          <m:rPr>
            <m:sty m:val="i"/>
          </m:rPr>
          <m:t>S</m:t>
        </m:r>
      </m:oMath>
      <w:r>
        <w:rPr/>
        <w:t xml:space="preserve"> et </w:t>
      </w:r>
      <m:oMath>
        <m:r>
          <m:rPr>
            <m:sty m:val="i"/>
          </m:rPr>
          <m:t>M</m:t>
        </m:r>
      </m:oMath>
      <w:r>
        <w:rPr/>
        <w:t xml:space="preserve">, et en fonction de </w:t>
      </w:r>
      <m:oMath>
        <m:r>
          <m:rPr>
            <m:sty m:val="i"/>
          </m:rPr>
          <m:t>G</m:t>
        </m:r>
        <m:r>
          <m:rPr>
            <m:sty m:val="p"/>
          </m:rPr>
          <m:t>,</m:t>
        </m:r>
        <m:sSub>
          <m:sSubPr/>
          <m:e>
            <m:r>
              <m:rPr>
                <m:sty m:val="i"/>
              </m:rPr>
              <m:t>M</m:t>
            </m:r>
          </m:e>
          <m:sub>
            <m:r>
              <m:rPr>
                <m:sty m:val="i"/>
              </m:rPr>
              <m:t>T</m:t>
            </m:r>
          </m:sub>
        </m:sSub>
        <m:r>
          <m:rPr>
            <m:sty m:val="p"/>
          </m:rPr>
          <m:t>,</m:t>
        </m:r>
        <m:r>
          <m:rPr>
            <m:sty m:val="i"/>
          </m:rPr>
          <m:t>m</m:t>
        </m:r>
        <m:r>
          <m:rPr>
            <m:sty m:val="p"/>
          </m:rPr>
          <m:t>,</m:t>
        </m:r>
        <m:sSub>
          <m:sSubPr/>
          <m:e>
            <m:r>
              <m:rPr>
                <m:sty m:val="i"/>
              </m:rPr>
              <m:t>R</m:t>
            </m:r>
          </m:e>
          <m:sub>
            <m:r>
              <m:rPr>
                <m:sty m:val="i"/>
              </m:rPr>
              <m:t>T</m:t>
            </m:r>
          </m:sub>
        </m:sSub>
      </m:oMath>
      <w:r>
        <w:rPr/>
        <w:t xml:space="preserve"> et de </w:t>
      </w:r>
      <m:oMath>
        <m:r>
          <m:rPr>
            <m:sty m:val="i"/>
          </m:rPr>
          <m:t>r</m:t>
        </m:r>
        <m:r>
          <m:rPr>
            <m:sty m:val="p"/>
          </m:rPr>
          <m:t>=</m:t>
        </m:r>
        <m:r>
          <m:rPr>
            <m:sty m:val="i"/>
          </m:rPr>
          <m:t>O</m:t>
        </m:r>
        <m:r>
          <m:rPr>
            <m:sty m:val="i"/>
          </m:rPr>
          <m:t>M</m:t>
        </m:r>
      </m:oMath>
      <w:r>
        <w:rPr/>
        <w:t xml:space="preserve">.</w:t>
      </w:r>
      <w:r>
        <w:rPr/>
        <w:br w:type="textWrapping"/>
      </w:r>
      <w:r>
        <w:rPr>
          <w:rFonts w:eastAsia="Georgia" w:cs="Georgia" w:ascii="Georgia" w:hAnsi="Georgia"/>
        </w:rPr>
        <w:t xml:space="preserve">Faire l'application numérique de la somme de ces deux forces quand le spationaute est situé au centre de gravité </w:t>
      </w:r>
      <m:oMath>
        <m:r>
          <m:rPr>
            <m:sty m:val="i"/>
          </m:rPr>
          <m:t>S</m:t>
        </m:r>
      </m:oMath>
      <w:r>
        <w:rPr/>
        <w:t xml:space="preserve"> de la station spatiale et justifier que le spationaute est en impesanteur (ou apesanteur) dans la station spatiale.</w:t>
      </w:r>
    </w:p>
    <w:p>
      <w:pPr>
        <w:spacing w:line="271" w:before="330" w:lineRule="auto"/>
      </w:pPr>
      <w:r>
        <w:rPr>
          <w:b/>
          <w:sz w:val="42"/>
        </w:rPr>
        <w:t xml:space="preserve">C) Se peser dans la station spatiale</w:t>
      </w:r>
    </w:p>
    <w:p>
      <w:pPr>
        <w:spacing w:after="220" w:lineRule="auto"/>
      </w:pPr>
      <w:r>
        <w:rPr>
          <w:rFonts w:eastAsia="Georgia" w:cs="Georgia" w:ascii="Georgia" w:hAnsi="Georgia"/>
        </w:rPr>
        <w:t xml:space="preserve">Comme les spationautes ont une activité physique beaucoup plus faible que sur Terre à cause de l'impesanteur, ils ont tendance à perdre de la masse musculaire, et même de la masse osseuse. Il est donc important de les peser régulièrement pour faire un suivi de cette perte de masse.</w:t>
      </w:r>
    </w:p>
    <w:p>
      <w:pPr>
        <w:spacing w:after="220" w:lineRule="auto"/>
      </w:pPr>
      <w:r>
        <w:rPr>
          <w:rFonts w:eastAsia="Georgia" w:cs="Georgia" w:ascii="Georgia" w:hAnsi="Georgia"/>
        </w:rPr>
        <w:t xml:space="preserve">Q7. Expliquer pourquoi la méthode proposée à la question Q4 ne peut pas convenir pour peser un spationaute dans l'ISS.</w:t>
      </w:r>
    </w:p>
    <w:p>
      <w:pPr>
        <w:spacing w:after="220" w:lineRule="auto"/>
      </w:pPr>
      <w:r>
        <w:rPr>
          <w:rFonts w:eastAsia="Georgia" w:cs="Georgia" w:ascii="Georgia" w:hAnsi="Georgia"/>
        </w:rPr>
        <w:t xml:space="preserve">Q8. La solution qui a été retenue pour peser les spationautes en impesanteur est d'utiliser les oscillations d'un ressort. Le spationaute </w:t>
      </w:r>
      <m:oMath>
        <m:r>
          <m:rPr>
            <m:sty m:val="i"/>
          </m:rPr>
          <m:t>M</m:t>
        </m:r>
      </m:oMath>
      <w:r>
        <w:rPr/>
        <w:t xml:space="preserve"> de masse </w:t>
      </w:r>
      <m:oMath>
        <m:sSub>
          <m:sSubPr/>
          <m:e>
            <m:r>
              <m:rPr>
                <m:sty m:val="i"/>
              </m:rPr>
              <m:t>m</m:t>
            </m:r>
          </m:e>
          <m:sub>
            <m:r>
              <m:rPr>
                <m:sty m:val="p"/>
              </m:rPr>
              <m:t>2</m:t>
            </m:r>
          </m:sub>
        </m:sSub>
      </m:oMath>
      <w:r>
        <w:rPr>
          <w:rFonts w:eastAsia="Georgia" w:cs="Georgia" w:ascii="Georgia" w:hAnsi="Georgia"/>
        </w:rPr>
        <w:t xml:space="preserve"> s'accroche à un dispositif appelé BMMD (voir figure 2.a) de masse mobile </w:t>
      </w:r>
      <m:oMath>
        <m:sSub>
          <m:sSubPr/>
          <m:e>
            <m:r>
              <m:rPr>
                <m:sty m:val="i"/>
              </m:rPr>
              <m:t>m</m:t>
            </m:r>
          </m:e>
          <m:sub>
            <m:r>
              <m:rPr>
                <m:sty m:val="p"/>
              </m:rPr>
              <m:t>1</m:t>
            </m:r>
          </m:sub>
        </m:sSub>
        <m:r>
          <m:rPr>
            <m:sty m:val="p"/>
          </m:rPr>
          <m:t>=</m:t>
        </m:r>
        <m:r>
          <m:rPr>
            <m:sty m:val="p"/>
          </m:rPr>
          <m:t>12</m:t>
        </m:r>
        <m:r>
          <m:rPr>
            <m:sty m:val="p"/>
          </m:rPr>
          <m:t>,</m:t>
        </m:r>
        <m:r>
          <m:rPr>
            <m:sty m:val="p"/>
          </m:rPr>
          <m:t>43</m:t>
        </m:r>
        <m:r>
          <m:rPr>
            <m:nor/>
          </m:rPr>
          <m:t xml:space="preserve"> </m:t>
        </m:r>
        <m:r>
          <m:rPr>
            <m:sty m:val="p"/>
          </m:rPr>
          <m:t>kg</m:t>
        </m:r>
      </m:oMath>
      <w:r>
        <w:rPr/>
        <w:t xml:space="preserve">. Ce dispositif inclut aussi un ressort de raideur </w:t>
      </w:r>
      <m:oMath>
        <m:r>
          <m:rPr>
            <m:sty m:val="i"/>
          </m:rPr>
          <m:t>k</m:t>
        </m:r>
      </m:oMath>
      <w:r>
        <w:rPr>
          <w:rFonts w:eastAsia="Georgia" w:cs="Georgia" w:ascii="Georgia" w:hAnsi="Georgia"/>
        </w:rPr>
        <w:t xml:space="preserve">, et on peut le modéliser comme sur la figure 2b, où </w:t>
      </w:r>
      <m:oMath>
        <m:r>
          <m:rPr>
            <m:sty m:val="i"/>
          </m:rPr>
          <m:t>m</m:t>
        </m:r>
      </m:oMath>
      <w:r>
        <w:rPr>
          <w:rFonts w:eastAsia="Georgia" w:cs="Georgia" w:ascii="Georgia" w:hAnsi="Georgia"/>
        </w:rPr>
        <w:t xml:space="preserve"> désigne la masse du dispositif et du spationaute. On négligera les frottements.</w:t>
      </w:r>
    </w:p>
    <w:p>
      <w:pPr>
        <w:spacing w:after="220" w:lineRule="auto"/>
      </w:pPr>
      <w:r>
        <w:rPr>
          <w:rFonts w:eastAsia="Georgia" w:cs="Georgia" w:ascii="Georgia" w:hAnsi="Georgia"/>
        </w:rPr>
        <w:t xml:space="preserve">Déterminer la relation entre la période propre et la masse </w:t>
      </w:r>
      <m:oMath>
        <m:r>
          <m:rPr>
            <m:sty m:val="i"/>
          </m:rPr>
          <m:t>m</m:t>
        </m:r>
      </m:oMath>
      <w:r>
        <w:rPr/>
        <w:t xml:space="preserve">.</w:t>
      </w:r>
    </w:p>
    <w:p>
      <w:pPr>
        <w:spacing w:lineRule="auto"/>
        <w:jc w:val="center"/>
      </w:pPr>
      <w:r>
        <w:rPr/>
        <w:drawing>
          <wp:inline distB="0" distL="0" distR="0" distT="0">
            <wp:extent cx="2371725" cy="4933950"/>
            <wp:effectExtent b="0" l="0" r="0" t="0"/>
            <wp:docPr id="2" name="image-bfe8737b2fc7e1759a43a85bb5363e3491310406.jpg"/>
            <a:graphic>
              <a:graphicData uri="http://schemas.openxmlformats.org/drawingml/2006/picture">
                <pic:pic>
                  <pic:nvPicPr>
                    <pic:cNvPr id="2" name="image-bfe8737b2fc7e1759a43a85bb5363e3491310406.jpg" descr=""/>
                    <pic:cNvPicPr/>
                  </pic:nvPicPr>
                  <pic:blipFill>
                    <a:blip r:embed="rId7" cstate="print"/>
                    <a:srcRect b="0" l="0" r="0" t="0"/>
                    <a:stretch>
                      <a:fillRect/>
                    </a:stretch>
                  </pic:blipFill>
                  <pic:spPr>
                    <a:xfrm>
                      <a:off x="0" y="0"/>
                      <a:ext cx="2371725" cy="4933950"/>
                    </a:xfrm>
                    <a:prstGeom prst="rect"/>
                  </pic:spPr>
                </pic:pic>
              </a:graphicData>
            </a:graphic>
          </wp:inline>
        </w:drawing>
      </w:r>
    </w:p>
    <w:p>
      <w:pPr>
        <w:spacing w:lineRule="auto"/>
      </w:pPr>
      <w:r>
        <w:rPr>
          <w:rFonts w:eastAsia="Georgia" w:cs="Georgia" w:ascii="Georgia" w:hAnsi="Georgia"/>
        </w:rPr>
        <w:t xml:space="preserve">Figure 2.b Modélisation</w:t>
      </w:r>
    </w:p>
    <w:p>
      <w:pPr>
        <w:spacing w:after="220" w:lineRule="auto"/>
      </w:pPr>
      <w:r>
        <w:rPr>
          <w:rFonts w:eastAsia="Georgia" w:cs="Georgia" w:ascii="Georgia" w:hAnsi="Georgia"/>
        </w:rPr>
        <w:t xml:space="preserve">Q9. Si la période d'oscillation pour le</w:t>
      </w:r>
    </w:p>
    <w:p>
      <w:pPr>
        <w:spacing w:lineRule="auto"/>
      </w:pPr>
      <w:r>
        <w:rPr/>
        <w:t xml:space="preserve">Figure 2.a</w:t>
      </w:r>
      <w:r>
        <w:rPr/>
        <w:br w:type="textWrapping"/>
      </w:r>
      <w:r>
        <w:rPr/>
        <w:t xml:space="preserve">Spationaute sur le BMMD (Body Mass Measurement Device)</w:t>
      </w:r>
      <w:r>
        <w:rPr/>
        <w:br w:type="textWrapping"/>
      </w:r>
      <w:r>
        <w:rPr/>
        <w:t xml:space="preserve">Figure 2.a</w:t>
      </w:r>
      <w:r>
        <w:rPr/>
        <w:br w:type="textWrapping"/>
      </w:r>
      <w:r>
        <w:rPr/>
        <w:t xml:space="preserve">Spationaute sur le BMMD</w:t>
      </w:r>
      <w:r>
        <w:rPr/>
        <w:br w:type="textWrapping"/>
      </w:r>
      <w:r>
        <w:rPr/>
        <w:t xml:space="preserve">(Body Mass Measurement Device)</w:t>
      </w:r>
    </w:p>
    <w:p>
      <w:pPr>
        <w:spacing w:lineRule="auto"/>
        <w:jc w:val="center"/>
      </w:pPr>
      <w:r>
        <w:rPr/>
        <w:drawing>
          <wp:inline distB="0" distL="0" distR="0" distT="0">
            <wp:extent cx="3790950" cy="4219575"/>
            <wp:effectExtent b="0" l="0" r="0" t="0"/>
            <wp:docPr id="3" name="image-19b96051823edfddb0117ae4ffeea25de3574a5d.jpg"/>
            <a:graphic>
              <a:graphicData uri="http://schemas.openxmlformats.org/drawingml/2006/picture">
                <pic:pic>
                  <pic:nvPicPr>
                    <pic:cNvPr id="3" name="image-19b96051823edfddb0117ae4ffeea25de3574a5d.jpg" descr=""/>
                    <pic:cNvPicPr/>
                  </pic:nvPicPr>
                  <pic:blipFill>
                    <a:blip r:embed="rId8" cstate="print"/>
                    <a:srcRect b="0" l="0" r="0" t="0"/>
                    <a:stretch>
                      <a:fillRect/>
                    </a:stretch>
                  </pic:blipFill>
                  <pic:spPr>
                    <a:xfrm>
                      <a:off x="0" y="0"/>
                      <a:ext cx="3790950" cy="4219575"/>
                    </a:xfrm>
                    <a:prstGeom prst="rect"/>
                  </pic:spPr>
                </pic:pic>
              </a:graphicData>
            </a:graphic>
          </wp:inline>
        </w:drawing>
      </w:r>
    </w:p>
    <w:p>
      <w:pPr>
        <w:spacing w:after="220" w:lineRule="auto"/>
      </w:pPr>
      <w:r>
        <w:rPr>
          <w:rFonts w:eastAsia="Georgia" w:cs="Georgia" w:ascii="Georgia" w:hAnsi="Georgia"/>
        </w:rPr>
        <w:t xml:space="preserve">dispositif à vide vaut </w:t>
      </w:r>
      <m:oMath>
        <m:sSub>
          <m:sSubPr/>
          <m:e>
            <m:r>
              <m:rPr>
                <m:sty m:val="i"/>
              </m:rPr>
              <m:t>T</m:t>
            </m:r>
          </m:e>
          <m:sub>
            <m:r>
              <m:rPr>
                <m:sty m:val="p"/>
              </m:rPr>
              <m:t>1</m:t>
            </m:r>
          </m:sub>
        </m:sSub>
        <m:r>
          <m:rPr>
            <m:sty m:val="p"/>
          </m:rPr>
          <m:t>=</m:t>
        </m:r>
        <m:r>
          <m:rPr>
            <m:sty m:val="p"/>
          </m:rPr>
          <m:t>0</m:t>
        </m:r>
        <m:r>
          <m:rPr>
            <m:sty m:val="p"/>
          </m:rPr>
          <m:t>,</m:t>
        </m:r>
        <m:r>
          <m:rPr>
            <m:sty m:val="p"/>
          </m:rPr>
          <m:t>82</m:t>
        </m:r>
        <m:r>
          <m:rPr>
            <m:nor/>
          </m:rPr>
          <m:t xml:space="preserve"> </m:t>
        </m:r>
        <m:r>
          <m:rPr>
            <m:sty m:val="p"/>
          </m:rPr>
          <m:t>s</m:t>
        </m:r>
      </m:oMath>
      <w:r>
        <w:rPr/>
        <w:t xml:space="preserve"> et celle avec le spationaute qui </w:t>
      </w:r>
      <m:oMath>
        <m:sSup>
          <m:sSupPr/>
          <m:e>
            <m:r>
              <m:rPr>
                <m:sty m:val="p"/>
              </m:rPr>
              <m:t>s</m:t>
            </m:r>
          </m:e>
          <m:sup>
            <m:r>
              <m:rPr>
                <m:sty m:val="i"/>
              </m:rPr>
              <m:t>′</m:t>
            </m:r>
          </m:sup>
        </m:sSup>
      </m:oMath>
      <w:r>
        <w:rPr/>
        <w:t xml:space="preserve"> y accroche vaut </w:t>
      </w:r>
      <m:oMath>
        <m:r>
          <m:rPr>
            <m:sty m:val="i"/>
          </m:rPr>
          <m:t>T</m:t>
        </m:r>
        <m:r>
          <m:rPr>
            <m:sty m:val="p"/>
          </m:rPr>
          <m:t>=</m:t>
        </m:r>
        <m:r>
          <m:rPr>
            <m:sty m:val="p"/>
          </m:rPr>
          <m:t>2</m:t>
        </m:r>
        <m:r>
          <m:rPr>
            <m:sty m:val="p"/>
          </m:rPr>
          <m:t>,</m:t>
        </m:r>
        <m:r>
          <m:rPr>
            <m:sty m:val="p"/>
          </m:rPr>
          <m:t>15</m:t>
        </m:r>
        <m:r>
          <m:rPr>
            <m:nor/>
          </m:rPr>
          <m:t xml:space="preserve"> </m:t>
        </m:r>
        <m:r>
          <m:rPr>
            <m:sty m:val="p"/>
          </m:rPr>
          <m:t>s</m:t>
        </m:r>
      </m:oMath>
      <w:r>
        <w:rPr>
          <w:rFonts w:eastAsia="Georgia" w:cs="Georgia" w:ascii="Georgia" w:hAnsi="Georgia"/>
        </w:rPr>
        <w:t xml:space="preserve">, déterminer la formule littérale, puis la valeur numérique de la masse </w:t>
      </w:r>
      <m:oMath>
        <m:sSub>
          <m:sSubPr/>
          <m:e>
            <m:r>
              <m:rPr>
                <m:sty m:val="i"/>
              </m:rPr>
              <m:t>m</m:t>
            </m:r>
          </m:e>
          <m:sub>
            <m:r>
              <m:rPr>
                <m:sty m:val="p"/>
              </m:rPr>
              <m:t>2</m:t>
            </m:r>
          </m:sub>
        </m:sSub>
      </m:oMath>
      <w:r>
        <w:rPr>
          <w:rFonts w:eastAsia="Georgia" w:cs="Georgia" w:ascii="Georgia" w:hAnsi="Georgia"/>
        </w:rPr>
        <w:t xml:space="preserve"> du spationaute qui se pèse.</w:t>
      </w:r>
    </w:p>
    <w:p>
      <w:pPr>
        <w:spacing w:after="220" w:lineRule="auto"/>
      </w:pPr>
      <w:r>
        <w:rPr>
          <w:rFonts w:eastAsia="Georgia" w:cs="Georgia" w:ascii="Georgia" w:hAnsi="Georgia"/>
        </w:rPr>
        <w:t xml:space="preserve">Q10. En fait, les mesures de périodes ne sont pas infiniment précises. L'incertitude-type sur </w:t>
      </w:r>
      <m:oMath>
        <m:sSub>
          <m:sSubPr/>
          <m:e>
            <m:r>
              <m:rPr>
                <m:sty m:val="i"/>
              </m:rPr>
              <m:t>T</m:t>
            </m:r>
          </m:e>
          <m:sub>
            <m:r>
              <m:rPr>
                <m:sty m:val="p"/>
              </m:rPr>
              <m:t>1</m:t>
            </m:r>
          </m:sub>
        </m:sSub>
      </m:oMath>
      <w:r>
        <w:rPr/>
        <w:t xml:space="preserve"> et sur </w:t>
      </w:r>
      <m:oMath>
        <m:r>
          <m:rPr>
            <m:sty m:val="i"/>
          </m:rPr>
          <m:t>T</m:t>
        </m:r>
      </m:oMath>
      <w:r>
        <w:rPr>
          <w:rFonts w:eastAsia="Georgia" w:cs="Georgia" w:ascii="Georgia" w:hAnsi="Georgia"/>
        </w:rPr>
        <w:t xml:space="preserve"> est la même et vaut </w:t>
      </w:r>
      <m:oMath>
        <m:r>
          <m:rPr>
            <m:sty m:val="i"/>
          </m:rPr>
          <m:t>u</m:t>
        </m:r>
        <m:r>
          <m:rPr>
            <m:sty m:val="p"/>
          </m:rPr>
          <m:t>(</m:t>
        </m:r>
        <m:r>
          <m:rPr>
            <m:sty m:val="i"/>
          </m:rPr>
          <m:t>T</m:t>
        </m:r>
        <m:r>
          <m:rPr>
            <m:sty m:val="p"/>
          </m:rPr>
          <m:t>)</m:t>
        </m:r>
        <m:r>
          <m:rPr>
            <m:sty m:val="p"/>
          </m:rPr>
          <m:t>=</m:t>
        </m:r>
        <m:r>
          <m:rPr>
            <m:sty m:val="p"/>
          </m:rPr>
          <m:t>2</m:t>
        </m:r>
        <m:r>
          <m:rPr>
            <m:sty m:val="p"/>
          </m:rPr>
          <m:t>,</m:t>
        </m:r>
        <m:r>
          <m:rPr>
            <m:sty m:val="p"/>
          </m:rPr>
          <m:t>9</m:t>
        </m:r>
        <m:r>
          <m:rPr>
            <m:nor/>
          </m:rPr>
          <m:t xml:space="preserve"> </m:t>
        </m:r>
        <m:r>
          <m:rPr>
            <m:sty m:val="p"/>
          </m:rPr>
          <m:t>ms</m:t>
        </m:r>
      </m:oMath>
      <w:r>
        <w:rPr/>
        <w:t xml:space="preserve">, celle sur la masse </w:t>
      </w:r>
      <m:oMath>
        <m:r>
          <m:rPr>
            <m:sty m:val="i"/>
          </m:rPr>
          <m:t>m</m:t>
        </m:r>
      </m:oMath>
      <w:r>
        <w:rPr/>
        <w:t xml:space="preserve"> vaut </w:t>
      </w:r>
      <m:oMath>
        <m:r>
          <m:rPr>
            <m:sty m:val="i"/>
          </m:rPr>
          <m:t>u</m:t>
        </m:r>
        <m:r>
          <m:rPr>
            <m:sty m:val="p"/>
          </m:rPr>
          <m:t>(</m:t>
        </m:r>
        <m:r>
          <m:rPr>
            <m:sty m:val="i"/>
          </m:rPr>
          <m:t>m</m:t>
        </m:r>
        <m:r>
          <m:rPr>
            <m:sty m:val="p"/>
          </m:rPr>
          <m:t>)</m:t>
        </m:r>
        <m:r>
          <m:rPr>
            <m:sty m:val="p"/>
          </m:rPr>
          <m:t>=</m:t>
        </m:r>
        <m:r>
          <m:rPr>
            <m:sty m:val="p"/>
          </m:rPr>
          <m:t>2.9</m:t>
        </m:r>
        <m:r>
          <m:rPr>
            <m:nor/>
          </m:rPr>
          <m:t xml:space="preserve"> </m:t>
        </m:r>
        <m:r>
          <m:rPr>
            <m:sty m:val="p"/>
          </m:rPr>
          <m:t>g</m:t>
        </m:r>
      </m:oMath>
      <w:r>
        <w:rPr/>
        <w:t xml:space="preserve">. On veut maintenant calculer l'incertitude-type sur </w:t>
      </w:r>
      <m:oMath>
        <m:sSub>
          <m:sSubPr/>
          <m:e>
            <m:r>
              <m:rPr>
                <m:sty m:val="i"/>
              </m:rPr>
              <m:t>m</m:t>
            </m:r>
          </m:e>
          <m:sub>
            <m:r>
              <m:rPr>
                <m:sty m:val="p"/>
              </m:rPr>
              <m:t>2</m:t>
            </m:r>
          </m:sub>
        </m:sSub>
      </m:oMath>
      <w:r>
        <w:rPr>
          <w:rFonts w:eastAsia="Georgia" w:cs="Georgia" w:ascii="Georgia" w:hAnsi="Georgia"/>
        </w:rPr>
        <w:t xml:space="preserve"> par la méthode de Monte-Carlo. Après avoir expliqué en quelques lignes à quoi correspond cette méthode de propagation des incertitudes, compléter le script Python ci-dessous pour qu'il calcule l'incertitude-type sur </w:t>
      </w:r>
      <m:oMath>
        <m:sSub>
          <m:sSubPr/>
          <m:e>
            <m:r>
              <m:rPr>
                <m:sty m:val="i"/>
              </m:rPr>
              <m:t>m</m:t>
            </m:r>
          </m:e>
          <m:sub>
            <m:r>
              <m:rPr>
                <m:sty m:val="p"/>
              </m:rPr>
              <m:t>2</m:t>
            </m:r>
          </m:sub>
        </m:sSub>
      </m:oMath>
      <w:r>
        <w:rPr>
          <w:rFonts w:eastAsia="Georgia" w:cs="Georgia" w:ascii="Georgia" w:hAnsi="Georgia"/>
        </w:rPr>
        <w:t xml:space="preserve"> notée </w:t>
      </w:r>
      <m:oMath>
        <m:r>
          <m:rPr>
            <m:sty m:val="i"/>
          </m:rPr>
          <m:t>u</m:t>
        </m:r>
        <m:d>
          <m:dPr>
            <m:begChr m:val="("/>
            <m:endChr m:val=")"/>
            <m:ctrlPr>
              <w:rPr>
                <w:rFonts w:ascii="Cambria Math" w:hAnsi="Cambria Math"/>
              </w:rPr>
            </m:ctrlPr>
          </m:dPr>
          <m:e>
            <m:sSub>
              <m:sSubPr/>
              <m:e>
                <m:r>
                  <m:rPr>
                    <m:sty m:val="i"/>
                  </m:rPr>
                  <m:t>m</m:t>
                </m:r>
              </m:e>
              <m:sub>
                <m:r>
                  <m:rPr>
                    <m:sty m:val="p"/>
                  </m:rPr>
                  <m:t>2</m:t>
                </m:r>
              </m:sub>
            </m:sSub>
          </m:e>
        </m:d>
      </m:oMath>
      <w:r>
        <w:rPr/>
        <w:t xml:space="preserve">.</w:t>
      </w:r>
      <w:r>
        <w:rPr/>
        <w:br w:type="textWrapping"/>
      </w:r>
      <w:r>
        <w:rPr/>
        <w:t xml:space="preserve">import numpy as np</w:t>
      </w:r>
    </w:p>
    <w:p>
      <w:pPr>
        <w:pStyle w:val="SourceCode"/>
        <w:shd w:val="clear" w:fill="F8F8FA"/>
        <w:spacing w:lineRule="auto"/>
      </w:pPr>
      <w:r>
        <w:rPr>
          <w:rStyle w:val="VerbatimChar"/>
          <w:rFonts w:eastAsia="Consolas" w:cs="Consolas" w:ascii="Consolas" w:hAnsi="Consolas"/>
        </w:rPr>
        <w:t xml:space="preserve">m1 = 12.43 # kg</w:t>
        <w:br/>
        <w:t xml:space="preserve">um = 2.9e-3 # kg</w:t>
        <w:br/>
        <w:t xml:space="preserve">T1 = 0.82 # s</w:t>
        <w:br/>
        <w:t xml:space="preserve">T2 = 2.15 # s</w:t>
        <w:br/>
        <w:t xml:space="preserve">uT = 2.9e-3 # s</w:t>
        <w:br/>
        <w:t xml:space="preserve">N = 100000 # nombre de points à utiliser pour les calculs</w:t>
        <w:br/>
        <w:t xml:space="preserve"/>
      </w:r>
    </w:p>
    <w:p>
      <w:pPr>
        <w:spacing w:after="220" w:lineRule="auto"/>
      </w:pPr>
      <w:r>
        <w:rPr>
          <w:rFonts w:eastAsia="Georgia" w:cs="Georgia" w:ascii="Georgia" w:hAnsi="Georgia"/>
        </w:rPr>
        <w:t xml:space="preserve">Q11. L'utilisation du BMMD exige du spationaute qu'il se maintienne fortement à la barre, que ses pieds et ses genoux soient coincés et son menton collé à la planche.</w:t>
      </w:r>
      <w:r>
        <w:rPr/>
        <w:br w:type="textWrapping"/>
      </w:r>
      <w:r>
        <w:rPr/>
        <w:t xml:space="preserve">Expliquer pourquoi.</w:t>
      </w:r>
    </w:p>
    <w:p>
      <w:pPr>
        <w:spacing w:line="271" w:before="330" w:lineRule="auto"/>
      </w:pPr>
      <w:r>
        <w:rPr>
          <w:b/>
          <w:sz w:val="42"/>
        </w:rPr>
        <w:t xml:space="preserve">Partie 2 - Test d'effort et dosage de l'acide lactique</w:t>
      </w:r>
    </w:p>
    <w:p>
      <w:pPr>
        <w:spacing w:line="271" w:before="330" w:lineRule="auto"/>
      </w:pPr>
      <w:r>
        <w:rPr>
          <w:rFonts w:eastAsia="Georgia" w:cs="Georgia" w:ascii="Georgia" w:hAnsi="Georgia"/>
          <w:b/>
          <w:sz w:val="42"/>
        </w:rPr>
        <w:t xml:space="preserve">A) CEVIS, le vélo de l'ISS</w:t>
      </w:r>
    </w:p>
    <w:p>
      <w:pPr>
        <w:spacing w:after="220" w:lineRule="auto"/>
      </w:pPr>
      <w:r>
        <w:rPr>
          <w:rFonts w:eastAsia="Georgia" w:cs="Georgia" w:ascii="Georgia" w:hAnsi="Georgia"/>
        </w:rPr>
        <w:t xml:space="preserve">Pour éviter que les muscles ne s'atrophient trop, les spationautes sont contraints de faire 2 h de sport par jour, par exemple du vélo d'appartement nommé CEVIS (Cycle Ergometer with Vibration Isolation and Stabilization System).</w:t>
      </w:r>
    </w:p>
    <w:p>
      <w:pPr>
        <w:spacing w:after="220" w:lineRule="auto"/>
      </w:pPr>
      <w:r>
        <w:rPr>
          <w:rFonts w:eastAsia="Georgia" w:cs="Georgia" w:ascii="Georgia" w:hAnsi="Georgia"/>
        </w:rPr>
        <w:t xml:space="preserve">Un des dispositifs pouvant permettre d'apporter un couple de freinage au vélo est l'induction. Nous allons étudier un dispositif simplifié de freinage par induction.</w:t>
      </w:r>
      <w:r>
        <w:rPr/>
        <w:br w:type="textWrapping"/>
      </w:r>
      <w:r>
        <w:rPr>
          <w:rFonts w:eastAsia="Georgia" w:cs="Georgia" w:ascii="Georgia" w:hAnsi="Georgia"/>
        </w:rPr>
        <w:t xml:space="preserve">Dans ce dispositif simplifié, les pédales entraînent une roue. Sur la face extérieure de cette roue sont placées à intervalles réguliers des spires carrées qui passent chacune leur tour devant un solénoïde alimenté par un courant continu.</w:t>
      </w:r>
      <w:r>
        <w:rPr/>
        <w:br w:type="textWrapping"/>
      </w:r>
      <w:r>
        <w:rPr>
          <w:rFonts w:eastAsia="Georgia" w:cs="Georgia" w:ascii="Georgia" w:hAnsi="Georgia"/>
        </w:rPr>
        <w:t xml:space="preserve">Nous allons faire une modélisation unidimensionnelle de ce dispositif.</w:t>
      </w:r>
      <w:r>
        <w:rPr/>
        <w:br w:type="textWrapping"/>
      </w:r>
      <w:r>
        <w:rPr>
          <w:rFonts w:eastAsia="Georgia" w:cs="Georgia" w:ascii="Georgia" w:hAnsi="Georgia"/>
        </w:rPr>
        <w:t xml:space="preserve">Nous allons d'abord étudier le champ magnétique créé par un solénoïde de section carrée.</w:t>
      </w:r>
      <w:r>
        <w:rPr/>
        <w:br w:type="textWrapping"/>
      </w:r>
      <w:r>
        <w:rPr>
          <w:rFonts w:eastAsia="Georgia" w:cs="Georgia" w:ascii="Georgia" w:hAnsi="Georgia"/>
        </w:rPr>
        <w:t xml:space="preserve">On considère un solénoïde, représenté sur les figures 3 et 4, dont la longueur vaut </w:t>
      </w:r>
      <m:oMath>
        <m:r>
          <m:rPr>
            <m:sty m:val="i"/>
          </m:rPr>
          <m:t>L</m:t>
        </m:r>
      </m:oMath>
      <w:r>
        <w:rPr>
          <w:rFonts w:eastAsia="Georgia" w:cs="Georgia" w:ascii="Georgia" w:hAnsi="Georgia"/>
        </w:rPr>
        <w:t xml:space="preserve"> et de section carrée de côté a avec </w:t>
      </w:r>
      <m:oMath>
        <m:r>
          <m:rPr>
            <m:sty m:val="i"/>
          </m:rPr>
          <m:t>L</m:t>
        </m:r>
        <m:r>
          <m:rPr>
            <m:sty m:val="p"/>
          </m:rPr>
          <m:t>≫</m:t>
        </m:r>
        <m:r>
          <m:rPr>
            <m:sty m:val="i"/>
          </m:rPr>
          <m:t>a</m:t>
        </m:r>
      </m:oMath>
      <w:r>
        <w:rPr>
          <w:rFonts w:eastAsia="Georgia" w:cs="Georgia" w:ascii="Georgia" w:hAnsi="Georgia"/>
        </w:rPr>
        <w:t xml:space="preserve">. Ce solénoïde est constitué en tout de </w:t>
      </w:r>
      <m:oMath>
        <m:r>
          <m:rPr>
            <m:sty m:val="i"/>
          </m:rPr>
          <m:t>N</m:t>
        </m:r>
      </m:oMath>
      <w:r>
        <w:rPr>
          <w:rFonts w:eastAsia="Georgia" w:cs="Georgia" w:ascii="Georgia" w:hAnsi="Georgia"/>
        </w:rPr>
        <w:t xml:space="preserve"> spires parcourues par le courant d'intensité </w:t>
      </w:r>
      <m:oMath>
        <m:r>
          <m:rPr>
            <m:sty m:val="i"/>
          </m:rPr>
          <m:t>I</m:t>
        </m:r>
      </m:oMath>
      <w:r>
        <w:rPr/>
        <w:t xml:space="preserve"> et on pose </w:t>
      </w:r>
      <m:oMath>
        <m:r>
          <m:rPr>
            <m:sty m:val="i"/>
          </m:rPr>
          <m:t>n</m:t>
        </m:r>
        <m:r>
          <m:rPr>
            <m:sty m:val="p"/>
          </m:rPr>
          <m:t>=</m:t>
        </m:r>
        <m:f>
          <m:fPr>
            <m:ctrlPr>
              <w:rPr>
                <w:rFonts w:ascii="Cambria Math" w:hAnsi="Cambria Math"/>
              </w:rPr>
            </m:ctrlPr>
          </m:fPr>
          <m:num>
            <m:r>
              <m:rPr>
                <m:sty m:val="i"/>
              </m:rPr>
              <m:t>N</m:t>
            </m:r>
          </m:num>
          <m:den>
            <m:r>
              <m:rPr>
                <m:sty m:val="i"/>
              </m:rPr>
              <m:t>L</m:t>
            </m:r>
          </m:den>
        </m:f>
      </m:oMath>
      <w:r>
        <w:rPr>
          <w:rFonts w:eastAsia="Georgia" w:cs="Georgia" w:ascii="Georgia" w:hAnsi="Georgia"/>
        </w:rPr>
        <w:t xml:space="preserve"> le nombre de spires par unité de longueur. L'axe du solénoïde est confondu avec l'axe (Az).</w:t>
      </w:r>
      <w:r>
        <w:rPr/>
        <w:br w:type="textWrapping"/>
      </w:r>
      <w:r>
        <w:rPr>
          <w:rFonts w:eastAsia="Georgia" w:cs="Georgia" w:ascii="Georgia" w:hAnsi="Georgia"/>
        </w:rPr>
        <w:t xml:space="preserve">On admet que le champ magnétique est nul à l'extérieur du solénoïde.</w:t>
      </w:r>
    </w:p>
    <w:p>
      <w:pPr>
        <w:spacing w:lineRule="auto"/>
        <w:jc w:val="center"/>
      </w:pPr>
      <w:r>
        <w:rPr/>
        <w:drawing>
          <wp:inline distB="0" distL="0" distR="0" distT="0">
            <wp:extent cx="5486400" cy="2344316"/>
            <wp:effectExtent b="0" l="0" r="0" t="0"/>
            <wp:docPr id="4" name="image-9f72fa13069f9e2f298cafeedba8f844742e3ae2.jpg"/>
            <a:graphic>
              <a:graphicData uri="http://schemas.openxmlformats.org/drawingml/2006/picture">
                <pic:pic>
                  <pic:nvPicPr>
                    <pic:cNvPr id="4" name="image-9f72fa13069f9e2f298cafeedba8f844742e3ae2.jpg" descr=""/>
                    <pic:cNvPicPr/>
                  </pic:nvPicPr>
                  <pic:blipFill>
                    <a:blip r:embed="rId9" cstate="print"/>
                    <a:srcRect b="0" l="0" r="0" t="0"/>
                    <a:stretch>
                      <a:fillRect/>
                    </a:stretch>
                  </pic:blipFill>
                  <pic:spPr>
                    <a:xfrm>
                      <a:off x="0" y="0"/>
                      <a:ext cx="5486400" cy="2344316"/>
                    </a:xfrm>
                    <a:prstGeom prst="rect"/>
                  </pic:spPr>
                </pic:pic>
              </a:graphicData>
            </a:graphic>
          </wp:inline>
        </w:drawing>
      </w:r>
    </w:p>
    <w:p>
      <w:pPr>
        <w:spacing w:lineRule="auto"/>
      </w:pPr>
      <w:r>
        <w:rPr>
          <w:rFonts w:eastAsia="Georgia" w:cs="Georgia" w:ascii="Georgia" w:hAnsi="Georgia"/>
        </w:rPr>
        <w:t xml:space="preserve">Figure 3 - Schéma du solénoïde</w:t>
      </w:r>
    </w:p>
    <w:p>
      <w:pPr>
        <w:spacing w:lineRule="auto"/>
        <w:jc w:val="center"/>
      </w:pPr>
      <w:r>
        <w:rPr/>
        <w:drawing>
          <wp:inline distB="0" distL="0" distR="0" distT="0">
            <wp:extent cx="5486400" cy="2508296"/>
            <wp:effectExtent b="0" l="0" r="0" t="0"/>
            <wp:docPr id="5" name="image-13bedbde92a9d4c3926b598e7f262cce67ebe702.jpg"/>
            <a:graphic>
              <a:graphicData uri="http://schemas.openxmlformats.org/drawingml/2006/picture">
                <pic:pic>
                  <pic:nvPicPr>
                    <pic:cNvPr id="5" name="image-13bedbde92a9d4c3926b598e7f262cce67ebe702.jpg" descr=""/>
                    <pic:cNvPicPr/>
                  </pic:nvPicPr>
                  <pic:blipFill>
                    <a:blip r:embed="rId10" cstate="print"/>
                    <a:srcRect b="0" l="0" r="0" t="0"/>
                    <a:stretch>
                      <a:fillRect/>
                    </a:stretch>
                  </pic:blipFill>
                  <pic:spPr>
                    <a:xfrm>
                      <a:off x="0" y="0"/>
                      <a:ext cx="5486400" cy="2508296"/>
                    </a:xfrm>
                    <a:prstGeom prst="rect"/>
                  </pic:spPr>
                </pic:pic>
              </a:graphicData>
            </a:graphic>
          </wp:inline>
        </w:drawing>
      </w:r>
    </w:p>
    <w:p>
      <w:pPr>
        <w:spacing w:lineRule="auto"/>
      </w:pPr>
      <w:r>
        <w:rPr>
          <w:rFonts w:eastAsia="Georgia" w:cs="Georgia" w:ascii="Georgia" w:hAnsi="Georgia"/>
        </w:rPr>
        <w:t xml:space="preserve">Figure 4 - Vue en coupe du solénoïde</w:t>
      </w:r>
    </w:p>
    <w:p>
      <w:pPr>
        <w:spacing w:after="220" w:lineRule="auto"/>
      </w:pPr>
      <w:r>
        <w:rPr>
          <w:rFonts w:eastAsia="Georgia" w:cs="Georgia" w:ascii="Georgia" w:hAnsi="Georgia"/>
        </w:rPr>
        <w:t xml:space="preserve">Q12. À partir du modèle du solénoïde infini, montrer que le champ magnétique peut s'écrire </w:t>
      </w:r>
      <m:oMath>
        <m:acc>
          <m:accPr>
            <m:chr m:val="⃗"/>
          </m:accPr>
          <m:e>
            <m:r>
              <m:rPr>
                <m:sty m:val="i"/>
              </m:rPr>
              <m:t>B</m:t>
            </m:r>
          </m:e>
        </m:acc>
        <m:r>
          <m:rPr>
            <m:sty m:val="p"/>
          </m:rPr>
          <m:t>(</m:t>
        </m:r>
        <m:r>
          <m:rPr>
            <m:sty m:val="i"/>
          </m:rPr>
          <m:t>M</m:t>
        </m:r>
        <m:r>
          <m:rPr>
            <m:sty m:val="p"/>
          </m:rPr>
          <m:t>)</m:t>
        </m:r>
        <m:r>
          <m:rPr>
            <m:sty m:val="p"/>
          </m:rPr>
          <m:t>=</m:t>
        </m:r>
        <m:r>
          <m:rPr>
            <m:sty m:val="i"/>
          </m:rPr>
          <m:t>B</m:t>
        </m:r>
        <m:r>
          <m:rPr>
            <m:sty m:val="p"/>
          </m:rPr>
          <m:t>(</m:t>
        </m:r>
        <m:r>
          <m:rPr>
            <m:sty m:val="i"/>
          </m:rPr>
          <m:t>x</m:t>
        </m:r>
        <m:r>
          <m:rPr>
            <m:sty m:val="p"/>
          </m:rPr>
          <m:t>,</m:t>
        </m:r>
        <m:r>
          <m:rPr>
            <m:sty m:val="i"/>
          </m:rPr>
          <m:t>y</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puis déterminer l'expression du champ magnétique à l'intérieur du solénoïde, sous la forme </w:t>
      </w:r>
      <m:oMath>
        <m:acc>
          <m:accPr>
            <m:chr m:val="⃗"/>
          </m:accPr>
          <m:e>
            <m:sSub>
              <m:sSubPr/>
              <m:e>
                <m:r>
                  <m:rPr>
                    <m:sty m:val="i"/>
                  </m:rPr>
                  <m:t>B</m:t>
                </m:r>
              </m:e>
              <m:sub>
                <m:r>
                  <m:rPr>
                    <m:nor/>
                  </m:rPr>
                  <m:t>lnt </m:t>
                </m:r>
              </m:sub>
            </m:sSub>
          </m:e>
        </m:acc>
        <m:r>
          <m:rPr>
            <m:sty m:val="p"/>
          </m:rPr>
          <m:t>(</m:t>
        </m:r>
        <m:r>
          <m:rPr>
            <m:sty m:val="i"/>
          </m:rPr>
          <m:t>M</m:t>
        </m:r>
        <m:r>
          <m:rPr>
            <m:sty m:val="p"/>
          </m:rPr>
          <m:t>)</m:t>
        </m:r>
        <m:r>
          <m:rPr>
            <m:sty m:val="p"/>
          </m:rPr>
          <m:t>=</m:t>
        </m:r>
        <m:sSub>
          <m:sSubPr/>
          <m:e>
            <m:r>
              <m:rPr>
                <m:sty m:val="i"/>
              </m:rPr>
              <m:t>B</m:t>
            </m:r>
          </m:e>
          <m:sub>
            <m:r>
              <m:rPr>
                <m:sty m:val="p"/>
              </m:rPr>
              <m:t>0</m:t>
            </m:r>
          </m:sub>
        </m:sSub>
        <m:sSub>
          <m:sSubPr/>
          <m:e>
            <m:acc>
              <m:accPr>
                <m:chr m:val="⃗"/>
              </m:accPr>
              <m:e>
                <m:r>
                  <m:rPr>
                    <m:sty m:val="i"/>
                  </m:rPr>
                  <m:t>u</m:t>
                </m:r>
              </m:e>
            </m:acc>
          </m:e>
          <m:sub>
            <m:r>
              <m:rPr>
                <m:sty m:val="i"/>
              </m:rPr>
              <m:t>z</m:t>
            </m:r>
          </m:sub>
        </m:sSub>
        <m:r>
          <m:rPr>
            <m:sty m:val="p"/>
          </m:rPr>
          <m:t>,</m:t>
        </m:r>
        <m:sSub>
          <m:sSubPr/>
          <m:e>
            <m:r>
              <m:rPr>
                <m:sty m:val="i"/>
              </m:rPr>
              <m:t>B</m:t>
            </m:r>
          </m:e>
          <m:sub>
            <m:r>
              <m:rPr>
                <m:sty m:val="p"/>
              </m:rPr>
              <m:t>0</m:t>
            </m:r>
          </m:sub>
        </m:sSub>
      </m:oMath>
      <w:r>
        <w:rPr>
          <w:rFonts w:eastAsia="Georgia" w:cs="Georgia" w:ascii="Georgia" w:hAnsi="Georgia"/>
        </w:rPr>
        <w:t xml:space="preserve"> étant une constante à exprimer en fonction des caractéristiques du circuit notamment.</w:t>
      </w:r>
    </w:p>
    <w:p>
      <w:pPr>
        <w:spacing w:after="220" w:lineRule="auto"/>
      </w:pPr>
      <w:r>
        <w:rPr>
          <w:rFonts w:eastAsia="Georgia" w:cs="Georgia" w:ascii="Georgia" w:hAnsi="Georgia"/>
        </w:rPr>
        <w:t xml:space="preserve">Si on travaille en face d'un solénoïde fini réel (longueur </w:t>
      </w:r>
      <m:oMath>
        <m:r>
          <m:rPr>
            <m:sty m:val="i"/>
          </m:rPr>
          <m:t>L</m:t>
        </m:r>
      </m:oMath>
      <w:r>
        <w:rPr>
          <w:rFonts w:eastAsia="Georgia" w:cs="Georgia" w:ascii="Georgia" w:hAnsi="Georgia"/>
        </w:rPr>
        <w:t xml:space="preserve">, section carrée de côté a), on considère que le champ magnétique est nul sauf dans la zone grisée de surface </w:t>
      </w:r>
      <m:oMath>
        <m:sSup>
          <m:sSupPr/>
          <m:e>
            <m:r>
              <m:rPr>
                <m:sty m:val="i"/>
              </m:rPr>
              <m:t>a</m:t>
            </m:r>
          </m:e>
          <m:sup>
            <m:r>
              <m:rPr>
                <m:sty m:val="p"/>
              </m:rPr>
              <m:t>2</m:t>
            </m:r>
          </m:sup>
        </m:sSup>
      </m:oMath>
      <w:r>
        <w:rPr>
          <w:rFonts w:eastAsia="Georgia" w:cs="Georgia" w:ascii="Georgia" w:hAnsi="Georgia"/>
        </w:rPr>
        <w:t xml:space="preserve"> représentée sur la figure 5 , où le champ magnétique vaut </w:t>
      </w:r>
      <m:oMath>
        <m:sSub>
          <m:sSubPr/>
          <m:e>
            <m:acc>
              <m:accPr>
                <m:chr m:val="⃗"/>
              </m:accPr>
              <m:e>
                <m:r>
                  <m:rPr>
                    <m:sty m:val="i"/>
                  </m:rPr>
                  <m:t>B</m:t>
                </m:r>
              </m:e>
            </m:acc>
          </m:e>
          <m:sub>
            <m:r>
              <m:rPr>
                <m:sty m:val="p"/>
              </m:rPr>
              <m:t>0</m:t>
            </m:r>
          </m:sub>
        </m:sSub>
        <m:r>
          <m:rPr>
            <m:sty m:val="p"/>
          </m:rPr>
          <m:t>=</m:t>
        </m:r>
        <m:sSub>
          <m:sSubPr/>
          <m:e>
            <m:r>
              <m:rPr>
                <m:sty m:val="i"/>
              </m:rPr>
              <m:t>B</m:t>
            </m:r>
          </m:e>
          <m:sub>
            <m:r>
              <m:rPr>
                <m:sty m:val="p"/>
              </m:rPr>
              <m:t>0</m:t>
            </m:r>
          </m:sub>
        </m:sSub>
        <m:sSub>
          <m:sSubPr/>
          <m:e>
            <m:acc>
              <m:accPr>
                <m:chr m:val="⃗"/>
              </m:accPr>
              <m:e>
                <m:r>
                  <m:rPr>
                    <m:sty m:val="i"/>
                  </m:rPr>
                  <m:t>u</m:t>
                </m:r>
              </m:e>
            </m:acc>
          </m:e>
          <m:sub>
            <m:r>
              <m:rPr>
                <m:sty m:val="i"/>
              </m:rPr>
              <m:t>z</m:t>
            </m:r>
          </m:sub>
        </m:sSub>
      </m:oMath>
      <w:r>
        <w:rPr/>
        <w:t xml:space="preserve">.</w:t>
      </w:r>
    </w:p>
    <w:p>
      <w:pPr>
        <w:spacing w:lineRule="auto"/>
        <w:jc w:val="center"/>
      </w:pPr>
      <w:r>
        <w:rPr/>
        <w:drawing>
          <wp:inline distB="0" distL="0" distR="0" distT="0">
            <wp:extent cx="5486400" cy="2297201"/>
            <wp:effectExtent b="0" l="0" r="0" t="0"/>
            <wp:docPr id="6" name="image-96da84c907acac0ae384961f82c4959f74f8fa5a.jpg"/>
            <a:graphic>
              <a:graphicData uri="http://schemas.openxmlformats.org/drawingml/2006/picture">
                <pic:pic>
                  <pic:nvPicPr>
                    <pic:cNvPr id="6" name="image-96da84c907acac0ae384961f82c4959f74f8fa5a.jpg" descr=""/>
                    <pic:cNvPicPr/>
                  </pic:nvPicPr>
                  <pic:blipFill>
                    <a:blip r:embed="rId11" cstate="print"/>
                    <a:srcRect b="0" l="0" r="0" t="0"/>
                    <a:stretch>
                      <a:fillRect/>
                    </a:stretch>
                  </pic:blipFill>
                  <pic:spPr>
                    <a:xfrm>
                      <a:off x="0" y="0"/>
                      <a:ext cx="5486400" cy="2297201"/>
                    </a:xfrm>
                    <a:prstGeom prst="rect"/>
                  </pic:spPr>
                </pic:pic>
              </a:graphicData>
            </a:graphic>
          </wp:inline>
        </w:drawing>
      </w:r>
    </w:p>
    <w:p>
      <w:pPr>
        <w:spacing w:lineRule="auto"/>
      </w:pPr>
      <w:r>
        <w:rPr>
          <w:rFonts w:eastAsia="Georgia" w:cs="Georgia" w:ascii="Georgia" w:hAnsi="Georgia"/>
        </w:rPr>
        <w:t xml:space="preserve">Figure 5 - Champ magnétique en face du solénoïde</w:t>
      </w:r>
    </w:p>
    <w:p>
      <w:pPr>
        <w:spacing w:after="220" w:lineRule="auto"/>
      </w:pPr>
      <w:r>
        <w:rPr>
          <w:rFonts w:eastAsia="Georgia" w:cs="Georgia" w:ascii="Georgia" w:hAnsi="Georgia"/>
        </w:rPr>
        <w:t xml:space="preserve">Q13. On étudie maintenant une spire carrée de côté a, qui passe à la vitesse </w:t>
      </w:r>
      <m:oMath>
        <m:sSub>
          <m:sSubPr/>
          <m:e>
            <m:acc>
              <m:accPr>
                <m:chr m:val="⃗"/>
              </m:accPr>
              <m:e>
                <m:r>
                  <m:rPr>
                    <m:sty m:val="i"/>
                  </m:rPr>
                  <m:t>v</m:t>
                </m:r>
              </m:e>
            </m:acc>
          </m:e>
          <m:sub>
            <m:r>
              <m:rPr>
                <m:sty m:val="p"/>
              </m:rPr>
              <m:t>0</m:t>
            </m:r>
          </m:sub>
        </m:sSub>
        <m:r>
          <m:rPr>
            <m:sty m:val="p"/>
          </m:rPr>
          <m:t>=</m:t>
        </m:r>
        <m:sSub>
          <m:sSubPr/>
          <m:e>
            <m:r>
              <m:rPr>
                <m:sty m:val="i"/>
              </m:rPr>
              <m:t>v</m:t>
            </m:r>
          </m:e>
          <m:sub>
            <m:r>
              <m:rPr>
                <m:sty m:val="p"/>
              </m:rPr>
              <m:t>0</m:t>
            </m:r>
          </m:sub>
        </m:sSub>
        <m:sSub>
          <m:sSubPr/>
          <m:e>
            <m:acc>
              <m:accPr>
                <m:chr m:val="⃗"/>
              </m:accPr>
              <m:e>
                <m:r>
                  <m:rPr>
                    <m:sty m:val="i"/>
                  </m:rPr>
                  <m:t>u</m:t>
                </m:r>
              </m:e>
            </m:acc>
          </m:e>
          <m:sub>
            <m:r>
              <m:rPr>
                <m:sty m:val="i"/>
              </m:rPr>
              <m:t>x</m:t>
            </m:r>
          </m:sub>
        </m:sSub>
      </m:oMath>
      <w:r>
        <w:rPr>
          <w:rFonts w:eastAsia="Georgia" w:cs="Georgia" w:ascii="Georgia" w:hAnsi="Georgia"/>
        </w:rPr>
        <w:t xml:space="preserve"> imposée en face du solénoïde réel. Elle entre puis sort de la zone grisée des figures 5 et 6 . On étudie d'abord la phase où la spire entre dans le champ magnétique : la partie avant de la spire (EF) est donc dans la zone grisée et la partie arrière (CD) est dans une zone de champ nul (voir figure 6).</w:t>
      </w:r>
      <w:r>
        <w:rPr/>
        <w:br w:type="textWrapping"/>
      </w:r>
      <w:r>
        <w:rPr>
          <w:rFonts w:eastAsia="Georgia" w:cs="Georgia" w:ascii="Georgia" w:hAnsi="Georgia"/>
        </w:rPr>
        <w:t xml:space="preserve">On considère qu'à </w:t>
      </w:r>
      <m:oMath>
        <m:r>
          <m:rPr>
            <m:sty m:val="i"/>
          </m:rPr>
          <m:t>t</m:t>
        </m:r>
        <m:r>
          <m:rPr>
            <m:sty m:val="p"/>
          </m:rPr>
          <m:t>=</m:t>
        </m:r>
        <m:r>
          <m:rPr>
            <m:sty m:val="p"/>
          </m:rPr>
          <m:t>0</m:t>
        </m:r>
      </m:oMath>
      <w:r>
        <w:rPr/>
        <w:t xml:space="preserve">, la partie avant (EF) de la spire est en </w:t>
      </w:r>
      <m:oMath>
        <m:r>
          <m:rPr>
            <m:sty m:val="i"/>
          </m:rPr>
          <m:t>x</m:t>
        </m:r>
        <m:r>
          <m:rPr>
            <m:sty m:val="p"/>
          </m:rPr>
          <m:t>=</m:t>
        </m:r>
        <m:r>
          <m:rPr>
            <m:sty m:val="p"/>
          </m:rPr>
          <m:t>0</m:t>
        </m:r>
      </m:oMath>
      <w:r>
        <w:rPr>
          <w:rFonts w:eastAsia="Georgia" w:cs="Georgia" w:ascii="Georgia" w:hAnsi="Georgia"/>
        </w:rPr>
        <w:t xml:space="preserve">, c'est-à-dire que la spire commence juste à entrer dans la zone grisée.</w:t>
      </w:r>
      <w:r>
        <w:rPr/>
        <w:br w:type="textWrapping"/>
      </w:r>
      <w:r>
        <w:rPr>
          <w:rFonts w:eastAsia="Georgia" w:cs="Georgia" w:ascii="Georgia" w:hAnsi="Georgia"/>
        </w:rPr>
        <w:t xml:space="preserve">Expliquer qualitativement pourquoi il apparaît une intensité </w:t>
      </w:r>
      <m:oMath>
        <m:r>
          <m:rPr>
            <m:sty m:val="i"/>
          </m:rPr>
          <m:t>i</m:t>
        </m:r>
      </m:oMath>
      <w:r>
        <w:rPr/>
        <w:t xml:space="preserve"> dans la spire, dont le sens sera choisi comme sur la figure 6.</w:t>
      </w:r>
      <w:r>
        <w:rPr/>
        <w:br w:type="textWrapping"/>
      </w:r>
      <w:r>
        <w:rPr>
          <w:rFonts w:eastAsia="Georgia" w:cs="Georgia" w:ascii="Georgia" w:hAnsi="Georgia"/>
        </w:rPr>
        <w:t xml:space="preserve">La spire ayant une résistance interne </w:t>
      </w:r>
      <m:oMath>
        <m:r>
          <m:rPr>
            <m:sty m:val="i"/>
          </m:rPr>
          <m:t>R</m:t>
        </m:r>
      </m:oMath>
      <w:r>
        <w:rPr>
          <w:rFonts w:eastAsia="Georgia" w:cs="Georgia" w:ascii="Georgia" w:hAnsi="Georgia"/>
        </w:rPr>
        <w:t xml:space="preserve">, déterminer cette intensité </w:t>
      </w:r>
      <m:oMath>
        <m:r>
          <m:rPr>
            <m:sty m:val="i"/>
          </m:rPr>
          <m:t>i</m:t>
        </m:r>
      </m:oMath>
      <w:r>
        <w:rPr>
          <w:rFonts w:eastAsia="Georgia" w:cs="Georgia" w:ascii="Georgia" w:hAnsi="Georgia"/>
        </w:rPr>
        <w:t xml:space="preserve"> pendant toute la phase où la spire entre dans la zone grisée, en fonction de </w:t>
      </w:r>
      <m:oMath>
        <m:sSub>
          <m:sSubPr/>
          <m:e>
            <m:r>
              <m:rPr>
                <m:sty m:val="i"/>
              </m:rPr>
              <m:t>v</m:t>
            </m:r>
          </m:e>
          <m:sub>
            <m:r>
              <m:rPr>
                <m:sty m:val="p"/>
              </m:rPr>
              <m:t>0</m:t>
            </m:r>
          </m:sub>
        </m:sSub>
      </m:oMath>
      <w:r>
        <w:rPr>
          <w:rFonts w:eastAsia="Georgia" w:cs="Georgia" w:ascii="Georgia" w:hAnsi="Georgia"/>
        </w:rPr>
        <w:t xml:space="preserve"> notamment. On négligera l'auto-inductance de la spire et son champ propre.</w:t>
      </w:r>
    </w:p>
    <w:p>
      <w:pPr>
        <w:spacing w:after="220" w:lineRule="auto"/>
      </w:pPr>
      <w:r>
        <w:rPr>
          <w:rFonts w:eastAsia="Georgia" w:cs="Georgia" w:ascii="Georgia" w:hAnsi="Georgia"/>
        </w:rPr>
        <w:t xml:space="preserve">Q14. En déduire qu'il s'exerce une force constante sur la spire pendant cette phase d'entrée dans la zone grisée, dont on donnera l'expression en fonction de </w:t>
      </w:r>
      <m:oMath>
        <m:sSub>
          <m:sSubPr/>
          <m:e>
            <m:r>
              <m:rPr>
                <m:sty m:val="i"/>
              </m:rPr>
              <m:t>B</m:t>
            </m:r>
          </m:e>
          <m:sub>
            <m:r>
              <m:rPr>
                <m:sty m:val="p"/>
              </m:rPr>
              <m:t>0</m:t>
            </m:r>
          </m:sub>
        </m:sSub>
        <m:r>
          <m:rPr>
            <m:sty m:val="p"/>
          </m:rPr>
          <m:t>,</m:t>
        </m:r>
        <m:r>
          <m:rPr>
            <m:sty m:val="p"/>
          </m:rPr>
          <m:t>a</m:t>
        </m:r>
        <m:r>
          <m:rPr>
            <m:sty m:val="p"/>
          </m:rPr>
          <m:t>,</m:t>
        </m:r>
        <m:r>
          <m:rPr>
            <m:sty m:val="i"/>
          </m:rPr>
          <m:t>R</m:t>
        </m:r>
      </m:oMath>
      <w:r>
        <w:rPr/>
        <w:t xml:space="preserve"> et de </w:t>
      </w:r>
      <m:oMath>
        <m:sSub>
          <m:sSubPr/>
          <m:e>
            <m:r>
              <m:rPr>
                <m:sty m:val="i"/>
              </m:rPr>
              <m:t>v</m:t>
            </m:r>
          </m:e>
          <m:sub>
            <m:r>
              <m:rPr>
                <m:sty m:val="p"/>
              </m:rPr>
              <m:t>0</m:t>
            </m:r>
          </m:sub>
        </m:sSub>
      </m:oMath>
      <w:r>
        <w:rPr/>
        <w:t xml:space="preserve">.</w:t>
      </w:r>
      <w:r>
        <w:rPr/>
        <w:br w:type="textWrapping"/>
      </w:r>
      <w:r>
        <w:rPr/>
        <w:t xml:space="preserve">Justifier qualitativement le sens de cette force.</w:t>
      </w:r>
      <w:r>
        <w:rPr/>
        <w:br w:type="textWrapping"/>
      </w:r>
      <w:r>
        <w:rPr>
          <w:rFonts w:eastAsia="Georgia" w:cs="Georgia" w:ascii="Georgia" w:hAnsi="Georgia"/>
        </w:rPr>
        <w:t xml:space="preserve">Q15. De la même façon, montrer que la force exercée sur la spire pendant la phase de sortie de la zone grisée (c'est-à-dire quand la partie arrière de la spire (CD) est</w:t>
      </w:r>
    </w:p>
    <w:p>
      <w:pPr>
        <w:spacing w:lineRule="auto"/>
        <w:jc w:val="center"/>
      </w:pPr>
      <w:r>
        <w:rPr/>
        <w:drawing>
          <wp:inline distB="0" distL="0" distR="0" distT="0">
            <wp:extent cx="4762500" cy="4933950"/>
            <wp:effectExtent b="0" l="0" r="0" t="0"/>
            <wp:docPr id="7" name="image-b0aa594bc99b07836f02b192539d1da938e4adba.jpg"/>
            <a:graphic>
              <a:graphicData uri="http://schemas.openxmlformats.org/drawingml/2006/picture">
                <pic:pic>
                  <pic:nvPicPr>
                    <pic:cNvPr id="7" name="image-b0aa594bc99b07836f02b192539d1da938e4adba.jpg" descr=""/>
                    <pic:cNvPicPr/>
                  </pic:nvPicPr>
                  <pic:blipFill>
                    <a:blip r:embed="rId12" cstate="print"/>
                    <a:srcRect b="0" l="0" r="0" t="0"/>
                    <a:stretch>
                      <a:fillRect/>
                    </a:stretch>
                  </pic:blipFill>
                  <pic:spPr>
                    <a:xfrm>
                      <a:off x="0" y="0"/>
                      <a:ext cx="4762500" cy="4933950"/>
                    </a:xfrm>
                    <a:prstGeom prst="rect"/>
                  </pic:spPr>
                </pic:pic>
              </a:graphicData>
            </a:graphic>
          </wp:inline>
        </w:drawing>
      </w:r>
    </w:p>
    <w:p>
      <w:pPr>
        <w:spacing w:lineRule="auto"/>
      </w:pPr>
      <w:r>
        <w:rPr/>
        <w:t xml:space="preserve">Figure 6 - Spire entrant dans la zone de champ non nul</w:t>
      </w:r>
    </w:p>
    <w:p>
      <w:pPr>
        <w:spacing w:after="220" w:lineRule="auto"/>
      </w:pPr>
      <w:r>
        <w:rPr>
          <w:rFonts w:eastAsia="Georgia" w:cs="Georgia" w:ascii="Georgia" w:hAnsi="Georgia"/>
        </w:rPr>
        <w:t xml:space="preserve">dans la zone grisée et la partie avant (EF) dans une zone de champ nul) vaut </w:t>
      </w:r>
      <m:oMath>
        <m:acc>
          <m:accPr>
            <m:chr m:val="⃗"/>
          </m:accPr>
          <m:e>
            <m:r>
              <m:rPr>
                <m:sty m:val="i"/>
              </m:rPr>
              <m:t>F</m:t>
            </m:r>
          </m:e>
        </m:acc>
        <m:r>
          <m:rPr>
            <m:sty m:val="p"/>
          </m:rPr>
          <m:t>=</m:t>
        </m:r>
        <m:r>
          <m:rPr>
            <m:sty m:val="p"/>
          </m:rPr>
          <m:t>−</m:t>
        </m:r>
        <m:f>
          <m:fPr>
            <m:ctrlPr>
              <w:rPr>
                <w:rFonts w:ascii="Cambria Math" w:hAnsi="Cambria Math"/>
              </w:rPr>
            </m:ctrlPr>
          </m:fPr>
          <m:num>
            <m:sSubSup>
              <m:sSubSupPr/>
              <m:e>
                <m:r>
                  <m:rPr>
                    <m:sty m:val="i"/>
                  </m:rPr>
                  <m:t>B</m:t>
                </m:r>
              </m:e>
              <m:sub>
                <m:r>
                  <m:rPr>
                    <m:sty m:val="p"/>
                  </m:rPr>
                  <m:t>0</m:t>
                </m:r>
              </m:sub>
              <m:sup>
                <m:r>
                  <m:rPr>
                    <m:sty m:val="p"/>
                  </m:rPr>
                  <m:t>2</m:t>
                </m:r>
              </m:sup>
            </m:sSubSup>
            <m:sSup>
              <m:sSupPr/>
              <m:e>
                <m:r>
                  <m:rPr>
                    <m:sty m:val="i"/>
                  </m:rPr>
                  <m:t>a</m:t>
                </m:r>
              </m:e>
              <m:sup>
                <m:r>
                  <m:rPr>
                    <m:sty m:val="p"/>
                  </m:rPr>
                  <m:t>2</m:t>
                </m:r>
              </m:sup>
            </m:sSup>
          </m:num>
          <m:den>
            <m:r>
              <m:rPr>
                <m:sty m:val="i"/>
              </m:rPr>
              <m:t>R</m:t>
            </m:r>
          </m:den>
        </m:f>
        <m:sSub>
          <m:sSubPr/>
          <m:e>
            <m:r>
              <m:rPr>
                <m:sty m:val="i"/>
              </m:rPr>
              <m:t>v</m:t>
            </m:r>
          </m:e>
          <m:sub>
            <m:r>
              <m:rPr>
                <m:sty m:val="p"/>
              </m:rPr>
              <m:t>0</m:t>
            </m:r>
          </m:sub>
        </m:sSub>
        <m:sSub>
          <m:sSubPr/>
          <m:e>
            <m:acc>
              <m:accPr>
                <m:chr m:val="⃗"/>
              </m:accPr>
              <m:e>
                <m:r>
                  <m:rPr>
                    <m:sty m:val="i"/>
                  </m:rPr>
                  <m:t>u</m:t>
                </m:r>
              </m:e>
            </m:acc>
          </m:e>
          <m:sub>
            <m:r>
              <m:rPr>
                <m:sty m:val="i"/>
              </m:rPr>
              <m:t>x</m:t>
            </m:r>
          </m:sub>
        </m:sSub>
      </m:oMath>
      <w:r>
        <w:rPr/>
        <w:t xml:space="preserve">.</w:t>
      </w:r>
    </w:p>
    <w:p>
      <w:pPr>
        <w:spacing w:after="220" w:lineRule="auto"/>
      </w:pPr>
      <w:r>
        <w:rPr>
          <w:rFonts w:eastAsia="Georgia" w:cs="Georgia" w:ascii="Georgia" w:hAnsi="Georgia"/>
        </w:rPr>
        <w:t xml:space="preserve">Q16. On étudie maintenant une succession de spires toutes identiques, séparées de la distance a, qui passent devant le solénoïde à la vitesse </w:t>
      </w:r>
      <m:oMath>
        <m:sSub>
          <m:sSubPr/>
          <m:e>
            <m:acc>
              <m:accPr>
                <m:chr m:val="⃗"/>
              </m:accPr>
              <m:e>
                <m:r>
                  <m:rPr>
                    <m:sty m:val="i"/>
                  </m:rPr>
                  <m:t>v</m:t>
                </m:r>
              </m:e>
            </m:acc>
          </m:e>
          <m:sub>
            <m:r>
              <m:rPr>
                <m:sty m:val="p"/>
              </m:rPr>
              <m:t>0</m:t>
            </m:r>
          </m:sub>
        </m:sSub>
        <m:r>
          <m:rPr>
            <m:sty m:val="p"/>
          </m:rPr>
          <m:t>=</m:t>
        </m:r>
        <m:sSub>
          <m:sSubPr/>
          <m:e>
            <m:r>
              <m:rPr>
                <m:sty m:val="i"/>
              </m:rPr>
              <m:t>v</m:t>
            </m:r>
          </m:e>
          <m:sub>
            <m:r>
              <m:rPr>
                <m:sty m:val="p"/>
              </m:rPr>
              <m:t>0</m:t>
            </m:r>
          </m:sub>
        </m:sSub>
        <m:sSub>
          <m:sSubPr/>
          <m:e>
            <m:acc>
              <m:accPr>
                <m:chr m:val="⃗"/>
              </m:accPr>
              <m:e>
                <m:r>
                  <m:rPr>
                    <m:sty m:val="i"/>
                  </m:rPr>
                  <m:t>u</m:t>
                </m:r>
              </m:e>
            </m:acc>
          </m:e>
          <m:sub>
            <m:r>
              <m:rPr>
                <m:sty m:val="i"/>
              </m:rPr>
              <m:t>x</m:t>
            </m:r>
          </m:sub>
        </m:sSub>
      </m:oMath>
      <w:r>
        <w:rPr/>
        <w:t xml:space="preserve"> (voir figure 7).</w:t>
      </w:r>
      <w:r>
        <w:rPr/>
        <w:br w:type="textWrapping"/>
      </w:r>
      <w:r>
        <w:rPr/>
        <w:t xml:space="preserve">Quel est l'avantage de choisir une distance a entre les spires?</w:t>
      </w:r>
    </w:p>
    <w:p>
      <w:pPr>
        <w:spacing w:after="220" w:lineRule="auto"/>
      </w:pPr>
      <w:r>
        <w:rPr>
          <w:rFonts w:eastAsia="Georgia" w:cs="Georgia" w:ascii="Georgia" w:hAnsi="Georgia"/>
        </w:rPr>
        <w:t xml:space="preserve">Q17. Déterminer la puissance dissipée par le système de freinage.</w:t>
      </w:r>
      <w:r>
        <w:rPr/>
        <w:br w:type="textWrapping"/>
      </w:r>
      <w:r>
        <w:rPr/>
        <w:t xml:space="preserve">Comment varie cette puissance en fonction de la vitesse </w:t>
      </w:r>
      <m:oMath>
        <m:sSub>
          <m:sSubPr/>
          <m:e>
            <m:r>
              <m:rPr>
                <m:sty m:val="i"/>
              </m:rPr>
              <m:t>v</m:t>
            </m:r>
          </m:e>
          <m:sub>
            <m:r>
              <m:rPr>
                <m:sty m:val="p"/>
              </m:rPr>
              <m:t>0</m:t>
            </m:r>
          </m:sub>
        </m:sSub>
      </m:oMath>
      <w:r>
        <w:rPr/>
        <w:t xml:space="preserve"> ?</w:t>
      </w:r>
      <w:r>
        <w:rPr/>
        <w:br w:type="textWrapping"/>
      </w:r>
      <w:r>
        <w:rPr>
          <w:rFonts w:eastAsia="Georgia" w:cs="Georgia" w:ascii="Georgia" w:hAnsi="Georgia"/>
        </w:rPr>
        <w:t xml:space="preserve">Q18. Pourquoi est-il intéressant d'un point de vue sportif que la puissance augmente quand la vitesse augmente?</w:t>
      </w:r>
    </w:p>
    <w:p>
      <w:pPr>
        <w:spacing w:lineRule="auto"/>
        <w:jc w:val="center"/>
      </w:pPr>
      <w:r>
        <w:rPr/>
        <w:drawing>
          <wp:inline distB="0" distL="0" distR="0" distT="0">
            <wp:extent cx="3790950" cy="5943600"/>
            <wp:effectExtent b="0" l="0" r="0" t="0"/>
            <wp:docPr id="8" name="image-a71ac5bfc8270c765d378dea9f00ee120a460de8.jpg"/>
            <a:graphic>
              <a:graphicData uri="http://schemas.openxmlformats.org/drawingml/2006/picture">
                <pic:pic>
                  <pic:nvPicPr>
                    <pic:cNvPr id="8" name="image-a71ac5bfc8270c765d378dea9f00ee120a460de8.jpg" descr=""/>
                    <pic:cNvPicPr/>
                  </pic:nvPicPr>
                  <pic:blipFill>
                    <a:blip r:embed="rId13" cstate="print"/>
                    <a:srcRect b="0" l="0" r="0" t="0"/>
                    <a:stretch>
                      <a:fillRect/>
                    </a:stretch>
                  </pic:blipFill>
                  <pic:spPr>
                    <a:xfrm>
                      <a:off x="0" y="0"/>
                      <a:ext cx="3790950" cy="5943600"/>
                    </a:xfrm>
                    <a:prstGeom prst="rect"/>
                  </pic:spPr>
                </pic:pic>
              </a:graphicData>
            </a:graphic>
          </wp:inline>
        </w:drawing>
      </w:r>
    </w:p>
    <w:p>
      <w:pPr>
        <w:spacing w:lineRule="auto"/>
      </w:pPr>
      <w:r>
        <w:rPr/>
        <w:t xml:space="preserve">Figure 7 - Succession des spires</w:t>
      </w:r>
    </w:p>
    <w:p>
      <w:pPr>
        <w:spacing w:line="271" w:before="330" w:lineRule="auto"/>
      </w:pPr>
      <w:r>
        <w:rPr>
          <w:b/>
          <w:sz w:val="42"/>
        </w:rPr>
        <w:t xml:space="preserve">B) Acide lactique dans le sang</w:t>
      </w:r>
    </w:p>
    <w:p>
      <w:pPr>
        <w:spacing w:after="220" w:lineRule="auto"/>
      </w:pPr>
      <w:r>
        <w:rPr>
          <w:rFonts w:eastAsia="Georgia" w:cs="Georgia" w:ascii="Georgia" w:hAnsi="Georgia"/>
        </w:rPr>
        <w:t xml:space="preserve">Le sang est considéré dans cette sous-partie comme une solution aqueuse dont le pH est imposé par le couple acidobasique </w:t>
      </w:r>
      <m:oMath>
        <m:sSub>
          <m:sSubPr/>
          <m:e>
            <m:r>
              <m:rPr>
                <m:sty m:val="p"/>
              </m:rPr>
              <m:t>H</m:t>
            </m:r>
          </m:e>
          <m:sub>
            <m:r>
              <m:rPr>
                <m:sty m:val="p"/>
              </m:rPr>
              <m:t>2</m:t>
            </m:r>
          </m:sub>
        </m:sSub>
        <m:sSub>
          <m:sSubPr/>
          <m:e>
            <m:r>
              <m:rPr>
                <m:sty m:val="p"/>
              </m:rPr>
              <m:t>CO</m:t>
            </m:r>
          </m:e>
          <m:sub>
            <m:r>
              <m:rPr>
                <m:sty m:val="p"/>
              </m:rPr>
              <m:t>3</m:t>
            </m:r>
          </m:sub>
        </m:sSub>
        <m:r>
          <m:rPr>
            <m:sty m:val="p"/>
          </m:rPr>
          <m:t>/</m:t>
        </m:r>
        <m:sSub>
          <m:sSubPr/>
          <m:e>
            <m:r>
              <m:rPr>
                <m:sty m:val="p"/>
              </m:rPr>
              <m:t>HCO</m:t>
            </m:r>
          </m:e>
          <m:sub>
            <m:r>
              <m:rPr>
                <m:sty m:val="p"/>
              </m:rPr>
              <m:t>3</m:t>
            </m:r>
          </m:sub>
        </m:sSub>
        <m:sSup>
          <m:sSupPr/>
          <m:e>
            <m:r>
              <m:t xml:space="preserve"> </m:t>
            </m:r>
          </m:e>
          <m:sup>
            <m:r>
              <m:rPr>
                <m:sty m:val="p"/>
              </m:rPr>
              <m:t>−</m:t>
            </m:r>
          </m:sup>
        </m:sSup>
      </m:oMath>
      <w:r>
        <w:rPr/>
        <w:t xml:space="preserve">, de </w:t>
      </w:r>
      <m:oMath>
        <m:sSub>
          <m:sSubPr/>
          <m:e>
            <m:r>
              <m:rPr>
                <m:sty m:val="p"/>
              </m:rPr>
              <m:t>pK</m:t>
            </m:r>
          </m:e>
          <m:sub>
            <m:r>
              <m:rPr>
                <m:sty m:val="p"/>
              </m:rPr>
              <m:t>a</m:t>
            </m:r>
            <m:r>
              <m:rPr>
                <m:sty m:val="p"/>
              </m:rPr>
              <m:t>1</m:t>
            </m:r>
          </m:sub>
        </m:sSub>
        <m:r>
          <m:rPr>
            <m:sty m:val="p"/>
          </m:rPr>
          <m:t>=</m:t>
        </m:r>
        <m:r>
          <m:rPr>
            <m:sty m:val="p"/>
          </m:rPr>
          <m:t>6</m:t>
        </m:r>
        <m:r>
          <m:rPr>
            <m:sty m:val="p"/>
          </m:rPr>
          <m:t>,</m:t>
        </m:r>
        <m:r>
          <m:rPr>
            <m:sty m:val="p"/>
          </m:rPr>
          <m:t>4</m:t>
        </m:r>
      </m:oMath>
      <w:r>
        <w:rPr/>
        <w:t xml:space="preserve">.</w:t>
      </w:r>
      <w:r>
        <w:rPr/>
        <w:br w:type="textWrapping"/>
      </w:r>
      <w:r>
        <w:rPr>
          <w:rFonts w:eastAsia="Georgia" w:cs="Georgia" w:ascii="Georgia" w:hAnsi="Georgia"/>
        </w:rPr>
        <w:t xml:space="preserve">Dans les conditions habituelles, le pH du sang vaut 7,4 et la concentration totale, définie par </w:t>
      </w:r>
      <m:oMath>
        <m:sSub>
          <m:sSubPr/>
          <m:e>
            <m:r>
              <m:rPr>
                <m:sty m:val="i"/>
              </m:rPr>
              <m:t>C</m:t>
            </m:r>
          </m:e>
          <m:sub>
            <m:r>
              <m:rPr>
                <m:sty m:val="i"/>
              </m:rPr>
              <m:t>t</m:t>
            </m:r>
          </m:sub>
        </m:sSub>
        <m:r>
          <m:rPr>
            <m:sty m:val="p"/>
          </m:rPr>
          <m:t>=</m:t>
        </m:r>
        <m:d>
          <m:dPr>
            <m:begChr m:val="["/>
            <m:endChr m:val="]"/>
            <m:ctrlPr>
              <w:rPr>
                <w:rFonts w:ascii="Cambria Math" w:hAnsi="Cambria Math"/>
              </w:rPr>
            </m:ctrlPr>
          </m:dPr>
          <m:e>
            <m:sSub>
              <m:sSubPr/>
              <m:e>
                <m:r>
                  <m:rPr>
                    <m:sty m:val="p"/>
                  </m:rPr>
                  <m:t>H</m:t>
                </m:r>
              </m:e>
              <m:sub>
                <m:r>
                  <m:rPr>
                    <m:sty m:val="p"/>
                  </m:rPr>
                  <m:t>2</m:t>
                </m:r>
              </m:sub>
            </m:sSub>
            <m:sSub>
              <m:sSubPr/>
              <m:e>
                <m:r>
                  <m:rPr>
                    <m:sty m:val="p"/>
                  </m:rPr>
                  <m:t>CO</m:t>
                </m:r>
              </m:e>
              <m:sub>
                <m:r>
                  <m:rPr>
                    <m:sty m:val="p"/>
                  </m:rPr>
                  <m:t>3</m:t>
                </m:r>
              </m:sub>
            </m:sSub>
          </m:e>
        </m:d>
        <m:r>
          <m:rPr>
            <m:sty m:val="p"/>
          </m:rPr>
          <m:t>+</m:t>
        </m:r>
        <m:d>
          <m:dPr>
            <m:begChr m:val="["/>
            <m:endChr m:val="]"/>
            <m:ctrlPr>
              <w:rPr>
                <w:rFonts w:ascii="Cambria Math" w:hAnsi="Cambria Math"/>
              </w:rPr>
            </m:ctrlPr>
          </m:dPr>
          <m:e>
            <m:sSub>
              <m:sSubPr/>
              <m:e>
                <m:r>
                  <m:rPr>
                    <m:sty m:val="p"/>
                  </m:rPr>
                  <m:t>HCO</m:t>
                </m:r>
              </m:e>
              <m:sub>
                <m:r>
                  <m:rPr>
                    <m:sty m:val="p"/>
                  </m:rPr>
                  <m:t>3</m:t>
                </m:r>
              </m:sub>
            </m:sSub>
            <m:sSup>
              <m:sSupPr/>
              <m:e>
                <m:r>
                  <m:t xml:space="preserve"> </m:t>
                </m:r>
              </m:e>
              <m:sup>
                <m:r>
                  <m:rPr>
                    <m:sty m:val="p"/>
                  </m:rPr>
                  <m:t>−</m:t>
                </m:r>
              </m:sup>
            </m:sSup>
          </m:e>
        </m:d>
      </m:oMath>
      <w:r>
        <w:rPr/>
        <w:t xml:space="preserve">, vaut </w:t>
      </w:r>
      <m:oMath>
        <m:sSub>
          <m:sSubPr/>
          <m:e>
            <m:r>
              <m:rPr>
                <m:sty m:val="i"/>
              </m:rPr>
              <m:t>C</m:t>
            </m:r>
          </m:e>
          <m:sub>
            <m:r>
              <m:rPr>
                <m:sty m:val="i"/>
              </m:rPr>
              <m:t>t</m:t>
            </m:r>
            <m:r>
              <m:rPr>
                <m:sty m:val="p"/>
              </m:rPr>
              <m:t>,</m:t>
            </m:r>
            <m:r>
              <m:rPr>
                <m:sty m:val="p"/>
              </m:rPr>
              <m:t>0</m:t>
            </m:r>
          </m:sub>
        </m:sSub>
        <m:r>
          <m:rPr>
            <m:sty m:val="p"/>
          </m:rPr>
          <m:t>=</m:t>
        </m:r>
        <m:r>
          <m:rPr>
            <m:sty m:val="p"/>
          </m:rPr>
          <m:t>0</m:t>
        </m:r>
        <m:r>
          <m:rPr>
            <m:sty m:val="p"/>
          </m:rPr>
          <m:t>,</m:t>
        </m:r>
        <m:r>
          <m:rPr>
            <m:sty m:val="p"/>
          </m:rPr>
          <m:t>0275</m:t>
        </m:r>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r>
        <w:rPr/>
        <w:br w:type="textWrapping"/>
      </w:r>
      <w:r>
        <w:rPr>
          <w:rFonts w:eastAsia="Georgia" w:cs="Georgia" w:ascii="Georgia" w:hAnsi="Georgia"/>
        </w:rPr>
        <w:t xml:space="preserve">Le pH du sang doit rester en toutes circonstances entre 7,3 et 7,5 , sous peine de détruire certaines cellules du sang et, à terme, de causer la mort.</w:t>
      </w:r>
    </w:p>
    <w:p>
      <w:pPr>
        <w:spacing w:after="220" w:lineRule="auto"/>
      </w:pPr>
      <w:r>
        <w:rPr>
          <w:rFonts w:eastAsia="Georgia" w:cs="Georgia" w:ascii="Georgia" w:hAnsi="Georgia"/>
        </w:rPr>
        <w:t xml:space="preserve">Q19. Déterminer les concentrations en </w:t>
      </w:r>
      <m:oMath>
        <m:sSub>
          <m:sSubPr/>
          <m:e>
            <m:r>
              <m:rPr>
                <m:sty m:val="p"/>
              </m:rPr>
              <m:t>H</m:t>
            </m:r>
          </m:e>
          <m:sub>
            <m:r>
              <m:rPr>
                <m:sty m:val="p"/>
              </m:rPr>
              <m:t>2</m:t>
            </m:r>
          </m:sub>
        </m:sSub>
        <m:sSub>
          <m:sSubPr/>
          <m:e>
            <m:r>
              <m:rPr>
                <m:sty m:val="p"/>
              </m:rPr>
              <m:t>CO</m:t>
            </m:r>
          </m:e>
          <m:sub>
            <m:r>
              <m:rPr>
                <m:sty m:val="p"/>
              </m:rPr>
              <m:t>3</m:t>
            </m:r>
          </m:sub>
        </m:sSub>
      </m:oMath>
      <w:r>
        <w:rPr/>
        <w:t xml:space="preserve"> et en </w:t>
      </w:r>
      <m:oMath>
        <m:sSub>
          <m:sSubPr/>
          <m:e>
            <m:r>
              <m:rPr>
                <m:sty m:val="p"/>
              </m:rPr>
              <m:t>HCO</m:t>
            </m:r>
          </m:e>
          <m:sub>
            <m:r>
              <m:rPr>
                <m:sty m:val="p"/>
              </m:rPr>
              <m:t>3</m:t>
            </m:r>
          </m:sub>
        </m:sSub>
        <m:sSup>
          <m:sSupPr/>
          <m:e>
            <m:r>
              <m:t xml:space="preserve"> </m:t>
            </m:r>
          </m:e>
          <m:sup>
            <m:r>
              <m:rPr>
                <m:sty m:val="p"/>
              </m:rPr>
              <m:t>−</m:t>
            </m:r>
          </m:sup>
        </m:sSup>
      </m:oMath>
      <w:r>
        <w:rPr/>
        <w:t xml:space="preserve">dans le sang dans les conditions habituelles.</w:t>
      </w:r>
    </w:p>
    <w:p>
      <w:pPr>
        <w:spacing w:after="220" w:lineRule="auto"/>
      </w:pPr>
      <w:r>
        <w:rPr/>
        <w:t xml:space="preserve">Lors d'un effort intense, il se forme de l'acide lactique </w:t>
      </w:r>
      <m:oMath>
        <m:sSub>
          <m:sSubPr/>
          <m:e>
            <m:r>
              <m:rPr>
                <m:sty m:val="p"/>
              </m:rPr>
              <m:t>C</m:t>
            </m:r>
          </m:e>
          <m:sub>
            <m:r>
              <m:rPr>
                <m:sty m:val="p"/>
              </m:rPr>
              <m:t>3</m:t>
            </m:r>
          </m:sub>
        </m:sSub>
        <m:sSub>
          <m:sSubPr/>
          <m:e>
            <m:r>
              <m:rPr>
                <m:sty m:val="p"/>
              </m:rPr>
              <m:t>H</m:t>
            </m:r>
          </m:e>
          <m:sub>
            <m:r>
              <m:rPr>
                <m:sty m:val="p"/>
              </m:rPr>
              <m:t>6</m:t>
            </m:r>
          </m:sub>
        </m:sSub>
        <m:sSub>
          <m:sSubPr/>
          <m:e>
            <m:r>
              <m:rPr>
                <m:sty m:val="p"/>
              </m:rPr>
              <m:t>O</m:t>
            </m:r>
          </m:e>
          <m:sub>
            <m:r>
              <m:rPr>
                <m:sty m:val="p"/>
              </m:rPr>
              <m:t>3</m:t>
            </m:r>
          </m:sub>
        </m:sSub>
      </m:oMath>
      <w:r>
        <w:rPr>
          <w:rFonts w:eastAsia="Georgia" w:cs="Georgia" w:ascii="Georgia" w:hAnsi="Georgia"/>
        </w:rPr>
        <w:t xml:space="preserve"> (noté ici HLa) dans le muscle, qui est ensuite éliminé dans le sang. L'accumulation d'acide lactique dans le muscle est à l'origine des crampes.</w:t>
      </w:r>
      <w:r>
        <w:rPr/>
        <w:br w:type="textWrapping"/>
      </w:r>
      <w:r>
        <w:rPr>
          <w:rFonts w:eastAsia="Georgia" w:cs="Georgia" w:ascii="Georgia" w:hAnsi="Georgia"/>
        </w:rPr>
        <w:t xml:space="preserve">La base conjuguée de l'acide lactique est l'ion lactate noté La'. Le pKa du couple est </w:t>
      </w:r>
      <m:oMath>
        <m:sSub>
          <m:sSubPr/>
          <m:e>
            <m:r>
              <m:rPr>
                <m:sty m:val="p"/>
              </m:rPr>
              <m:t>pK</m:t>
            </m:r>
          </m:e>
          <m:sub>
            <m:r>
              <m:rPr>
                <m:sty m:val="p"/>
              </m:rPr>
              <m:t>a</m:t>
            </m:r>
            <m:r>
              <m:rPr>
                <m:sty m:val="p"/>
              </m:rPr>
              <m:t>2</m:t>
            </m:r>
          </m:sub>
        </m:sSub>
        <m:r>
          <m:rPr>
            <m:sty m:val="p"/>
          </m:rPr>
          <m:t>=</m:t>
        </m:r>
        <m:r>
          <m:rPr>
            <m:sty m:val="p"/>
          </m:rPr>
          <m:t>3</m:t>
        </m:r>
        <m:r>
          <m:rPr>
            <m:sty m:val="p"/>
          </m:rPr>
          <m:t>,</m:t>
        </m:r>
        <m:r>
          <m:rPr>
            <m:sty m:val="p"/>
          </m:rPr>
          <m:t>9</m:t>
        </m:r>
      </m:oMath>
      <w:r>
        <w:rPr/>
        <w:t xml:space="preserve">.</w:t>
      </w:r>
      <w:r>
        <w:rPr/>
        <w:br w:type="textWrapping"/>
      </w:r>
      <w:r>
        <w:rPr>
          <w:rFonts w:eastAsia="Georgia" w:cs="Georgia" w:ascii="Georgia" w:hAnsi="Georgia"/>
        </w:rPr>
        <w:t xml:space="preserve">En passant dans le sang, l'acide lactique réagit avec les ions </w:t>
      </w:r>
      <m:oMath>
        <m:sSub>
          <m:sSubPr/>
          <m:e>
            <m:r>
              <m:rPr>
                <m:sty m:val="p"/>
              </m:rPr>
              <m:t>HCO</m:t>
            </m:r>
          </m:e>
          <m:sub>
            <m:r>
              <m:rPr>
                <m:sty m:val="p"/>
              </m:rPr>
              <m:t>3</m:t>
            </m:r>
          </m:sub>
        </m:sSub>
        <m:sSup>
          <m:sSupPr/>
          <m:e>
            <m:r>
              <m:t xml:space="preserve"> </m:t>
            </m:r>
          </m:e>
          <m:sup>
            <m:r>
              <m:rPr>
                <m:sty m:val="p"/>
              </m:rPr>
              <m:t>−</m:t>
            </m:r>
          </m:sup>
        </m:sSup>
      </m:oMath>
      <w:r>
        <w:rPr/>
        <w:t xml:space="preserve">.</w:t>
      </w:r>
      <w:r>
        <w:rPr/>
        <w:br w:type="textWrapping"/>
      </w:r>
      <w:r>
        <w:rPr>
          <w:rFonts w:eastAsia="Georgia" w:cs="Georgia" w:ascii="Georgia" w:hAnsi="Georgia"/>
        </w:rPr>
        <w:t xml:space="preserve">Q20. Faire un diagramme de prédominance dans lequel apparaissent les différentes espèces mises en jeu </w:t>
      </w:r>
      <m:oMath>
        <m:d>
          <m:dPr>
            <m:begChr m:val="("/>
            <m:endChr m:val=")"/>
            <m:ctrlPr>
              <w:rPr>
                <w:rFonts w:ascii="Cambria Math" w:hAnsi="Cambria Math"/>
              </w:rPr>
            </m:ctrlPr>
          </m:dPr>
          <m:e>
            <m:sSub>
              <m:sSubPr/>
              <m:e>
                <m:r>
                  <m:rPr>
                    <m:sty m:val="p"/>
                  </m:rPr>
                  <m:t>H</m:t>
                </m:r>
              </m:e>
              <m:sub>
                <m:r>
                  <m:rPr>
                    <m:sty m:val="p"/>
                  </m:rPr>
                  <m:t>2</m:t>
                </m:r>
              </m:sub>
            </m:sSub>
            <m:sSub>
              <m:sSubPr/>
              <m:e>
                <m:r>
                  <m:rPr>
                    <m:sty m:val="p"/>
                  </m:rPr>
                  <m:t>CO</m:t>
                </m:r>
              </m:e>
              <m:sub>
                <m:r>
                  <m:rPr>
                    <m:sty m:val="p"/>
                  </m:rPr>
                  <m:t>3</m:t>
                </m:r>
              </m:sub>
            </m:sSub>
            <m:r>
              <m:rPr>
                <m:sty m:val="p"/>
              </m:rPr>
              <m:t>,</m:t>
            </m:r>
            <m:sSubSup>
              <m:sSubSupPr/>
              <m:e>
                <m:r>
                  <m:rPr>
                    <m:sty m:val="p"/>
                  </m:rPr>
                  <m:t>HCO</m:t>
                </m:r>
              </m:e>
              <m:sub>
                <m:r>
                  <m:rPr>
                    <m:sty m:val="p"/>
                  </m:rPr>
                  <m:t>3</m:t>
                </m:r>
              </m:sub>
              <m:sup>
                <m:r>
                  <m:rPr>
                    <m:sty m:val="p"/>
                  </m:rPr>
                  <m:t>−</m:t>
                </m:r>
              </m:sup>
            </m:sSubSup>
            <m:r>
              <m:rPr>
                <m:sty m:val="p"/>
              </m:rPr>
              <m:t>,</m:t>
            </m:r>
            <m:r>
              <m:rPr>
                <m:sty m:val="p"/>
              </m:rPr>
              <m:t>HLa</m:t>
            </m:r>
            <m:r>
              <m:rPr>
                <m:sty m:val="p"/>
              </m:rPr>
              <m:t>,</m:t>
            </m:r>
            <m:sSup>
              <m:sSupPr/>
              <m:e>
                <m:r>
                  <m:rPr>
                    <m:sty m:val="p"/>
                  </m:rPr>
                  <m:t>La</m:t>
                </m:r>
              </m:e>
              <m:sup>
                <m:r>
                  <m:rPr>
                    <m:sty m:val="p"/>
                  </m:rPr>
                  <m:t>−</m:t>
                </m:r>
              </m:sup>
            </m:sSup>
          </m:e>
        </m:d>
      </m:oMath>
      <w:r>
        <w:rPr/>
        <w:t xml:space="preserve">.</w:t>
      </w:r>
      <w:r>
        <w:rPr/>
        <w:br w:type="textWrapping"/>
      </w:r>
      <w:r>
        <w:rPr>
          <w:rFonts w:eastAsia="Georgia" w:cs="Georgia" w:ascii="Georgia" w:hAnsi="Georgia"/>
        </w:rPr>
        <w:t xml:space="preserve">Écrire l'équation de la réaction de l'acide lactique avec l'ion </w:t>
      </w:r>
      <m:oMath>
        <m:sSub>
          <m:sSubPr/>
          <m:e>
            <m:r>
              <m:rPr>
                <m:sty m:val="p"/>
              </m:rPr>
              <m:t>HCO</m:t>
            </m:r>
          </m:e>
          <m:sub>
            <m:r>
              <m:rPr>
                <m:sty m:val="p"/>
              </m:rPr>
              <m:t>3</m:t>
            </m:r>
          </m:sub>
        </m:sSub>
        <m:sSup>
          <m:sSupPr/>
          <m:e>
            <m:r>
              <m:t xml:space="preserve"> </m:t>
            </m:r>
          </m:e>
          <m:sup>
            <m:r>
              <m:rPr>
                <m:sty m:val="p"/>
              </m:rPr>
              <m:t>−</m:t>
            </m:r>
          </m:sup>
        </m:sSup>
      </m:oMath>
      <w:r>
        <w:rPr/>
        <w:t xml:space="preserve">.</w:t>
      </w:r>
      <w:r>
        <w:rPr/>
        <w:br w:type="textWrapping"/>
      </w:r>
      <w:r>
        <w:rPr>
          <w:rFonts w:eastAsia="Georgia" w:cs="Georgia" w:ascii="Georgia" w:hAnsi="Georgia"/>
        </w:rPr>
        <w:t xml:space="preserve">On supposera que c'est la seule réaction qui a lieu.</w:t>
      </w:r>
      <w:r>
        <w:rPr/>
        <w:br w:type="textWrapping"/>
      </w:r>
      <w:r>
        <w:rPr>
          <w:rFonts w:eastAsia="Georgia" w:cs="Georgia" w:ascii="Georgia" w:hAnsi="Georgia"/>
        </w:rPr>
        <w:t xml:space="preserve">Exprimer et calculer la constante d'équilibre. On considèrera que la réaction est quasi-totale pour la suite des calculs. Qu'en pensez-vous a priori?</w:t>
      </w:r>
    </w:p>
    <w:p>
      <w:pPr>
        <w:spacing w:after="220" w:lineRule="auto"/>
      </w:pPr>
      <w:r>
        <w:rPr>
          <w:rFonts w:eastAsia="Georgia" w:cs="Georgia" w:ascii="Georgia" w:hAnsi="Georgia"/>
        </w:rPr>
        <w:t xml:space="preserve">Q21. Calculer le pH après un effort qui a porté la concentration initiale d'acide lactique dans le sang à </w:t>
      </w:r>
      <m:oMath>
        <m:sSub>
          <m:sSubPr/>
          <m:e>
            <m:r>
              <m:rPr>
                <m:sty m:val="i"/>
              </m:rPr>
              <m:t>C</m:t>
            </m:r>
          </m:e>
          <m:sub>
            <m:r>
              <m:rPr>
                <m:sty m:val="p"/>
              </m:rPr>
              <m:t>0</m:t>
            </m:r>
          </m:sub>
        </m:sSub>
        <m:sSup>
          <m:sSupPr/>
          <m:e>
            <m:r>
              <m:t xml:space="preserve"> </m:t>
            </m:r>
          </m:e>
          <m:sup>
            <m:r>
              <m:rPr>
                <m:sty m:val="i"/>
              </m:rPr>
              <m:t>′</m:t>
            </m:r>
          </m:sup>
        </m:sSup>
        <m:r>
          <m:rPr>
            <m:sty m:val="p"/>
          </m:rPr>
          <m:t>=</m:t>
        </m:r>
        <m:r>
          <m:rPr>
            <m:sty m:val="p"/>
          </m:rPr>
          <m:t>2</m:t>
        </m:r>
        <m:r>
          <m:rPr>
            <m:sty m:val="p"/>
          </m:rPr>
          <m:t>,</m:t>
        </m:r>
        <m:sSup>
          <m:sSupPr/>
          <m:e>
            <m:r>
              <m:rPr>
                <m:sty m:val="p"/>
              </m:rPr>
              <m:t>0.10</m:t>
            </m:r>
          </m:e>
          <m:sup>
            <m:r>
              <m:rPr>
                <m:sty m:val="p"/>
              </m:rPr>
              <m:t>−</m:t>
            </m:r>
            <m:r>
              <m:rPr>
                <m:sty m:val="p"/>
              </m:rPr>
              <m:t>3</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r>
        <w:rPr/>
        <w:br w:type="textWrapping"/>
      </w:r>
      <w:r>
        <w:rPr>
          <w:rFonts w:eastAsia="Georgia" w:cs="Georgia" w:ascii="Georgia" w:hAnsi="Georgia"/>
        </w:rPr>
        <w:t xml:space="preserve">L'hypothèse de la réaction suffisamment avancée est-elle justifiée a posteriori? Commenter la valeur du pH.</w:t>
      </w:r>
    </w:p>
    <w:p>
      <w:pPr>
        <w:spacing w:after="220" w:lineRule="auto"/>
      </w:pPr>
      <w:r>
        <w:rPr>
          <w:rFonts w:eastAsia="Georgia" w:cs="Georgia" w:ascii="Georgia" w:hAnsi="Georgia"/>
        </w:rPr>
        <w:t xml:space="preserve">Il existe en fait un mécanisme, lié à la respiration, qui permet de ramener le pH dans la zone viable.</w:t>
      </w:r>
    </w:p>
    <w:p>
      <w:pPr>
        <w:spacing w:line="271" w:before="330" w:lineRule="auto"/>
      </w:pPr>
      <w:r>
        <w:rPr>
          <w:b/>
          <w:sz w:val="42"/>
        </w:rPr>
        <w:t xml:space="preserve">C) Titrage de l'acide lactique</w:t>
      </w:r>
    </w:p>
    <w:p>
      <w:pPr>
        <w:spacing w:after="220" w:lineRule="auto"/>
      </w:pPr>
      <w:r>
        <w:rPr/>
        <w:t xml:space="preserve">Nous souhaitons dans cette sous-partie mesurer la concentration de l'acide lactique </w:t>
      </w:r>
      <m:oMath>
        <m:sSub>
          <m:sSubPr/>
          <m:e>
            <m:r>
              <m:rPr>
                <m:sty m:val="p"/>
              </m:rPr>
              <m:t>C</m:t>
            </m:r>
          </m:e>
          <m:sub>
            <m:r>
              <m:rPr>
                <m:sty m:val="p"/>
              </m:rPr>
              <m:t>3</m:t>
            </m:r>
          </m:sub>
        </m:sSub>
        <m:sSub>
          <m:sSubPr/>
          <m:e>
            <m:r>
              <m:rPr>
                <m:sty m:val="p"/>
              </m:rPr>
              <m:t>H</m:t>
            </m:r>
          </m:e>
          <m:sub>
            <m:r>
              <m:rPr>
                <m:sty m:val="p"/>
              </m:rPr>
              <m:t>6</m:t>
            </m:r>
          </m:sub>
        </m:sSub>
        <m:sSub>
          <m:sSubPr/>
          <m:e>
            <m:r>
              <m:rPr>
                <m:sty m:val="p"/>
              </m:rPr>
              <m:t>O</m:t>
            </m:r>
          </m:e>
          <m:sub>
            <m:r>
              <m:rPr>
                <m:sty m:val="p"/>
              </m:rPr>
              <m:t>3</m:t>
            </m:r>
          </m:sub>
        </m:sSub>
      </m:oMath>
      <w:r>
        <w:rPr>
          <w:rFonts w:eastAsia="Georgia" w:cs="Georgia" w:ascii="Georgia" w:hAnsi="Georgia"/>
        </w:rPr>
        <w:t xml:space="preserve"> (noté HLa) dans le sang par un titrage pH-métrique.</w:t>
      </w:r>
      <w:r>
        <w:rPr/>
        <w:br w:type="textWrapping"/>
      </w:r>
      <w:r>
        <w:rPr>
          <w:rFonts w:eastAsia="Georgia" w:cs="Georgia" w:ascii="Georgia" w:hAnsi="Georgia"/>
        </w:rPr>
        <w:t xml:space="preserve">Après l'effort, un volume de </w:t>
      </w:r>
      <m:oMath>
        <m:sSub>
          <m:sSubPr/>
          <m:e>
            <m:r>
              <m:rPr>
                <m:sty m:val="i"/>
              </m:rPr>
              <m:t>V</m:t>
            </m:r>
          </m:e>
          <m:sub>
            <m:r>
              <m:rPr>
                <m:sty m:val="p"/>
              </m:rPr>
              <m:t>0</m:t>
            </m:r>
          </m:sub>
        </m:sSub>
        <m:r>
          <m:rPr>
            <m:sty m:val="p"/>
          </m:rPr>
          <m:t>=</m:t>
        </m:r>
        <m:r>
          <m:rPr>
            <m:sty m:val="p"/>
          </m:rPr>
          <m:t>5</m:t>
        </m:r>
        <m:r>
          <m:rPr>
            <m:sty m:val="p"/>
          </m:rPr>
          <m:t>,</m:t>
        </m:r>
        <m:r>
          <m:rPr>
            <m:sty m:val="p"/>
          </m:rPr>
          <m:t>0</m:t>
        </m:r>
        <m:r>
          <m:rPr>
            <m:nor/>
          </m:rPr>
          <m:t xml:space="preserve"> </m:t>
        </m:r>
        <m:r>
          <m:rPr>
            <m:sty m:val="p"/>
          </m:rPr>
          <m:t>mL</m:t>
        </m:r>
      </m:oMath>
      <w:r>
        <w:rPr>
          <w:rFonts w:eastAsia="Georgia" w:cs="Georgia" w:ascii="Georgia" w:hAnsi="Georgia"/>
        </w:rPr>
        <w:t xml:space="preserve"> de sang est prélevé. L'acide lactique en est extrait par une méthode qu'on n'étudiera pas.</w:t>
      </w:r>
      <w:r>
        <w:rPr/>
        <w:br w:type="textWrapping"/>
      </w:r>
      <w:r>
        <w:rPr/>
        <w:t xml:space="preserve">Cet acide est dissous dans l'eau pour obtenir une solution </w:t>
      </w:r>
      <m:oMath>
        <m:r>
          <m:rPr>
            <m:sty m:val="i"/>
          </m:rPr>
          <m:t>S</m:t>
        </m:r>
      </m:oMath>
      <w:r>
        <w:rPr/>
        <w:t xml:space="preserve"> de volume </w:t>
      </w:r>
      <m:oMath>
        <m:r>
          <m:rPr>
            <m:sty m:val="i"/>
          </m:rPr>
          <m:t>V</m:t>
        </m:r>
        <m:r>
          <m:rPr>
            <m:sty m:val="p"/>
          </m:rPr>
          <m:t>=</m:t>
        </m:r>
        <m:r>
          <m:rPr>
            <m:sty m:val="p"/>
          </m:rPr>
          <m:t>50</m:t>
        </m:r>
        <m:r>
          <m:rPr>
            <m:sty m:val="p"/>
          </m:rPr>
          <m:t>,</m:t>
        </m:r>
        <m:r>
          <m:rPr>
            <m:sty m:val="p"/>
          </m:rPr>
          <m:t>0</m:t>
        </m:r>
        <m:r>
          <m:rPr>
            <m:nor/>
          </m:rPr>
          <m:t xml:space="preserve"> </m:t>
        </m:r>
        <m:r>
          <m:rPr>
            <m:sty m:val="p"/>
          </m:rPr>
          <m:t>mL</m:t>
        </m:r>
      </m:oMath>
      <w:r>
        <w:rPr/>
        <w:t xml:space="preserve">.</w:t>
      </w:r>
      <w:r>
        <w:rPr/>
        <w:br w:type="textWrapping"/>
      </w:r>
      <w:r>
        <w:rPr/>
        <w:t xml:space="preserve">Cette solution </w:t>
      </w:r>
      <m:oMath>
        <m:r>
          <m:rPr>
            <m:sty m:val="i"/>
          </m:rPr>
          <m:t>S</m:t>
        </m:r>
      </m:oMath>
      <w:r>
        <w:rPr>
          <w:rFonts w:eastAsia="Georgia" w:cs="Georgia" w:ascii="Georgia" w:hAnsi="Georgia"/>
        </w:rPr>
        <w:t xml:space="preserve"> est titrée par une solution </w:t>
      </w:r>
      <m:oMath>
        <m:sSub>
          <m:sSubPr/>
          <m:e>
            <m:r>
              <m:rPr>
                <m:sty m:val="i"/>
              </m:rPr>
              <m:t>S</m:t>
            </m:r>
          </m:e>
          <m:sub>
            <m:r>
              <m:rPr>
                <m:sty m:val="p"/>
              </m:rPr>
              <m:t>1</m:t>
            </m:r>
          </m:sub>
        </m:sSub>
      </m:oMath>
      <w:r>
        <w:rPr/>
        <w:t xml:space="preserve"> de soude </w:t>
      </w:r>
      <m:oMath>
        <m:d>
          <m:dPr>
            <m:begChr m:val="("/>
            <m:endChr m:val=")"/>
            <m:ctrlPr>
              <w:rPr>
                <w:rFonts w:ascii="Cambria Math" w:hAnsi="Cambria Math"/>
              </w:rPr>
            </m:ctrlPr>
          </m:dPr>
          <m:e>
            <m:sSup>
              <m:sSupPr/>
              <m:e>
                <m:r>
                  <m:rPr>
                    <m:sty m:val="p"/>
                  </m:rPr>
                  <m:t>Na</m:t>
                </m:r>
              </m:e>
              <m:sup>
                <m:r>
                  <m:rPr>
                    <m:sty m:val="p"/>
                  </m:rPr>
                  <m:t>+</m:t>
                </m:r>
              </m:sup>
            </m:sSup>
            <m:sSub>
              <m:sSubPr/>
              <m:e>
                <m:r>
                  <m:t xml:space="preserve"> </m:t>
                </m:r>
              </m:e>
              <m:sub>
                <m:r>
                  <m:rPr>
                    <m:sty m:val="p"/>
                  </m:rPr>
                  <m:t>(</m:t>
                </m:r>
                <m:r>
                  <m:rPr>
                    <m:sty m:val="p"/>
                  </m:rPr>
                  <m:t>aq</m:t>
                </m:r>
                <m:r>
                  <m:rPr>
                    <m:sty m:val="p"/>
                  </m:rPr>
                  <m:t>)</m:t>
                </m:r>
              </m:sub>
            </m:sSub>
            <m:r>
              <m:rPr>
                <m:sty m:val="p"/>
              </m:rPr>
              <m:t>+</m:t>
            </m:r>
            <m:sSup>
              <m:sSupPr/>
              <m:e>
                <m:r>
                  <m:rPr>
                    <m:sty m:val="p"/>
                  </m:rPr>
                  <m:t>HO</m:t>
                </m:r>
              </m:e>
              <m:sup>
                <m:r>
                  <m:rPr>
                    <m:sty m:val="p"/>
                  </m:rPr>
                  <m:t>−</m:t>
                </m:r>
              </m:sup>
            </m:sSup>
            <m:sSub>
              <m:sSubPr/>
              <m:e>
                <m:r>
                  <m:t xml:space="preserve"> </m:t>
                </m:r>
              </m:e>
              <m:sub>
                <m:r>
                  <m:rPr>
                    <m:sty m:val="p"/>
                  </m:rPr>
                  <m:t>(</m:t>
                </m:r>
                <m:r>
                  <m:rPr>
                    <m:sty m:val="p"/>
                  </m:rPr>
                  <m:t>aq</m:t>
                </m:r>
                <m:r>
                  <m:rPr>
                    <m:sty m:val="p"/>
                  </m:rPr>
                  <m:t>)</m:t>
                </m:r>
              </m:sub>
            </m:sSub>
          </m:e>
        </m:d>
      </m:oMath>
      <w:r>
        <w:rPr/>
        <w:t xml:space="preserve"> de concentration </w:t>
      </w:r>
      <m:oMath>
        <m:sSub>
          <m:sSubPr/>
          <m:e>
            <m:r>
              <m:rPr>
                <m:sty m:val="i"/>
              </m:rPr>
              <m:t>C</m:t>
            </m:r>
          </m:e>
          <m:sub>
            <m:r>
              <m:rPr>
                <m:sty m:val="p"/>
              </m:rPr>
              <m:t>1</m:t>
            </m:r>
          </m:sub>
        </m:sSub>
        <m:r>
          <m:rPr>
            <m:sty m:val="p"/>
          </m:rPr>
          <m:t>=</m:t>
        </m:r>
        <m:r>
          <m:rPr>
            <m:sty m:val="p"/>
          </m:rPr>
          <m:t>1</m:t>
        </m:r>
        <m:r>
          <m:rPr>
            <m:sty m:val="p"/>
          </m:rPr>
          <m:t>,</m:t>
        </m:r>
        <m:r>
          <m:rPr>
            <m:sty m:val="p"/>
          </m:rPr>
          <m:t>00</m:t>
        </m:r>
        <m:r>
          <m:rPr>
            <m:sty m:val="p"/>
          </m:rPr>
          <m:t>⋅</m:t>
        </m:r>
        <m:sSup>
          <m:sSupPr/>
          <m:e>
            <m:r>
              <m:rPr>
                <m:sty m:val="p"/>
              </m:rPr>
              <m:t>10</m:t>
            </m:r>
          </m:e>
          <m:sup>
            <m:r>
              <m:rPr>
                <m:sty m:val="p"/>
              </m:rPr>
              <m:t>−</m:t>
            </m:r>
            <m:r>
              <m:rPr>
                <m:sty m:val="p"/>
              </m:rPr>
              <m:t>3</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p>
    <w:p>
      <w:pPr>
        <w:spacing w:after="220" w:lineRule="auto"/>
      </w:pPr>
      <w:r>
        <w:rPr>
          <w:rFonts w:eastAsia="Georgia" w:cs="Georgia" w:ascii="Georgia" w:hAnsi="Georgia"/>
        </w:rPr>
        <w:t xml:space="preserve">Q22. Écrire l'équation de la réaction de titrage.</w:t>
      </w:r>
      <w:r>
        <w:rPr/>
        <w:br w:type="textWrapping"/>
      </w:r>
      <w:r>
        <w:rPr>
          <w:rFonts w:eastAsia="Georgia" w:cs="Georgia" w:ascii="Georgia" w:hAnsi="Georgia"/>
        </w:rPr>
        <w:t xml:space="preserve">Exprimer et calculer la constante d'équilibre. Que peut-on en déduire?</w:t>
      </w:r>
      <w:r>
        <w:rPr/>
        <w:br w:type="textWrapping"/>
      </w:r>
      <w:r>
        <w:rPr>
          <w:rFonts w:eastAsia="Georgia" w:cs="Georgia" w:ascii="Georgia" w:hAnsi="Georgia"/>
        </w:rPr>
        <w:t xml:space="preserve">Faire un schéma annoté du montage à réaliser.</w:t>
      </w:r>
    </w:p>
    <w:p>
      <w:pPr>
        <w:spacing w:lineRule="auto"/>
      </w:pPr>
      <w:r>
        <w:rPr/>
        <w:t xml:space="preserve">Titrage de l'acide lactique</w:t>
      </w:r>
    </w:p>
    <w:p>
      <w:pPr>
        <w:spacing w:lineRule="auto"/>
        <w:jc w:val="center"/>
      </w:pPr>
      <w:r>
        <w:rPr/>
        <w:drawing>
          <wp:inline distB="0" distL="0" distR="0" distT="0">
            <wp:extent cx="5486400" cy="4047423"/>
            <wp:effectExtent b="0" l="0" r="0" t="0"/>
            <wp:docPr id="9" name="image-6bdf1565b2177ddaff5420fd33102471addad49c.jpg"/>
            <a:graphic>
              <a:graphicData uri="http://schemas.openxmlformats.org/drawingml/2006/picture">
                <pic:pic>
                  <pic:nvPicPr>
                    <pic:cNvPr id="9" name="image-6bdf1565b2177ddaff5420fd33102471addad49c.jpg" descr=""/>
                    <pic:cNvPicPr/>
                  </pic:nvPicPr>
                  <pic:blipFill>
                    <a:blip r:embed="rId14" cstate="print"/>
                    <a:srcRect b="0" l="0" r="0" t="0"/>
                    <a:stretch>
                      <a:fillRect/>
                    </a:stretch>
                  </pic:blipFill>
                  <pic:spPr>
                    <a:xfrm>
                      <a:off x="0" y="0"/>
                      <a:ext cx="5486400" cy="4047423"/>
                    </a:xfrm>
                    <a:prstGeom prst="rect"/>
                  </pic:spPr>
                </pic:pic>
              </a:graphicData>
            </a:graphic>
          </wp:inline>
        </w:drawing>
      </w:r>
    </w:p>
    <w:p>
      <w:pPr>
        <w:spacing w:after="220" w:lineRule="auto"/>
      </w:pPr>
      <w:r>
        <w:rPr/>
        <w:t xml:space="preserve">Figure 8 - Courbe de titrage de l'acide</w:t>
      </w:r>
    </w:p>
    <w:p>
      <w:pPr>
        <w:spacing w:after="220" w:lineRule="auto"/>
      </w:pPr>
      <w:r>
        <w:rPr>
          <w:rFonts w:eastAsia="Georgia" w:cs="Georgia" w:ascii="Georgia" w:hAnsi="Georgia"/>
        </w:rPr>
        <w:t xml:space="preserve">On a tracé l'évolution du pH mesuré en fonction du volume de soude versé pour déterminer le volume à l'équivalence et la concentration d'acide lactique dans le sang.</w:t>
      </w:r>
    </w:p>
    <w:p>
      <w:pPr>
        <w:spacing w:after="220" w:lineRule="auto"/>
      </w:pPr>
      <w:r>
        <w:rPr>
          <w:rFonts w:eastAsia="Georgia" w:cs="Georgia" w:ascii="Georgia" w:hAnsi="Georgia"/>
        </w:rPr>
        <w:t xml:space="preserve">Q23. Déterminer la concentration </w:t>
      </w:r>
      <m:oMath>
        <m:r>
          <m:rPr>
            <m:sty m:val="i"/>
          </m:rPr>
          <m:t>C</m:t>
        </m:r>
      </m:oMath>
      <w:r>
        <w:rPr/>
        <w:t xml:space="preserve"> d'acide lactique dans la solution </w:t>
      </w:r>
      <m:oMath>
        <m:r>
          <m:rPr>
            <m:sty m:val="i"/>
          </m:rPr>
          <m:t>S</m:t>
        </m:r>
      </m:oMath>
      <w:r>
        <w:rPr/>
        <w:t xml:space="preserve">, puis la concentration </w:t>
      </w:r>
      <m:oMath>
        <m:sSub>
          <m:sSubPr/>
          <m:e>
            <m:r>
              <m:rPr>
                <m:sty m:val="p"/>
              </m:rPr>
              <m:t>C</m:t>
            </m:r>
          </m:e>
          <m:sub>
            <m:r>
              <m:rPr>
                <m:sty m:val="p"/>
              </m:rPr>
              <m:t>0</m:t>
            </m:r>
          </m:sub>
        </m:sSub>
      </m:oMath>
      <w:r>
        <w:rPr>
          <w:rFonts w:eastAsia="Georgia" w:cs="Georgia" w:ascii="Georgia" w:hAnsi="Georgia"/>
        </w:rPr>
        <w:t xml:space="preserve"> d'acide lactique dans le sang prélevé.</w:t>
      </w:r>
      <w:r>
        <w:rPr/>
        <w:br w:type="textWrapping"/>
      </w:r>
      <w:r>
        <w:rPr>
          <w:rFonts w:eastAsia="Georgia" w:cs="Georgia" w:ascii="Georgia" w:hAnsi="Georgia"/>
        </w:rPr>
        <w:t xml:space="preserve">La concentration maximale recommandée dans l'organisme est de </w:t>
      </w:r>
      <m:oMath>
        <m:r>
          <m:rPr>
            <m:sty m:val="p"/>
          </m:rPr>
          <m:t>200</m:t>
        </m:r>
        <m:r>
          <m:rPr>
            <m:sty m:val="p"/>
          </m:rPr>
          <m:t>mg</m:t>
        </m:r>
        <m:r>
          <m:rPr>
            <m:sty m:val="p"/>
          </m:rPr>
          <m:t>/</m:t>
        </m:r>
        <m:r>
          <m:rPr>
            <m:sty m:val="p"/>
          </m:rPr>
          <m:t>L</m:t>
        </m:r>
      </m:oMath>
      <w:r>
        <w:rPr>
          <w:rFonts w:eastAsia="Georgia" w:cs="Georgia" w:ascii="Georgia" w:hAnsi="Georgia"/>
        </w:rPr>
        <w:t xml:space="preserve">; au-delà, on parle d'acidose lactique.</w:t>
      </w:r>
      <w:r>
        <w:rPr/>
        <w:br w:type="textWrapping"/>
      </w:r>
      <w:r>
        <w:rPr/>
        <w:t xml:space="preserve">Le patient est-il en acidose lactique?</w:t>
      </w:r>
      <w:r>
        <w:rPr/>
        <w:br w:type="textWrapping"/>
      </w:r>
      <w:r>
        <w:rPr>
          <w:rFonts w:eastAsia="Georgia" w:cs="Georgia" w:ascii="Georgia" w:hAnsi="Georgia"/>
        </w:rPr>
        <w:t xml:space="preserve">Q24. On suit en parallèle le titrage par colorimétrie.</w:t>
      </w:r>
      <w:r>
        <w:rPr/>
        <w:br w:type="textWrapping"/>
      </w:r>
      <w:r>
        <w:rPr>
          <w:rFonts w:eastAsia="Georgia" w:cs="Georgia" w:ascii="Georgia" w:hAnsi="Georgia"/>
        </w:rPr>
        <w:t xml:space="preserve">Parmi les indicateurs colorés ci-dessous, le(s)quel(s) peut-on utiliser pour suivre le titrage ? Justifier.</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Indicateur coloré</w:t>
            </w:r>
          </w:p>
        </w:tc>
        <w:tc>
          <w:tcPr>
            <w:tcBorders>
              <w:top w:val="single" w:sz="8" w:space="0" w:color="000000"/>
              <w:bottom w:val="single" w:sz="8" w:space="0" w:color="000000"/>
              <w:right w:val="single" w:sz="8" w:space="0" w:color="000000"/>
            </w:tcBorders>
            <w:vAlign w:val="center"/>
          </w:tcPr>
          <w:p>
            <w:pPr>
              <w:spacing w:lineRule="auto"/>
              <w:jc w:val="left"/>
            </w:pPr>
            <w:r>
              <w:rPr/>
              <w:t xml:space="preserve">Rouge congo</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Rouge de phénol</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Thymolphtaléine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Teinte acide</w:t>
            </w:r>
          </w:p>
        </w:tc>
        <w:tc>
          <w:tcPr>
            <w:tcBorders>
              <w:bottom w:val="single" w:sz="8" w:space="0" w:color="000000"/>
              <w:right w:val="single" w:sz="8" w:space="0" w:color="000000"/>
            </w:tcBorders>
            <w:vAlign w:val="center"/>
          </w:tcPr>
          <w:p>
            <w:pPr>
              <w:spacing w:lineRule="auto"/>
              <w:jc w:val="left"/>
            </w:pPr>
            <w:r>
              <w:rPr/>
              <w:t xml:space="preserve">bleu</w:t>
            </w:r>
          </w:p>
        </w:tc>
        <w:tc>
          <w:tcPr>
            <w:tcBorders>
              <w:bottom w:val="single" w:sz="8" w:space="0" w:color="000000"/>
              <w:right w:val="single" w:sz="8" w:space="0" w:color="000000"/>
            </w:tcBorders>
            <w:vAlign w:val="center"/>
          </w:tcPr>
          <w:p>
            <w:pPr>
              <w:spacing w:lineRule="auto"/>
              <w:jc w:val="left"/>
            </w:pPr>
            <w:r>
              <w:rPr/>
              <w:t xml:space="preserve">jaune</w:t>
            </w:r>
          </w:p>
        </w:tc>
        <w:tc>
          <w:tcPr>
            <w:tcBorders>
              <w:bottom w:val="single" w:sz="8" w:space="0" w:color="000000"/>
              <w:right w:val="single" w:sz="8" w:space="0" w:color="000000"/>
            </w:tcBorders>
            <w:vAlign w:val="center"/>
          </w:tcPr>
          <w:p>
            <w:pPr>
              <w:spacing w:lineRule="auto"/>
              <w:jc w:val="left"/>
            </w:pPr>
            <w:r>
              <w:rPr/>
              <w:t xml:space="preserve">incolore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Teinte basique</w:t>
            </w:r>
          </w:p>
        </w:tc>
        <w:tc>
          <w:tcPr>
            <w:tcBorders>
              <w:bottom w:val="single" w:sz="8" w:space="0" w:color="000000"/>
              <w:right w:val="single" w:sz="8" w:space="0" w:color="000000"/>
            </w:tcBorders>
            <w:vAlign w:val="center"/>
          </w:tcPr>
          <w:p>
            <w:pPr>
              <w:spacing w:lineRule="auto"/>
              <w:jc w:val="left"/>
            </w:pPr>
            <w:r>
              <w:rPr/>
              <w:t xml:space="preserve">rouge</w:t>
            </w:r>
          </w:p>
        </w:tc>
        <w:tc>
          <w:tcPr>
            <w:tcBorders>
              <w:bottom w:val="single" w:sz="8" w:space="0" w:color="000000"/>
              <w:right w:val="single" w:sz="8" w:space="0" w:color="000000"/>
            </w:tcBorders>
            <w:vAlign w:val="center"/>
          </w:tcPr>
          <w:p>
            <w:pPr>
              <w:spacing w:lineRule="auto"/>
              <w:jc w:val="left"/>
            </w:pPr>
            <w:r>
              <w:rPr/>
              <w:t xml:space="preserve">rouge</w:t>
            </w:r>
          </w:p>
        </w:tc>
        <w:tc>
          <w:tcPr>
            <w:tcBorders>
              <w:bottom w:val="single" w:sz="8" w:space="0" w:color="000000"/>
              <w:right w:val="single" w:sz="8" w:space="0" w:color="000000"/>
            </w:tcBorders>
            <w:vAlign w:val="center"/>
          </w:tcPr>
          <w:p>
            <w:pPr>
              <w:spacing w:lineRule="auto"/>
              <w:jc w:val="left"/>
            </w:pPr>
            <w:r>
              <w:rPr/>
              <w:t xml:space="preserve">bleu</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Zone de virage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3</m:t>
                </m:r>
                <m:r>
                  <m:rPr>
                    <m:sty m:val="p"/>
                  </m:rPr>
                  <m:t>,</m:t>
                </m:r>
                <m:r>
                  <m:rPr>
                    <m:sty m:val="p"/>
                  </m:rPr>
                  <m:t>5</m:t>
                </m:r>
                <m:r>
                  <m:rPr>
                    <m:sty m:val="p"/>
                  </m:rPr>
                  <m:t>−</m:t>
                </m:r>
                <m:r>
                  <m:rPr>
                    <m:sty m:val="p"/>
                  </m:rPr>
                  <m:t>4</m:t>
                </m:r>
                <m:r>
                  <m:rPr>
                    <m:sty m:val="p"/>
                  </m:rPr>
                  <m:t>,</m:t>
                </m:r>
                <m:r>
                  <m:rPr>
                    <m:sty m:val="p"/>
                  </m:rPr>
                  <m:t>5</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6</m:t>
                </m:r>
                <m:r>
                  <m:rPr>
                    <m:sty m:val="p"/>
                  </m:rPr>
                  <m:t>,</m:t>
                </m:r>
                <m:r>
                  <m:rPr>
                    <m:sty m:val="p"/>
                  </m:rPr>
                  <m:t>8</m:t>
                </m:r>
                <m:r>
                  <m:rPr>
                    <m:sty m:val="p"/>
                  </m:rPr>
                  <m:t>−</m:t>
                </m:r>
                <m:r>
                  <m:rPr>
                    <m:sty m:val="p"/>
                  </m:rPr>
                  <m:t>7</m:t>
                </m:r>
                <m:r>
                  <m:rPr>
                    <m:sty m:val="p"/>
                  </m:rPr>
                  <m:t>,</m:t>
                </m:r>
                <m:r>
                  <m:rPr>
                    <m:sty m:val="p"/>
                  </m:rPr>
                  <m:t>8</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9</m:t>
                </m:r>
                <m:r>
                  <m:rPr>
                    <m:sty m:val="p"/>
                  </m:rPr>
                  <m:t>,</m:t>
                </m:r>
                <m:r>
                  <m:rPr>
                    <m:sty m:val="p"/>
                  </m:rPr>
                  <m:t>0</m:t>
                </m:r>
                <m:r>
                  <m:rPr>
                    <m:sty m:val="p"/>
                  </m:rPr>
                  <m:t>−</m:t>
                </m:r>
                <m:r>
                  <m:rPr>
                    <m:sty m:val="p"/>
                  </m:rPr>
                  <m:t>10</m:t>
                </m:r>
                <m:r>
                  <m:rPr>
                    <m:sty m:val="p"/>
                  </m:rPr>
                  <m:t>,</m:t>
                </m:r>
                <m:r>
                  <m:rPr>
                    <m:sty m:val="p"/>
                  </m:rPr>
                  <m:t>0</m:t>
                </m:r>
              </m:oMath>
            </m:oMathPara>
          </w:p>
        </w:tc>
      </w:tr>
    </w:tbl>
    <w:p>
      <w:pPr>
        <w:spacing w:lineRule="auto"/>
      </w:pPr>
    </w:p>
    <w:p>
      <w:pPr>
        <w:spacing w:line="271" w:before="330" w:lineRule="auto"/>
      </w:pPr>
      <w:r>
        <w:rPr>
          <w:rFonts w:eastAsia="Georgia" w:cs="Georgia" w:ascii="Georgia" w:hAnsi="Georgia"/>
          <w:b/>
          <w:sz w:val="42"/>
        </w:rPr>
        <w:t xml:space="preserve">D) Élimination de l'acide lactique du sang</w:t>
      </w:r>
    </w:p>
    <w:p>
      <w:pPr>
        <w:spacing w:after="220" w:lineRule="auto"/>
      </w:pPr>
      <w:r>
        <w:rPr>
          <w:rFonts w:eastAsia="Georgia" w:cs="Georgia" w:ascii="Georgia" w:hAnsi="Georgia"/>
        </w:rPr>
        <w:t xml:space="preserve">Après un effort intense, la concentration d'acide lactique </w:t>
      </w:r>
      <m:oMath>
        <m:sSub>
          <m:sSubPr/>
          <m:e>
            <m:r>
              <m:rPr>
                <m:sty m:val="p"/>
              </m:rPr>
              <m:t>C</m:t>
            </m:r>
          </m:e>
          <m:sub>
            <m:r>
              <m:rPr>
                <m:sty m:val="p"/>
              </m:rPr>
              <m:t>3</m:t>
            </m:r>
          </m:sub>
        </m:sSub>
        <m:sSub>
          <m:sSubPr/>
          <m:e>
            <m:r>
              <m:rPr>
                <m:sty m:val="p"/>
              </m:rPr>
              <m:t>H</m:t>
            </m:r>
          </m:e>
          <m:sub>
            <m:r>
              <m:rPr>
                <m:sty m:val="p"/>
              </m:rPr>
              <m:t>6</m:t>
            </m:r>
          </m:sub>
        </m:sSub>
        <m:sSub>
          <m:sSubPr/>
          <m:e>
            <m:r>
              <m:rPr>
                <m:sty m:val="p"/>
              </m:rPr>
              <m:t>O</m:t>
            </m:r>
          </m:e>
          <m:sub>
            <m:r>
              <m:rPr>
                <m:sty m:val="p"/>
              </m:rPr>
              <m:t>3</m:t>
            </m:r>
          </m:sub>
        </m:sSub>
      </m:oMath>
      <w:r>
        <w:rPr>
          <w:rFonts w:eastAsia="Georgia" w:cs="Georgia" w:ascii="Georgia" w:hAnsi="Georgia"/>
        </w:rPr>
        <w:t xml:space="preserve"> (noté HLa ) dans le sang, qui a beaucoup augmenté pendant l'effort, diminue progressivement pendant la phase de récupération.</w:t>
      </w:r>
      <w:r>
        <w:rPr/>
        <w:br w:type="textWrapping"/>
      </w:r>
      <w:r>
        <w:rPr>
          <w:rFonts w:eastAsia="Georgia" w:cs="Georgia" w:ascii="Georgia" w:hAnsi="Georgia"/>
        </w:rPr>
        <w:t xml:space="preserve">Lors d'une récupération dite «active», quand le sportif poursuit un effort modéré, la diminution est plus rapide.</w:t>
      </w:r>
    </w:p>
    <w:p>
      <w:pPr>
        <w:spacing w:after="220" w:lineRule="auto"/>
      </w:pPr>
      <w:r>
        <w:rPr>
          <w:rFonts w:eastAsia="Georgia" w:cs="Georgia" w:ascii="Georgia" w:hAnsi="Georgia"/>
        </w:rPr>
        <w:t xml:space="preserve">On considère que la concentration (notée </w:t>
      </w:r>
      <m:oMath>
        <m:r>
          <m:rPr>
            <m:sty m:val="i"/>
          </m:rPr>
          <m:t>C</m:t>
        </m:r>
      </m:oMath>
      <w:r>
        <w:rPr>
          <w:rFonts w:eastAsia="Georgia" w:cs="Georgia" w:ascii="Georgia" w:hAnsi="Georgia"/>
        </w:rPr>
        <w:t xml:space="preserve"> ) d'acide lactique dans le sang vérifie l'équation différentielle suivante: </w:t>
      </w:r>
      <m:oMath>
        <m:f>
          <m:fPr>
            <m:ctrlPr>
              <w:rPr>
                <w:rFonts w:ascii="Cambria Math" w:hAnsi="Cambria Math"/>
              </w:rPr>
            </m:ctrlPr>
          </m:fPr>
          <m:num>
            <m:r>
              <m:rPr>
                <m:sty m:val="i"/>
              </m:rPr>
              <m:t>d</m:t>
            </m:r>
            <m:r>
              <m:rPr>
                <m:sty m:val="i"/>
              </m:rPr>
              <m:t>C</m:t>
            </m:r>
          </m:num>
          <m:den>
            <m:r>
              <m:rPr>
                <m:sty m:val="i"/>
              </m:rPr>
              <m:t>d</m:t>
            </m:r>
            <m:r>
              <m:rPr>
                <m:sty m:val="i"/>
              </m:rPr>
              <m:t>t</m:t>
            </m:r>
          </m:den>
        </m:f>
        <m:r>
          <m:rPr>
            <m:sty m:val="p"/>
          </m:rPr>
          <m:t>=</m:t>
        </m:r>
        <m:r>
          <m:rPr>
            <m:sty m:val="p"/>
          </m:rPr>
          <m:t>−</m:t>
        </m:r>
        <m:r>
          <m:rPr>
            <m:sty m:val="i"/>
          </m:rPr>
          <m:t>α</m:t>
        </m:r>
        <m:r>
          <m:rPr>
            <m:sty m:val="p"/>
          </m:rPr>
          <m:t>⋅</m:t>
        </m:r>
        <m:r>
          <m:rPr>
            <m:sty m:val="i"/>
          </m:rPr>
          <m:t>C</m:t>
        </m:r>
        <m:r>
          <m:rPr>
            <m:sty m:val="p"/>
          </m:rPr>
          <m:t>(</m:t>
        </m:r>
        <m:r>
          <m:rPr>
            <m:sty m:val="i"/>
          </m:rPr>
          <m:t>t</m:t>
        </m:r>
        <m:r>
          <m:rPr>
            <m:sty m:val="p"/>
          </m:rPr>
          <m:t>)</m:t>
        </m:r>
        <m:r>
          <m:rPr>
            <m:sty m:val="p"/>
          </m:rPr>
          <m:t>−</m:t>
        </m:r>
        <m:r>
          <m:rPr>
            <m:sty m:val="i"/>
          </m:rPr>
          <m:t>β</m:t>
        </m:r>
        <m:r>
          <m:rPr>
            <m:sty m:val="p"/>
          </m:rPr>
          <m:t>⋅</m:t>
        </m:r>
        <m:sSup>
          <m:sSupPr/>
          <m:e>
            <m:r>
              <m:rPr>
                <m:sty m:val="i"/>
              </m:rPr>
              <m:t>C</m:t>
            </m:r>
          </m:e>
          <m:sup>
            <m:r>
              <m:rPr>
                <m:sty m:val="p"/>
              </m:rPr>
              <m:t>2</m:t>
            </m:r>
          </m:sup>
        </m:sSup>
        <m:r>
          <m:rPr>
            <m:sty m:val="p"/>
          </m:rPr>
          <m:t>(</m:t>
        </m:r>
        <m:r>
          <m:rPr>
            <m:sty m:val="i"/>
          </m:rPr>
          <m:t>t</m:t>
        </m:r>
        <m:r>
          <m:rPr>
            <m:sty m:val="p"/>
          </m:rPr>
          <m:t>)</m:t>
        </m:r>
        <m:r>
          <m:rPr>
            <m:sty m:val="p"/>
          </m:rPr>
          <m:t>+</m:t>
        </m:r>
        <m:r>
          <m:rPr>
            <m:sty m:val="i"/>
          </m:rPr>
          <m:t>γ</m:t>
        </m:r>
      </m:oMath>
      <w:r>
        <w:rPr/>
        <w:t xml:space="preserve">. Les coefficients </w:t>
      </w:r>
      <m:oMath>
        <m:r>
          <m:rPr>
            <m:sty m:val="i"/>
          </m:rPr>
          <m:t>α</m:t>
        </m:r>
        <m:r>
          <m:rPr>
            <m:sty m:val="p"/>
          </m:rPr>
          <m:t>,</m:t>
        </m:r>
        <m:r>
          <m:rPr>
            <m:sty m:val="i"/>
          </m:rPr>
          <m:t>β</m:t>
        </m:r>
      </m:oMath>
      <w:r>
        <w:rPr/>
        <w:t xml:space="preserve"> et </w:t>
      </w:r>
      <m:oMath>
        <m:r>
          <m:rPr>
            <m:sty m:val="i"/>
          </m:rPr>
          <m:t>γ</m:t>
        </m:r>
      </m:oMath>
      <w:r>
        <w:rPr>
          <w:rFonts w:eastAsia="Georgia" w:cs="Georgia" w:ascii="Georgia" w:hAnsi="Georgia"/>
        </w:rPr>
        <w:t xml:space="preserve"> dépendent de l'activité physique pendant la phase de récupération et sont supposés connus et enregistrés dans le script.</w:t>
      </w:r>
      <w:r>
        <w:rPr/>
        <w:br w:type="textWrapping"/>
      </w:r>
      <w:r>
        <w:rPr>
          <w:rFonts w:eastAsia="Georgia" w:cs="Georgia" w:ascii="Georgia" w:hAnsi="Georgia"/>
        </w:rPr>
        <w:t xml:space="preserve">On veut résoudre numériquement cette équation différentielle en utilisant la méthode d'Euler explicite.</w:t>
      </w:r>
    </w:p>
    <w:p>
      <w:pPr>
        <w:spacing w:after="220" w:lineRule="auto"/>
      </w:pPr>
      <w:r>
        <w:rPr>
          <w:rFonts w:eastAsia="Georgia" w:cs="Georgia" w:ascii="Georgia" w:hAnsi="Georgia"/>
        </w:rPr>
        <w:t xml:space="preserve">Q25. On découpe l'intervalle de temps de durée Dt, sur lequel on veut résoudre l'équation, en </w:t>
      </w:r>
      <m:oMath>
        <m:r>
          <m:rPr>
            <m:sty m:val="i"/>
          </m:rPr>
          <m:t>N</m:t>
        </m:r>
      </m:oMath>
      <w:r>
        <w:rPr/>
        <w:t xml:space="preserve"> intervalles de longueur </w:t>
      </w:r>
      <m:oMath>
        <m:r>
          <m:rPr>
            <m:sty m:val="i"/>
          </m:rPr>
          <m:t>p</m:t>
        </m:r>
      </m:oMath>
      <w:r>
        <w:rPr/>
        <w:t xml:space="preserve">.</w:t>
      </w:r>
      <w:r>
        <w:rPr/>
        <w:br w:type="textWrapping"/>
      </w:r>
      <w:r>
        <w:rPr>
          <w:rFonts w:eastAsia="Georgia" w:cs="Georgia" w:ascii="Georgia" w:hAnsi="Georgia"/>
        </w:rPr>
        <w:t xml:space="preserve">Écrire le script Python permettant de définir </w:t>
      </w:r>
      <m:oMath>
        <m:r>
          <m:rPr>
            <m:sty m:val="i"/>
          </m:rPr>
          <m:t>p</m:t>
        </m:r>
      </m:oMath>
      <w:r>
        <w:rPr>
          <w:rFonts w:eastAsia="Georgia" w:cs="Georgia" w:ascii="Georgia" w:hAnsi="Georgia"/>
        </w:rPr>
        <w:t xml:space="preserve"> connaissant Dt et N , puis la liste de type list (ou le tableau de type np.ndarray) L_t dont les éléments sont les dates des instants où la concentration va être calculée.</w:t>
      </w:r>
    </w:p>
    <w:p>
      <w:pPr>
        <w:spacing w:after="220" w:lineRule="auto"/>
      </w:pPr>
      <w:r>
        <w:rPr/>
        <w:t xml:space="preserve">Q26. Si on note </w:t>
      </w:r>
      <m:oMath>
        <m:sSub>
          <m:sSubPr/>
          <m:e>
            <m:r>
              <m:rPr>
                <m:sty m:val="p"/>
              </m:rPr>
              <m:t>C</m:t>
            </m:r>
          </m:e>
          <m:sub>
            <m:r>
              <m:rPr>
                <m:sty m:val="p"/>
              </m:rPr>
              <m:t>i</m:t>
            </m:r>
          </m:sub>
        </m:sSub>
      </m:oMath>
      <w:r>
        <w:rPr>
          <w:rFonts w:eastAsia="Georgia" w:cs="Georgia" w:ascii="Georgia" w:hAnsi="Georgia"/>
        </w:rPr>
        <w:t xml:space="preserve"> la concentration d'acide lactique à l'instant de date </w:t>
      </w:r>
      <m:oMath>
        <m:sSub>
          <m:sSubPr/>
          <m:e>
            <m:r>
              <m:rPr>
                <m:sty m:val="i"/>
              </m:rPr>
              <m:t>t</m:t>
            </m:r>
          </m:e>
          <m:sub>
            <m:r>
              <m:rPr>
                <m:sty m:val="i"/>
              </m:rPr>
              <m:t>i</m:t>
            </m:r>
          </m:sub>
        </m:sSub>
      </m:oMath>
      <w:r>
        <w:rPr>
          <w:rFonts w:eastAsia="Georgia" w:cs="Georgia" w:ascii="Georgia" w:hAnsi="Georgia"/>
        </w:rPr>
        <w:t xml:space="preserve">, déterminer l'expression de </w:t>
      </w:r>
      <m:oMath>
        <m:sSub>
          <m:sSubPr/>
          <m:e>
            <m:r>
              <m:rPr>
                <m:sty m:val="p"/>
              </m:rPr>
              <m:t>C</m:t>
            </m:r>
          </m:e>
          <m:sub>
            <m:r>
              <m:rPr>
                <m:sty m:val="p"/>
              </m:rPr>
              <m:t>i</m:t>
            </m:r>
            <m:r>
              <m:rPr>
                <m:sty m:val="p"/>
              </m:rPr>
              <m:t>+</m:t>
            </m:r>
            <m:r>
              <m:rPr>
                <m:sty m:val="p"/>
              </m:rPr>
              <m:t>1</m:t>
            </m:r>
          </m:sub>
        </m:sSub>
      </m:oMath>
      <w:r>
        <w:rPr/>
        <w:t xml:space="preserve"> en fonction de </w:t>
      </w:r>
      <m:oMath>
        <m:sSub>
          <m:sSubPr/>
          <m:e>
            <m:r>
              <m:rPr>
                <m:sty m:val="p"/>
              </m:rPr>
              <m:t>C</m:t>
            </m:r>
          </m:e>
          <m:sub>
            <m:r>
              <m:rPr>
                <m:sty m:val="p"/>
              </m:rPr>
              <m:t>i</m:t>
            </m:r>
          </m:sub>
        </m:sSub>
        <m:r>
          <m:rPr>
            <m:sty m:val="p"/>
          </m:rPr>
          <m:t>,</m:t>
        </m:r>
        <m:r>
          <m:rPr>
            <m:sty m:val="i"/>
          </m:rPr>
          <m:t>p</m:t>
        </m:r>
        <m:r>
          <m:rPr>
            <m:sty m:val="p"/>
          </m:rPr>
          <m:t>=</m:t>
        </m:r>
        <m:sSub>
          <m:sSubPr/>
          <m:e>
            <m:r>
              <m:rPr>
                <m:sty m:val="p"/>
              </m:rPr>
              <m:t>t</m:t>
            </m:r>
          </m:e>
          <m:sub>
            <m:r>
              <m:rPr>
                <m:sty m:val="p"/>
              </m:rPr>
              <m:t>i</m:t>
            </m:r>
            <m:r>
              <m:rPr>
                <m:sty m:val="p"/>
              </m:rPr>
              <m:t>+</m:t>
            </m:r>
            <m:r>
              <m:rPr>
                <m:sty m:val="p"/>
              </m:rPr>
              <m:t>1</m:t>
            </m:r>
          </m:sub>
        </m:sSub>
        <m:r>
          <m:rPr>
            <m:sty m:val="p"/>
          </m:rPr>
          <m:t>−</m:t>
        </m:r>
        <m:sSub>
          <m:sSubPr/>
          <m:e>
            <m:r>
              <m:rPr>
                <m:sty m:val="p"/>
              </m:rPr>
              <m:t>t</m:t>
            </m:r>
          </m:e>
          <m:sub>
            <m:r>
              <m:rPr>
                <m:sty m:val="p"/>
              </m:rPr>
              <m:t>i</m:t>
            </m:r>
          </m:sub>
        </m:sSub>
      </m:oMath>
      <w:r>
        <w:rPr/>
        <w:t xml:space="preserve">, et des coefficients </w:t>
      </w:r>
      <m:oMath>
        <m:r>
          <m:rPr>
            <m:sty m:val="i"/>
          </m:rPr>
          <m:t>α</m:t>
        </m:r>
        <m:r>
          <m:rPr>
            <m:sty m:val="p"/>
          </m:rPr>
          <m:t>,</m:t>
        </m:r>
        <m:r>
          <m:rPr>
            <m:sty m:val="i"/>
          </m:rPr>
          <m:t>β</m:t>
        </m:r>
      </m:oMath>
      <w:r>
        <w:rPr/>
        <w:t xml:space="preserve"> et </w:t>
      </w:r>
      <m:oMath>
        <m:r>
          <m:rPr>
            <m:sty m:val="i"/>
          </m:rPr>
          <m:t>γ</m:t>
        </m:r>
      </m:oMath>
      <w:r>
        <w:rPr/>
        <w:t xml:space="preserve">.</w:t>
      </w:r>
    </w:p>
    <w:p>
      <w:pPr>
        <w:spacing w:after="220" w:lineRule="auto"/>
      </w:pPr>
      <w:r>
        <w:rPr>
          <w:rFonts w:eastAsia="Georgia" w:cs="Georgia" w:ascii="Georgia" w:hAnsi="Georgia"/>
        </w:rPr>
        <w:t xml:space="preserve">Q27. Écrire un script Python utilisant la méthode d'Euler explicite et permettant de définir la liste L_C dont les éléments sont les concentrations </w:t>
      </w:r>
      <m:oMath>
        <m:sSub>
          <m:sSubPr/>
          <m:e>
            <m:r>
              <m:rPr>
                <m:sty m:val="p"/>
              </m:rPr>
              <m:t>C</m:t>
            </m:r>
          </m:e>
          <m:sub>
            <m:r>
              <m:rPr>
                <m:sty m:val="p"/>
              </m:rPr>
              <m:t>i</m:t>
            </m:r>
          </m:sub>
        </m:sSub>
      </m:oMath>
      <w:r>
        <w:rPr>
          <w:rFonts w:eastAsia="Georgia" w:cs="Georgia" w:ascii="Georgia" w:hAnsi="Georgia"/>
        </w:rPr>
        <w:t xml:space="preserve"> aux différentes dates des éléments de la liste L_t. On utilisera les variables C0 (concentration initiale), alpha ( </w:t>
      </w:r>
      <m:oMath>
        <m:r>
          <m:rPr>
            <m:sty m:val="i"/>
          </m:rPr>
          <m:t>α</m:t>
        </m:r>
      </m:oMath>
      <w:r>
        <w:rPr/>
        <w:t xml:space="preserve"> ), beta ( </w:t>
      </w:r>
      <m:oMath>
        <m:r>
          <m:rPr>
            <m:sty m:val="i"/>
          </m:rPr>
          <m:t>β</m:t>
        </m:r>
      </m:oMath>
      <w:r>
        <w:rPr/>
        <w:t xml:space="preserve"> ) et gamma ( </w:t>
      </w:r>
      <m:oMath>
        <m:r>
          <m:rPr>
            <m:sty m:val="i"/>
          </m:rPr>
          <m:t>γ</m:t>
        </m:r>
      </m:oMath>
      <w:r>
        <w:rPr>
          <w:rFonts w:eastAsia="Georgia" w:cs="Georgia" w:ascii="Georgia" w:hAnsi="Georgia"/>
        </w:rPr>
        <w:t xml:space="preserve"> ) qu'on supposera précédemment définies.</w:t>
      </w:r>
    </w:p>
    <w:p>
      <w:pPr>
        <w:spacing w:line="271" w:before="330" w:lineRule="auto"/>
      </w:pPr>
      <w:r>
        <w:rPr>
          <w:rFonts w:eastAsia="Georgia" w:cs="Georgia" w:ascii="Georgia" w:hAnsi="Georgia"/>
          <w:b/>
          <w:sz w:val="42"/>
        </w:rPr>
        <w:t xml:space="preserve">Partie 3 - Ostéodensitométrie</w:t>
      </w:r>
    </w:p>
    <w:p>
      <w:pPr>
        <w:spacing w:after="220" w:lineRule="auto"/>
      </w:pPr>
      <w:r>
        <w:rPr>
          <w:rFonts w:eastAsia="Georgia" w:cs="Georgia" w:ascii="Georgia" w:hAnsi="Georgia"/>
        </w:rPr>
        <w:t xml:space="preserve">En impesanteur et pour des raisons non encore élucidées, les os se déminéralisent, c'est-àdire qu'ils perdent de la masse et deviennent plus fragiles, un peu comme les os des personnes âgées.</w:t>
      </w:r>
      <w:r>
        <w:rPr/>
        <w:br w:type="textWrapping"/>
      </w:r>
      <w:r>
        <w:rPr>
          <w:rFonts w:eastAsia="Georgia" w:cs="Georgia" w:ascii="Georgia" w:hAnsi="Georgia"/>
        </w:rPr>
        <w:t xml:space="preserve">Pour surveiller cette perte de masse, on réalise des ostéodensitométries.</w:t>
      </w:r>
      <w:r>
        <w:rPr/>
        <w:br w:type="textWrapping"/>
      </w:r>
      <w:r>
        <w:rPr>
          <w:rFonts w:eastAsia="Georgia" w:cs="Georgia" w:ascii="Georgia" w:hAnsi="Georgia"/>
        </w:rPr>
        <w:t xml:space="preserve">Il s'agit d'examens non invasifs qui consistent à réaliser deux radiographies pour deux longueurs d'onde de rayons </w:t>
      </w:r>
      <m:oMath>
        <m:r>
          <m:rPr>
            <m:sty m:val="i"/>
          </m:rPr>
          <m:t>X</m:t>
        </m:r>
      </m:oMath>
      <w:r>
        <w:rPr>
          <w:rFonts w:eastAsia="Georgia" w:cs="Georgia" w:ascii="Georgia" w:hAnsi="Georgia"/>
        </w:rPr>
        <w:t xml:space="preserve"> différentes.</w:t>
      </w:r>
      <w:r>
        <w:rPr/>
        <w:br w:type="textWrapping"/>
      </w:r>
      <w:r>
        <w:rPr>
          <w:rFonts w:eastAsia="Georgia" w:cs="Georgia" w:ascii="Georgia" w:hAnsi="Georgia"/>
        </w:rPr>
        <w:t xml:space="preserve">Nous allons commencer par étudier la propagation d'une onde radio dans le vide, puis dans un os assimilé à un conducteur ohmique. Nous verrons enfin comment appliquer ces résultats à l'ostéodensitométrie.</w:t>
      </w:r>
      <w:r>
        <w:rPr/>
        <w:br w:type="textWrapping"/>
      </w:r>
      <w:r>
        <w:rPr>
          <w:rFonts w:eastAsia="Georgia" w:cs="Georgia" w:ascii="Georgia" w:hAnsi="Georgia"/>
        </w:rPr>
        <w:t xml:space="preserve">Dans toute cette partie, le nombre complexe de partie imaginaire positive dont le carré est -1 sera noté </w:t>
      </w:r>
      <m:oMath>
        <m:r>
          <m:rPr>
            <m:sty m:val="i"/>
          </m:rPr>
          <m:t>i</m:t>
        </m:r>
        <m:d>
          <m:dPr>
            <m:begChr m:val="("/>
            <m:endChr m:val=")"/>
            <m:ctrlPr>
              <w:rPr>
                <w:rFonts w:ascii="Cambria Math" w:hAnsi="Cambria Math"/>
              </w:rPr>
            </m:ctrlPr>
          </m:dPr>
          <m:e>
            <m:sSup>
              <m:sSupPr/>
              <m:e>
                <m:r>
                  <m:rPr>
                    <m:sty m:val="i"/>
                  </m:rPr>
                  <m:t>i</m:t>
                </m:r>
              </m:e>
              <m:sup>
                <m:r>
                  <m:rPr>
                    <m:sty m:val="p"/>
                  </m:rPr>
                  <m:t>2</m:t>
                </m:r>
              </m:sup>
            </m:sSup>
            <m:r>
              <m:rPr>
                <m:sty m:val="p"/>
              </m:rPr>
              <m:t>=</m:t>
            </m:r>
            <m:r>
              <m:rPr>
                <m:sty m:val="p"/>
              </m:rPr>
              <m:t>−</m:t>
            </m:r>
            <m:r>
              <m:rPr>
                <m:sty m:val="p"/>
              </m:rPr>
              <m:t>1</m:t>
            </m:r>
          </m:e>
        </m:d>
      </m:oMath>
      <w:r>
        <w:rPr/>
        <w:t xml:space="preserve">.</w:t>
      </w:r>
    </w:p>
    <w:p>
      <w:pPr>
        <w:spacing w:line="271" w:before="330" w:lineRule="auto"/>
      </w:pPr>
      <w:r>
        <w:rPr>
          <w:rFonts w:eastAsia="Georgia" w:cs="Georgia" w:ascii="Georgia" w:hAnsi="Georgia"/>
          <w:b/>
          <w:sz w:val="42"/>
        </w:rPr>
        <w:t xml:space="preserve">A) Propagation d'une onde électromagnétique dans le vide</w:t>
      </w:r>
    </w:p>
    <w:p>
      <w:pPr>
        <w:spacing w:after="220" w:lineRule="auto"/>
      </w:pPr>
      <w:r>
        <w:rPr>
          <w:rFonts w:eastAsia="Georgia" w:cs="Georgia" w:ascii="Georgia" w:hAnsi="Georgia"/>
        </w:rPr>
        <w:t xml:space="preserve">Q28. Écrire les équations de Maxwell dans le vide, en précisant leurs noms.</w:t>
      </w:r>
      <w:r>
        <w:rPr/>
        <w:br w:type="textWrapping"/>
      </w:r>
      <w:r>
        <w:rPr>
          <w:rFonts w:eastAsia="Georgia" w:cs="Georgia" w:ascii="Georgia" w:hAnsi="Georgia"/>
        </w:rPr>
        <w:t xml:space="preserve">Q29. En déduire l'équation d'onde vérifiée par le champ électrique </w:t>
      </w:r>
      <m:oMath>
        <m:acc>
          <m:accPr>
            <m:chr m:val="⃗"/>
          </m:accPr>
          <m:e>
            <m:r>
              <m:rPr>
                <m:sty m:val="i"/>
              </m:rPr>
              <m:t>E</m:t>
            </m:r>
          </m:e>
        </m:acc>
      </m:oMath>
      <w:r>
        <w:rPr>
          <w:rFonts w:eastAsia="Georgia" w:cs="Georgia" w:ascii="Georgia" w:hAnsi="Georgia"/>
        </w:rPr>
        <w:t xml:space="preserve">. Quel nom donne-t-on à cette équation?</w:t>
      </w:r>
      <w:r>
        <w:rPr/>
        <w:br w:type="textWrapping"/>
      </w:r>
      <w:r>
        <w:rPr>
          <w:rFonts w:eastAsia="Georgia" w:cs="Georgia" w:ascii="Georgia" w:hAnsi="Georgia"/>
        </w:rPr>
        <w:t xml:space="preserve">En déduire la relation de dispersion pour une onde électromagnétique dont le champ électrique s'écrit en coordonnées cartésiennes </w:t>
      </w:r>
      <m:oMath>
        <m:acc>
          <m:accPr>
            <m:chr m:val="⃗"/>
          </m:accPr>
          <m:e>
            <m:r>
              <m:rPr>
                <m:sty m:val="i"/>
              </m:rPr>
              <m:t>E</m:t>
            </m:r>
          </m:e>
        </m:acc>
        <m:r>
          <m:rPr>
            <m:sty m:val="p"/>
          </m:rPr>
          <m:t>(</m:t>
        </m:r>
        <m:r>
          <m:rPr>
            <m:sty m:val="i"/>
          </m:rPr>
          <m:t>x</m:t>
        </m:r>
        <m:r>
          <m:rPr>
            <m:sty m:val="p"/>
          </m:rPr>
          <m:t>,</m:t>
        </m:r>
        <m:r>
          <m:rPr>
            <m:sty m:val="i"/>
          </m:rPr>
          <m:t>t</m:t>
        </m:r>
        <m:r>
          <m:rPr>
            <m:sty m:val="p"/>
          </m:rPr>
          <m:t>)</m:t>
        </m:r>
        <m:r>
          <m:rPr>
            <m:sty m:val="p"/>
          </m:rPr>
          <m:t>=</m:t>
        </m:r>
        <m:sSub>
          <m:sSubPr/>
          <m:e>
            <m:r>
              <m:rPr>
                <m:sty m:val="i"/>
              </m:rPr>
              <m:t>E</m:t>
            </m:r>
          </m:e>
          <m:sub>
            <m:r>
              <m:rPr>
                <m:sty m:val="p"/>
              </m:rPr>
              <m:t>0</m:t>
            </m:r>
          </m:sub>
        </m:sSub>
        <m:r>
          <m:rPr>
            <m:sty m:val="p"/>
          </m:rPr>
          <m:t>exp</m:t>
        </m:r>
        <m:r>
          <m:rPr>
            <m:sty m:val="p"/>
          </m:rPr>
          <m:t>⁡</m:t>
        </m:r>
        <m:r>
          <m:rPr>
            <m:sty m:val="p"/>
          </m:rPr>
          <m:t>(</m:t>
        </m:r>
        <m:r>
          <m:rPr>
            <m:sty m:val="i"/>
          </m:rPr>
          <m:t>i</m:t>
        </m:r>
        <m:r>
          <m:rPr>
            <m:sty m:val="p"/>
          </m:rPr>
          <m:t>(</m:t>
        </m:r>
        <m:r>
          <m:rPr>
            <m:sty m:val="i"/>
          </m:rPr>
          <m:t>ω</m:t>
        </m:r>
        <m:r>
          <m:rPr>
            <m:sty m:val="i"/>
          </m:rPr>
          <m:t>t</m:t>
        </m:r>
        <m:r>
          <m:rPr>
            <m:sty m:val="p"/>
          </m:rPr>
          <m:t>−</m:t>
        </m:r>
        <m:r>
          <m:rPr>
            <m:sty m:val="i"/>
          </m:rPr>
          <m:t>k</m:t>
        </m:r>
        <m:r>
          <m:rPr>
            <m:sty m:val="i"/>
          </m:rPr>
          <m:t>x</m:t>
        </m:r>
        <m:r>
          <m:rPr>
            <m:sty m:val="p"/>
          </m:rPr>
          <m:t>)</m:t>
        </m:r>
        <m:r>
          <m:rPr>
            <m:sty m:val="p"/>
          </m:rPr>
          <m:t>)</m:t>
        </m:r>
        <m:sSub>
          <m:sSubPr/>
          <m:e>
            <m:acc>
              <m:accPr>
                <m:chr m:val="⃗"/>
              </m:accPr>
              <m:e>
                <m:r>
                  <m:rPr>
                    <m:sty m:val="i"/>
                  </m:rPr>
                  <m:t>u</m:t>
                </m:r>
              </m:e>
            </m:acc>
          </m:e>
          <m:sub>
            <m:r>
              <m:rPr>
                <m:sty m:val="i"/>
              </m:rPr>
              <m:t>z</m:t>
            </m:r>
          </m:sub>
        </m:sSub>
      </m:oMath>
      <w:r>
        <w:rPr/>
        <w:t xml:space="preserve">.</w:t>
      </w:r>
      <w:r>
        <w:rPr/>
        <w:br w:type="textWrapping"/>
      </w:r>
      <w:r>
        <w:rPr/>
        <w:t xml:space="preserve">Suivant quelle direction se propage cette onde ? Quelle est sa polarisation ?</w:t>
      </w:r>
    </w:p>
    <w:p>
      <w:pPr>
        <w:spacing w:after="220" w:lineRule="auto"/>
      </w:pPr>
      <w:r>
        <w:rPr/>
        <w:t xml:space="preserve">Q30. Les rayons </w:t>
      </w:r>
      <m:oMath>
        <m:r>
          <m:rPr>
            <m:sty m:val="i"/>
          </m:rPr>
          <m:t>X</m:t>
        </m:r>
      </m:oMath>
      <w:r>
        <w:rPr>
          <w:rFonts w:eastAsia="Georgia" w:cs="Georgia" w:ascii="Georgia" w:hAnsi="Georgia"/>
        </w:rPr>
        <w:t xml:space="preserve"> utilisés dans l'ostéodensitométrie ont une énergie de 40 et 70 keV . Déterminer l'énergie en J des rayons de 40 keV , puis leur fréquence et leur longueur d'onde.</w:t>
      </w:r>
    </w:p>
    <w:p>
      <w:pPr>
        <w:spacing w:line="271" w:before="330" w:lineRule="auto"/>
      </w:pPr>
      <w:r>
        <w:rPr>
          <w:rFonts w:eastAsia="Georgia" w:cs="Georgia" w:ascii="Georgia" w:hAnsi="Georgia"/>
          <w:b/>
          <w:sz w:val="42"/>
        </w:rPr>
        <w:t xml:space="preserve">B) Propagation d'une onde électromagnétique dans un conducteur ohmique, épaisseur de peau</w:t>
      </w:r>
    </w:p>
    <w:p>
      <w:pPr>
        <w:spacing w:after="220" w:lineRule="auto"/>
      </w:pPr>
      <w:r>
        <w:rPr>
          <w:rFonts w:eastAsia="Georgia" w:cs="Georgia" w:ascii="Georgia" w:hAnsi="Georgia"/>
        </w:rPr>
        <w:t xml:space="preserve">On considère un conducteur ohmique dans lequel se propage une onde électromagnétique. Ce conducteur ohmique est localement neutre (sa charge volumique </w:t>
      </w:r>
      <m:oMath>
        <m:r>
          <m:rPr>
            <m:sty m:val="i"/>
          </m:rPr>
          <m:t>ρ</m:t>
        </m:r>
      </m:oMath>
      <w:r>
        <w:rPr>
          <w:rFonts w:eastAsia="Georgia" w:cs="Georgia" w:ascii="Georgia" w:hAnsi="Georgia"/>
        </w:rPr>
        <w:t xml:space="preserve"> est nulle), mais il est parcouru par des courants de densité volumique </w:t>
      </w:r>
      <m:oMath>
        <m:acc>
          <m:accPr>
            <m:chr m:val="⃗"/>
          </m:accPr>
          <m:e>
            <m:r>
              <m:rPr>
                <m:sty m:val="i"/>
              </m:rPr>
              <m:t>ȷ</m:t>
            </m:r>
          </m:e>
        </m:acc>
        <m:r>
          <m:rPr>
            <m:sty m:val="p"/>
          </m:rPr>
          <m:t>=</m:t>
        </m:r>
        <m:r>
          <m:rPr>
            <m:sty m:val="i"/>
          </m:rPr>
          <m:t>σ</m:t>
        </m:r>
        <m:acc>
          <m:accPr>
            <m:chr m:val="⃗"/>
          </m:accPr>
          <m:e>
            <m:r>
              <m:rPr>
                <m:sty m:val="i"/>
              </m:rPr>
              <m:t>E</m:t>
            </m:r>
          </m:e>
        </m:acc>
      </m:oMath>
      <w:r>
        <w:rPr>
          <w:rFonts w:eastAsia="Georgia" w:cs="Georgia" w:ascii="Georgia" w:hAnsi="Georgia"/>
        </w:rPr>
        <w:t xml:space="preserve"> (loi d'Ohm), où </w:t>
      </w:r>
      <m:oMath>
        <m:r>
          <m:rPr>
            <m:sty m:val="i"/>
          </m:rPr>
          <m:t>σ</m:t>
        </m:r>
      </m:oMath>
      <w:r>
        <w:rPr>
          <w:rFonts w:eastAsia="Georgia" w:cs="Georgia" w:ascii="Georgia" w:hAnsi="Georgia"/>
        </w:rPr>
        <w:t xml:space="preserve"> est la conductivité électrique du matériau.</w:t>
      </w:r>
    </w:p>
    <w:p>
      <w:pPr>
        <w:spacing w:after="220" w:lineRule="auto"/>
      </w:pPr>
      <w:r>
        <w:rPr>
          <w:rFonts w:eastAsia="Georgia" w:cs="Georgia" w:ascii="Georgia" w:hAnsi="Georgia"/>
        </w:rPr>
        <w:t xml:space="preserve">Q31. Écrire les équations de Maxwell dans le conducteur ohmique. On va travailler en régime lentement variable (aussi appelé ARQS). Quel terme des équations de Maxwell est alors négligé dans le conducteur ohmique?</w:t>
      </w:r>
    </w:p>
    <w:p>
      <w:pPr>
        <w:spacing w:after="220" w:lineRule="auto"/>
      </w:pPr>
      <w:r>
        <w:rPr>
          <w:rFonts w:eastAsia="Georgia" w:cs="Georgia" w:ascii="Georgia" w:hAnsi="Georgia"/>
        </w:rPr>
        <w:t xml:space="preserve">Q32. En déduire l'équation d'onde vérifiée par le champ électrique dans le conducteur ohmique. Préciser le nom de ce type d'équation.</w:t>
      </w:r>
    </w:p>
    <w:p>
      <w:pPr>
        <w:spacing w:after="220" w:lineRule="auto"/>
      </w:pPr>
      <w:r>
        <w:rPr>
          <w:rFonts w:eastAsia="Georgia" w:cs="Georgia" w:ascii="Georgia" w:hAnsi="Georgia"/>
        </w:rPr>
        <w:t xml:space="preserve">Q33. On considère une onde électromagnétique sinusoïdale dont le champ électrique s'écrit : </w:t>
      </w:r>
      <m:oMath>
        <m:acc>
          <m:accPr>
            <m:chr m:val="⃗"/>
          </m:accPr>
          <m:e>
            <m:r>
              <m:rPr>
                <m:sty m:val="i"/>
              </m:rPr>
              <m:t>E</m:t>
            </m:r>
          </m:e>
        </m:acc>
        <m:r>
          <m:rPr>
            <m:sty m:val="p"/>
          </m:rPr>
          <m:t>(</m:t>
        </m:r>
        <m:r>
          <m:rPr>
            <m:sty m:val="i"/>
          </m:rPr>
          <m:t>x</m:t>
        </m:r>
        <m:r>
          <m:rPr>
            <m:sty m:val="p"/>
          </m:rPr>
          <m:t>,</m:t>
        </m:r>
        <m:r>
          <m:rPr>
            <m:sty m:val="i"/>
          </m:rPr>
          <m:t>t</m:t>
        </m:r>
        <m:r>
          <m:rPr>
            <m:sty m:val="p"/>
          </m:rPr>
          <m:t>)</m:t>
        </m:r>
        <m:r>
          <m:rPr>
            <m:sty m:val="p"/>
          </m:rPr>
          <m:t>=</m:t>
        </m:r>
        <m:sSub>
          <m:sSubPr/>
          <m:e>
            <m:r>
              <m:rPr>
                <m:sty m:val="i"/>
              </m:rPr>
              <m:t>E</m:t>
            </m:r>
          </m:e>
          <m:sub>
            <m:r>
              <m:rPr>
                <m:sty m:val="p"/>
              </m:rPr>
              <m:t>0</m:t>
            </m:r>
          </m:sub>
        </m:sSub>
        <m:r>
          <m:rPr>
            <m:sty m:val="p"/>
          </m:rPr>
          <m:t>exp</m:t>
        </m:r>
        <m:r>
          <m:rPr>
            <m:sty m:val="p"/>
          </m:rPr>
          <m:t>⁡</m:t>
        </m:r>
        <m:r>
          <m:rPr>
            <m:sty m:val="p"/>
          </m:rPr>
          <m:t>(</m:t>
        </m:r>
        <m:r>
          <m:rPr>
            <m:sty m:val="i"/>
          </m:rPr>
          <m:t>i</m:t>
        </m:r>
        <m:r>
          <m:rPr>
            <m:sty m:val="p"/>
          </m:rPr>
          <m:t>(</m:t>
        </m:r>
        <m:r>
          <m:rPr>
            <m:sty m:val="i"/>
          </m:rPr>
          <m:t>ω</m:t>
        </m:r>
        <m:r>
          <m:rPr>
            <m:sty m:val="i"/>
          </m:rPr>
          <m:t>t</m:t>
        </m:r>
        <m:r>
          <m:rPr>
            <m:sty m:val="p"/>
          </m:rPr>
          <m:t>−</m:t>
        </m:r>
        <m:bar>
          <m:barPr/>
          <m:e>
            <m:r>
              <m:rPr>
                <m:sty m:val="i"/>
              </m:rPr>
              <m:t>k</m:t>
            </m:r>
          </m:e>
        </m:bar>
        <m:r>
          <m:rPr>
            <m:sty m:val="i"/>
          </m:rPr>
          <m:t>x</m:t>
        </m:r>
        <m:r>
          <m:rPr>
            <m:sty m:val="p"/>
          </m:rPr>
          <m:t>)</m:t>
        </m:r>
        <m:r>
          <m:rPr>
            <m:sty m:val="p"/>
          </m:rPr>
          <m:t>)</m:t>
        </m:r>
        <m:sSub>
          <m:sSubPr/>
          <m:e>
            <m:acc>
              <m:accPr>
                <m:chr m:val="⃗"/>
              </m:accPr>
              <m:e>
                <m:r>
                  <m:rPr>
                    <m:sty m:val="i"/>
                  </m:rPr>
                  <m:t>u</m:t>
                </m:r>
              </m:e>
            </m:acc>
          </m:e>
          <m:sub>
            <m:r>
              <m:rPr>
                <m:sty m:val="i"/>
              </m:rPr>
              <m:t>z</m:t>
            </m:r>
          </m:sub>
        </m:sSub>
      </m:oMath>
      <w:r>
        <w:rPr/>
        <w:t xml:space="preserve">, avec un vecteur d'onde </w:t>
      </w:r>
      <m:oMath>
        <m:bar>
          <m:barPr/>
          <m:e>
            <m:r>
              <m:rPr>
                <m:sty m:val="i"/>
              </m:rPr>
              <m:t>k</m:t>
            </m:r>
          </m:e>
        </m:bar>
      </m:oMath>
      <w:r>
        <w:rPr/>
        <w:t xml:space="preserve"> complexe.</w:t>
      </w:r>
      <w:r>
        <w:rPr/>
        <w:br w:type="textWrapping"/>
      </w:r>
      <w:r>
        <w:rPr>
          <w:rFonts w:eastAsia="Georgia" w:cs="Georgia" w:ascii="Georgia" w:hAnsi="Georgia"/>
        </w:rPr>
        <w:t xml:space="preserve">Déterminer l'expression de </w:t>
      </w:r>
      <m:oMath>
        <m:sSup>
          <m:sSupPr/>
          <m:e>
            <m:bar>
              <m:barPr/>
              <m:e>
                <m:r>
                  <m:rPr>
                    <m:sty m:val="i"/>
                  </m:rPr>
                  <m:t>k</m:t>
                </m:r>
              </m:e>
            </m:bar>
          </m:e>
          <m:sup>
            <m:r>
              <m:rPr>
                <m:sty m:val="p"/>
              </m:rPr>
              <m:t>2</m:t>
            </m:r>
          </m:sup>
        </m:sSup>
      </m:oMath>
      <w:r>
        <w:rPr/>
        <w:t xml:space="preserve"> en fonction de la pulsation </w:t>
      </w:r>
      <m:oMath>
        <m:r>
          <m:rPr>
            <m:sty m:val="i"/>
          </m:rPr>
          <m:t>ω</m:t>
        </m:r>
      </m:oMath>
      <w:r>
        <w:rPr/>
        <w:t xml:space="preserve"> notamment.</w:t>
      </w:r>
      <w:r>
        <w:rPr/>
        <w:br w:type="textWrapping"/>
      </w:r>
      <w:r>
        <w:rPr>
          <w:rFonts w:eastAsia="Georgia" w:cs="Georgia" w:ascii="Georgia" w:hAnsi="Georgia"/>
        </w:rPr>
        <w:t xml:space="preserve">Déterminer </w:t>
      </w:r>
      <m:oMath>
        <m:sSub>
          <m:sSubPr/>
          <m:e>
            <m:r>
              <m:rPr>
                <m:sty m:val="i"/>
              </m:rPr>
              <m:t>k</m:t>
            </m:r>
          </m:e>
          <m:sub>
            <m:r>
              <m:rPr>
                <m:sty m:val="p"/>
              </m:rPr>
              <m:t>1</m:t>
            </m:r>
          </m:sub>
        </m:sSub>
      </m:oMath>
      <w:r>
        <w:rPr>
          <w:rFonts w:eastAsia="Georgia" w:cs="Georgia" w:ascii="Georgia" w:hAnsi="Georgia"/>
        </w:rPr>
        <w:t xml:space="preserve"> la partie réelle de </w:t>
      </w:r>
      <m:oMath>
        <m:bar>
          <m:barPr/>
          <m:e>
            <m:r>
              <m:rPr>
                <m:sty m:val="i"/>
              </m:rPr>
              <m:t>k</m:t>
            </m:r>
          </m:e>
        </m:bar>
      </m:oMath>
      <w:r>
        <w:rPr/>
        <w:t xml:space="preserve"> et </w:t>
      </w:r>
      <m:oMath>
        <m:sSub>
          <m:sSubPr/>
          <m:e>
            <m:r>
              <m:rPr>
                <m:sty m:val="i"/>
              </m:rPr>
              <m:t>k</m:t>
            </m:r>
          </m:e>
          <m:sub>
            <m:r>
              <m:rPr>
                <m:sty m:val="p"/>
              </m:rPr>
              <m:t>2</m:t>
            </m:r>
          </m:sub>
        </m:sSub>
      </m:oMath>
      <w:r>
        <w:rPr/>
        <w:t xml:space="preserve"> sa partie imaginaire, sachant que </w:t>
      </w:r>
      <m:oMath>
        <m:sSub>
          <m:sSubPr/>
          <m:e>
            <m:r>
              <m:rPr>
                <m:sty m:val="i"/>
              </m:rPr>
              <m:t>k</m:t>
            </m:r>
          </m:e>
          <m:sub>
            <m:r>
              <m:rPr>
                <m:sty m:val="p"/>
              </m:rPr>
              <m:t>1</m:t>
            </m:r>
          </m:sub>
        </m:sSub>
      </m:oMath>
      <w:r>
        <w:rPr/>
        <w:t xml:space="preserve"> est positive.</w:t>
      </w:r>
      <w:r>
        <w:rPr/>
        <w:br w:type="textWrapping"/>
      </w:r>
      <w:r>
        <w:rPr>
          <w:rFonts w:eastAsia="Georgia" w:cs="Georgia" w:ascii="Georgia" w:hAnsi="Georgia"/>
        </w:rPr>
        <w:t xml:space="preserve">Introduire l'épaisseur de peau </w:t>
      </w:r>
      <m:oMath>
        <m:r>
          <m:rPr>
            <m:sty m:val="i"/>
          </m:rPr>
          <m:t>δ</m:t>
        </m:r>
      </m:oMath>
      <w:r>
        <w:rPr/>
        <w:t xml:space="preserve"> et donner son expression en fonction de la pulsation notamment.</w:t>
      </w:r>
    </w:p>
    <w:p>
      <w:pPr>
        <w:spacing w:after="220" w:lineRule="auto"/>
      </w:pPr>
      <w:r>
        <w:rPr/>
        <w:t xml:space="preserve">Q34. Donner l'expression du vecteur de Poynting </w:t>
      </w:r>
      <m:oMath>
        <m:acc>
          <m:accPr>
            <m:chr m:val="⃗"/>
          </m:accPr>
          <m:e>
            <m:r>
              <m:rPr>
                <m:sty m:val="i"/>
              </m:rPr>
              <m:t>R</m:t>
            </m:r>
          </m:e>
        </m:acc>
      </m:oMath>
      <w:r>
        <w:rPr>
          <w:rFonts w:eastAsia="Georgia" w:cs="Georgia" w:ascii="Georgia" w:hAnsi="Georgia"/>
        </w:rPr>
        <w:t xml:space="preserve"> en fonction des champs électrique et magnétique. Donner la signification physique de sa moyenne </w:t>
      </w:r>
      <m:oMath>
        <m:sSub>
          <m:sSubPr/>
          <m:e>
            <m:acc>
              <m:accPr>
                <m:chr m:val="⃗"/>
              </m:accPr>
              <m:e>
                <m:r>
                  <m:rPr>
                    <m:sty m:val="i"/>
                  </m:rPr>
                  <m:t>R</m:t>
                </m:r>
              </m:e>
            </m:acc>
          </m:e>
          <m:sub>
            <m:r>
              <m:rPr>
                <m:sty m:val="i"/>
              </m:rPr>
              <m:t>m</m:t>
            </m:r>
          </m:sub>
        </m:sSub>
        <m:r>
          <m:rPr>
            <m:sty m:val="p"/>
          </m:rPr>
          <m:t>(</m:t>
        </m:r>
        <m:r>
          <m:rPr>
            <m:sty m:val="i"/>
          </m:rPr>
          <m:t>x</m:t>
        </m:r>
        <m:r>
          <m:rPr>
            <m:sty m:val="p"/>
          </m:rPr>
          <m:t>)</m:t>
        </m:r>
        <m:r>
          <m:rPr>
            <m:sty m:val="p"/>
          </m:rPr>
          <m:t>=</m:t>
        </m:r>
        <m:r>
          <m:rPr>
            <m:sty m:val="p"/>
          </m:rPr>
          <m:t>⟨</m:t>
        </m:r>
        <m:acc>
          <m:accPr>
            <m:chr m:val="⃗"/>
          </m:accPr>
          <m:e>
            <m:r>
              <m:rPr>
                <m:sty m:val="i"/>
              </m:rPr>
              <m:t>R</m:t>
            </m:r>
          </m:e>
        </m:acc>
        <m:r>
          <m:rPr>
            <m:sty m:val="p"/>
          </m:rPr>
          <m:t>(</m:t>
        </m:r>
        <m:r>
          <m:rPr>
            <m:sty m:val="i"/>
          </m:rPr>
          <m:t>x</m:t>
        </m:r>
        <m:r>
          <m:rPr>
            <m:sty m:val="p"/>
          </m:rPr>
          <m:t>,</m:t>
        </m:r>
        <m:r>
          <m:rPr>
            <m:sty m:val="i"/>
          </m:rPr>
          <m:t>t</m:t>
        </m:r>
        <m:r>
          <m:rPr>
            <m:sty m:val="p"/>
          </m:rPr>
          <m:t>)</m:t>
        </m:r>
        <m:r>
          <m:rPr>
            <m:sty m:val="p"/>
          </m:rPr>
          <m:t>⟩</m:t>
        </m:r>
      </m:oMath>
      <w:r>
        <w:rPr/>
        <w:t xml:space="preserve">. On ne demande pas de la calculer.</w:t>
      </w:r>
    </w:p>
    <w:p>
      <w:pPr>
        <w:spacing w:line="271" w:before="330" w:lineRule="auto"/>
      </w:pPr>
      <w:r>
        <w:rPr>
          <w:rFonts w:eastAsia="Georgia" w:cs="Georgia" w:ascii="Georgia" w:hAnsi="Georgia"/>
          <w:b/>
          <w:sz w:val="42"/>
        </w:rPr>
        <w:t xml:space="preserve">C) Application à l'ostéodensitométrie</w:t>
      </w:r>
    </w:p>
    <w:p>
      <w:pPr>
        <w:spacing w:after="220" w:lineRule="auto"/>
      </w:pPr>
      <w:r>
        <w:rPr/>
        <w:t xml:space="preserve">On note </w:t>
      </w:r>
      <m:oMath>
        <m:sSub>
          <m:sSubPr/>
          <m:e>
            <m:r>
              <m:rPr>
                <m:sty m:val="i"/>
              </m:rPr>
              <m:t>P</m:t>
            </m:r>
          </m:e>
          <m:sub>
            <m:r>
              <m:rPr>
                <m:sty m:val="p"/>
              </m:rPr>
              <m:t>0</m:t>
            </m:r>
          </m:sub>
        </m:sSub>
      </m:oMath>
      <w:r>
        <w:rPr/>
        <w:t xml:space="preserve"> la puissance entrant dans le conducteur ohmique en </w:t>
      </w:r>
      <m:oMath>
        <m:r>
          <m:rPr>
            <m:sty m:val="i"/>
          </m:rPr>
          <m:t>x</m:t>
        </m:r>
        <m:r>
          <m:rPr>
            <m:sty m:val="p"/>
          </m:rPr>
          <m:t>=</m:t>
        </m:r>
        <m:r>
          <m:rPr>
            <m:sty m:val="p"/>
          </m:rPr>
          <m:t>0</m:t>
        </m:r>
      </m:oMath>
      <w:r>
        <w:rPr/>
        <w:t xml:space="preserve"> et </w:t>
      </w:r>
      <m:oMath>
        <m:sSub>
          <m:sSubPr/>
          <m:e>
            <m:r>
              <m:rPr>
                <m:sty m:val="i"/>
              </m:rPr>
              <m:t>P</m:t>
            </m:r>
          </m:e>
          <m:sub>
            <m:r>
              <m:rPr>
                <m:sty m:val="i"/>
              </m:rPr>
              <m:t>m</m:t>
            </m:r>
          </m:sub>
        </m:sSub>
      </m:oMath>
      <w:r>
        <w:rPr/>
        <w:t xml:space="preserve"> la puissance transmise par le conducteur ohmique de longueur </w:t>
      </w:r>
      <m:oMath>
        <m:r>
          <m:rPr>
            <m:sty m:val="i"/>
          </m:rPr>
          <m:t>L</m:t>
        </m:r>
      </m:oMath>
      <w:r>
        <w:rPr/>
        <w:t xml:space="preserve">.</w:t>
      </w:r>
      <w:r>
        <w:rPr/>
        <w:br w:type="textWrapping"/>
      </w:r>
      <w:r>
        <w:rPr/>
        <w:t xml:space="preserve">On peut montrer que </w:t>
      </w:r>
      <m:oMath>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p"/>
                      </m:rPr>
                      <m:t>0</m:t>
                    </m:r>
                  </m:sub>
                </m:sSub>
              </m:num>
              <m:den>
                <m:sSub>
                  <m:sSubPr/>
                  <m:e>
                    <m:r>
                      <m:rPr>
                        <m:sty m:val="i"/>
                      </m:rPr>
                      <m:t>P</m:t>
                    </m:r>
                  </m:e>
                  <m:sub>
                    <m:r>
                      <m:rPr>
                        <m:sty m:val="i"/>
                      </m:rPr>
                      <m:t>m</m:t>
                    </m:r>
                  </m:sub>
                </m:sSub>
              </m:den>
            </m:f>
          </m:e>
        </m:d>
        <m:r>
          <m:rPr>
            <m:sty m:val="p"/>
          </m:rPr>
          <m:t>=</m:t>
        </m:r>
        <m:f>
          <m:fPr>
            <m:ctrlPr>
              <w:rPr>
                <w:rFonts w:ascii="Cambria Math" w:hAnsi="Cambria Math"/>
              </w:rPr>
            </m:ctrlPr>
          </m:fPr>
          <m:num>
            <m:r>
              <m:rPr>
                <m:sty m:val="p"/>
              </m:rPr>
              <m:t>2</m:t>
            </m:r>
            <m:r>
              <m:rPr>
                <m:sty m:val="p"/>
              </m:rPr>
              <m:t>.</m:t>
            </m:r>
            <m:r>
              <m:rPr>
                <m:sty m:val="i"/>
              </m:rPr>
              <m:t>L</m:t>
            </m:r>
          </m:num>
          <m:den>
            <m:r>
              <m:rPr>
                <m:sty m:val="i"/>
              </m:rPr>
              <m:t>δ</m:t>
            </m:r>
          </m:den>
        </m:f>
      </m:oMath>
      <w:r>
        <w:rPr>
          <w:rFonts w:eastAsia="Georgia" w:cs="Georgia" w:ascii="Georgia" w:hAnsi="Georgia"/>
        </w:rPr>
        <w:t xml:space="preserve">, où </w:t>
      </w:r>
      <m:oMath>
        <m:r>
          <m:rPr>
            <m:sty m:val="i"/>
          </m:rPr>
          <m:t>δ</m:t>
        </m:r>
      </m:oMath>
      <w:r>
        <w:rPr>
          <w:rFonts w:eastAsia="Georgia" w:cs="Georgia" w:ascii="Georgia" w:hAnsi="Georgia"/>
        </w:rPr>
        <w:t xml:space="preserve"> est l'épaisseur de peau vue à la question Q33.</w:t>
      </w:r>
      <w:r>
        <w:rPr/>
        <w:br w:type="textWrapping"/>
      </w:r>
      <w:r>
        <w:rPr>
          <w:rFonts w:eastAsia="Georgia" w:cs="Georgia" w:ascii="Georgia" w:hAnsi="Georgia"/>
        </w:rPr>
        <w:t xml:space="preserve">Dans les os, l'épaisseur de peau </w:t>
      </w:r>
      <m:oMath>
        <m:r>
          <m:rPr>
            <m:sty m:val="i"/>
          </m:rPr>
          <m:t>δ</m:t>
        </m:r>
      </m:oMath>
      <w:r>
        <w:rPr>
          <w:rFonts w:eastAsia="Georgia" w:cs="Georgia" w:ascii="Georgia" w:hAnsi="Georgia"/>
        </w:rPr>
        <w:t xml:space="preserve"> dépend de la longueur d'onde </w:t>
      </w:r>
      <m:oMath>
        <m:r>
          <m:rPr>
            <m:sty m:val="i"/>
          </m:rPr>
          <m:t>λ</m:t>
        </m:r>
      </m:oMath>
      <w:r>
        <w:rPr>
          <w:rFonts w:eastAsia="Georgia" w:cs="Georgia" w:ascii="Georgia" w:hAnsi="Georgia"/>
        </w:rPr>
        <w:t xml:space="preserve"> et de la densité osseuse d.</w:t>
      </w:r>
    </w:p>
    <w:p>
      <w:pPr>
        <w:spacing w:after="220" w:lineRule="auto"/>
      </w:pPr>
      <w:r>
        <w:rPr>
          <w:rFonts w:eastAsia="Georgia" w:cs="Georgia" w:ascii="Georgia" w:hAnsi="Georgia"/>
        </w:rPr>
        <w:t xml:space="preserve">Pour le rayonnement d'énergie </w:t>
      </w:r>
      <m:oMath>
        <m:sSub>
          <m:sSubPr/>
          <m:e>
            <m:r>
              <m:rPr>
                <m:sty m:val="i"/>
              </m:rPr>
              <m:t>ε</m:t>
            </m:r>
          </m:e>
          <m:sub>
            <m:r>
              <m:rPr>
                <m:sty m:val="p"/>
              </m:rPr>
              <m:t>1</m:t>
            </m:r>
          </m:sub>
        </m:sSub>
        <m:r>
          <m:rPr>
            <m:sty m:val="p"/>
          </m:rPr>
          <m:t>=</m:t>
        </m:r>
        <m:r>
          <m:rPr>
            <m:sty m:val="p"/>
          </m:rPr>
          <m:t>40</m:t>
        </m:r>
        <m:r>
          <m:rPr>
            <m:sty m:val="p"/>
          </m:rPr>
          <m:t>keV</m:t>
        </m:r>
        <m:r>
          <m:rPr>
            <m:sty m:val="p"/>
          </m:rPr>
          <m:t>,</m:t>
        </m:r>
        <m:sSub>
          <m:sSubPr/>
          <m:e>
            <m:r>
              <m:rPr>
                <m:sty m:val="i"/>
              </m:rPr>
              <m:t>δ</m:t>
            </m:r>
          </m:e>
          <m:sub>
            <m:r>
              <m:rPr>
                <m:sty m:val="p"/>
              </m:rPr>
              <m:t>1</m:t>
            </m:r>
          </m:sub>
        </m:sSub>
        <m:r>
          <m:rPr>
            <m:sty m:val="p"/>
          </m:rPr>
          <m:t>=</m:t>
        </m:r>
        <m:f>
          <m:fPr>
            <m:ctrlPr>
              <w:rPr>
                <w:rFonts w:ascii="Cambria Math" w:hAnsi="Cambria Math"/>
              </w:rPr>
            </m:ctrlPr>
          </m:fPr>
          <m:num>
            <m:sSub>
              <m:sSubPr/>
              <m:e>
                <m:r>
                  <m:rPr>
                    <m:sty m:val="i"/>
                  </m:rPr>
                  <m:t>α</m:t>
                </m:r>
              </m:e>
              <m:sub>
                <m:r>
                  <m:rPr>
                    <m:sty m:val="p"/>
                  </m:rPr>
                  <m:t>1</m:t>
                </m:r>
              </m:sub>
            </m:sSub>
          </m:num>
          <m:den>
            <m:rad>
              <m:radPr>
                <m:degHide m:val="1"/>
                <m:ctrlPr>
                  <w:rPr>
                    <w:rFonts w:ascii="Cambria Math" w:hAnsi="Cambria Math"/>
                  </w:rPr>
                </m:ctrlPr>
              </m:radPr>
              <m:deg/>
              <m:e>
                <m:r>
                  <m:rPr>
                    <m:sty m:val="i"/>
                  </m:rPr>
                  <m:t>d</m:t>
                </m:r>
              </m:e>
            </m:rad>
          </m:den>
        </m:f>
      </m:oMath>
      <w:r>
        <w:rPr>
          <w:rFonts w:eastAsia="Georgia" w:cs="Georgia" w:ascii="Georgia" w:hAnsi="Georgia"/>
        </w:rPr>
        <w:t xml:space="preserve"> et pour le rayonnement d'énergie </w:t>
      </w:r>
      <m:oMath>
        <m:sSub>
          <m:sSubPr/>
          <m:e>
            <m:r>
              <m:rPr>
                <m:sty m:val="i"/>
              </m:rPr>
              <m:t>ε</m:t>
            </m:r>
          </m:e>
          <m:sub>
            <m:r>
              <m:rPr>
                <m:sty m:val="p"/>
              </m:rPr>
              <m:t>2</m:t>
            </m:r>
          </m:sub>
        </m:sSub>
        <m:r>
          <m:rPr>
            <m:sty m:val="p"/>
          </m:rPr>
          <m:t>=</m:t>
        </m:r>
        <m:r>
          <m:rPr>
            <m:sty m:val="p"/>
          </m:rPr>
          <m:t>70</m:t>
        </m:r>
        <m:r>
          <m:rPr>
            <m:sty m:val="p"/>
          </m:rPr>
          <m:t>keV</m:t>
        </m:r>
        <m:r>
          <m:rPr>
            <m:sty m:val="p"/>
          </m:rPr>
          <m:t>,</m:t>
        </m:r>
        <m:sSub>
          <m:sSubPr/>
          <m:e>
            <m:r>
              <m:rPr>
                <m:sty m:val="i"/>
              </m:rPr>
              <m:t>δ</m:t>
            </m:r>
          </m:e>
          <m:sub>
            <m:r>
              <m:rPr>
                <m:sty m:val="p"/>
              </m:rPr>
              <m:t>2</m:t>
            </m:r>
          </m:sub>
        </m:sSub>
        <m:r>
          <m:rPr>
            <m:sty m:val="p"/>
          </m:rPr>
          <m:t>=</m:t>
        </m:r>
        <m:f>
          <m:fPr>
            <m:ctrlPr>
              <w:rPr>
                <w:rFonts w:ascii="Cambria Math" w:hAnsi="Cambria Math"/>
              </w:rPr>
            </m:ctrlPr>
          </m:fPr>
          <m:num>
            <m:sSub>
              <m:sSubPr/>
              <m:e>
                <m:r>
                  <m:rPr>
                    <m:sty m:val="i"/>
                  </m:rPr>
                  <m:t>α</m:t>
                </m:r>
              </m:e>
              <m:sub>
                <m:r>
                  <m:rPr>
                    <m:sty m:val="p"/>
                  </m:rPr>
                  <m:t>2</m:t>
                </m:r>
              </m:sub>
            </m:sSub>
          </m:num>
          <m:den>
            <m:rad>
              <m:radPr>
                <m:degHide m:val="1"/>
                <m:ctrlPr>
                  <w:rPr>
                    <w:rFonts w:ascii="Cambria Math" w:hAnsi="Cambria Math"/>
                  </w:rPr>
                </m:ctrlPr>
              </m:radPr>
              <m:deg/>
              <m:e>
                <m:r>
                  <m:rPr>
                    <m:sty m:val="i"/>
                  </m:rPr>
                  <m:t>d</m:t>
                </m:r>
              </m:e>
            </m:rad>
          </m:den>
        </m:f>
      </m:oMath>
      <w:r>
        <w:rPr>
          <w:rFonts w:eastAsia="Georgia" w:cs="Georgia" w:ascii="Georgia" w:hAnsi="Georgia"/>
        </w:rPr>
        <w:t xml:space="preserve">, où </w:t>
      </w:r>
      <m:oMath>
        <m:sSub>
          <m:sSubPr/>
          <m:e>
            <m:r>
              <m:rPr>
                <m:sty m:val="i"/>
              </m:rPr>
              <m:t>α</m:t>
            </m:r>
          </m:e>
          <m:sub>
            <m:r>
              <m:rPr>
                <m:sty m:val="p"/>
              </m:rPr>
              <m:t>1</m:t>
            </m:r>
          </m:sub>
        </m:sSub>
      </m:oMath>
      <w:r>
        <w:rPr/>
        <w:t xml:space="preserve"> et </w:t>
      </w:r>
      <m:oMath>
        <m:sSub>
          <m:sSubPr/>
          <m:e>
            <m:r>
              <m:rPr>
                <m:sty m:val="i"/>
              </m:rPr>
              <m:t>α</m:t>
            </m:r>
          </m:e>
          <m:sub>
            <m:r>
              <m:rPr>
                <m:sty m:val="p"/>
              </m:rPr>
              <m:t>2</m:t>
            </m:r>
          </m:sub>
        </m:sSub>
      </m:oMath>
      <w:r>
        <w:rPr/>
        <w:t xml:space="preserve"> sont des constantes connues des radiologues.</w:t>
      </w:r>
      <w:r>
        <w:rPr/>
        <w:br w:type="textWrapping"/>
      </w:r>
      <w:r>
        <w:rPr>
          <w:rFonts w:eastAsia="Georgia" w:cs="Georgia" w:ascii="Georgia" w:hAnsi="Georgia"/>
        </w:rPr>
        <w:t xml:space="preserve">On travaille avec un os dont l'épaisseur traversée par le rayonnement, déterminée par un autre moyen, est notée </w:t>
      </w:r>
      <m:oMath>
        <m:r>
          <m:rPr>
            <m:sty m:val="i"/>
          </m:rPr>
          <m:t>L</m:t>
        </m:r>
      </m:oMath>
      <w:r>
        <w:rPr/>
        <w:t xml:space="preserve">.</w:t>
      </w:r>
    </w:p>
    <w:p>
      <w:pPr>
        <w:spacing w:after="220" w:lineRule="auto"/>
      </w:pPr>
      <w:r>
        <w:rPr/>
        <w:t xml:space="preserve">Q35. La puissance incidente </w:t>
      </w:r>
      <m:oMath>
        <m:sSub>
          <m:sSubPr/>
          <m:e>
            <m:r>
              <m:rPr>
                <m:sty m:val="i"/>
              </m:rPr>
              <m:t>P</m:t>
            </m:r>
          </m:e>
          <m:sub>
            <m:r>
              <m:rPr>
                <m:sty m:val="p"/>
              </m:rPr>
              <m:t>0</m:t>
            </m:r>
          </m:sub>
        </m:sSub>
      </m:oMath>
      <w:r>
        <w:rPr>
          <w:rFonts w:eastAsia="Georgia" w:cs="Georgia" w:ascii="Georgia" w:hAnsi="Georgia"/>
        </w:rPr>
        <w:t xml:space="preserve"> est la même pour les deux longueurs d'onde, mais elle est inconnue. On mesure la puissance qui traverse l'os </w:t>
      </w:r>
      <m:oMath>
        <m:sSub>
          <m:sSubPr/>
          <m:e>
            <m:r>
              <m:rPr>
                <m:sty m:val="i"/>
              </m:rPr>
              <m:t>P</m:t>
            </m:r>
          </m:e>
          <m:sub>
            <m:r>
              <m:rPr>
                <m:sty m:val="i"/>
              </m:rPr>
              <m:t>L</m:t>
            </m:r>
            <m:r>
              <m:rPr>
                <m:sty m:val="i"/>
              </m:rPr>
              <m:t>i</m:t>
            </m:r>
          </m:sub>
        </m:sSub>
      </m:oMath>
      <w:r>
        <w:rPr/>
        <w:t xml:space="preserve">, avec </w:t>
      </w:r>
      <m:oMath>
        <m:r>
          <m:rPr>
            <m:sty m:val="i"/>
          </m:rPr>
          <m:t>i</m:t>
        </m:r>
        <m:r>
          <m:rPr>
            <m:sty m:val="p"/>
          </m:rPr>
          <m:t>=</m:t>
        </m:r>
        <m:r>
          <m:rPr>
            <m:sty m:val="p"/>
          </m:rPr>
          <m:t>1</m:t>
        </m:r>
      </m:oMath>
      <w:r>
        <w:rPr/>
        <w:t xml:space="preserve"> ou 2.</w:t>
      </w:r>
      <w:r>
        <w:rPr/>
        <w:br w:type="textWrapping"/>
      </w:r>
      <w:r>
        <w:rPr>
          <w:rFonts w:eastAsia="Georgia" w:cs="Georgia" w:ascii="Georgia" w:hAnsi="Georgia"/>
        </w:rPr>
        <w:t xml:space="preserve">Proposer une méthode permettant de déterminer la densité osseuse </w:t>
      </w:r>
      <m:oMath>
        <m:r>
          <m:rPr>
            <m:sty m:val="i"/>
          </m:rPr>
          <m:t>d</m:t>
        </m:r>
      </m:oMath>
      <w:r>
        <w:rPr>
          <w:rFonts w:eastAsia="Georgia" w:cs="Georgia" w:ascii="Georgia" w:hAnsi="Georgia"/>
        </w:rPr>
        <w:t xml:space="preserve"> à partir des mesures de </w:t>
      </w:r>
      <m:oMath>
        <m:sSub>
          <m:sSubPr/>
          <m:e>
            <m:r>
              <m:rPr>
                <m:sty m:val="i"/>
              </m:rPr>
              <m:t>P</m:t>
            </m:r>
          </m:e>
          <m:sub>
            <m:r>
              <m:rPr>
                <m:sty m:val="i"/>
              </m:rPr>
              <m:t>L</m:t>
            </m:r>
            <m:r>
              <m:rPr>
                <m:sty m:val="p"/>
              </m:rPr>
              <m:t>1</m:t>
            </m:r>
          </m:sub>
        </m:sSub>
        <m:r>
          <m:rPr>
            <m:sty m:val="p"/>
          </m:rPr>
          <m:t>,</m:t>
        </m:r>
        <m:sSub>
          <m:sSubPr/>
          <m:e>
            <m:r>
              <m:rPr>
                <m:sty m:val="i"/>
              </m:rPr>
              <m:t>P</m:t>
            </m:r>
          </m:e>
          <m:sub>
            <m:r>
              <m:rPr>
                <m:sty m:val="i"/>
              </m:rPr>
              <m:t>L</m:t>
            </m:r>
            <m:r>
              <m:rPr>
                <m:sty m:val="p"/>
              </m:rPr>
              <m:t>2</m:t>
            </m:r>
          </m:sub>
        </m:sSub>
      </m:oMath>
      <w:r>
        <w:rPr/>
        <w:t xml:space="preserve">, ainsi que de </w:t>
      </w:r>
      <m:oMath>
        <m:sSub>
          <m:sSubPr/>
          <m:e>
            <m:r>
              <m:rPr>
                <m:sty m:val="i"/>
              </m:rPr>
              <m:t>α</m:t>
            </m:r>
          </m:e>
          <m:sub>
            <m:r>
              <m:rPr>
                <m:sty m:val="p"/>
              </m:rPr>
              <m:t>1</m:t>
            </m:r>
          </m:sub>
        </m:sSub>
        <m:r>
          <m:rPr>
            <m:sty m:val="p"/>
          </m:rPr>
          <m:t>,</m:t>
        </m:r>
        <m:sSub>
          <m:sSubPr/>
          <m:e>
            <m:r>
              <m:rPr>
                <m:sty m:val="i"/>
              </m:rPr>
              <m:t>α</m:t>
            </m:r>
          </m:e>
          <m:sub>
            <m:r>
              <m:rPr>
                <m:sty m:val="p"/>
              </m:rPr>
              <m:t>2</m:t>
            </m:r>
          </m:sub>
        </m:sSub>
      </m:oMath>
      <w:r>
        <w:rPr/>
        <w:t xml:space="preserve"> et </w:t>
      </w:r>
      <m:oMath>
        <m:r>
          <m:rPr>
            <m:sty m:val="i"/>
          </m:rPr>
          <m:t>L</m:t>
        </m:r>
      </m:oMath>
      <w:r>
        <w:rPr>
          <w:rFonts w:eastAsia="Georgia" w:cs="Georgia" w:ascii="Georgia" w:hAnsi="Georgia"/>
        </w:rPr>
        <w:t xml:space="preserve"> déterminées par d'autres moyens.</w:t>
      </w:r>
    </w:p>
    <w:p>
      <w:pPr>
        <w:spacing w:line="271" w:before="330" w:lineRule="auto"/>
      </w:pPr>
      <w:r>
        <w:rPr>
          <w:rFonts w:eastAsia="Georgia" w:cs="Georgia" w:ascii="Georgia" w:hAnsi="Georgia"/>
          <w:b/>
          <w:sz w:val="42"/>
        </w:rPr>
        <w:t xml:space="preserve">Partie 4 - Électrocardiogramme</w:t>
      </w:r>
    </w:p>
    <w:p>
      <w:pPr>
        <w:spacing w:after="220" w:lineRule="auto"/>
      </w:pPr>
      <w:r>
        <w:rPr>
          <w:rFonts w:eastAsia="Georgia" w:cs="Georgia" w:ascii="Georgia" w:hAnsi="Georgia"/>
        </w:rPr>
        <w:t xml:space="preserve">L'électrocardiogramme permet un suivi du fonctionnement cardiaque par le simple port d'électrodes collées à la peau. Les candidats spationautes doivent faire un électrocardiogramme pour vérifier que leur cœur ne possède pas de défaut, ce qui pourrait être mortel dans des conditions aussi extrêmes que les décollages ou les atterrissages. Mais ils subissent aussi cet examen dans la station spatiale pour étudier les réactions du cœur à l'impesanteur. Le cœur a tendance à s'atrophier, comme les autres muscles en impesanteur, ce qui rend le retour à la vie terrestre difficile pour des spationautes incapables de se tenir debout.</w:t>
      </w:r>
    </w:p>
    <w:p>
      <w:pPr>
        <w:spacing w:after="220" w:lineRule="auto"/>
      </w:pPr>
      <w:r>
        <w:rPr>
          <w:rFonts w:eastAsia="Georgia" w:cs="Georgia" w:ascii="Georgia" w:hAnsi="Georgia"/>
        </w:rPr>
        <w:t xml:space="preserve">Nous allons d'abord étudier le fonctionnement électrique des nerfs, puis appliquer le modèle du dipôle électrostatique à l'électrocardiogramme.</w:t>
      </w:r>
    </w:p>
    <w:p>
      <w:pPr>
        <w:spacing w:line="271" w:before="330" w:lineRule="auto"/>
      </w:pPr>
      <w:r>
        <w:rPr>
          <w:rFonts w:eastAsia="Georgia" w:cs="Georgia" w:ascii="Georgia" w:hAnsi="Georgia"/>
          <w:b/>
          <w:sz w:val="42"/>
        </w:rPr>
        <w:t xml:space="preserve">A) Fonctionnement électrique d'un nerf</w:t>
      </w:r>
    </w:p>
    <w:p>
      <w:pPr>
        <w:spacing w:lineRule="auto"/>
        <w:jc w:val="center"/>
      </w:pPr>
      <w:r>
        <w:rPr/>
        <w:drawing>
          <wp:inline distB="0" distL="0" distR="0" distT="0">
            <wp:extent cx="5486400" cy="2906923"/>
            <wp:effectExtent b="0" l="0" r="0" t="0"/>
            <wp:docPr id="10" name="image-da861d2deafa4d2dd0c88cfad4106c6f6a1e42c2.jpg"/>
            <a:graphic>
              <a:graphicData uri="http://schemas.openxmlformats.org/drawingml/2006/picture">
                <pic:pic>
                  <pic:nvPicPr>
                    <pic:cNvPr id="10" name="image-da861d2deafa4d2dd0c88cfad4106c6f6a1e42c2.jpg" descr=""/>
                    <pic:cNvPicPr/>
                  </pic:nvPicPr>
                  <pic:blipFill>
                    <a:blip r:embed="rId15" cstate="print"/>
                    <a:srcRect b="0" l="0" r="0" t="0"/>
                    <a:stretch>
                      <a:fillRect/>
                    </a:stretch>
                  </pic:blipFill>
                  <pic:spPr>
                    <a:xfrm>
                      <a:off x="0" y="0"/>
                      <a:ext cx="5486400" cy="2906923"/>
                    </a:xfrm>
                    <a:prstGeom prst="rect"/>
                  </pic:spPr>
                </pic:pic>
              </a:graphicData>
            </a:graphic>
          </wp:inline>
        </w:drawing>
      </w:r>
    </w:p>
    <w:p>
      <w:pPr>
        <w:spacing w:lineRule="auto"/>
      </w:pPr>
      <w:r>
        <w:rPr>
          <w:rFonts w:eastAsia="Georgia" w:cs="Georgia" w:ascii="Georgia" w:hAnsi="Georgia"/>
        </w:rPr>
        <w:t xml:space="preserve">Figure 9.a - Schéma d'un neurone</w:t>
      </w:r>
    </w:p>
    <w:p>
      <w:pPr>
        <w:spacing w:lineRule="auto"/>
        <w:jc w:val="center"/>
      </w:pPr>
      <w:r>
        <w:rPr/>
        <w:drawing>
          <wp:inline distB="0" distL="0" distR="0" distT="0">
            <wp:extent cx="5486400" cy="3351152"/>
            <wp:effectExtent b="0" l="0" r="0" t="0"/>
            <wp:docPr id="11" name="image-23130e6bd1f9bb579d5f22627138c9e2b6276649.jpg"/>
            <a:graphic>
              <a:graphicData uri="http://schemas.openxmlformats.org/drawingml/2006/picture">
                <pic:pic>
                  <pic:nvPicPr>
                    <pic:cNvPr id="11" name="image-23130e6bd1f9bb579d5f22627138c9e2b6276649.jpg" descr=""/>
                    <pic:cNvPicPr/>
                  </pic:nvPicPr>
                  <pic:blipFill>
                    <a:blip r:embed="rId16" cstate="print"/>
                    <a:srcRect b="0" l="0" r="0" t="0"/>
                    <a:stretch>
                      <a:fillRect/>
                    </a:stretch>
                  </pic:blipFill>
                  <pic:spPr>
                    <a:xfrm>
                      <a:off x="0" y="0"/>
                      <a:ext cx="5486400" cy="3351152"/>
                    </a:xfrm>
                    <a:prstGeom prst="rect"/>
                  </pic:spPr>
                </pic:pic>
              </a:graphicData>
            </a:graphic>
          </wp:inline>
        </w:drawing>
      </w:r>
    </w:p>
    <w:p>
      <w:pPr>
        <w:spacing w:lineRule="auto"/>
      </w:pPr>
      <w:r>
        <w:rPr>
          <w:rFonts w:eastAsia="Georgia" w:cs="Georgia" w:ascii="Georgia" w:hAnsi="Georgia"/>
        </w:rPr>
        <w:t xml:space="preserve">Figure 9.b - Schéma d'un axone</w:t>
      </w:r>
    </w:p>
    <w:p>
      <w:pPr>
        <w:spacing w:after="220" w:lineRule="auto"/>
      </w:pPr>
      <w:r>
        <w:rPr>
          <w:rFonts w:eastAsia="Georgia" w:cs="Georgia" w:ascii="Georgia" w:hAnsi="Georgia"/>
        </w:rPr>
        <w:t xml:space="preserve">Un neurone est une cellule complexe dont nous allons étudier une partie, l'axone, ou fibre nerveuse, qui conduit le signal nerveux électrique dans le corps humain.</w:t>
      </w:r>
    </w:p>
    <w:p>
      <w:pPr>
        <w:spacing w:after="220" w:lineRule="auto"/>
      </w:pPr>
      <w:r>
        <w:rPr>
          <w:rFonts w:eastAsia="Georgia" w:cs="Georgia" w:ascii="Georgia" w:hAnsi="Georgia"/>
        </w:rPr>
        <w:t xml:space="preserve">On modélise un axone par un cylindre infiniment long d'axe ( </w:t>
      </w:r>
      <m:oMath>
        <m:r>
          <m:rPr>
            <m:sty m:val="p"/>
          </m:rPr>
          <m:t>0</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 de rayon intérieur a. Il est constitué d'une membrane d'épaisseur </w:t>
      </w:r>
      <m:oMath>
        <m:r>
          <m:rPr>
            <m:sty m:val="i"/>
          </m:rPr>
          <m:t>b</m:t>
        </m:r>
      </m:oMath>
      <w:r>
        <w:rPr>
          <w:rFonts w:eastAsia="Georgia" w:cs="Georgia" w:ascii="Georgia" w:hAnsi="Georgia"/>
        </w:rPr>
        <w:t xml:space="preserve"> et de permittivité électrique relative </w:t>
      </w:r>
      <m:oMath>
        <m:sSub>
          <m:sSubPr/>
          <m:e>
            <m:r>
              <m:rPr>
                <m:sty m:val="i"/>
              </m:rPr>
              <m:t>ε</m:t>
            </m:r>
          </m:e>
          <m:sub>
            <m:r>
              <m:rPr>
                <m:sty m:val="i"/>
              </m:rPr>
              <m:t>r</m:t>
            </m:r>
          </m:sub>
        </m:sSub>
      </m:oMath>
      <w:r>
        <w:rPr>
          <w:rFonts w:eastAsia="Georgia" w:cs="Georgia" w:ascii="Georgia" w:hAnsi="Georgia"/>
        </w:rPr>
        <w:t xml:space="preserve"> et d'un axoplasme à l'intérieur de cette membrane (voir figure 9.b).</w:t>
      </w:r>
    </w:p>
    <w:p>
      <w:pPr>
        <w:spacing w:after="220" w:lineRule="auto"/>
      </w:pPr>
      <w:r>
        <w:rPr/>
        <w:t xml:space="preserve">L'axoplasme est au potentiel </w:t>
      </w:r>
      <m:oMath>
        <m:sSub>
          <m:sSubPr/>
          <m:e>
            <m:r>
              <m:rPr>
                <m:sty m:val="i"/>
              </m:rPr>
              <m:t>V</m:t>
            </m:r>
          </m:e>
          <m:sub>
            <m:r>
              <m:rPr>
                <m:sty m:val="i"/>
              </m:rPr>
              <m:t>A</m:t>
            </m:r>
          </m:sub>
        </m:sSub>
      </m:oMath>
      <w:r>
        <w:rPr>
          <w:rFonts w:eastAsia="Georgia" w:cs="Georgia" w:ascii="Georgia" w:hAnsi="Georgia"/>
        </w:rPr>
        <w:t xml:space="preserve">, tandis que le liquide extérieur est au potentiel </w:t>
      </w:r>
      <m:oMath>
        <m:sSub>
          <m:sSubPr/>
          <m:e>
            <m:r>
              <m:rPr>
                <m:sty m:val="i"/>
              </m:rPr>
              <m:t>V</m:t>
            </m:r>
          </m:e>
          <m:sub>
            <m:r>
              <m:rPr>
                <m:sty m:val="i"/>
              </m:rPr>
              <m:t>E</m:t>
            </m:r>
          </m:sub>
        </m:sSub>
      </m:oMath>
      <w:r>
        <w:rPr>
          <w:rFonts w:eastAsia="Georgia" w:cs="Georgia" w:ascii="Georgia" w:hAnsi="Georgia"/>
        </w:rPr>
        <w:t xml:space="preserve">. La face intérieure de la membrane porte une charge de densité surfacique </w:t>
      </w:r>
      <m:oMath>
        <m:r>
          <m:rPr>
            <m:sty m:val="i"/>
          </m:rPr>
          <m:t>σ</m:t>
        </m:r>
      </m:oMath>
      <w:r>
        <w:rPr>
          <w:rFonts w:eastAsia="Georgia" w:cs="Georgia" w:ascii="Georgia" w:hAnsi="Georgia"/>
        </w:rPr>
        <w:t xml:space="preserve"> uniforme. On ne s'intéresse pas à la charge de la face extérieure.</w:t>
      </w:r>
      <w:r>
        <w:rPr/>
        <w:br w:type="textWrapping"/>
      </w:r>
      <w:r>
        <w:rPr>
          <w:rFonts w:eastAsia="Georgia" w:cs="Georgia" w:ascii="Georgia" w:hAnsi="Georgia"/>
        </w:rPr>
        <w:t xml:space="preserve">On travaille en régime stationnaire.</w:t>
      </w:r>
      <w:r>
        <w:rPr/>
        <w:br w:type="textWrapping"/>
      </w:r>
      <w:r>
        <w:rPr/>
        <w:t xml:space="preserve">On utilise la base locale ( </w:t>
      </w:r>
      <m:oMath>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z</m:t>
            </m:r>
          </m:sub>
        </m:sSub>
      </m:oMath>
      <w:r>
        <w:rPr>
          <w:rFonts w:eastAsia="Georgia" w:cs="Georgia" w:ascii="Georgia" w:hAnsi="Georgia"/>
        </w:rPr>
        <w:t xml:space="preserve"> ) en coordonnées cylindriques ( </w:t>
      </w:r>
      <m:oMath>
        <m:r>
          <m:rPr>
            <m:sty m:val="i"/>
          </m:rPr>
          <m:t>r</m:t>
        </m:r>
        <m:r>
          <m:rPr>
            <m:sty m:val="p"/>
          </m:rPr>
          <m:t>,</m:t>
        </m:r>
        <m:r>
          <m:rPr>
            <m:sty m:val="i"/>
          </m:rPr>
          <m:t>θ</m:t>
        </m:r>
        <m:r>
          <m:rPr>
            <m:sty m:val="p"/>
          </m:rPr>
          <m:t>,</m:t>
        </m:r>
        <m:r>
          <m:rPr>
            <m:sty m:val="i"/>
          </m:rPr>
          <m:t>z</m:t>
        </m:r>
      </m:oMath>
      <w:r>
        <w:rPr/>
        <w:t xml:space="preserve"> ).</w:t>
      </w:r>
      <w:r>
        <w:rPr/>
        <w:br w:type="textWrapping"/>
      </w:r>
      <w:r>
        <w:rPr>
          <w:rFonts w:eastAsia="Georgia" w:cs="Georgia" w:ascii="Georgia" w:hAnsi="Georgia"/>
        </w:rPr>
        <w:t xml:space="preserve">On admet que les calculs de champs dans la membrane sont identiques à ceux du vide, à ceci près qu'il faut remplacer la permittivité du vide </w:t>
      </w:r>
      <m:oMath>
        <m:sSub>
          <m:sSubPr/>
          <m:e>
            <m:r>
              <m:rPr>
                <m:sty m:val="i"/>
              </m:rPr>
              <m:t>ε</m:t>
            </m:r>
          </m:e>
          <m:sub>
            <m:r>
              <m:rPr>
                <m:sty m:val="p"/>
              </m:rPr>
              <m:t>0</m:t>
            </m:r>
          </m:sub>
        </m:sSub>
      </m:oMath>
      <w:r>
        <w:rPr/>
        <w:t xml:space="preserve"> par </w:t>
      </w:r>
      <m:oMath>
        <m:sSub>
          <m:sSubPr/>
          <m:e>
            <m:r>
              <m:rPr>
                <m:sty m:val="i"/>
              </m:rPr>
              <m:t>ε</m:t>
            </m:r>
          </m:e>
          <m:sub>
            <m:r>
              <m:rPr>
                <m:sty m:val="p"/>
              </m:rPr>
              <m:t>0</m:t>
            </m:r>
          </m:sub>
        </m:sSub>
        <m:sSub>
          <m:sSubPr/>
          <m:e>
            <m:r>
              <m:rPr>
                <m:sty m:val="i"/>
              </m:rPr>
              <m:t>ε</m:t>
            </m:r>
          </m:e>
          <m:sub>
            <m:r>
              <m:rPr>
                <m:sty m:val="i"/>
              </m:rPr>
              <m:t>r</m:t>
            </m:r>
          </m:sub>
        </m:sSub>
      </m:oMath>
      <w:r>
        <w:rPr>
          <w:rFonts w:eastAsia="Georgia" w:cs="Georgia" w:ascii="Georgia" w:hAnsi="Georgia"/>
        </w:rPr>
        <w:t xml:space="preserve">, où </w:t>
      </w:r>
      <m:oMath>
        <m:sSub>
          <m:sSubPr/>
          <m:e>
            <m:r>
              <m:rPr>
                <m:sty m:val="i"/>
              </m:rPr>
              <m:t>ε</m:t>
            </m:r>
          </m:e>
          <m:sub>
            <m:r>
              <m:rPr>
                <m:sty m:val="i"/>
              </m:rPr>
              <m:t>r</m:t>
            </m:r>
          </m:sub>
        </m:sSub>
      </m:oMath>
      <w:r>
        <w:rPr>
          <w:rFonts w:eastAsia="Georgia" w:cs="Georgia" w:ascii="Georgia" w:hAnsi="Georgia"/>
        </w:rPr>
        <w:t xml:space="preserve"> est la permittivité relative de la membrane.</w:t>
      </w:r>
    </w:p>
    <w:p>
      <w:pPr>
        <w:spacing w:after="220" w:lineRule="auto"/>
      </w:pPr>
      <w:r>
        <w:rPr>
          <w:rFonts w:eastAsia="Georgia" w:cs="Georgia" w:ascii="Georgia" w:hAnsi="Georgia"/>
        </w:rPr>
        <w:t xml:space="preserve">Q36. Montrer que le champ électrique </w:t>
      </w:r>
      <m:oMath>
        <m:acc>
          <m:accPr>
            <m:chr m:val="⃗"/>
          </m:accPr>
          <m:e>
            <m:r>
              <m:rPr>
                <m:sty m:val="i"/>
              </m:rPr>
              <m:t>E</m:t>
            </m:r>
          </m:e>
        </m:acc>
        <m:r>
          <m:rPr>
            <m:sty m:val="p"/>
          </m:rPr>
          <m:t>(</m:t>
        </m:r>
        <m:r>
          <m:rPr>
            <m:sty m:val="i"/>
          </m:rPr>
          <m:t>M</m:t>
        </m:r>
        <m:r>
          <m:rPr>
            <m:sty m:val="p"/>
          </m:rPr>
          <m:t>)</m:t>
        </m:r>
      </m:oMath>
      <w:r>
        <w:rPr>
          <w:rFonts w:eastAsia="Georgia" w:cs="Georgia" w:ascii="Georgia" w:hAnsi="Georgia"/>
        </w:rPr>
        <w:t xml:space="preserve"> dans la membrane ne dépend que de </w:t>
      </w:r>
      <m:oMath>
        <m:r>
          <m:rPr>
            <m:sty m:val="i"/>
          </m:rPr>
          <m:t>r</m:t>
        </m:r>
      </m:oMath>
      <w:r>
        <w:rPr>
          <w:rFonts w:eastAsia="Georgia" w:cs="Georgia" w:ascii="Georgia" w:hAnsi="Georgia"/>
        </w:rPr>
        <w:t xml:space="preserve"> et qu'il est porté par le vecteur directeur </w:t>
      </w:r>
      <m:oMath>
        <m:sSub>
          <m:sSubPr/>
          <m:e>
            <m:acc>
              <m:accPr>
                <m:chr m:val="⃗"/>
              </m:accPr>
              <m:e>
                <m:r>
                  <m:rPr>
                    <m:sty m:val="i"/>
                  </m:rPr>
                  <m:t>u</m:t>
                </m:r>
              </m:e>
            </m:acc>
          </m:e>
          <m:sub>
            <m:r>
              <m:rPr>
                <m:sty m:val="i"/>
              </m:rPr>
              <m:t>r</m:t>
            </m:r>
          </m:sub>
        </m:sSub>
      </m:oMath>
      <w:r>
        <w:rPr/>
        <w:t xml:space="preserve">.</w:t>
      </w:r>
      <w:r>
        <w:rPr/>
        <w:br w:type="textWrapping"/>
      </w:r>
      <w:r>
        <w:rPr>
          <w:rFonts w:eastAsia="Georgia" w:cs="Georgia" w:ascii="Georgia" w:hAnsi="Georgia"/>
        </w:rPr>
        <w:t xml:space="preserve">En appliquant le théorème de Gauss, déterminer l'expression de </w:t>
      </w:r>
      <m:oMath>
        <m:acc>
          <m:accPr>
            <m:chr m:val="⃗"/>
          </m:accPr>
          <m:e>
            <m:r>
              <m:rPr>
                <m:sty m:val="i"/>
              </m:rPr>
              <m:t>E</m:t>
            </m:r>
          </m:e>
        </m:acc>
        <m:r>
          <m:rPr>
            <m:sty m:val="p"/>
          </m:rPr>
          <m:t>(</m:t>
        </m:r>
        <m:r>
          <m:rPr>
            <m:sty m:val="i"/>
          </m:rPr>
          <m:t>M</m:t>
        </m:r>
        <m:r>
          <m:rPr>
            <m:sty m:val="p"/>
          </m:rPr>
          <m:t>)</m:t>
        </m:r>
      </m:oMath>
      <w:r>
        <w:rPr/>
        <w:t xml:space="preserve"> en fonction de </w:t>
      </w:r>
      <m:oMath>
        <m:r>
          <m:rPr>
            <m:sty m:val="i"/>
          </m:rPr>
          <m:t>σ</m:t>
        </m:r>
        <m:r>
          <m:rPr>
            <m:sty m:val="p"/>
          </m:rPr>
          <m:t>,</m:t>
        </m:r>
        <m:sSub>
          <m:sSubPr/>
          <m:e>
            <m:r>
              <m:rPr>
                <m:sty m:val="i"/>
              </m:rPr>
              <m:t>ε</m:t>
            </m:r>
          </m:e>
          <m:sub>
            <m:r>
              <m:rPr>
                <m:sty m:val="p"/>
              </m:rPr>
              <m:t>0</m:t>
            </m:r>
          </m:sub>
        </m:sSub>
        <m:sSub>
          <m:sSubPr/>
          <m:e>
            <m:r>
              <m:rPr>
                <m:sty m:val="i"/>
              </m:rPr>
              <m:t>ε</m:t>
            </m:r>
          </m:e>
          <m:sub>
            <m:r>
              <m:rPr>
                <m:sty m:val="i"/>
              </m:rPr>
              <m:t>r</m:t>
            </m:r>
          </m:sub>
        </m:sSub>
      </m:oMath>
      <w:r>
        <w:rPr/>
        <w:t xml:space="preserve">, </w:t>
      </w:r>
      <m:oMath>
        <m:r>
          <m:rPr>
            <m:sty m:val="i"/>
          </m:rPr>
          <m:t>a</m:t>
        </m:r>
        <m:r>
          <m:rPr>
            <m:sty m:val="p"/>
          </m:rPr>
          <m:t>,</m:t>
        </m:r>
        <m:r>
          <m:rPr>
            <m:sty m:val="i"/>
          </m:rPr>
          <m:t>r</m:t>
        </m:r>
      </m:oMath>
      <w:r>
        <w:rPr/>
        <w:t xml:space="preserve"> et de </w:t>
      </w:r>
      <m:oMath>
        <m:sSub>
          <m:sSubPr/>
          <m:e>
            <m:acc>
              <m:accPr>
                <m:chr m:val="⃗"/>
              </m:accPr>
              <m:e>
                <m:r>
                  <m:rPr>
                    <m:sty m:val="i"/>
                  </m:rPr>
                  <m:t>u</m:t>
                </m:r>
              </m:e>
            </m:acc>
          </m:e>
          <m:sub>
            <m:r>
              <m:rPr>
                <m:sty m:val="i"/>
              </m:rPr>
              <m:t>r</m:t>
            </m:r>
          </m:sub>
        </m:sSub>
      </m:oMath>
      <w:r>
        <w:rPr/>
        <w:t xml:space="preserve">.</w:t>
      </w:r>
    </w:p>
    <w:p>
      <w:pPr>
        <w:spacing w:after="220" w:lineRule="auto"/>
      </w:pPr>
      <w:r>
        <w:rPr>
          <w:rFonts w:eastAsia="Georgia" w:cs="Georgia" w:ascii="Georgia" w:hAnsi="Georgia"/>
        </w:rPr>
        <w:t xml:space="preserve">Q37. Quelle est la relation liant le champ électrostatique </w:t>
      </w:r>
      <m:oMath>
        <m:acc>
          <m:accPr>
            <m:chr m:val="⃗"/>
          </m:accPr>
          <m:e>
            <m:r>
              <m:rPr>
                <m:sty m:val="i"/>
              </m:rPr>
              <m:t>E</m:t>
            </m:r>
          </m:e>
        </m:acc>
        <m:r>
          <m:rPr>
            <m:sty m:val="p"/>
          </m:rPr>
          <m:t>(</m:t>
        </m:r>
        <m:r>
          <m:rPr>
            <m:sty m:val="i"/>
          </m:rPr>
          <m:t>M</m:t>
        </m:r>
        <m:r>
          <m:rPr>
            <m:sty m:val="p"/>
          </m:rPr>
          <m:t>)</m:t>
        </m:r>
      </m:oMath>
      <w:r>
        <w:rPr/>
        <w:t xml:space="preserve"> et le potentiel </w:t>
      </w:r>
      <m:oMath>
        <m:r>
          <m:rPr>
            <m:sty m:val="i"/>
          </m:rPr>
          <m:t>V</m:t>
        </m:r>
        <m:r>
          <m:rPr>
            <m:sty m:val="p"/>
          </m:rPr>
          <m:t>(</m:t>
        </m:r>
        <m:r>
          <m:rPr>
            <m:sty m:val="i"/>
          </m:rPr>
          <m:t>M</m:t>
        </m:r>
        <m:r>
          <m:rPr>
            <m:sty m:val="p"/>
          </m:rPr>
          <m:t>)</m:t>
        </m:r>
      </m:oMath>
      <w:r>
        <w:rPr/>
        <w:t xml:space="preserve"> ?</w:t>
      </w:r>
      <w:r>
        <w:rPr/>
        <w:br w:type="textWrapping"/>
      </w:r>
      <w:r>
        <w:rPr>
          <w:rFonts w:eastAsia="Georgia" w:cs="Georgia" w:ascii="Georgia" w:hAnsi="Georgia"/>
        </w:rPr>
        <w:t xml:space="preserve">Déterminer l'expression du potentiel </w:t>
      </w:r>
      <m:oMath>
        <m:r>
          <m:rPr>
            <m:sty m:val="i"/>
          </m:rPr>
          <m:t>V</m:t>
        </m:r>
        <m:r>
          <m:rPr>
            <m:sty m:val="p"/>
          </m:rPr>
          <m:t>(</m:t>
        </m:r>
        <m:r>
          <m:rPr>
            <m:sty m:val="i"/>
          </m:rPr>
          <m:t>M</m:t>
        </m:r>
        <m:r>
          <m:rPr>
            <m:sty m:val="p"/>
          </m:rPr>
          <m:t>)</m:t>
        </m:r>
      </m:oMath>
      <w:r>
        <w:rPr/>
        <w:t xml:space="preserve"> en fonction de </w:t>
      </w:r>
      <m:oMath>
        <m:r>
          <m:rPr>
            <m:sty m:val="i"/>
          </m:rPr>
          <m:t>σ</m:t>
        </m:r>
        <m:r>
          <m:rPr>
            <m:sty m:val="p"/>
          </m:rPr>
          <m:t>,</m:t>
        </m:r>
        <m:sSub>
          <m:sSubPr/>
          <m:e>
            <m:r>
              <m:rPr>
                <m:sty m:val="i"/>
              </m:rPr>
              <m:t>ε</m:t>
            </m:r>
          </m:e>
          <m:sub>
            <m:r>
              <m:rPr>
                <m:sty m:val="p"/>
              </m:rPr>
              <m:t>0</m:t>
            </m:r>
          </m:sub>
        </m:sSub>
        <m:sSub>
          <m:sSubPr/>
          <m:e>
            <m:r>
              <m:rPr>
                <m:sty m:val="i"/>
              </m:rPr>
              <m:t>ε</m:t>
            </m:r>
          </m:e>
          <m:sub>
            <m:r>
              <m:rPr>
                <m:sty m:val="i"/>
              </m:rPr>
              <m:t>r</m:t>
            </m:r>
          </m:sub>
        </m:sSub>
        <m:r>
          <m:rPr>
            <m:sty m:val="p"/>
          </m:rPr>
          <m:t>,</m:t>
        </m:r>
        <m:r>
          <m:rPr>
            <m:sty m:val="i"/>
          </m:rPr>
          <m:t>a</m:t>
        </m:r>
        <m:r>
          <m:rPr>
            <m:sty m:val="p"/>
          </m:rPr>
          <m:t>,</m:t>
        </m:r>
        <m:r>
          <m:rPr>
            <m:sty m:val="i"/>
          </m:rPr>
          <m:t>r</m:t>
        </m:r>
      </m:oMath>
      <w:r>
        <w:rPr/>
        <w:t xml:space="preserve"> et de </w:t>
      </w:r>
      <m:oMath>
        <m:sSub>
          <m:sSubPr/>
          <m:e>
            <m:r>
              <m:rPr>
                <m:sty m:val="i"/>
              </m:rPr>
              <m:t>V</m:t>
            </m:r>
          </m:e>
          <m:sub>
            <m:r>
              <m:rPr>
                <m:sty m:val="i"/>
              </m:rPr>
              <m:t>A</m:t>
            </m:r>
          </m:sub>
        </m:sSub>
      </m:oMath>
      <w:r>
        <w:rPr/>
        <w:t xml:space="preserve">.</w:t>
      </w:r>
      <w:r>
        <w:rPr/>
        <w:br w:type="textWrapping"/>
      </w:r>
      <w:r>
        <w:rPr>
          <w:rFonts w:eastAsia="Georgia" w:cs="Georgia" w:ascii="Georgia" w:hAnsi="Georgia"/>
        </w:rPr>
        <w:t xml:space="preserve">En déduire que la charge surfacique </w:t>
      </w:r>
      <m:oMath>
        <m:r>
          <m:rPr>
            <m:sty m:val="i"/>
          </m:rPr>
          <m:t>σ</m:t>
        </m:r>
      </m:oMath>
      <w:r>
        <w:rPr>
          <w:rFonts w:eastAsia="Georgia" w:cs="Georgia" w:ascii="Georgia" w:hAnsi="Georgia"/>
        </w:rPr>
        <w:t xml:space="preserve"> peut s'écrire </w:t>
      </w:r>
      <m:oMath>
        <m:r>
          <m:rPr>
            <m:sty m:val="i"/>
          </m:rPr>
          <m:t>σ</m:t>
        </m:r>
        <m:r>
          <m:rPr>
            <m:sty m:val="p"/>
          </m:rPr>
          <m:t>=</m:t>
        </m:r>
        <m:f>
          <m:fPr>
            <m:ctrlPr>
              <w:rPr>
                <w:rFonts w:ascii="Cambria Math" w:hAnsi="Cambria Math"/>
              </w:rPr>
            </m:ctrlPr>
          </m:fPr>
          <m:num>
            <m:sSub>
              <m:sSubPr/>
              <m:e>
                <m:r>
                  <m:rPr>
                    <m:sty m:val="i"/>
                  </m:rPr>
                  <m:t>ϵ</m:t>
                </m:r>
              </m:e>
              <m:sub>
                <m:r>
                  <m:rPr>
                    <m:sty m:val="p"/>
                  </m:rPr>
                  <m:t>0</m:t>
                </m:r>
              </m:sub>
            </m:sSub>
            <m:sSub>
              <m:sSubPr/>
              <m:e>
                <m:r>
                  <m:rPr>
                    <m:sty m:val="i"/>
                  </m:rPr>
                  <m:t>ϵ</m:t>
                </m:r>
              </m:e>
              <m:sub>
                <m:r>
                  <m:rPr>
                    <m:sty m:val="i"/>
                  </m:rPr>
                  <m:t>r</m:t>
                </m:r>
              </m:sub>
            </m:sSub>
            <m:d>
              <m:dPr>
                <m:begChr m:val="("/>
                <m:endChr m:val=")"/>
                <m:ctrlPr>
                  <w:rPr>
                    <w:rFonts w:ascii="Cambria Math" w:hAnsi="Cambria Math"/>
                  </w:rPr>
                </m:ctrlPr>
              </m:dPr>
              <m:e>
                <m:sSub>
                  <m:sSubPr/>
                  <m:e>
                    <m:r>
                      <m:rPr>
                        <m:sty m:val="i"/>
                      </m:rPr>
                      <m:t>V</m:t>
                    </m:r>
                  </m:e>
                  <m:sub>
                    <m:r>
                      <m:rPr>
                        <m:sty m:val="i"/>
                      </m:rPr>
                      <m:t>A</m:t>
                    </m:r>
                  </m:sub>
                </m:sSub>
                <m:r>
                  <m:rPr>
                    <m:sty m:val="p"/>
                  </m:rPr>
                  <m:t>−</m:t>
                </m:r>
                <m:sSub>
                  <m:sSubPr/>
                  <m:e>
                    <m:r>
                      <m:rPr>
                        <m:sty m:val="i"/>
                      </m:rPr>
                      <m:t>V</m:t>
                    </m:r>
                  </m:e>
                  <m:sub>
                    <m:r>
                      <m:rPr>
                        <m:sty m:val="i"/>
                      </m:rPr>
                      <m:t>E</m:t>
                    </m:r>
                  </m:sub>
                </m:sSub>
              </m:e>
            </m:d>
          </m:num>
          <m:den>
            <m:r>
              <m:rPr>
                <m:sty m:val="i"/>
              </m:rPr>
              <m:t>a</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a</m:t>
                    </m:r>
                    <m:r>
                      <m:rPr>
                        <m:sty m:val="p"/>
                      </m:rPr>
                      <m:t>+</m:t>
                    </m:r>
                    <m:r>
                      <m:rPr>
                        <m:sty m:val="i"/>
                      </m:rPr>
                      <m:t>b</m:t>
                    </m:r>
                  </m:num>
                  <m:den>
                    <m:r>
                      <m:rPr>
                        <m:sty m:val="i"/>
                      </m:rPr>
                      <m:t>a</m:t>
                    </m:r>
                  </m:den>
                </m:f>
              </m:e>
            </m:d>
          </m:den>
        </m:f>
      </m:oMath>
      <w:r>
        <w:rPr/>
        <w:t xml:space="preserve">.</w:t>
      </w:r>
    </w:p>
    <w:p>
      <w:pPr>
        <w:spacing w:after="220" w:lineRule="auto"/>
      </w:pPr>
      <w:r>
        <w:rPr/>
        <w:t xml:space="preserve">Q38. En utilisant la relation </w:t>
      </w:r>
      <m:oMath>
        <m:r>
          <m:rPr>
            <m:sty m:val="i"/>
          </m:rPr>
          <m:t>a</m:t>
        </m:r>
        <m:r>
          <m:rPr>
            <m:sty m:val="p"/>
          </m:rPr>
          <m:t>≫</m:t>
        </m:r>
        <m:r>
          <m:rPr>
            <m:sty m:val="i"/>
          </m:rPr>
          <m:t>b</m:t>
        </m:r>
      </m:oMath>
      <w:r>
        <w:rPr>
          <w:rFonts w:eastAsia="Georgia" w:cs="Georgia" w:ascii="Georgia" w:hAnsi="Georgia"/>
        </w:rPr>
        <w:t xml:space="preserve">, simplifier l'écriture de la charge surfacique </w:t>
      </w:r>
      <m:oMath>
        <m:r>
          <m:rPr>
            <m:sty m:val="i"/>
          </m:rPr>
          <m:t>σ</m:t>
        </m:r>
      </m:oMath>
      <w:r>
        <w:rPr/>
        <w:t xml:space="preserve"> en fonction de </w:t>
      </w:r>
      <m:oMath>
        <m:sSub>
          <m:sSubPr/>
          <m:e>
            <m:r>
              <m:rPr>
                <m:sty m:val="i"/>
              </m:rPr>
              <m:t>ε</m:t>
            </m:r>
          </m:e>
          <m:sub>
            <m:r>
              <m:rPr>
                <m:sty m:val="p"/>
              </m:rPr>
              <m:t>0</m:t>
            </m:r>
          </m:sub>
        </m:sSub>
        <m:sSub>
          <m:sSubPr/>
          <m:e>
            <m:r>
              <m:rPr>
                <m:sty m:val="i"/>
              </m:rPr>
              <m:t>ε</m:t>
            </m:r>
          </m:e>
          <m:sub>
            <m:r>
              <m:rPr>
                <m:sty m:val="i"/>
              </m:rPr>
              <m:t>r</m:t>
            </m:r>
          </m:sub>
        </m:sSub>
        <m:r>
          <m:rPr>
            <m:sty m:val="p"/>
          </m:rPr>
          <m:t>,</m:t>
        </m:r>
        <m:r>
          <m:rPr>
            <m:sty m:val="i"/>
          </m:rPr>
          <m:t>b</m:t>
        </m:r>
        <m:r>
          <m:rPr>
            <m:sty m:val="p"/>
          </m:rPr>
          <m:t>,</m:t>
        </m:r>
        <m:sSub>
          <m:sSubPr/>
          <m:e>
            <m:r>
              <m:rPr>
                <m:sty m:val="i"/>
              </m:rPr>
              <m:t>V</m:t>
            </m:r>
          </m:e>
          <m:sub>
            <m:r>
              <m:rPr>
                <m:sty m:val="i"/>
              </m:rPr>
              <m:t>E</m:t>
            </m:r>
          </m:sub>
        </m:sSub>
      </m:oMath>
      <w:r>
        <w:rPr/>
        <w:t xml:space="preserve"> et de </w:t>
      </w:r>
      <m:oMath>
        <m:sSub>
          <m:sSubPr/>
          <m:e>
            <m:r>
              <m:rPr>
                <m:sty m:val="i"/>
              </m:rPr>
              <m:t>V</m:t>
            </m:r>
          </m:e>
          <m:sub>
            <m:r>
              <m:rPr>
                <m:sty m:val="i"/>
              </m:rPr>
              <m:t>A</m:t>
            </m:r>
          </m:sub>
        </m:sSub>
      </m:oMath>
      <w:r>
        <w:rPr>
          <w:rFonts w:eastAsia="Georgia" w:cs="Georgia" w:ascii="Georgia" w:hAnsi="Georgia"/>
        </w:rPr>
        <w:t xml:space="preserve">, puis montrer qu'on peut écrire la norme du champ électrique sous la forme </w:t>
      </w:r>
      <m:oMath>
        <m:r>
          <m:rPr>
            <m:sty m:val="p"/>
          </m:rPr>
          <m:t>‖</m:t>
        </m:r>
        <m:acc>
          <m:accPr>
            <m:chr m:val="⃗"/>
          </m:accPr>
          <m:e>
            <m:r>
              <m:rPr>
                <m:sty m:val="i"/>
              </m:rPr>
              <m:t>E</m:t>
            </m:r>
          </m:e>
        </m:acc>
        <m:r>
          <m:rPr>
            <m:sty m:val="p"/>
          </m:rPr>
          <m:t>(</m:t>
        </m:r>
        <m:r>
          <m:rPr>
            <m:sty m:val="i"/>
          </m:rPr>
          <m:t>M</m:t>
        </m:r>
        <m:r>
          <m:rPr>
            <m:sty m:val="p"/>
          </m:rPr>
          <m:t>)</m:t>
        </m:r>
        <m:r>
          <m:rPr>
            <m:sty m:val="p"/>
          </m:rPr>
          <m:t>‖</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V</m:t>
                    </m:r>
                  </m:e>
                  <m:sub>
                    <m:r>
                      <m:rPr>
                        <m:sty m:val="i"/>
                      </m:rPr>
                      <m:t>A</m:t>
                    </m:r>
                  </m:sub>
                </m:sSub>
                <m:r>
                  <m:rPr>
                    <m:sty m:val="p"/>
                  </m:rPr>
                  <m:t>−</m:t>
                </m:r>
                <m:sSub>
                  <m:sSubPr/>
                  <m:e>
                    <m:r>
                      <m:rPr>
                        <m:sty m:val="i"/>
                      </m:rPr>
                      <m:t>V</m:t>
                    </m:r>
                  </m:e>
                  <m:sub>
                    <m:r>
                      <m:rPr>
                        <m:sty m:val="i"/>
                      </m:rPr>
                      <m:t>E</m:t>
                    </m:r>
                  </m:sub>
                </m:sSub>
              </m:num>
              <m:den>
                <m:r>
                  <m:rPr>
                    <m:sty m:val="i"/>
                  </m:rPr>
                  <m:t>b</m:t>
                </m:r>
              </m:den>
            </m:f>
          </m:e>
        </m:d>
      </m:oMath>
      <w:r>
        <w:rPr/>
        <w:t xml:space="preserve">.</w:t>
      </w:r>
      <w:r>
        <w:rPr/>
        <w:br w:type="textWrapping"/>
      </w:r>
      <w:r>
        <w:rPr>
          <w:rFonts w:eastAsia="Georgia" w:cs="Georgia" w:ascii="Georgia" w:hAnsi="Georgia"/>
        </w:rPr>
        <w:t xml:space="preserve">Quelle est la charge Q portée par la face intérieure d'une longueur </w:t>
      </w:r>
      <m:oMath>
        <m:r>
          <m:rPr>
            <m:sty m:val="i"/>
          </m:rPr>
          <m:t>L</m:t>
        </m:r>
      </m:oMath>
      <w:r>
        <w:rPr/>
        <w:t xml:space="preserve"> de membrane?</w:t>
      </w:r>
      <w:r>
        <w:rPr/>
        <w:br w:type="textWrapping"/>
      </w:r>
      <w:r>
        <w:rPr/>
        <w:t xml:space="preserve">Q39. En utilisant la relation </w:t>
      </w:r>
      <m:oMath>
        <m:r>
          <m:rPr>
            <m:sty m:val="i"/>
          </m:rPr>
          <m:t>Q</m:t>
        </m:r>
        <m:r>
          <m:rPr>
            <m:sty m:val="p"/>
          </m:rPr>
          <m:t>=</m:t>
        </m:r>
        <m:r>
          <m:rPr>
            <m:sty m:val="i"/>
          </m:rPr>
          <m:t>C</m:t>
        </m:r>
        <m:d>
          <m:dPr>
            <m:begChr m:val="("/>
            <m:endChr m:val=")"/>
            <m:ctrlPr>
              <w:rPr>
                <w:rFonts w:ascii="Cambria Math" w:hAnsi="Cambria Math"/>
              </w:rPr>
            </m:ctrlPr>
          </m:dPr>
          <m:e>
            <m:sSub>
              <m:sSubPr/>
              <m:e>
                <m:r>
                  <m:rPr>
                    <m:sty m:val="i"/>
                  </m:rPr>
                  <m:t>V</m:t>
                </m:r>
              </m:e>
              <m:sub>
                <m:r>
                  <m:rPr>
                    <m:sty m:val="i"/>
                  </m:rPr>
                  <m:t>A</m:t>
                </m:r>
              </m:sub>
            </m:sSub>
            <m:r>
              <m:rPr>
                <m:sty m:val="p"/>
              </m:rPr>
              <m:t>−</m:t>
            </m:r>
            <m:sSub>
              <m:sSubPr/>
              <m:e>
                <m:r>
                  <m:rPr>
                    <m:sty m:val="i"/>
                  </m:rPr>
                  <m:t>V</m:t>
                </m:r>
              </m:e>
              <m:sub>
                <m:r>
                  <m:rPr>
                    <m:sty m:val="i"/>
                  </m:rPr>
                  <m:t>E</m:t>
                </m:r>
              </m:sub>
            </m:sSub>
          </m:e>
        </m:d>
      </m:oMath>
      <w:r>
        <w:rPr>
          <w:rFonts w:eastAsia="Georgia" w:cs="Georgia" w:ascii="Georgia" w:hAnsi="Georgia"/>
        </w:rPr>
        <w:t xml:space="preserve">, déterminer l'expression de la capacité de la membrane pour une longueur </w:t>
      </w:r>
      <m:oMath>
        <m:r>
          <m:rPr>
            <m:sty m:val="i"/>
          </m:rPr>
          <m:t>L</m:t>
        </m:r>
      </m:oMath>
      <w:r>
        <w:rPr>
          <w:rFonts w:eastAsia="Georgia" w:cs="Georgia" w:ascii="Georgia" w:hAnsi="Georgia"/>
        </w:rPr>
        <w:t xml:space="preserve">, puis sa capacité par unité de surface de membrane </w:t>
      </w:r>
      <m:oMath>
        <m:sSub>
          <m:sSubPr/>
          <m:e>
            <m:r>
              <m:rPr>
                <m:sty m:val="i"/>
              </m:rPr>
              <m:t>c</m:t>
            </m:r>
          </m:e>
          <m:sub>
            <m:r>
              <m:rPr>
                <m:sty m:val="i"/>
              </m:rPr>
              <m:t>m</m:t>
            </m:r>
          </m:sub>
        </m:sSub>
      </m:oMath>
      <w:r>
        <w:rPr>
          <w:rFonts w:eastAsia="Georgia" w:cs="Georgia" w:ascii="Georgia" w:hAnsi="Georgia"/>
        </w:rPr>
        <w:t xml:space="preserve">. On trouve dans la littérature médicale </w:t>
      </w:r>
      <m:oMath>
        <m:sSub>
          <m:sSubPr/>
          <m:e>
            <m:r>
              <m:rPr>
                <m:sty m:val="i"/>
              </m:rPr>
              <m:t>c</m:t>
            </m:r>
          </m:e>
          <m:sub>
            <m:r>
              <m:rPr>
                <m:sty m:val="i"/>
              </m:rPr>
              <m:t>m</m:t>
            </m:r>
          </m:sub>
        </m:sSub>
        <m:r>
          <m:rPr>
            <m:sty m:val="p"/>
          </m:rPr>
          <m:t>=</m:t>
        </m:r>
        <m:sSup>
          <m:sSupPr/>
          <m:e>
            <m:r>
              <m:rPr>
                <m:sty m:val="p"/>
              </m:rPr>
              <m:t>1.10</m:t>
            </m:r>
          </m:e>
          <m:sup>
            <m:r>
              <m:rPr>
                <m:sty m:val="p"/>
              </m:rPr>
              <m:t>−</m:t>
            </m:r>
            <m:r>
              <m:rPr>
                <m:sty m:val="p"/>
              </m:rPr>
              <m:t>2</m:t>
            </m:r>
          </m:sup>
        </m:sSup>
        <m:r>
          <m:rPr>
            <m:nor/>
          </m:rPr>
          <m:t xml:space="preserve"> </m:t>
        </m:r>
        <m:r>
          <m:rPr>
            <m:sty m:val="p"/>
          </m:rPr>
          <m:t>F</m:t>
        </m:r>
        <m:r>
          <m:rPr>
            <m:sty m:val="p"/>
          </m:rPr>
          <m:t>.</m:t>
        </m:r>
        <m:sSup>
          <m:sSupPr/>
          <m:e>
            <m:r>
              <m:rPr>
                <m:sty m:val="p"/>
              </m:rPr>
              <m:t>m</m:t>
            </m:r>
          </m:e>
          <m:sup>
            <m:r>
              <m:rPr>
                <m:sty m:val="p"/>
              </m:rPr>
              <m:t>−</m:t>
            </m:r>
            <m:r>
              <m:rPr>
                <m:sty m:val="p"/>
              </m:rPr>
              <m:t>2</m:t>
            </m:r>
          </m:sup>
        </m:sSup>
      </m:oMath>
      <w:r>
        <w:rPr/>
        <w:t xml:space="preserve">.</w:t>
      </w:r>
      <w:r>
        <w:rPr/>
        <w:br w:type="textWrapping"/>
      </w:r>
      <w:r>
        <w:rPr>
          <w:rFonts w:eastAsia="Georgia" w:cs="Georgia" w:ascii="Georgia" w:hAnsi="Georgia"/>
        </w:rPr>
        <w:t xml:space="preserve">Vérifier que cette valeur est compatible avec l'expression littérale trouvée plus haut.</w:t>
      </w:r>
      <w:r>
        <w:rPr/>
        <w:br w:type="textWrapping"/>
      </w:r>
      <w:r>
        <w:rPr/>
        <w:t xml:space="preserve">Sachant que </w:t>
      </w:r>
      <m:oMath>
        <m:sSub>
          <m:sSubPr/>
          <m:e>
            <m:r>
              <m:rPr>
                <m:sty m:val="i"/>
              </m:rPr>
              <m:t>V</m:t>
            </m:r>
          </m:e>
          <m:sub>
            <m:r>
              <m:rPr>
                <m:sty m:val="i"/>
              </m:rPr>
              <m:t>A</m:t>
            </m:r>
          </m:sub>
        </m:sSub>
        <m:r>
          <m:rPr>
            <m:sty m:val="p"/>
          </m:rPr>
          <m:t>−</m:t>
        </m:r>
        <m:sSub>
          <m:sSubPr/>
          <m:e>
            <m:r>
              <m:rPr>
                <m:sty m:val="i"/>
              </m:rPr>
              <m:t>V</m:t>
            </m:r>
          </m:e>
          <m:sub>
            <m:r>
              <m:rPr>
                <m:sty m:val="i"/>
              </m:rPr>
              <m:t>E</m:t>
            </m:r>
          </m:sub>
        </m:sSub>
        <m:r>
          <m:rPr>
            <m:sty m:val="p"/>
          </m:rPr>
          <m:t>=</m:t>
        </m:r>
        <m:r>
          <m:rPr>
            <m:sty m:val="p"/>
          </m:rPr>
          <m:t>−</m:t>
        </m:r>
        <m:r>
          <m:rPr>
            <m:sty m:val="p"/>
          </m:rPr>
          <m:t>60</m:t>
        </m:r>
        <m:r>
          <m:rPr>
            <m:sty m:val="p"/>
          </m:rPr>
          <m:t>mV</m:t>
        </m:r>
      </m:oMath>
      <w:r>
        <w:rPr>
          <w:rFonts w:eastAsia="Georgia" w:cs="Georgia" w:ascii="Georgia" w:hAnsi="Georgia"/>
        </w:rPr>
        <w:t xml:space="preserve">, déterminer numériquement </w:t>
      </w:r>
      <m:oMath>
        <m:r>
          <m:rPr>
            <m:sty m:val="i"/>
          </m:rPr>
          <m:t>σ</m:t>
        </m:r>
      </m:oMath>
      <w:r>
        <w:rPr>
          <w:rFonts w:eastAsia="Georgia" w:cs="Georgia" w:ascii="Georgia" w:hAnsi="Georgia"/>
        </w:rPr>
        <w:t xml:space="preserve"> et le champ électrique </w:t>
      </w:r>
      <m:oMath>
        <m:acc>
          <m:accPr>
            <m:chr m:val="⃗"/>
          </m:accPr>
          <m:e>
            <m:r>
              <m:rPr>
                <m:sty m:val="i"/>
              </m:rPr>
              <m:t>E</m:t>
            </m:r>
          </m:e>
        </m:acc>
        <m:r>
          <m:rPr>
            <m:sty m:val="p"/>
          </m:rPr>
          <m:t>(</m:t>
        </m:r>
        <m:r>
          <m:rPr>
            <m:sty m:val="i"/>
          </m:rPr>
          <m:t>M</m:t>
        </m:r>
        <m:r>
          <m:rPr>
            <m:sty m:val="p"/>
          </m:rPr>
          <m:t>)</m:t>
        </m:r>
      </m:oMath>
      <w:r>
        <w:rPr/>
        <w:t xml:space="preserve"> dans la membrane.</w:t>
      </w:r>
    </w:p>
    <w:p>
      <w:pPr>
        <w:spacing w:after="220" w:lineRule="auto"/>
      </w:pPr>
      <w:r>
        <w:rPr>
          <w:rFonts w:eastAsia="Georgia" w:cs="Georgia" w:ascii="Georgia" w:hAnsi="Georgia"/>
        </w:rPr>
        <w:t xml:space="preserve">En réalité, ce potentiel et cette répartition des charges correspondent à une situation où l'axone est au repos. Quand un influx nerveux se propage, le potentiel change suivant des mécanismes biologiques que nous n'expliquerons pas (voir figure 10). On appelle le signal correspondant «potentiel d'action ».</w:t>
      </w:r>
    </w:p>
    <w:p>
      <w:pPr>
        <w:spacing w:after="220" w:lineRule="auto"/>
      </w:pPr>
      <w:r>
        <w:rPr>
          <w:rFonts w:eastAsia="Georgia" w:cs="Georgia" w:ascii="Georgia" w:hAnsi="Georgia"/>
        </w:rPr>
        <w:t xml:space="preserve">Lorsque le cœur bat, il y a un potentiel d'action qui se propage dans le cœur. Par</w:t>
      </w:r>
      <w:r>
        <w:rPr/>
        <w:br w:type="textWrapping"/>
      </w:r>
    </w:p>
    <w:p>
      <w:pPr>
        <w:spacing w:lineRule="auto"/>
      </w:pPr>
      <w:r>
        <w:rPr/>
        <w:drawing>
          <wp:inline distB="0" distL="0" distR="0" distT="0">
            <wp:extent cx="5486400" cy="3878991"/>
            <wp:effectExtent b="0" l="0" r="0" t="0"/>
            <wp:docPr id="12" name="image-00cdef2c69c650471a314f7780bfe838a5bb911f.jpg"/>
            <a:graphic>
              <a:graphicData uri="http://schemas.openxmlformats.org/drawingml/2006/picture">
                <pic:pic>
                  <pic:nvPicPr>
                    <pic:cNvPr id="12" name="image-00cdef2c69c650471a314f7780bfe838a5bb911f.jpg" descr=""/>
                    <pic:cNvPicPr/>
                  </pic:nvPicPr>
                  <pic:blipFill>
                    <a:blip r:embed="rId17" cstate="print"/>
                    <a:srcRect b="0" l="0" r="0" t="0"/>
                    <a:stretch>
                      <a:fillRect/>
                    </a:stretch>
                  </pic:blipFill>
                  <pic:spPr>
                    <a:xfrm>
                      <a:off x="0" y="0"/>
                      <a:ext cx="5486400" cy="3878991"/>
                    </a:xfrm>
                    <a:prstGeom prst="rect"/>
                  </pic:spPr>
                </pic:pic>
              </a:graphicData>
            </a:graphic>
          </wp:inline>
        </w:drawing>
      </w:r>
    </w:p>
    <w:p>
      <w:pPr>
        <w:spacing w:after="220" w:lineRule="auto"/>
      </w:pPr>
      <w:r>
        <w:rPr>
          <w:rFonts w:eastAsia="Georgia" w:cs="Georgia" w:ascii="Georgia" w:hAnsi="Georgia"/>
        </w:rPr>
        <w:t xml:space="preserve"> conséquent, on peut considérer qu'une partie du cœur est chargée positivement et une autre partie négativement. Cela ressemble à un dipôle électrostatique. Cette modélisation très simple permet en fait d'expliquer de façon satisfaisante les électrocardiogrammes.</w:t>
      </w:r>
    </w:p>
    <w:p>
      <w:pPr>
        <w:spacing w:line="271" w:before="330" w:lineRule="auto"/>
      </w:pPr>
      <w:r>
        <w:rPr>
          <w:rFonts w:eastAsia="Georgia" w:cs="Georgia" w:ascii="Georgia" w:hAnsi="Georgia"/>
          <w:b/>
          <w:sz w:val="42"/>
        </w:rPr>
        <w:t xml:space="preserve">B) Réalisation et exploitation d'un électrocardiogramme</w:t>
      </w:r>
    </w:p>
    <w:p>
      <w:pPr>
        <w:spacing w:after="220" w:lineRule="auto"/>
      </w:pPr>
      <w:r>
        <w:rPr>
          <w:rFonts w:eastAsia="Georgia" w:cs="Georgia" w:ascii="Georgia" w:hAnsi="Georgia"/>
        </w:rPr>
        <w:t xml:space="preserve">Dans notre modèle simplifié, le muscle cardiaque se comporte comme un dipôle électrique qui varie suffisamment lentement pour qu'on puisse utiliser les formules de la statique.</w:t>
      </w:r>
      <w:r>
        <w:rPr/>
        <w:br w:type="textWrapping"/>
      </w:r>
      <w:r>
        <w:rPr>
          <w:rFonts w:eastAsia="Georgia" w:cs="Georgia" w:ascii="Georgia" w:hAnsi="Georgia"/>
        </w:rPr>
        <w:t xml:space="preserve">On rappelle que le potentiel créé au point </w:t>
      </w:r>
      <m:oMath>
        <m:r>
          <m:rPr>
            <m:sty m:val="i"/>
          </m:rPr>
          <m:t>M</m:t>
        </m:r>
      </m:oMath>
      <w:r>
        <w:rPr/>
        <w:t xml:space="preserve"> de position </w:t>
      </w:r>
      <m:oMath>
        <m:acc>
          <m:accPr>
            <m:chr m:val="⃗"/>
          </m:accPr>
          <m:e>
            <m:r>
              <m:rPr>
                <m:sty m:val="i"/>
              </m:rPr>
              <m:t>O</m:t>
            </m:r>
            <m:r>
              <m:rPr>
                <m:sty m:val="i"/>
              </m:rPr>
              <m:t>M</m:t>
            </m:r>
          </m:e>
        </m:acc>
        <m:r>
          <m:rPr>
            <m:sty m:val="p"/>
          </m:rPr>
          <m:t>=</m:t>
        </m:r>
        <m:acc>
          <m:accPr>
            <m:chr m:val="⃗"/>
          </m:accPr>
          <m:e>
            <m:r>
              <m:rPr>
                <m:sty m:val="i"/>
              </m:rPr>
              <m:t>r</m:t>
            </m:r>
          </m:e>
        </m:acc>
      </m:oMath>
      <w:r>
        <w:rPr>
          <w:rFonts w:eastAsia="Georgia" w:cs="Georgia" w:ascii="Georgia" w:hAnsi="Georgia"/>
        </w:rPr>
        <w:t xml:space="preserve"> par un dipôle électrostatique placé en </w:t>
      </w:r>
      <m:oMath>
        <m:r>
          <m:rPr>
            <m:sty m:val="i"/>
          </m:rPr>
          <m:t>O</m:t>
        </m:r>
      </m:oMath>
      <w:r>
        <w:rPr>
          <w:rFonts w:eastAsia="Georgia" w:cs="Georgia" w:ascii="Georgia" w:hAnsi="Georgia"/>
        </w:rPr>
        <w:t xml:space="preserve"> de moment dipolaire électrique </w:t>
      </w:r>
      <m:oMath>
        <m:acc>
          <m:accPr>
            <m:chr m:val="⃗"/>
          </m:accPr>
          <m:e>
            <m:r>
              <m:rPr>
                <m:sty m:val="i"/>
              </m:rPr>
              <m:t>p</m:t>
            </m:r>
          </m:e>
        </m:acc>
      </m:oMath>
      <w:r>
        <w:rPr>
          <w:rFonts w:eastAsia="Georgia" w:cs="Georgia" w:ascii="Georgia" w:hAnsi="Georgia"/>
        </w:rPr>
        <w:t xml:space="preserve"> s'écrit </w:t>
      </w:r>
      <m:oMath>
        <m:r>
          <m:rPr>
            <m:sty m:val="i"/>
          </m:rPr>
          <m:t>V</m:t>
        </m:r>
        <m:r>
          <m:rPr>
            <m:sty m:val="p"/>
          </m:rPr>
          <m:t>(</m:t>
        </m:r>
        <m:r>
          <m:rPr>
            <m:sty m:val="i"/>
          </m:rPr>
          <m:t>M</m:t>
        </m:r>
        <m:r>
          <m:rPr>
            <m:sty m:val="p"/>
          </m:rPr>
          <m:t>)</m:t>
        </m:r>
        <m:r>
          <m:rPr>
            <m:sty m:val="p"/>
          </m:rPr>
          <m:t>=</m:t>
        </m:r>
        <m:f>
          <m:fPr>
            <m:ctrlPr>
              <w:rPr>
                <w:rFonts w:ascii="Cambria Math" w:hAnsi="Cambria Math"/>
              </w:rPr>
            </m:ctrlPr>
          </m:fPr>
          <m:num>
            <m:acc>
              <m:accPr>
                <m:chr m:val="⃗"/>
              </m:accPr>
              <m:e>
                <m:r>
                  <m:rPr>
                    <m:sty m:val="i"/>
                  </m:rPr>
                  <m:t>p</m:t>
                </m:r>
              </m:e>
            </m:acc>
            <m:r>
              <m:rPr>
                <m:sty m:val="p"/>
              </m:rPr>
              <m:t>⋅</m:t>
            </m:r>
            <m:acc>
              <m:accPr>
                <m:chr m:val="⃗"/>
              </m:accPr>
              <m:e>
                <m:r>
                  <m:rPr>
                    <m:sty m:val="i"/>
                  </m:rPr>
                  <m:t>r</m:t>
                </m:r>
              </m:e>
            </m:acc>
          </m:num>
          <m:den>
            <m:r>
              <m:rPr>
                <m:sty m:val="p"/>
              </m:rPr>
              <m:t>4</m:t>
            </m:r>
            <m:r>
              <m:rPr>
                <m:sty m:val="i"/>
              </m:rPr>
              <m:t>π</m:t>
            </m:r>
            <m:sSub>
              <m:sSubPr/>
              <m:e>
                <m:r>
                  <m:rPr>
                    <m:sty m:val="i"/>
                  </m:rPr>
                  <m:t>ε</m:t>
                </m:r>
              </m:e>
              <m:sub>
                <m:r>
                  <m:rPr>
                    <m:sty m:val="p"/>
                  </m:rPr>
                  <m:t>0</m:t>
                </m:r>
              </m:sub>
            </m:sSub>
            <m:sSup>
              <m:sSupPr/>
              <m:e>
                <m:r>
                  <m:rPr>
                    <m:sty m:val="i"/>
                  </m:rPr>
                  <m:t>r</m:t>
                </m:r>
              </m:e>
              <m:sup>
                <m:r>
                  <m:rPr>
                    <m:sty m:val="p"/>
                  </m:rPr>
                  <m:t>3</m:t>
                </m:r>
              </m:sup>
            </m:sSup>
          </m:den>
        </m:f>
      </m:oMath>
      <w:r>
        <w:rPr/>
        <w:t xml:space="preserve">.</w:t>
      </w:r>
    </w:p>
    <w:p>
      <w:pPr>
        <w:spacing w:after="220" w:lineRule="auto"/>
      </w:pPr>
      <w:r>
        <w:rPr>
          <w:rFonts w:eastAsia="Georgia" w:cs="Georgia" w:ascii="Georgia" w:hAnsi="Georgia"/>
        </w:rPr>
        <w:t xml:space="preserve">Un électrocardiogramme est un tracé contenant 12 lignes correspondant à la mesure de 12 tensions mesurées entre différentes électrodes situées sur le corps humain. Nous n'allons nous intéresser qu'à une de ces mesures de tension, entre deux électrodes placées l'une au poignet gauche ( G ) et l'autre au poignet droit (D). On mesure alors la tension </w:t>
      </w:r>
      <m:oMath>
        <m:sSub>
          <m:sSubPr/>
          <m:e>
            <m:r>
              <m:rPr>
                <m:sty m:val="i"/>
              </m:rPr>
              <m:t>U</m:t>
            </m:r>
          </m:e>
          <m:sub>
            <m:r>
              <m:rPr>
                <m:sty m:val="p"/>
              </m:rPr>
              <m:t>1</m:t>
            </m:r>
          </m:sub>
        </m:sSub>
        <m:r>
          <m:rPr>
            <m:sty m:val="p"/>
          </m:rPr>
          <m:t>=</m:t>
        </m:r>
        <m:sSub>
          <m:sSubPr/>
          <m:e>
            <m:r>
              <m:rPr>
                <m:sty m:val="i"/>
              </m:rPr>
              <m:t>V</m:t>
            </m:r>
          </m:e>
          <m:sub>
            <m:r>
              <m:rPr>
                <m:sty m:val="i"/>
              </m:rPr>
              <m:t>G</m:t>
            </m:r>
          </m:sub>
        </m:sSub>
        <m:r>
          <m:rPr>
            <m:sty m:val="p"/>
          </m:rPr>
          <m:t>−</m:t>
        </m:r>
        <m:sSub>
          <m:sSubPr/>
          <m:e>
            <m:r>
              <m:rPr>
                <m:sty m:val="i"/>
              </m:rPr>
              <m:t>V</m:t>
            </m:r>
          </m:e>
          <m:sub>
            <m:r>
              <m:rPr>
                <m:sty m:val="i"/>
              </m:rPr>
              <m:t>D</m:t>
            </m:r>
          </m:sub>
        </m:sSub>
      </m:oMath>
      <w:r>
        <w:rPr/>
        <w:t xml:space="preserve"> en fonction du temps.</w:t>
      </w:r>
      <w:r>
        <w:rPr/>
        <w:br w:type="textWrapping"/>
      </w:r>
      <w:r>
        <w:rPr>
          <w:rFonts w:eastAsia="Georgia" w:cs="Georgia" w:ascii="Georgia" w:hAnsi="Georgia"/>
        </w:rPr>
        <w:t xml:space="preserve">Le cœur </w:t>
      </w:r>
      <m:oMath>
        <m:r>
          <m:rPr>
            <m:sty m:val="i"/>
          </m:rPr>
          <m:t>O</m:t>
        </m:r>
      </m:oMath>
      <w:r>
        <w:rPr>
          <w:rFonts w:eastAsia="Georgia" w:cs="Georgia" w:ascii="Georgia" w:hAnsi="Georgia"/>
        </w:rPr>
        <w:t xml:space="preserve"> où est situé le dipôle étudié est à égale distance </w:t>
      </w:r>
      <m:oMath>
        <m:r>
          <m:rPr>
            <m:sty m:val="i"/>
          </m:rPr>
          <m:t>d</m:t>
        </m:r>
      </m:oMath>
      <w:r>
        <w:rPr>
          <w:rFonts w:eastAsia="Georgia" w:cs="Georgia" w:ascii="Georgia" w:hAnsi="Georgia"/>
        </w:rPr>
        <w:t xml:space="preserve"> des électrodes </w:t>
      </w:r>
      <m:oMath>
        <m:r>
          <m:rPr>
            <m:sty m:val="i"/>
          </m:rPr>
          <m:t>d</m:t>
        </m:r>
        <m:r>
          <m:rPr>
            <m:sty m:val="p"/>
          </m:rPr>
          <m:t>=</m:t>
        </m:r>
        <m:r>
          <m:rPr>
            <m:sty m:val="p"/>
          </m:rPr>
          <m:t>OG</m:t>
        </m:r>
        <m:r>
          <m:rPr>
            <m:sty m:val="p"/>
          </m:rPr>
          <m:t>=</m:t>
        </m:r>
        <m:r>
          <m:rPr>
            <m:sty m:val="p"/>
          </m:rPr>
          <m:t>OD</m:t>
        </m:r>
      </m:oMath>
      <w:r>
        <w:rPr/>
        <w:t xml:space="preserve"> (voir figure 11).</w:t>
      </w:r>
    </w:p>
    <w:p>
      <w:pPr>
        <w:spacing w:after="220" w:lineRule="auto"/>
      </w:pPr>
      <w:r>
        <w:rPr/>
        <w:t xml:space="preserve">Q40. En utilisant la formule </w:t>
      </w:r>
      <m:oMath>
        <m:r>
          <m:rPr>
            <m:sty m:val="i"/>
          </m:rPr>
          <m:t>V</m:t>
        </m:r>
        <m:r>
          <m:rPr>
            <m:sty m:val="p"/>
          </m:rPr>
          <m:t>(</m:t>
        </m:r>
        <m:r>
          <m:rPr>
            <m:sty m:val="i"/>
          </m:rPr>
          <m:t>M</m:t>
        </m:r>
        <m:r>
          <m:rPr>
            <m:sty m:val="p"/>
          </m:rPr>
          <m:t>)</m:t>
        </m:r>
        <m:r>
          <m:rPr>
            <m:sty m:val="p"/>
          </m:rPr>
          <m:t>=</m:t>
        </m:r>
        <m:f>
          <m:fPr>
            <m:ctrlPr>
              <w:rPr>
                <w:rFonts w:ascii="Cambria Math" w:hAnsi="Cambria Math"/>
              </w:rPr>
            </m:ctrlPr>
          </m:fPr>
          <m:num>
            <m:acc>
              <m:accPr>
                <m:chr m:val="⃗"/>
              </m:accPr>
              <m:e>
                <m:r>
                  <m:rPr>
                    <m:sty m:val="i"/>
                  </m:rPr>
                  <m:t>p</m:t>
                </m:r>
              </m:e>
            </m:acc>
            <m:r>
              <m:rPr>
                <m:sty m:val="p"/>
              </m:rPr>
              <m:t>⋅</m:t>
            </m:r>
            <m:acc>
              <m:accPr>
                <m:chr m:val="⃗"/>
              </m:accPr>
              <m:e>
                <m:r>
                  <m:rPr>
                    <m:sty m:val="i"/>
                  </m:rPr>
                  <m:t>r</m:t>
                </m:r>
              </m:e>
            </m:acc>
          </m:num>
          <m:den>
            <m:r>
              <m:rPr>
                <m:sty m:val="p"/>
              </m:rPr>
              <m:t>4</m:t>
            </m:r>
            <m:r>
              <m:rPr>
                <m:sty m:val="i"/>
              </m:rPr>
              <m:t>π</m:t>
            </m:r>
            <m:sSub>
              <m:sSubPr/>
              <m:e>
                <m:r>
                  <m:rPr>
                    <m:sty m:val="i"/>
                  </m:rPr>
                  <m:t>ε</m:t>
                </m:r>
              </m:e>
              <m:sub>
                <m:r>
                  <m:rPr>
                    <m:sty m:val="p"/>
                  </m:rPr>
                  <m:t>0</m:t>
                </m:r>
              </m:sub>
            </m:sSub>
            <m:sSup>
              <m:sSupPr/>
              <m:e>
                <m:r>
                  <m:rPr>
                    <m:sty m:val="i"/>
                  </m:rPr>
                  <m:t>r</m:t>
                </m:r>
              </m:e>
              <m:sup>
                <m:r>
                  <m:rPr>
                    <m:sty m:val="p"/>
                  </m:rPr>
                  <m:t>3</m:t>
                </m:r>
              </m:sup>
            </m:sSup>
          </m:den>
        </m:f>
      </m:oMath>
      <w:r>
        <w:rPr>
          <w:rFonts w:eastAsia="Georgia" w:cs="Georgia" w:ascii="Georgia" w:hAnsi="Georgia"/>
        </w:rPr>
        <w:t xml:space="preserve"> donnée plus haut, montrer que </w:t>
      </w:r>
      <m:oMath>
        <m:sSub>
          <m:sSubPr/>
          <m:e>
            <m:r>
              <m:rPr>
                <m:sty m:val="i"/>
              </m:rPr>
              <m:t>U</m:t>
            </m:r>
          </m:e>
          <m:sub>
            <m:r>
              <m:rPr>
                <m:sty m:val="p"/>
              </m:rPr>
              <m:t>1</m:t>
            </m:r>
          </m:sub>
        </m:sSub>
      </m:oMath>
      <w:r>
        <w:rPr>
          <w:rFonts w:eastAsia="Georgia" w:cs="Georgia" w:ascii="Georgia" w:hAnsi="Georgia"/>
        </w:rPr>
        <w:t xml:space="preserve"> est proportionnelle à la projection du dipôle</w:t>
      </w:r>
    </w:p>
    <w:p>
      <w:pPr>
        <w:spacing w:lineRule="auto"/>
        <w:jc w:val="center"/>
      </w:pPr>
      <w:r>
        <w:rPr/>
        <w:drawing>
          <wp:inline distB="0" distL="0" distR="0" distT="0">
            <wp:extent cx="3952875" cy="4524375"/>
            <wp:effectExtent b="0" l="0" r="0" t="0"/>
            <wp:docPr id="13" name="image-0652ebc10b0bea2aa6df5345379a4bf5a51f1903.jpg"/>
            <a:graphic>
              <a:graphicData uri="http://schemas.openxmlformats.org/drawingml/2006/picture">
                <pic:pic>
                  <pic:nvPicPr>
                    <pic:cNvPr id="13" name="image-0652ebc10b0bea2aa6df5345379a4bf5a51f1903.jpg" descr=""/>
                    <pic:cNvPicPr/>
                  </pic:nvPicPr>
                  <pic:blipFill>
                    <a:blip r:embed="rId18" cstate="print"/>
                    <a:srcRect b="0" l="0" r="0" t="0"/>
                    <a:stretch>
                      <a:fillRect/>
                    </a:stretch>
                  </pic:blipFill>
                  <pic:spPr>
                    <a:xfrm>
                      <a:off x="0" y="0"/>
                      <a:ext cx="3952875" cy="4524375"/>
                    </a:xfrm>
                    <a:prstGeom prst="rect"/>
                  </pic:spPr>
                </pic:pic>
              </a:graphicData>
            </a:graphic>
          </wp:inline>
        </w:drawing>
      </w:r>
    </w:p>
    <w:p>
      <w:pPr>
        <w:spacing w:lineRule="auto"/>
      </w:pPr>
      <w:r>
        <w:rPr>
          <w:rFonts w:eastAsia="Georgia" w:cs="Georgia" w:ascii="Georgia" w:hAnsi="Georgia"/>
        </w:rPr>
        <w:t xml:space="preserve">Figure 11 - Position des électrodes</w:t>
      </w:r>
    </w:p>
    <w:p>
      <w:pPr>
        <w:spacing w:after="220" w:lineRule="auto"/>
      </w:pPr>
      <w:r>
        <w:rPr>
          <w:rFonts w:eastAsia="Georgia" w:cs="Georgia" w:ascii="Georgia" w:hAnsi="Georgia"/>
        </w:rPr>
        <w:t xml:space="preserve">électrostatique du cœur sur la direction </w:t>
      </w:r>
      <m:oMath>
        <m:sSub>
          <m:sSubPr/>
          <m:e>
            <m:acc>
              <m:accPr>
                <m:chr m:val="⃗"/>
              </m:accPr>
              <m:e>
                <m:r>
                  <m:rPr>
                    <m:sty m:val="i"/>
                  </m:rPr>
                  <m:t>u</m:t>
                </m:r>
              </m:e>
            </m:acc>
          </m:e>
          <m:sub>
            <m:r>
              <m:rPr>
                <m:sty m:val="i"/>
              </m:rPr>
              <m:t>x</m:t>
            </m:r>
          </m:sub>
        </m:sSub>
      </m:oMath>
      <w:r>
        <w:rPr/>
        <w:t xml:space="preserve"> entre </w:t>
      </w:r>
      <m:oMath>
        <m:r>
          <m:rPr>
            <m:sty m:val="i"/>
          </m:rPr>
          <m:t>D</m:t>
        </m:r>
      </m:oMath>
      <w:r>
        <w:rPr/>
        <w:t xml:space="preserve"> et </w:t>
      </w:r>
      <m:oMath>
        <m:r>
          <m:rPr>
            <m:sty m:val="i"/>
          </m:rPr>
          <m:t>G</m:t>
        </m:r>
      </m:oMath>
      <w:r>
        <w:rPr/>
        <w:t xml:space="preserve">. On notera </w:t>
      </w:r>
      <m:oMath>
        <m:r>
          <m:rPr>
            <m:sty m:val="i"/>
          </m:rPr>
          <m:t>K</m:t>
        </m:r>
      </m:oMath>
      <w:r>
        <w:rPr>
          <w:rFonts w:eastAsia="Georgia" w:cs="Georgia" w:ascii="Georgia" w:hAnsi="Georgia"/>
        </w:rPr>
        <w:t xml:space="preserve"> la constante de proportionnalité, qu'on exprimera en fonction de </w:t>
      </w:r>
      <m:oMath>
        <m:sSub>
          <m:sSubPr/>
          <m:e>
            <m:r>
              <m:rPr>
                <m:sty m:val="i"/>
              </m:rPr>
              <m:t>ε</m:t>
            </m:r>
          </m:e>
          <m:sub>
            <m:r>
              <m:rPr>
                <m:sty m:val="p"/>
              </m:rPr>
              <m:t>0</m:t>
            </m:r>
          </m:sub>
        </m:sSub>
        <m:r>
          <m:rPr>
            <m:sty m:val="p"/>
          </m:rPr>
          <m:t>,</m:t>
        </m:r>
        <m:r>
          <m:rPr>
            <m:sty m:val="i"/>
          </m:rPr>
          <m:t>d</m:t>
        </m:r>
      </m:oMath>
      <w:r>
        <w:rPr/>
        <w:t xml:space="preserve"> et de </w:t>
      </w:r>
      <m:oMath>
        <m:r>
          <m:rPr>
            <m:sty m:val="i"/>
          </m:rPr>
          <m:t>D</m:t>
        </m:r>
        <m:r>
          <m:rPr>
            <m:sty m:val="i"/>
          </m:rPr>
          <m:t>G</m:t>
        </m:r>
      </m:oMath>
      <w:r>
        <w:rPr/>
        <w:t xml:space="preserve">, la distance entre </w:t>
      </w:r>
      <m:oMath>
        <m:r>
          <m:rPr>
            <m:sty m:val="i"/>
          </m:rPr>
          <m:t>G</m:t>
        </m:r>
      </m:oMath>
      <w:r>
        <w:rPr/>
        <w:t xml:space="preserve"> et </w:t>
      </w:r>
      <m:oMath>
        <m:r>
          <m:rPr>
            <m:sty m:val="i"/>
          </m:rPr>
          <m:t>D</m:t>
        </m:r>
      </m:oMath>
      <w:r>
        <w:rPr/>
        <w:t xml:space="preserve">.</w:t>
      </w:r>
    </w:p>
    <w:p>
      <w:pPr>
        <w:spacing w:after="220" w:lineRule="auto"/>
      </w:pPr>
      <w:r>
        <w:rPr>
          <w:rFonts w:eastAsia="Georgia" w:cs="Georgia" w:ascii="Georgia" w:hAnsi="Georgia"/>
        </w:rPr>
        <w:t xml:space="preserve">Q41. Le graphe ci-dessous représente le dipôle électrique du cœur à différents instants </w:t>
      </w:r>
      <m:oMath>
        <m:sSub>
          <m:sSubPr/>
          <m:e>
            <m:r>
              <m:rPr>
                <m:sty m:val="i"/>
              </m:rPr>
              <m:t>t</m:t>
            </m:r>
          </m:e>
          <m:sub>
            <m:r>
              <m:rPr>
                <m:sty m:val="i"/>
              </m:rPr>
              <m:t>i</m:t>
            </m:r>
          </m:sub>
        </m:sSub>
      </m:oMath>
      <w:r>
        <w:rPr>
          <w:rFonts w:eastAsia="Georgia" w:cs="Georgia" w:ascii="Georgia" w:hAnsi="Georgia"/>
        </w:rPr>
        <w:t xml:space="preserve"> successifs pendant un cycle cardiaque (un point représente un dipôle nul).</w:t>
      </w:r>
      <w:r>
        <w:rPr/>
        <w:br w:type="textWrapping"/>
      </w:r>
      <w:r>
        <w:rPr>
          <w:rFonts w:eastAsia="Georgia" w:cs="Georgia" w:ascii="Georgia" w:hAnsi="Georgia"/>
        </w:rPr>
        <w:t xml:space="preserve">On précise l'orientation du vecteur </w:t>
      </w:r>
      <m:oMath>
        <m:sSub>
          <m:sSubPr/>
          <m:e>
            <m:acc>
              <m:accPr>
                <m:chr m:val="⃗"/>
              </m:accPr>
              <m:e>
                <m:r>
                  <m:rPr>
                    <m:sty m:val="i"/>
                  </m:rPr>
                  <m:t>u</m:t>
                </m:r>
              </m:e>
            </m:acc>
          </m:e>
          <m:sub>
            <m:r>
              <m:rPr>
                <m:sty m:val="i"/>
              </m:rPr>
              <m:t>x</m:t>
            </m:r>
          </m:sub>
        </m:sSub>
      </m:oMath>
      <w:r>
        <w:rPr>
          <w:rFonts w:eastAsia="Georgia" w:cs="Georgia" w:ascii="Georgia" w:hAnsi="Georgia"/>
        </w:rPr>
        <w:t xml:space="preserve"> en bas à droite.</w:t>
      </w:r>
    </w:p>
    <w:p>
      <w:pPr>
        <w:spacing w:lineRule="auto"/>
        <w:jc w:val="center"/>
      </w:pPr>
      <w:r>
        <w:rPr/>
        <w:drawing>
          <wp:inline distB="0" distL="0" distR="0" distT="0">
            <wp:extent cx="5486400" cy="1418066"/>
            <wp:effectExtent b="0" l="0" r="0" t="0"/>
            <wp:docPr id="14" name="image-cd198bca196a151f848425a5bff1b871cea99065.jpg"/>
            <a:graphic>
              <a:graphicData uri="http://schemas.openxmlformats.org/drawingml/2006/picture">
                <pic:pic>
                  <pic:nvPicPr>
                    <pic:cNvPr id="14" name="image-cd198bca196a151f848425a5bff1b871cea99065.jpg" descr=""/>
                    <pic:cNvPicPr/>
                  </pic:nvPicPr>
                  <pic:blipFill>
                    <a:blip r:embed="rId19" cstate="print"/>
                    <a:srcRect b="0" l="0" r="0" t="0"/>
                    <a:stretch>
                      <a:fillRect/>
                    </a:stretch>
                  </pic:blipFill>
                  <pic:spPr>
                    <a:xfrm>
                      <a:off x="0" y="0"/>
                      <a:ext cx="5486400" cy="1418066"/>
                    </a:xfrm>
                    <a:prstGeom prst="rect"/>
                  </pic:spPr>
                </pic:pic>
              </a:graphicData>
            </a:graphic>
          </wp:inline>
        </w:drawing>
      </w:r>
    </w:p>
    <w:p>
      <w:pPr>
        <w:spacing w:lineRule="auto"/>
      </w:pPr>
      <w:r>
        <w:rPr>
          <w:rFonts w:eastAsia="Georgia" w:cs="Georgia" w:ascii="Georgia" w:hAnsi="Georgia"/>
        </w:rPr>
        <w:t xml:space="preserve">Figure 12 - Évolution du dipôle électrique cardiaque en fonction du temps (avec </w:t>
      </w:r>
      <m:oMath>
        <m:sSub>
          <m:sSubPr/>
          <m:e>
            <m:r>
              <m:rPr>
                <m:sty m:val="i"/>
              </m:rPr>
              <m:t>t</m:t>
            </m:r>
          </m:e>
          <m:sub>
            <m:r>
              <m:rPr>
                <m:sty m:val="i"/>
              </m:rPr>
              <m:t>i</m:t>
            </m:r>
          </m:sub>
        </m:sSub>
        <m:r>
          <m:rPr>
            <m:sty m:val="p"/>
          </m:rPr>
          <m:t>&lt;</m:t>
        </m:r>
        <m:sSub>
          <m:sSubPr/>
          <m:e>
            <m:r>
              <m:rPr>
                <m:sty m:val="i"/>
              </m:rPr>
              <m:t>t</m:t>
            </m:r>
          </m:e>
          <m:sub>
            <m:r>
              <m:rPr>
                <m:sty m:val="i"/>
              </m:rPr>
              <m:t>i</m:t>
            </m:r>
            <m:r>
              <m:rPr>
                <m:sty m:val="p"/>
              </m:rPr>
              <m:t>+</m:t>
            </m:r>
            <m:r>
              <m:rPr>
                <m:sty m:val="p"/>
              </m:rPr>
              <m:t>1</m:t>
            </m:r>
          </m:sub>
        </m:sSub>
      </m:oMath>
      <w:r>
        <w:rPr/>
        <w:t xml:space="preserve"> )</w:t>
      </w:r>
    </w:p>
    <w:p>
      <w:pPr>
        <w:spacing w:after="220" w:lineRule="auto"/>
      </w:pPr>
      <w:r>
        <w:rPr>
          <w:rFonts w:eastAsia="Georgia" w:cs="Georgia" w:ascii="Georgia" w:hAnsi="Georgia"/>
        </w:rPr>
        <w:t xml:space="preserve">Auquel de ces 4 graphes (représentant la tension en fonction du temps) l'enregistrement peutil correspondre?</w:t>
      </w:r>
    </w:p>
    <w:p>
      <w:pPr>
        <w:spacing w:lineRule="auto"/>
        <w:jc w:val="center"/>
      </w:pPr>
      <w:r>
        <w:rPr/>
        <w:drawing>
          <wp:inline distB="0" distL="0" distR="0" distT="0">
            <wp:extent cx="5486400" cy="795297"/>
            <wp:effectExtent b="0" l="0" r="0" t="0"/>
            <wp:docPr id="15" name="image-430c21d0157beb2a3a4b863f8600efc32f906f87.jpg"/>
            <a:graphic>
              <a:graphicData uri="http://schemas.openxmlformats.org/drawingml/2006/picture">
                <pic:pic>
                  <pic:nvPicPr>
                    <pic:cNvPr id="15" name="image-430c21d0157beb2a3a4b863f8600efc32f906f87.jpg" descr=""/>
                    <pic:cNvPicPr/>
                  </pic:nvPicPr>
                  <pic:blipFill>
                    <a:blip r:embed="rId20" cstate="print"/>
                    <a:srcRect b="0" l="0" r="0" t="0"/>
                    <a:stretch>
                      <a:fillRect/>
                    </a:stretch>
                  </pic:blipFill>
                  <pic:spPr>
                    <a:xfrm>
                      <a:off x="0" y="0"/>
                      <a:ext cx="5486400" cy="795297"/>
                    </a:xfrm>
                    <a:prstGeom prst="rect"/>
                  </pic:spPr>
                </pic:pic>
              </a:graphicData>
            </a:graphic>
          </wp:inline>
        </w:drawing>
      </w:r>
    </w:p>
    <w:p>
      <w:pPr>
        <w:spacing w:lineRule="auto"/>
      </w:pPr>
      <w:r>
        <w:rPr/>
        <w:t xml:space="preserve">Figure 13-4 des 12 enregistrements d'un ECG</w:t>
      </w:r>
    </w:p>
    <w:p>
      <w:pPr>
        <w:spacing w:after="220" w:lineRule="auto"/>
      </w:pPr>
      <w:r>
        <w:rPr>
          <w:rFonts w:eastAsia="Georgia" w:cs="Georgia" w:ascii="Georgia" w:hAnsi="Georgia"/>
        </w:rPr>
        <w:t xml:space="preserve">Les différents enregistrements de l'électrocardiogramme permettent de mettre en évidence la présence ou l'absence de certains défauts cardiaques et ainsi de faire un suivi à distance des spationautes.</w:t>
      </w:r>
    </w:p>
    <w:p>
      <w:pPr>
        <w:spacing w:line="271" w:before="330" w:lineRule="auto"/>
      </w:pPr>
      <w:r>
        <w:rPr>
          <w:b/>
          <w:sz w:val="42"/>
        </w:rPr>
        <w:t xml:space="preserve">Annexe</w:t>
      </w:r>
    </w:p>
    <w:p>
      <w:pPr>
        <w:spacing w:line="271" w:before="330" w:lineRule="auto"/>
      </w:pPr>
      <w:r>
        <w:rPr>
          <w:b/>
          <w:sz w:val="42"/>
        </w:rPr>
        <w:t xml:space="preserve">Constantes fondamentales</w:t>
      </w:r>
    </w:p>
    <w:p>
      <w:pPr>
        <w:spacing w:after="220" w:lineRule="auto"/>
      </w:pPr>
      <w:r>
        <w:rPr/>
        <w:t xml:space="preserve">Constante de gravitation: </w:t>
      </w:r>
      <m:oMath>
        <m:r>
          <m:rPr>
            <m:sty m:val="i"/>
          </m:rPr>
          <m:t>G</m:t>
        </m:r>
        <m:r>
          <m:rPr>
            <m:sty m:val="p"/>
          </m:rPr>
          <m:t>=</m:t>
        </m:r>
        <m:r>
          <m:rPr>
            <m:sty m:val="p"/>
          </m:rPr>
          <m:t>6</m:t>
        </m:r>
        <m:r>
          <m:rPr>
            <m:sty m:val="p"/>
          </m:rPr>
          <m:t>,</m:t>
        </m:r>
        <m:sSup>
          <m:sSupPr/>
          <m:e>
            <m:r>
              <m:rPr>
                <m:sty m:val="p"/>
              </m:rPr>
              <m:t>67.10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sty m:val="p"/>
              </m:rPr>
              <m:t>kg</m:t>
            </m:r>
          </m:e>
          <m:sup>
            <m:r>
              <m:rPr>
                <m:sty m:val="p"/>
              </m:rPr>
              <m:t>−</m:t>
            </m:r>
            <m:r>
              <m:rPr>
                <m:sty m:val="p"/>
              </m:rPr>
              <m:t>1</m:t>
            </m:r>
          </m:sup>
        </m:sSup>
        <m:r>
          <m:rPr>
            <m:sty m:val="p"/>
          </m:rPr>
          <m:t>.</m:t>
        </m:r>
        <m:sSup>
          <m:sSupPr/>
          <m:e>
            <m:r>
              <m:rPr>
                <m:sty m:val="p"/>
              </m:rPr>
              <m:t>s</m:t>
            </m:r>
          </m:e>
          <m:sup>
            <m:r>
              <m:rPr>
                <m:sty m:val="p"/>
              </m:rPr>
              <m:t>−</m:t>
            </m:r>
            <m:r>
              <m:rPr>
                <m:sty m:val="p"/>
              </m:rPr>
              <m:t>2</m:t>
            </m:r>
          </m:sup>
        </m:sSup>
      </m:oMath>
      <w:r>
        <w:rPr/>
        <w:br w:type="textWrapping"/>
      </w:r>
      <w:r>
        <w:rPr>
          <w:rFonts w:eastAsia="Georgia" w:cs="Georgia" w:ascii="Georgia" w:hAnsi="Georgia"/>
        </w:rPr>
        <w:t xml:space="preserve">Permittivité électrique du vide : </w:t>
      </w:r>
      <m:oMath>
        <m:sSub>
          <m:sSubPr/>
          <m:e>
            <m:r>
              <m:rPr>
                <m:sty m:val="i"/>
              </m:rPr>
              <m:t>ε</m:t>
            </m:r>
          </m:e>
          <m:sub>
            <m:r>
              <m:rPr>
                <m:sty m:val="p"/>
              </m:rPr>
              <m:t>0</m:t>
            </m:r>
          </m:sub>
        </m:sSub>
        <m:r>
          <m:rPr>
            <m:sty m:val="p"/>
          </m:rPr>
          <m:t>=</m:t>
        </m:r>
        <m:r>
          <m:rPr>
            <m:sty m:val="p"/>
          </m:rPr>
          <m:t>8</m:t>
        </m:r>
        <m:r>
          <m:rPr>
            <m:sty m:val="p"/>
          </m:rPr>
          <m:t>,</m:t>
        </m:r>
        <m:sSup>
          <m:sSupPr/>
          <m:e>
            <m:r>
              <m:rPr>
                <m:sty m:val="p"/>
              </m:rPr>
              <m:t>85.10</m:t>
            </m:r>
          </m:e>
          <m:sup>
            <m:r>
              <m:rPr>
                <m:sty m:val="p"/>
              </m:rPr>
              <m:t>−</m:t>
            </m:r>
            <m:r>
              <m:rPr>
                <m:sty m:val="p"/>
              </m:rPr>
              <m:t>12</m:t>
            </m:r>
          </m:sup>
        </m:sSup>
        <m:r>
          <m:rPr>
            <m:nor/>
          </m:rPr>
          <m:t xml:space="preserve"> </m:t>
        </m:r>
        <m:r>
          <m:rPr>
            <m:sty m:val="p"/>
          </m:rPr>
          <m:t>F</m:t>
        </m:r>
        <m:r>
          <m:rPr>
            <m:sty m:val="p"/>
          </m:rPr>
          <m:t>.</m:t>
        </m:r>
        <m:sSup>
          <m:sSupPr/>
          <m:e>
            <m:r>
              <m:rPr>
                <m:sty m:val="p"/>
              </m:rPr>
              <m:t>m</m:t>
            </m:r>
          </m:e>
          <m:sup>
            <m:r>
              <m:rPr>
                <m:sty m:val="p"/>
              </m:rPr>
              <m:t>−</m:t>
            </m:r>
            <m:r>
              <m:rPr>
                <m:sty m:val="p"/>
              </m:rPr>
              <m:t>1</m:t>
            </m:r>
          </m:sup>
        </m:sSup>
      </m:oMath>
      <w:r>
        <w:rPr/>
        <w:br w:type="textWrapping"/>
      </w:r>
      <w:r>
        <w:rPr/>
        <w:t xml:space="preserve">Constante de Planck: </w:t>
      </w:r>
      <m:oMath>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p"/>
          </m:rPr>
          <m:t>s</m:t>
        </m:r>
      </m:oMath>
      <w:r>
        <w:rPr/>
        <w:br w:type="textWrapping"/>
      </w:r>
      <w:r>
        <w:rPr>
          <w:rFonts w:eastAsia="Georgia" w:cs="Georgia" w:ascii="Georgia" w:hAnsi="Georgia"/>
        </w:rPr>
        <w:t xml:space="preserve">Célérité de la lumière dans le vide : </w:t>
      </w:r>
      <m:oMath>
        <m:r>
          <m:rPr>
            <m:sty m:val="i"/>
          </m:rPr>
          <m:t>c</m:t>
        </m:r>
        <m:r>
          <m:rPr>
            <m:sty m:val="p"/>
          </m:rPr>
          <m:t>=</m:t>
        </m:r>
        <m:r>
          <m:rPr>
            <m:sty m:val="p"/>
          </m:rPr>
          <m:t>3</m:t>
        </m:r>
        <m:r>
          <m:rPr>
            <m:sty m:val="p"/>
          </m:rPr>
          <m:t>,</m:t>
        </m:r>
        <m:sSup>
          <m:sSupPr/>
          <m:e>
            <m:r>
              <m:rPr>
                <m:sty m:val="p"/>
              </m:rPr>
              <m:t>00.10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r>
        <w:rPr/>
        <w:br w:type="textWrapping"/>
      </w:r>
      <w:r>
        <w:rPr/>
        <w:t xml:space="preserve">Constante des gaz parfaits : </w:t>
      </w: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br w:type="textWrapping"/>
      </w:r>
      <w:r>
        <w:rPr>
          <w:rFonts w:eastAsia="Georgia" w:cs="Georgia" w:ascii="Georgia" w:hAnsi="Georgia"/>
        </w:rPr>
        <w:t xml:space="preserve">Charge de l'électron : </w:t>
      </w:r>
      <m:oMath>
        <m:r>
          <m:rPr>
            <m:sty m:val="i"/>
          </m:rPr>
          <m:t>e</m:t>
        </m:r>
        <m:r>
          <m:rPr>
            <m:sty m:val="p"/>
          </m:rPr>
          <m:t>=</m:t>
        </m:r>
        <m:r>
          <m:rPr>
            <m:sty m:val="p"/>
          </m:rPr>
          <m:t>1</m:t>
        </m:r>
        <m:r>
          <m:rPr>
            <m:sty m:val="p"/>
          </m:rPr>
          <m:t>,</m:t>
        </m:r>
        <m:sSup>
          <m:sSupPr/>
          <m:e>
            <m:r>
              <m:rPr>
                <m:sty m:val="p"/>
              </m:rPr>
              <m:t>60.10</m:t>
            </m:r>
          </m:e>
          <m:sup>
            <m:r>
              <m:rPr>
                <m:sty m:val="p"/>
              </m:rPr>
              <m:t>−</m:t>
            </m:r>
            <m:r>
              <m:rPr>
                <m:sty m:val="p"/>
              </m:rPr>
              <m:t>19</m:t>
            </m:r>
          </m:sup>
        </m:sSup>
        <m:r>
          <m:rPr>
            <m:sty m:val="p"/>
          </m:rPr>
          <m:t>C</m:t>
        </m:r>
      </m:oMath>
    </w:p>
    <w:p>
      <w:pPr>
        <w:spacing w:line="271" w:before="330" w:lineRule="auto"/>
      </w:pPr>
      <w:r>
        <w:rPr>
          <w:b/>
          <w:sz w:val="42"/>
        </w:rPr>
        <w:t xml:space="preserve">Grandeurs physiques utiles</w:t>
      </w:r>
    </w:p>
    <w:p>
      <w:pPr>
        <w:spacing w:after="220" w:lineRule="auto"/>
      </w:pPr>
      <w:r>
        <w:rPr/>
        <w:t xml:space="preserve">Rayon de la Terre : </w:t>
      </w:r>
      <m:oMath>
        <m:sSub>
          <m:sSubPr/>
          <m:e>
            <m:r>
              <m:rPr>
                <m:sty m:val="i"/>
              </m:rPr>
              <m:t>R</m:t>
            </m:r>
          </m:e>
          <m:sub>
            <m:r>
              <m:rPr>
                <m:sty m:val="p"/>
              </m:rPr>
              <m:t>T</m:t>
            </m:r>
          </m:sub>
        </m:sSub>
        <m:r>
          <m:rPr>
            <m:sty m:val="p"/>
          </m:rPr>
          <m:t>=</m:t>
        </m:r>
        <m:r>
          <m:rPr>
            <m:sty m:val="p"/>
          </m:rPr>
          <m:t>6</m:t>
        </m:r>
        <m:r>
          <m:rPr>
            <m:sty m:val="p"/>
          </m:rPr>
          <m:t>,</m:t>
        </m:r>
        <m:sSup>
          <m:sSupPr/>
          <m:e>
            <m:r>
              <m:rPr>
                <m:sty m:val="p"/>
              </m:rPr>
              <m:t>4.10</m:t>
            </m:r>
          </m:e>
          <m:sup>
            <m:r>
              <m:rPr>
                <m:sty m:val="p"/>
              </m:rPr>
              <m:t>6</m:t>
            </m:r>
          </m:sup>
        </m:sSup>
        <m:r>
          <m:rPr>
            <m:nor/>
          </m:rPr>
          <m:t xml:space="preserve"> </m:t>
        </m:r>
        <m:r>
          <m:rPr>
            <m:sty m:val="p"/>
          </m:rPr>
          <m:t>m</m:t>
        </m:r>
      </m:oMath>
      <w:r>
        <w:rPr/>
        <w:br w:type="textWrapping"/>
      </w:r>
      <w:r>
        <w:rPr/>
        <w:t xml:space="preserve">Masse de la Terre: </w:t>
      </w:r>
      <m:oMath>
        <m:sSub>
          <m:sSubPr/>
          <m:e>
            <m:r>
              <m:rPr>
                <m:sty m:val="i"/>
              </m:rPr>
              <m:t>M</m:t>
            </m:r>
          </m:e>
          <m:sub>
            <m:r>
              <m:rPr>
                <m:sty m:val="i"/>
              </m:rPr>
              <m:t>T</m:t>
            </m:r>
          </m:sub>
        </m:sSub>
        <m:r>
          <m:rPr>
            <m:sty m:val="p"/>
          </m:rPr>
          <m:t>=</m:t>
        </m:r>
        <m:r>
          <m:rPr>
            <m:sty m:val="p"/>
          </m:rPr>
          <m:t>6</m:t>
        </m:r>
        <m:r>
          <m:rPr>
            <m:sty m:val="p"/>
          </m:rPr>
          <m:t>,</m:t>
        </m:r>
        <m:sSup>
          <m:sSupPr/>
          <m:e>
            <m:r>
              <m:rPr>
                <m:sty m:val="p"/>
              </m:rPr>
              <m:t>0.10</m:t>
            </m:r>
          </m:e>
          <m:sup>
            <m:r>
              <m:rPr>
                <m:sty m:val="p"/>
              </m:rPr>
              <m:t>24</m:t>
            </m:r>
          </m:sup>
        </m:sSup>
        <m:r>
          <m:rPr>
            <m:nor/>
          </m:rPr>
          <m:t xml:space="preserve"> </m:t>
        </m:r>
        <m:r>
          <m:rPr>
            <m:sty m:val="p"/>
          </m:rPr>
          <m:t>kg</m:t>
        </m:r>
      </m:oMath>
      <w:r>
        <w:rPr/>
        <w:br w:type="textWrapping"/>
      </w:r>
      <w:r>
        <w:rPr/>
        <w:t xml:space="preserve">Vitesse de rotation propre de la Terre: </w:t>
      </w:r>
      <m:oMath>
        <m:r>
          <m:rPr>
            <m:sty m:val="p"/>
          </m:rPr>
          <m:t>Ω</m:t>
        </m:r>
        <m:r>
          <m:rPr>
            <m:sty m:val="p"/>
          </m:rPr>
          <m:t>=</m:t>
        </m:r>
        <m:r>
          <m:rPr>
            <m:sty m:val="p"/>
          </m:rPr>
          <m:t>7</m:t>
        </m:r>
        <m:r>
          <m:rPr>
            <m:sty m:val="p"/>
          </m:rPr>
          <m:t>,</m:t>
        </m:r>
        <m:sSup>
          <m:sSupPr/>
          <m:e>
            <m:r>
              <m:rPr>
                <m:sty m:val="p"/>
              </m:rPr>
              <m:t>3.10</m:t>
            </m:r>
          </m:e>
          <m:sup>
            <m:r>
              <m:rPr>
                <m:sty m:val="p"/>
              </m:rPr>
              <m:t>−</m:t>
            </m:r>
            <m:r>
              <m:rPr>
                <m:sty m:val="p"/>
              </m:rPr>
              <m:t>5</m:t>
            </m:r>
          </m:sup>
        </m:sSup>
      </m:oMath>
      <w:r>
        <w:rPr/>
        <w:t xml:space="preserve"> rad.s </w:t>
      </w:r>
      <m:oMath>
        <m:sSup>
          <m:sSupPr/>
          <m:e>
            <m:r>
              <m:t xml:space="preserve"> </m:t>
            </m:r>
          </m:e>
          <m:sup>
            <m:r>
              <m:rPr>
                <m:sty m:val="p"/>
              </m:rPr>
              <m:t>−</m:t>
            </m:r>
            <m:r>
              <m:rPr>
                <m:sty m:val="p"/>
              </m:rPr>
              <m:t>1</m:t>
            </m:r>
          </m:sup>
        </m:sSup>
      </m:oMath>
      <w:r>
        <w:rPr/>
        <w:br w:type="textWrapping"/>
      </w:r>
      <w:r>
        <w:rPr>
          <w:rFonts w:eastAsia="Georgia" w:cs="Georgia" w:ascii="Georgia" w:hAnsi="Georgia"/>
        </w:rPr>
        <w:t xml:space="preserve">Rayon intérieur d'un axone : </w:t>
      </w:r>
      <m:oMath>
        <m:r>
          <m:rPr>
            <m:sty m:val="i"/>
          </m:rPr>
          <m:t>a</m:t>
        </m:r>
        <m:r>
          <m:rPr>
            <m:sty m:val="p"/>
          </m:rPr>
          <m:t>=</m:t>
        </m:r>
        <m:r>
          <m:rPr>
            <m:sty m:val="p"/>
          </m:rPr>
          <m:t>5</m:t>
        </m:r>
        <m:r>
          <m:rPr>
            <m:sty m:val="p"/>
          </m:rPr>
          <m:t>,</m:t>
        </m:r>
        <m:r>
          <m:rPr>
            <m:sty m:val="p"/>
          </m:rPr>
          <m:t>0</m:t>
        </m:r>
        <m:r>
          <m:rPr>
            <m:sty m:val="i"/>
          </m:rPr>
          <m:t>μ</m:t>
        </m:r>
        <m:r>
          <m:rPr>
            <m:nor/>
          </m:rPr>
          <m:t xml:space="preserve"> </m:t>
        </m:r>
        <m:r>
          <m:rPr>
            <m:sty m:val="p"/>
          </m:rPr>
          <m:t>m</m:t>
        </m:r>
      </m:oMath>
      <w:r>
        <w:rPr/>
        <w:br w:type="textWrapping"/>
      </w:r>
      <w:r>
        <w:rPr>
          <w:rFonts w:eastAsia="Georgia" w:cs="Georgia" w:ascii="Georgia" w:hAnsi="Georgia"/>
        </w:rPr>
        <w:t xml:space="preserve">Épaisseur de la membrane de l'axone : </w:t>
      </w:r>
      <m:oMath>
        <m:r>
          <m:rPr>
            <m:sty m:val="i"/>
          </m:rPr>
          <m:t>b</m:t>
        </m:r>
        <m:r>
          <m:rPr>
            <m:sty m:val="p"/>
          </m:rPr>
          <m:t>=</m:t>
        </m:r>
        <m:r>
          <m:rPr>
            <m:sty m:val="p"/>
          </m:rPr>
          <m:t>7</m:t>
        </m:r>
        <m:r>
          <m:rPr>
            <m:sty m:val="p"/>
          </m:rPr>
          <m:t>,</m:t>
        </m:r>
        <m:r>
          <m:rPr>
            <m:sty m:val="p"/>
          </m:rPr>
          <m:t>0</m:t>
        </m:r>
        <m:r>
          <m:rPr>
            <m:nor/>
          </m:rPr>
          <m:t xml:space="preserve"> </m:t>
        </m:r>
        <m:r>
          <m:rPr>
            <m:sty m:val="p"/>
          </m:rPr>
          <m:t>nm</m:t>
        </m:r>
      </m:oMath>
      <w:r>
        <w:rPr/>
        <w:br w:type="textWrapping"/>
      </w:r>
      <w:r>
        <w:rPr>
          <w:rFonts w:eastAsia="Georgia" w:cs="Georgia" w:ascii="Georgia" w:hAnsi="Georgia"/>
        </w:rPr>
        <w:t xml:space="preserve">Permittivité relative de la membrane : </w:t>
      </w:r>
      <m:oMath>
        <m:sSub>
          <m:sSubPr/>
          <m:e>
            <m:r>
              <m:rPr>
                <m:sty m:val="i"/>
              </m:rPr>
              <m:t>ε</m:t>
            </m:r>
          </m:e>
          <m:sub>
            <m:r>
              <m:rPr>
                <m:sty m:val="i"/>
              </m:rPr>
              <m:t>r</m:t>
            </m:r>
          </m:sub>
        </m:sSub>
        <m:r>
          <m:rPr>
            <m:sty m:val="p"/>
          </m:rPr>
          <m:t>=</m:t>
        </m:r>
        <m:r>
          <m:rPr>
            <m:sty m:val="p"/>
          </m:rPr>
          <m:t>8</m:t>
        </m:r>
        <m:r>
          <m:rPr>
            <m:sty m:val="p"/>
          </m:rPr>
          <m:t>,</m:t>
        </m:r>
        <m:r>
          <m:rPr>
            <m:sty m:val="p"/>
          </m:rPr>
          <m:t>0</m:t>
        </m:r>
      </m:oMath>
    </w:p>
    <w:p>
      <w:pPr>
        <w:spacing w:line="271" w:before="330" w:lineRule="auto"/>
      </w:pPr>
      <w:r>
        <w:rPr>
          <w:b/>
          <w:sz w:val="42"/>
        </w:rPr>
        <w:t xml:space="preserve">Masses molaires</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Atome</w:t>
            </w:r>
          </w:p>
        </w:tc>
        <w:tc>
          <w:tcPr>
            <w:tcBorders>
              <w:top w:val="single" w:sz="8" w:space="0" w:color="000000"/>
              <w:bottom w:val="single" w:sz="8" w:space="0" w:color="000000"/>
              <w:right w:val="single" w:sz="8" w:space="0" w:color="000000"/>
            </w:tcBorders>
            <w:vAlign w:val="center"/>
          </w:tcPr>
          <w:p>
            <w:pPr>
              <w:spacing w:lineRule="auto"/>
              <w:jc w:val="left"/>
            </w:pPr>
            <w:r>
              <w:rPr/>
              <w:t xml:space="preserve">H</w:t>
            </w:r>
          </w:p>
        </w:tc>
        <w:tc>
          <w:tcPr>
            <w:tcBorders>
              <w:top w:val="single" w:sz="8" w:space="0" w:color="000000"/>
              <w:bottom w:val="single" w:sz="8" w:space="0" w:color="000000"/>
              <w:right w:val="single" w:sz="8" w:space="0" w:color="000000"/>
            </w:tcBorders>
            <w:vAlign w:val="center"/>
          </w:tcPr>
          <w:p>
            <w:pPr>
              <w:spacing w:lineRule="auto"/>
              <w:jc w:val="left"/>
            </w:pPr>
            <w:r>
              <w:rPr/>
              <w:t xml:space="preserve">C</w:t>
            </w:r>
          </w:p>
        </w:tc>
        <w:tc>
          <w:tcPr>
            <w:tcBorders>
              <w:top w:val="single" w:sz="8" w:space="0" w:color="000000"/>
              <w:bottom w:val="single" w:sz="8" w:space="0" w:color="000000"/>
              <w:right w:val="single" w:sz="8" w:space="0" w:color="000000"/>
            </w:tcBorders>
            <w:vAlign w:val="center"/>
          </w:tcPr>
          <w:p>
            <w:pPr>
              <w:spacing w:lineRule="auto"/>
              <w:jc w:val="left"/>
            </w:pPr>
            <w:r>
              <w:rPr/>
              <w:t xml:space="preserve">N</w:t>
            </w:r>
          </w:p>
        </w:tc>
        <w:tc>
          <w:tcPr>
            <w:tcBorders>
              <w:top w:val="single" w:sz="8" w:space="0" w:color="000000"/>
              <w:bottom w:val="single" w:sz="8" w:space="0" w:color="000000"/>
              <w:right w:val="single" w:sz="8" w:space="0" w:color="000000"/>
            </w:tcBorders>
            <w:vAlign w:val="center"/>
          </w:tcPr>
          <w:p>
            <w:pPr>
              <w:spacing w:lineRule="auto"/>
              <w:jc w:val="left"/>
            </w:pPr>
            <w:r>
              <w:rPr/>
              <w:t xml:space="preserve">O</w:t>
            </w:r>
          </w:p>
        </w:tc>
        <w:tc>
          <w:tcPr>
            <w:tcBorders>
              <w:top w:val="single" w:sz="8" w:space="0" w:color="000000"/>
              <w:bottom w:val="single" w:sz="8" w:space="0" w:color="000000"/>
              <w:right w:val="single" w:sz="8" w:space="0" w:color="000000"/>
            </w:tcBorders>
            <w:vAlign w:val="center"/>
          </w:tcPr>
          <w:p>
            <w:pPr>
              <w:spacing w:lineRule="auto"/>
              <w:jc w:val="left"/>
            </w:pPr>
            <w:r>
              <w:rPr/>
              <w:t xml:space="preserve">Na</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w:t>
            </w:r>
            <m:oMath>
              <m:d>
                <m:dPr>
                  <m:begChr m:val="("/>
                  <m:endChr m:val=")"/>
                  <m:ctrlPr>
                    <w:rPr>
                      <w:rFonts w:ascii="Cambria Math" w:hAnsi="Cambria Math"/>
                    </w:rPr>
                  </m:ctrlPr>
                </m:dPr>
                <m:e>
                  <m:r>
                    <m:rPr>
                      <m:sty m:val="p"/>
                    </m:rPr>
                    <m:t>g</m:t>
                  </m:r>
                  <m:r>
                    <m:rPr>
                      <m:sty m:val="p"/>
                    </m:rPr>
                    <m:t>.</m:t>
                  </m:r>
                  <m:sSup>
                    <m:sSupPr/>
                    <m:e>
                      <m:r>
                        <m:rPr>
                          <m:sty m:val="p"/>
                        </m:rPr>
                        <m:t>mol</m:t>
                      </m:r>
                    </m:e>
                    <m:sup>
                      <m:r>
                        <m:rPr>
                          <m:sty m:val="p"/>
                        </m:rPr>
                        <m:t>−</m:t>
                      </m:r>
                      <m:r>
                        <m:rPr>
                          <m:sty m:val="p"/>
                        </m:rPr>
                        <m:t>1</m:t>
                      </m:r>
                    </m:sup>
                  </m:sSup>
                </m:e>
              </m:d>
            </m:oMath>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12</w:t>
            </w:r>
          </w:p>
        </w:tc>
        <w:tc>
          <w:tcPr>
            <w:tcBorders>
              <w:bottom w:val="single" w:sz="8" w:space="0" w:color="000000"/>
              <w:right w:val="single" w:sz="8" w:space="0" w:color="000000"/>
            </w:tcBorders>
            <w:vAlign w:val="center"/>
          </w:tcPr>
          <w:p>
            <w:pPr>
              <w:spacing w:lineRule="auto"/>
              <w:jc w:val="left"/>
            </w:pPr>
            <w:r>
              <w:rPr/>
              <w:t xml:space="preserve">14</w:t>
            </w:r>
          </w:p>
        </w:tc>
        <w:tc>
          <w:tcPr>
            <w:tcBorders>
              <w:bottom w:val="single" w:sz="8" w:space="0" w:color="000000"/>
              <w:right w:val="single" w:sz="8" w:space="0" w:color="000000"/>
            </w:tcBorders>
            <w:vAlign w:val="center"/>
          </w:tcPr>
          <w:p>
            <w:pPr>
              <w:spacing w:lineRule="auto"/>
              <w:jc w:val="left"/>
            </w:pPr>
            <w:r>
              <w:rPr/>
              <w:t xml:space="preserve">16</w:t>
            </w:r>
          </w:p>
        </w:tc>
        <w:tc>
          <w:tcPr>
            <w:tcBorders>
              <w:bottom w:val="single" w:sz="8" w:space="0" w:color="000000"/>
              <w:right w:val="single" w:sz="8" w:space="0" w:color="000000"/>
            </w:tcBorders>
            <w:vAlign w:val="center"/>
          </w:tcPr>
          <w:p>
            <w:pPr>
              <w:spacing w:lineRule="auto"/>
              <w:jc w:val="left"/>
            </w:pPr>
            <w:r>
              <w:rPr/>
              <w:t xml:space="preserve">23</w:t>
            </w:r>
          </w:p>
        </w:tc>
      </w:tr>
    </w:tbl>
    <w:p>
      <w:pPr>
        <w:spacing w:lineRule="auto"/>
      </w:pPr>
    </w:p>
    <w:p>
      <w:pPr>
        <w:spacing w:line="271" w:before="330" w:lineRule="auto"/>
      </w:pPr>
      <w:r>
        <w:rPr>
          <w:rFonts w:eastAsia="Georgia" w:cs="Georgia" w:ascii="Georgia" w:hAnsi="Georgia"/>
          <w:b/>
          <w:sz w:val="42"/>
        </w:rPr>
        <w:t xml:space="preserve">Couples acidobasiques et pK a à </w:t>
      </w:r>
      <m:oMath>
        <m:sSup>
          <m:sSupPr>
            <m:ctrlPr>
              <w:rPr>
                <w:rFonts w:ascii="Cambria Math" w:hAnsi="Cambria Math"/>
                <w:sz w:val="42"/>
              </w:rPr>
            </m:ctrlPr>
          </m:sSupPr>
          <m:e>
            <m:r>
              <m:rPr>
                <m:sty m:val="p"/>
              </m:rPr>
              <w:rPr>
                <w:sz w:val="42"/>
              </w:rPr>
              <m:t>25</m:t>
            </m:r>
          </m:e>
          <m:sup>
            <m:r>
              <m:rPr>
                <m:sty m:val="p"/>
              </m:rPr>
              <w:rPr>
                <w:sz w:val="42"/>
              </w:rPr>
              <m:t>∘</m:t>
            </m:r>
          </m:sup>
        </m:sSup>
        <m:r>
          <m:rPr>
            <m:sty m:val="p"/>
          </m:rPr>
          <w:rPr>
            <w:sz w:val="42"/>
          </w:rPr>
          <m:t>C</m:t>
        </m:r>
      </m:oMath>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sSub>
                  <m:sSubPr/>
                  <m:e>
                    <m:r>
                      <m:rPr>
                        <m:sty m:val="p"/>
                      </m:rPr>
                      <m:t>H</m:t>
                    </m:r>
                  </m:e>
                  <m:sub>
                    <m:r>
                      <m:rPr>
                        <m:sty m:val="p"/>
                      </m:rPr>
                      <m:t>2</m:t>
                    </m:r>
                  </m:sub>
                </m:sSub>
                <m:sSub>
                  <m:sSubPr/>
                  <m:e>
                    <m:r>
                      <m:rPr>
                        <m:sty m:val="p"/>
                      </m:rPr>
                      <m:t>CO</m:t>
                    </m:r>
                  </m:e>
                  <m:sub>
                    <m:r>
                      <m:rPr>
                        <m:sty m:val="p"/>
                      </m:rPr>
                      <m:t>3</m:t>
                    </m:r>
                  </m:sub>
                </m:sSub>
                <m:r>
                  <m:rPr>
                    <m:sty m:val="p"/>
                  </m:rPr>
                  <m:t>/</m:t>
                </m:r>
                <m:sSub>
                  <m:sSubPr/>
                  <m:e>
                    <m:r>
                      <m:rPr>
                        <m:sty m:val="p"/>
                      </m:rPr>
                      <m:t>HCO</m:t>
                    </m:r>
                  </m:e>
                  <m:sub>
                    <m:r>
                      <m:rPr>
                        <m:sty m:val="p"/>
                      </m:rPr>
                      <m:t>3</m:t>
                    </m:r>
                  </m:sub>
                </m:sSub>
                <m:sSup>
                  <m:sSupPr/>
                  <m:e>
                    <m:r>
                      <m:t xml:space="preserve"> </m:t>
                    </m:r>
                  </m:e>
                  <m:sup>
                    <m:r>
                      <m:rPr>
                        <m:sty m:val="p"/>
                      </m:rPr>
                      <m:t>−</m:t>
                    </m:r>
                  </m:sup>
                </m:sSup>
              </m:e>
              <m:e>
                <m:sSub>
                  <m:sSubPr/>
                  <m:e>
                    <m:r>
                      <m:rPr>
                        <m:sty m:val="p"/>
                      </m:rPr>
                      <m:t>pK</m:t>
                    </m:r>
                  </m:e>
                  <m:sub>
                    <m:r>
                      <m:rPr>
                        <m:sty m:val="p"/>
                      </m:rPr>
                      <m:t>a</m:t>
                    </m:r>
                    <m:r>
                      <m:rPr>
                        <m:sty m:val="p"/>
                      </m:rPr>
                      <m:t>1</m:t>
                    </m:r>
                  </m:sub>
                </m:sSub>
                <m:r>
                  <m:rPr>
                    <m:sty m:val="p"/>
                  </m:rPr>
                  <m:t>=</m:t>
                </m:r>
                <m:r>
                  <m:rPr>
                    <m:sty m:val="p"/>
                  </m:rPr>
                  <m:t>6</m:t>
                </m:r>
                <m:r>
                  <m:rPr>
                    <m:sty m:val="p"/>
                  </m:rPr>
                  <m:t>,</m:t>
                </m:r>
                <m:r>
                  <m:rPr>
                    <m:sty m:val="p"/>
                  </m:rPr>
                  <m:t>4</m:t>
                </m:r>
              </m:e>
            </m:mr>
            <m:mr>
              <m:e>
                <m:r>
                  <m:rPr>
                    <m:sty m:val="p"/>
                  </m:rPr>
                  <m:t>HLa</m:t>
                </m:r>
                <m:r>
                  <m:rPr>
                    <m:sty m:val="p"/>
                  </m:rPr>
                  <m:t>/</m:t>
                </m:r>
                <m:sSup>
                  <m:sSupPr/>
                  <m:e>
                    <m:r>
                      <m:rPr>
                        <m:sty m:val="p"/>
                      </m:rPr>
                      <m:t>La</m:t>
                    </m:r>
                  </m:e>
                  <m:sup>
                    <m:r>
                      <m:rPr>
                        <m:sty m:val="p"/>
                      </m:rPr>
                      <m:t>−</m:t>
                    </m:r>
                  </m:sup>
                </m:sSup>
              </m:e>
              <m:e>
                <m:sSub>
                  <m:sSubPr/>
                  <m:e>
                    <m:r>
                      <m:rPr>
                        <m:sty m:val="p"/>
                      </m:rPr>
                      <m:t>pK</m:t>
                    </m:r>
                  </m:e>
                  <m:sub>
                    <m:r>
                      <m:rPr>
                        <m:sty m:val="p"/>
                      </m:rPr>
                      <m:t>a</m:t>
                    </m:r>
                    <m:r>
                      <m:rPr>
                        <m:sty m:val="p"/>
                      </m:rPr>
                      <m:t>2</m:t>
                    </m:r>
                  </m:sub>
                </m:sSub>
                <m:r>
                  <m:rPr>
                    <m:sty m:val="p"/>
                  </m:rPr>
                  <m:t>=</m:t>
                </m:r>
                <m:r>
                  <m:rPr>
                    <m:sty m:val="p"/>
                  </m:rPr>
                  <m:t>3</m:t>
                </m:r>
                <m:r>
                  <m:rPr>
                    <m:sty m:val="p"/>
                  </m:rPr>
                  <m:t>,</m:t>
                </m:r>
                <m:r>
                  <m:rPr>
                    <m:sty m:val="p"/>
                  </m:rPr>
                  <m:t>9</m:t>
                </m:r>
              </m:e>
            </m:mr>
          </m:m>
        </m:oMath>
      </m:oMathPara>
    </w:p>
    <w:p>
      <w:pPr>
        <w:spacing w:line="271" w:before="330" w:lineRule="auto"/>
      </w:pPr>
      <w:r>
        <w:rPr>
          <w:rFonts w:eastAsia="Georgia" w:cs="Georgia" w:ascii="Georgia" w:hAnsi="Georgia"/>
          <w:b/>
          <w:sz w:val="42"/>
        </w:rPr>
        <w:t xml:space="preserve">Produit ionique de l'eau à </w:t>
      </w:r>
      <m:oMath>
        <m:sSup>
          <m:sSupPr>
            <m:ctrlPr>
              <w:rPr>
                <w:rFonts w:ascii="Cambria Math" w:hAnsi="Cambria Math"/>
                <w:sz w:val="42"/>
              </w:rPr>
            </m:ctrlPr>
          </m:sSupPr>
          <m:e>
            <m:r>
              <m:rPr>
                <m:sty m:val="p"/>
              </m:rPr>
              <w:rPr>
                <w:sz w:val="42"/>
              </w:rPr>
              <m:t>25</m:t>
            </m:r>
          </m:e>
          <m:sup>
            <m:r>
              <m:rPr>
                <m:sty m:val="p"/>
              </m:rPr>
              <w:rPr>
                <w:sz w:val="42"/>
              </w:rPr>
              <m:t>∘</m:t>
            </m:r>
          </m:sup>
        </m:sSup>
        <m:r>
          <m:rPr>
            <m:sty m:val="p"/>
          </m:rPr>
          <w:rPr>
            <w:sz w:val="42"/>
          </w:rPr>
          <m:t>C</m:t>
        </m:r>
      </m:oMath>
    </w:p>
    <w:p>
      <w:pPr>
        <w:spacing w:after="220" w:lineRule="auto"/>
      </w:pPr>
      <m:oMathPara>
        <m:oMathParaPr>
          <m:jc m:val="left"/>
        </m:oMathParaPr>
        <m:oMath>
          <m:sSub>
            <m:sSubPr/>
            <m:e>
              <m:r>
                <m:rPr>
                  <m:sty m:val="p"/>
                </m:rPr>
                <m:t>pK</m:t>
              </m:r>
            </m:e>
            <m:sub>
              <m:r>
                <m:rPr>
                  <m:sty m:val="p"/>
                </m:rPr>
                <m:t>e</m:t>
              </m:r>
            </m:sub>
          </m:sSub>
          <m:r>
            <m:rPr>
              <m:sty m:val="p"/>
            </m:rPr>
            <m:t>=</m:t>
          </m:r>
          <m:r>
            <m:rPr>
              <m:sty m:val="p"/>
            </m:rPr>
            <m:t>14</m:t>
          </m:r>
        </m:oMath>
      </m:oMathPara>
    </w:p>
    <w:p>
      <w:pPr>
        <w:spacing w:line="271" w:before="330" w:lineRule="auto"/>
      </w:pPr>
      <w:r>
        <w:rPr>
          <w:b/>
          <w:sz w:val="42"/>
        </w:rPr>
        <w:t xml:space="preserve">Analyse vectorielle</w:t>
      </w:r>
    </w:p>
    <w:p>
      <w:pPr>
        <w:spacing w:after="220" w:lineRule="auto"/>
      </w:pPr>
      <w:r>
        <w:rPr/>
        <w:t xml:space="preserve">Formule du double produit vectoriel : </w:t>
      </w:r>
      <m:oMath>
        <m:acc>
          <m:accPr>
            <m:chr m:val="⃗"/>
          </m:accPr>
          <m:e>
            <m:r>
              <m:rPr>
                <m:sty m:val="p"/>
              </m:rPr>
              <m:t>rot</m:t>
            </m:r>
          </m:e>
        </m:acc>
        <m:r>
          <m:rPr>
            <m:sty m:val="p"/>
          </m:rPr>
          <m:t>(</m:t>
        </m:r>
        <m:acc>
          <m:accPr>
            <m:chr m:val="⃗"/>
          </m:accPr>
          <m:e>
            <m:r>
              <m:rPr>
                <m:sty m:val="p"/>
              </m:rPr>
              <m:t>rot</m:t>
            </m:r>
          </m:e>
        </m:acc>
        <m:acc>
          <m:accPr>
            <m:chr m:val="⃗"/>
          </m:accPr>
          <m:e>
            <m:r>
              <m:rPr>
                <m:sty m:val="i"/>
              </m:rPr>
              <m:t>A</m:t>
            </m:r>
          </m:e>
        </m:acc>
        <m:r>
          <m:rPr>
            <m:sty m:val="p"/>
          </m:rPr>
          <m:t>)</m:t>
        </m:r>
        <m:r>
          <m:rPr>
            <m:sty m:val="p"/>
          </m:rPr>
          <m:t>=</m:t>
        </m:r>
        <m:acc>
          <m:accPr>
            <m:chr m:val="⃗"/>
          </m:accPr>
          <m:e>
            <m:r>
              <m:rPr>
                <m:sty m:val="p"/>
              </m:rPr>
              <m:t>grad</m:t>
            </m:r>
          </m:e>
        </m:acc>
        <m:r>
          <m:rPr>
            <m:sty m:val="p"/>
          </m:rPr>
          <m:t>(</m:t>
        </m:r>
        <m:r>
          <m:rPr>
            <m:sty m:val="p"/>
          </m:rPr>
          <m:t>div</m:t>
        </m:r>
        <m:acc>
          <m:accPr>
            <m:chr m:val="⃗"/>
          </m:accPr>
          <m:e>
            <m:r>
              <m:rPr>
                <m:sty m:val="i"/>
              </m:rPr>
              <m:t>A</m:t>
            </m:r>
          </m:e>
        </m:acc>
        <m:r>
          <m:rPr>
            <m:sty m:val="p"/>
          </m:rPr>
          <m:t>)</m:t>
        </m:r>
        <m:r>
          <m:rPr>
            <m:sty m:val="p"/>
          </m:rPr>
          <m:t>−</m:t>
        </m:r>
        <m:r>
          <m:rPr>
            <m:sty m:val="p"/>
          </m:rPr>
          <m:t>Δ</m:t>
        </m:r>
        <m:acc>
          <m:accPr>
            <m:chr m:val="⃗"/>
          </m:accPr>
          <m:e>
            <m:r>
              <m:rPr>
                <m:sty m:val="i"/>
              </m:rPr>
              <m:t>A</m:t>
            </m:r>
          </m:e>
        </m:acc>
      </m:oMath>
      <w:r>
        <w:rPr/>
        <w:br w:type="textWrapping"/>
      </w:r>
      <w:r>
        <w:rPr>
          <w:rFonts w:eastAsia="Georgia" w:cs="Georgia" w:ascii="Georgia" w:hAnsi="Georgia"/>
        </w:rPr>
        <w:t xml:space="preserve">Gradient en coordonnées cylindriques : </w:t>
      </w:r>
      <m:oMath>
        <m:acc>
          <m:accPr>
            <m:chr m:val="⃗"/>
          </m:accPr>
          <m:e>
            <m:r>
              <m:rPr>
                <m:sty m:val="p"/>
              </m:rPr>
              <m:t>grad</m:t>
            </m:r>
          </m:e>
        </m:acc>
        <m:r>
          <m:rPr>
            <m:sty m:val="p"/>
          </m:rPr>
          <m:t>(</m:t>
        </m:r>
        <m:r>
          <m:rPr>
            <m:sty m:val="i"/>
          </m:rPr>
          <m:t>f</m:t>
        </m:r>
        <m:r>
          <m:rPr>
            <m:sty m:val="p"/>
          </m:rPr>
          <m:t>)</m:t>
        </m:r>
        <m:r>
          <m:rPr>
            <m:sty m:val="p"/>
          </m:rPr>
          <m:t>=</m:t>
        </m:r>
        <m:f>
          <m:fPr>
            <m:ctrlPr>
              <w:rPr>
                <w:rFonts w:ascii="Cambria Math" w:hAnsi="Cambria Math"/>
              </w:rPr>
            </m:ctrlPr>
          </m:fPr>
          <m:num>
            <m:r>
              <m:rPr>
                <m:sty m:val="i"/>
              </m:rPr>
              <m:t>∂</m:t>
            </m:r>
            <m:r>
              <m:rPr>
                <m:sty m:val="i"/>
              </m:rPr>
              <m:t>f</m:t>
            </m:r>
          </m:num>
          <m:den>
            <m:r>
              <m:rPr>
                <m:sty m:val="i"/>
              </m:rPr>
              <m:t>∂</m:t>
            </m:r>
            <m:r>
              <m:rPr>
                <m:sty m:val="i"/>
              </m:rPr>
              <m:t>r</m:t>
            </m:r>
          </m:den>
        </m:f>
        <m:sSub>
          <m:sSubPr/>
          <m:e>
            <m:acc>
              <m:accPr>
                <m:chr m:val="⃗"/>
              </m:accPr>
              <m:e>
                <m:r>
                  <m:rPr>
                    <m:sty m:val="i"/>
                  </m:rPr>
                  <m:t>u</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sSub>
          <m:sSubPr/>
          <m:e>
            <m:acc>
              <m:accPr>
                <m:chr m:val="⃗"/>
              </m:accPr>
              <m:e>
                <m:r>
                  <m:rPr>
                    <m:sty m:val="i"/>
                  </m:rPr>
                  <m:t>u</m:t>
                </m:r>
              </m:e>
            </m:acc>
          </m:e>
          <m:sub>
            <m:r>
              <m:rPr>
                <m:sty m:val="i"/>
              </m:rPr>
              <m:t>θ</m:t>
            </m:r>
          </m:sub>
        </m:sSub>
        <m:r>
          <m:rPr>
            <m:sty m:val="p"/>
          </m:rPr>
          <m:t>+</m:t>
        </m:r>
        <m:f>
          <m:fPr>
            <m:ctrlPr>
              <w:rPr>
                <w:rFonts w:ascii="Cambria Math" w:hAnsi="Cambria Math"/>
              </w:rPr>
            </m:ctrlPr>
          </m:fPr>
          <m:num>
            <m:r>
              <m:rPr>
                <m:sty m:val="i"/>
              </m:rPr>
              <m:t>∂</m:t>
            </m:r>
            <m:r>
              <m:rPr>
                <m:sty m:val="i"/>
              </m:rPr>
              <m:t>f</m:t>
            </m:r>
          </m:num>
          <m:den>
            <m:r>
              <m:rPr>
                <m:sty m:val="i"/>
              </m:rPr>
              <m:t>∂</m:t>
            </m:r>
            <m:r>
              <m:rPr>
                <m:sty m:val="i"/>
              </m:rPr>
              <m:t>z</m:t>
            </m:r>
          </m:den>
        </m:f>
        <m:sSub>
          <m:sSubPr/>
          <m:e>
            <m:acc>
              <m:accPr>
                <m:chr m:val="⃗"/>
              </m:accPr>
              <m:e>
                <m:r>
                  <m:rPr>
                    <m:sty m:val="i"/>
                  </m:rPr>
                  <m:t>u</m:t>
                </m:r>
              </m:e>
            </m:acc>
          </m:e>
          <m:sub>
            <m:r>
              <m:rPr>
                <m:sty m:val="i"/>
              </m:rPr>
              <m:t>z</m:t>
            </m:r>
          </m:sub>
        </m:sSub>
      </m:oMath>
    </w:p>
    <w:p>
      <w:pPr>
        <w:spacing w:line="271" w:before="330" w:lineRule="auto"/>
      </w:pPr>
      <w:r>
        <w:rPr>
          <w:b/>
          <w:sz w:val="42"/>
        </w:rPr>
        <w:t xml:space="preserve">Annexe python</w:t>
      </w:r>
    </w:p>
    <w:p>
      <w:pPr>
        <w:spacing w:line="271" w:before="330" w:lineRule="auto"/>
      </w:pPr>
      <w:r>
        <w:rPr>
          <w:b/>
          <w:sz w:val="42"/>
        </w:rPr>
        <w:t xml:space="preserve">Statistiques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import numpy as np</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Importation de la bibliothèque numpy</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np.random.normal (val, ec)</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Renvoie un flottant obtenu par tirage au sort suivant une loi normale de moyenne/espérance val et d'écarttype ec</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np.random.normal (val, ec, N)</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Renvoie un tableau de type numpy.ndarray constitué des tirages au sort de N flottants suivant une loi normale de moyenne/espérance val et d'écart-type ec</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np.mean(L)</w:t>
            </w:r>
          </w:p>
        </w:tc>
        <w:tc>
          <w:tcPr>
            <w:tcBorders>
              <w:bottom w:val="single" w:sz="8" w:space="0" w:color="000000"/>
              <w:right w:val="single" w:sz="8" w:space="0" w:color="000000"/>
            </w:tcBorders>
            <w:vAlign w:val="center"/>
          </w:tcPr>
          <w:p>
            <w:pPr>
              <w:spacing w:lineRule="auto"/>
              <w:jc w:val="left"/>
            </w:pPr>
            <w:r>
              <w:rPr/>
              <w:t xml:space="preserve">Renvoie la valeur moyenne de L (de type list ou numpy.ndarray)</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np.std(L, ddof = 1)</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Renvoie l'écart-type de </w:t>
            </w:r>
            <m:oMath>
              <m:r>
                <m:rPr>
                  <m:sty m:val="i"/>
                </m:rPr>
                <m:t>L</m:t>
              </m:r>
            </m:oMath>
            <w:r>
              <w:rPr/>
              <w:t xml:space="preserve"> (de type list ou numpy.ndarray)</w:t>
            </w:r>
          </w:p>
        </w:tc>
      </w:tr>
    </w:tbl>
    <w:p>
      <w:pPr>
        <w:spacing w:lineRule="auto"/>
      </w:pP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f4871a9b157a620fcdc0e61a5772b4d51d96bdf.jpg" TargetMode="Internal"/><Relationship Id="rId6" Type="http://schemas.openxmlformats.org/officeDocument/2006/relationships/hyperlink" Target="http://www.cite-espace.com" TargetMode="External"/><Relationship Id="rId7" Type="http://schemas.openxmlformats.org/officeDocument/2006/relationships/image" Target="media/image-bfe8737b2fc7e1759a43a85bb5363e3491310406.jpg" TargetMode="Internal"/><Relationship Id="rId8" Type="http://schemas.openxmlformats.org/officeDocument/2006/relationships/image" Target="media/image-19b96051823edfddb0117ae4ffeea25de3574a5d.jpg" TargetMode="Internal"/><Relationship Id="rId9" Type="http://schemas.openxmlformats.org/officeDocument/2006/relationships/image" Target="media/image-9f72fa13069f9e2f298cafeedba8f844742e3ae2.jpg" TargetMode="Internal"/><Relationship Id="rId10" Type="http://schemas.openxmlformats.org/officeDocument/2006/relationships/image" Target="media/image-13bedbde92a9d4c3926b598e7f262cce67ebe702.jpg" TargetMode="Internal"/><Relationship Id="rId11" Type="http://schemas.openxmlformats.org/officeDocument/2006/relationships/image" Target="media/image-96da84c907acac0ae384961f82c4959f74f8fa5a.jpg" TargetMode="Internal"/><Relationship Id="rId12" Type="http://schemas.openxmlformats.org/officeDocument/2006/relationships/image" Target="media/image-b0aa594bc99b07836f02b192539d1da938e4adba.jpg" TargetMode="Internal"/><Relationship Id="rId13" Type="http://schemas.openxmlformats.org/officeDocument/2006/relationships/image" Target="media/image-a71ac5bfc8270c765d378dea9f00ee120a460de8.jpg" TargetMode="Internal"/><Relationship Id="rId14" Type="http://schemas.openxmlformats.org/officeDocument/2006/relationships/image" Target="media/image-6bdf1565b2177ddaff5420fd33102471addad49c.jpg" TargetMode="Internal"/><Relationship Id="rId15" Type="http://schemas.openxmlformats.org/officeDocument/2006/relationships/image" Target="media/image-da861d2deafa4d2dd0c88cfad4106c6f6a1e42c2.jpg" TargetMode="Internal"/><Relationship Id="rId16" Type="http://schemas.openxmlformats.org/officeDocument/2006/relationships/image" Target="media/image-23130e6bd1f9bb579d5f22627138c9e2b6276649.jpg" TargetMode="Internal"/><Relationship Id="rId17" Type="http://schemas.openxmlformats.org/officeDocument/2006/relationships/image" Target="media/image-00cdef2c69c650471a314f7780bfe838a5bb911f.jpg" TargetMode="Internal"/><Relationship Id="rId18" Type="http://schemas.openxmlformats.org/officeDocument/2006/relationships/image" Target="media/image-0652ebc10b0bea2aa6df5345379a4bf5a51f1903.jpg" TargetMode="Internal"/><Relationship Id="rId19" Type="http://schemas.openxmlformats.org/officeDocument/2006/relationships/image" Target="media/image-cd198bca196a151f848425a5bff1b871cea99065.jpg" TargetMode="Internal"/><Relationship Id="rId20" Type="http://schemas.openxmlformats.org/officeDocument/2006/relationships/image" Target="media/image-430c21d0157beb2a3a4b863f8600efc32f906f8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2025-09-04T18:29:22.186Z</dcterms:created>
  <dcterms:modified xsi:type="dcterms:W3CDTF">2025-09-04T18:29:22.186Z</dcterms:modified>
</cp:coreProperties>
</file>