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SPÉCIFIQUE - FILIÈRE PC</w:t>
      </w:r>
    </w:p>
    <w:p>
      <w:pPr>
        <w:spacing w:line="271" w:before="330" w:lineRule="auto"/>
      </w:pPr>
      <w:r>
        <w:rPr>
          <w:b/>
          <w:sz w:val="42"/>
        </w:rPr>
        <w:t xml:space="preserve">PHYSIQUE ET CHIMIE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rFonts w:eastAsia="Georgia" w:cs="Georgia" w:ascii="Georgia" w:hAnsi="Georgia"/>
          <w:b/>
          <w:sz w:val="42"/>
        </w:rPr>
        <w:t xml:space="preserve">Les calculatrices sont autorisées.</w:t>
      </w:r>
    </w:p>
    <w:p>
      <w:pPr>
        <w:spacing w:line="271" w:before="330" w:lineRule="auto"/>
      </w:pPr>
      <w:r>
        <w:rPr>
          <w:rFonts w:eastAsia="Georgia" w:cs="Georgia" w:ascii="Georgia" w:hAnsi="Georgia"/>
          <w:b/>
          <w:sz w:val="42"/>
        </w:rPr>
        <w:t xml:space="preserve">Le sujet est composé de deux problèmes indépendants, un de physique un de chimie.</w:t>
      </w:r>
    </w:p>
    <w:p>
      <w:pPr>
        <w:numPr>
          <w:ilvl w:val="0"/>
          <w:numId w:val="2"/>
        </w:numPr>
        <w:spacing w:lineRule="auto"/>
      </w:pPr>
      <w:r>
        <w:rPr>
          <w:rFonts w:eastAsia="Georgia" w:cs="Georgia" w:ascii="Georgia" w:hAnsi="Georgia"/>
        </w:rPr>
        <w:t xml:space="preserve">Tout résultat donné dans l'énoncé peut être admis et utilisé par la suite, même s'il n'a pas été démontré par le ou la candidat(e).</w:t>
      </w:r>
    </w:p>
    <w:p>
      <w:pPr>
        <w:numPr>
          <w:ilvl w:val="0"/>
          <w:numId w:val="2"/>
        </w:numPr>
        <w:spacing w:lineRule="auto"/>
      </w:pPr>
      <w:r>
        <w:rPr>
          <w:rFonts w:eastAsia="Georgia" w:cs="Georgia" w:ascii="Georgia" w:hAnsi="Georgia"/>
        </w:rPr>
        <w:t xml:space="preserve">Les explications des phénomènes étudiés interviennent dans l'évaluation au même titre que les développements analytiques et les applications numériques.</w:t>
      </w:r>
    </w:p>
    <w:p>
      <w:pPr>
        <w:numPr>
          <w:ilvl w:val="0"/>
          <w:numId w:val="2"/>
        </w:numPr>
        <w:spacing w:lineRule="auto"/>
      </w:pPr>
      <w:r>
        <w:rPr>
          <w:rFonts w:eastAsia="Georgia" w:cs="Georgia" w:ascii="Georgia" w:hAnsi="Georgia"/>
        </w:rPr>
        <w:t xml:space="preserve">Les résultats numériques exprimés sans unité ou avec une unité fausse ne sont pas comptabilisés.</w:t>
      </w:r>
    </w:p>
    <w:p>
      <w:pPr>
        <w:spacing w:line="271" w:before="330" w:lineRule="auto"/>
      </w:pPr>
      <w:r>
        <w:rPr>
          <w:b/>
          <w:sz w:val="42"/>
        </w:rPr>
        <w:t xml:space="preserve">PHYSIQUE</w:t>
      </w:r>
    </w:p>
    <w:p>
      <w:pPr>
        <w:spacing w:line="271" w:before="330" w:lineRule="auto"/>
      </w:pPr>
      <w:r>
        <w:rPr>
          <w:rFonts w:eastAsia="Georgia" w:cs="Georgia" w:ascii="Georgia" w:hAnsi="Georgia"/>
          <w:b/>
          <w:sz w:val="42"/>
        </w:rPr>
        <w:t xml:space="preserve">«C'est assez!» dit la baleine, je me cache à l'eau car j'ai le dos fin.</w:t>
      </w:r>
    </w:p>
    <w:p>
      <w:pPr>
        <w:spacing w:line="271" w:before="330" w:lineRule="auto"/>
      </w:pPr>
      <w:r>
        <w:rPr>
          <w:rFonts w:eastAsia="Georgia" w:cs="Georgia" w:ascii="Georgia" w:hAnsi="Georgia"/>
          <w:b/>
          <w:sz w:val="42"/>
        </w:rPr>
        <w:t xml:space="preserve">Le sujet de Physique est composé de trois parties totalement indépendantes.</w:t>
      </w:r>
    </w:p>
    <w:p>
      <w:pPr>
        <w:spacing w:after="220" w:lineRule="auto"/>
      </w:pPr>
      <w:r>
        <w:rPr>
          <w:rFonts w:eastAsia="Georgia" w:cs="Georgia" w:ascii="Georgia" w:hAnsi="Georgia"/>
        </w:rPr>
        <w:t xml:space="preserve">Les figures numérotées sont utiles au candidat pour traiter le sujet. Par commodité de représentation les échelles ne sont pas respectées. Les simples illustrations, non numérotées, proviennent du site </w:t>
      </w:r>
      <w:hyperlink r:id="rId5">
        <w:r>
          <w:rPr>
            <w:color w:val="4472C4"/>
          </w:rPr>
          <w:t xml:space="preserve">www.bing.com/images/phoques</w:t>
        </w:r>
      </w:hyperlink>
      <w:r>
        <w:rPr/>
        <w:t xml:space="preserve"> et dauphins.</w:t>
      </w:r>
    </w:p>
    <w:p>
      <w:pPr>
        <w:spacing w:after="220" w:lineRule="auto"/>
      </w:pPr>
      <w:r>
        <w:rPr>
          <w:rFonts w:eastAsia="Georgia" w:cs="Georgia" w:ascii="Georgia" w:hAnsi="Georgia"/>
        </w:rPr>
        <w:t xml:space="preserve">Le sujet, prévu pour durer deux heures, s'intéresse à des aspects de la vie de certains mammifères marins comme les phoques ou les cétacés (dont font partie les baleines, les cachalots et les dauphins). Ces espèces aux capacités remarquables, sont réputées être intelligentes et certains individus semblent vouloir avoir une interaction avec l'homme. De la baleine tueuse au dauphin sauveur, les cétacés n'ont cessé d'alimenter notre imaginaire.</w:t>
      </w:r>
    </w:p>
    <w:p>
      <w:pPr>
        <w:spacing w:after="220" w:lineRule="auto"/>
      </w:pPr>
      <w:r>
        <w:rPr>
          <w:rFonts w:eastAsia="Georgia" w:cs="Georgia" w:ascii="Georgia" w:hAnsi="Georgia"/>
        </w:rPr>
        <w:t xml:space="preserve">Les cétacés sont les seuls mammifères à vivre exclusivement dans la mer. Devoir respirer avec des poumons et maintenir leur température interne constante a nécessité une adaptation qui en fait des animaux exceptionnels. L'étude scientifique de ces espèces, dont certaines sont en voie de disparition, est menée par de nombreuses équipes de recherche en collaboration avec les associations de défense des espèces animales.</w:t>
      </w:r>
    </w:p>
    <w:p>
      <w:pPr>
        <w:spacing w:after="220" w:lineRule="auto"/>
      </w:pPr>
      <w:r>
        <w:rPr>
          <w:rFonts w:eastAsia="Georgia" w:cs="Georgia" w:ascii="Georgia" w:hAnsi="Georgia"/>
        </w:rPr>
        <w:t xml:space="preserve">La partie I, faisant appel à la thermodynamique, s'intéresse à l'homéothermie des mammifères marins en prenant l'exemple d'un phoque.</w:t>
      </w:r>
    </w:p>
    <w:p>
      <w:pPr>
        <w:spacing w:after="220" w:lineRule="auto"/>
      </w:pPr>
      <w:r>
        <w:rPr>
          <w:rFonts w:eastAsia="Georgia" w:cs="Georgia" w:ascii="Georgia" w:hAnsi="Georgia"/>
        </w:rPr>
        <w:t xml:space="preserve">La partie II, faisant appel à l'étude physique des ondes acoustiques, s'intéresse à l'écholocalisation des dauphins.</w:t>
      </w:r>
    </w:p>
    <w:p>
      <w:pPr>
        <w:spacing w:after="220" w:lineRule="auto"/>
      </w:pPr>
      <w:r>
        <w:rPr>
          <w:rFonts w:eastAsia="Georgia" w:cs="Georgia" w:ascii="Georgia" w:hAnsi="Georgia"/>
        </w:rPr>
        <w:t xml:space="preserve">La partie III s'intéresse au champ magnétique terrestre car, selon certaines hypothèses, ce serait celui-ci qui permettrait aux baleines de suivre leur chemin de migration.</w:t>
      </w:r>
    </w:p>
    <w:p>
      <w:pPr>
        <w:spacing w:line="271" w:before="330" w:lineRule="auto"/>
      </w:pPr>
      <w:r>
        <w:rPr>
          <w:rFonts w:eastAsia="Georgia" w:cs="Georgia" w:ascii="Georgia" w:hAnsi="Georgia"/>
          <w:b/>
          <w:sz w:val="42"/>
        </w:rPr>
        <w:t xml:space="preserve">Partie I - Homéothermie des phoques</w:t>
      </w:r>
    </w:p>
    <w:p>
      <w:pPr>
        <w:spacing w:after="220" w:lineRule="auto"/>
      </w:pPr>
      <w:r>
        <w:rPr>
          <w:rFonts w:eastAsia="Georgia" w:cs="Georgia" w:ascii="Georgia" w:hAnsi="Georgia"/>
        </w:rPr>
        <w:t xml:space="preserve">La loi phénoménologique de Fourier, relative à la diffusion thermique, traduit la proportionnalité entre la densité de flux thermique </w:t>
      </w:r>
      <m:oMath>
        <m:acc>
          <m:accPr>
            <m:chr m:val="⃗"/>
          </m:accPr>
          <m:e>
            <m:sSub>
              <m:sSubPr/>
              <m:e>
                <m:r>
                  <m:rPr>
                    <m:sty m:val="i"/>
                  </m:rPr>
                  <m:t>J</m:t>
                </m:r>
              </m:e>
              <m:sub>
                <m:r>
                  <m:rPr>
                    <m:sty m:val="i"/>
                  </m:rPr>
                  <m:t>d</m:t>
                </m:r>
              </m:sub>
            </m:sSub>
          </m:e>
        </m:acc>
      </m:oMath>
      <w:r>
        <w:rPr>
          <w:rFonts w:eastAsia="Georgia" w:cs="Georgia" w:ascii="Georgia" w:hAnsi="Georgia"/>
        </w:rPr>
        <w:t xml:space="preserve"> et le gradient de température :</w:t>
      </w:r>
    </w:p>
    <w:p>
      <w:pPr>
        <w:spacing w:after="220" w:lineRule="auto"/>
      </w:pPr>
      <m:oMathPara>
        <m:oMath>
          <m:acc>
            <m:accPr>
              <m:chr m:val="⃗"/>
            </m:accPr>
            <m:e>
              <m:sSub>
                <m:sSubPr/>
                <m:e>
                  <m:r>
                    <m:rPr>
                      <m:sty m:val="i"/>
                    </m:rPr>
                    <m:t>J</m:t>
                  </m:r>
                </m:e>
                <m:sub>
                  <m:r>
                    <m:rPr>
                      <m:sty m:val="i"/>
                    </m:rPr>
                    <m:t>d</m:t>
                  </m:r>
                </m:sub>
              </m:sSub>
            </m:e>
          </m:acc>
          <m:r>
            <m:rPr>
              <m:sty m:val="p"/>
            </m:rPr>
            <m:t>=</m:t>
          </m:r>
          <m:r>
            <m:rPr>
              <m:sty m:val="p"/>
            </m:rPr>
            <m:t>−</m:t>
          </m:r>
          <m:r>
            <m:rPr>
              <m:sty m:val="i"/>
            </m:rPr>
            <m:t>λ</m:t>
          </m:r>
          <m:acc>
            <m:accPr>
              <m:chr m:val="⃗"/>
            </m:accPr>
            <m:e>
              <m:r>
                <m:rPr>
                  <m:sty m:val="p"/>
                </m:rPr>
                <m:t>grad</m:t>
              </m:r>
            </m:e>
          </m:acc>
          <m:r>
            <m:rPr>
              <m:sty m:val="p"/>
            </m:rPr>
            <m:t>(</m:t>
          </m:r>
          <m:r>
            <m:rPr>
              <m:sty m:val="i"/>
            </m:rPr>
            <m:t>T</m:t>
          </m:r>
          <m:r>
            <m:rPr>
              <m:sty m:val="p"/>
            </m:rPr>
            <m:t>)</m:t>
          </m:r>
          <m:r>
            <m:rPr>
              <m:sty m:val="p"/>
            </m:rPr>
            <m:t>.</m:t>
          </m:r>
        </m:oMath>
      </m:oMathPara>
    </w:p>
    <w:p>
      <w:pPr>
        <w:spacing w:after="220" w:lineRule="auto"/>
      </w:pPr>
      <w:r>
        <w:rPr/>
        <w:t xml:space="preserve">Q1. Quels sont le nom et la dimension du coefficient </w:t>
      </w:r>
      <m:oMath>
        <m:r>
          <m:rPr>
            <m:sty m:val="i"/>
          </m:rPr>
          <m:t>λ</m:t>
        </m:r>
      </m:oMath>
      <w:r>
        <w:rPr>
          <w:rFonts w:eastAsia="Georgia" w:cs="Georgia" w:ascii="Georgia" w:hAnsi="Georgia"/>
        </w:rPr>
        <w:t xml:space="preserve"> ? En déduire son unité SI. Justifier physiquement le sens du vecteur densité de flux thermique </w:t>
      </w:r>
      <m:oMath>
        <m:acc>
          <m:accPr>
            <m:chr m:val="⃗"/>
          </m:accPr>
          <m:e>
            <m:sSub>
              <m:sSubPr/>
              <m:e>
                <m:r>
                  <m:rPr>
                    <m:sty m:val="i"/>
                  </m:rPr>
                  <m:t>J</m:t>
                </m:r>
              </m:e>
              <m:sub>
                <m:r>
                  <m:rPr>
                    <m:sty m:val="i"/>
                  </m:rPr>
                  <m:t>d</m:t>
                </m:r>
              </m:sub>
            </m:sSub>
          </m:e>
        </m:acc>
      </m:oMath>
      <w:r>
        <w:rPr/>
        <w:t xml:space="preserve">.</w:t>
      </w:r>
    </w:p>
    <w:p>
      <w:pPr>
        <w:spacing w:after="220" w:lineRule="auto"/>
      </w:pPr>
      <w:r>
        <w:rPr>
          <w:rFonts w:eastAsia="Georgia" w:cs="Georgia" w:ascii="Georgia" w:hAnsi="Georgia"/>
        </w:rPr>
        <w:t xml:space="preserve">On se place en coordonnées cylindriques (figure 1) pour étudier une situation physique stationnaire, unidimensionnelle à symétrie cylindrique, telle que la température en un point M ( </w:t>
      </w:r>
      <m:oMath>
        <m:r>
          <m:rPr>
            <m:sty m:val="i"/>
          </m:rPr>
          <m:t>r</m:t>
        </m:r>
        <m:r>
          <m:rPr>
            <m:sty m:val="p"/>
          </m:rPr>
          <m:t>,</m:t>
        </m:r>
        <m:r>
          <m:rPr>
            <m:sty m:val="i"/>
          </m:rPr>
          <m:t>θ</m:t>
        </m:r>
        <m:r>
          <m:rPr>
            <m:sty m:val="p"/>
          </m:rPr>
          <m:t>,</m:t>
        </m:r>
        <m:r>
          <m:rPr>
            <m:sty m:val="i"/>
          </m:rPr>
          <m:t>z</m:t>
        </m:r>
      </m:oMath>
      <w:r>
        <w:rPr>
          <w:rFonts w:eastAsia="Georgia" w:cs="Georgia" w:ascii="Georgia" w:hAnsi="Georgia"/>
        </w:rPr>
        <w:t xml:space="preserve"> ) ne dépend que de </w:t>
      </w:r>
      <m:oMath>
        <m:r>
          <m:rPr>
            <m:sty m:val="i"/>
          </m:rPr>
          <m:t>r</m:t>
        </m:r>
      </m:oMath>
      <w:r>
        <w:rPr/>
        <w:t xml:space="preserve">.</w:t>
      </w:r>
    </w:p>
    <w:p>
      <w:pPr>
        <w:spacing w:after="220" w:lineRule="auto"/>
      </w:pPr>
      <w:r>
        <w:rPr>
          <w:rFonts w:eastAsia="Georgia" w:cs="Georgia" w:ascii="Georgia" w:hAnsi="Georgia"/>
        </w:rPr>
        <w:t xml:space="preserve">Le gradient de la température </w:t>
      </w:r>
      <m:oMath>
        <m:r>
          <m:rPr>
            <m:sty m:val="i"/>
          </m:rPr>
          <m:t>T</m:t>
        </m:r>
        <m:r>
          <m:rPr>
            <m:sty m:val="p"/>
          </m:rPr>
          <m:t>(</m:t>
        </m:r>
        <m:r>
          <m:rPr>
            <m:sty m:val="i"/>
          </m:rPr>
          <m:t>r</m:t>
        </m:r>
        <m:r>
          <m:rPr>
            <m:sty m:val="p"/>
          </m:rPr>
          <m:t>)</m:t>
        </m:r>
      </m:oMath>
      <w:r>
        <w:rPr>
          <w:rFonts w:eastAsia="Georgia" w:cs="Georgia" w:ascii="Georgia" w:hAnsi="Georgia"/>
        </w:rPr>
        <w:t xml:space="preserve"> est égal à </w:t>
      </w:r>
      <m:oMath>
        <m:acc>
          <m:accPr>
            <m:chr m:val="⃗"/>
          </m:accPr>
          <m:e>
            <m:r>
              <m:rPr>
                <m:sty m:val="p"/>
              </m:rPr>
              <m:t>grad</m:t>
            </m:r>
          </m:e>
        </m:acc>
        <m:r>
          <m:rPr>
            <m:sty m:val="p"/>
          </m:rPr>
          <m:t>(</m:t>
        </m:r>
        <m:r>
          <m:rPr>
            <m:sty m:val="i"/>
          </m:rPr>
          <m:t>T</m:t>
        </m:r>
        <m:r>
          <m:rPr>
            <m:sty m:val="p"/>
          </m:rPr>
          <m:t>)</m:t>
        </m:r>
        <m:r>
          <m:rPr>
            <m:sty m:val="p"/>
          </m:rPr>
          <m:t>=</m:t>
        </m:r>
        <m:d>
          <m:dPr>
            <m:begChr m:val="("/>
            <m:endChr m:val=")"/>
            <m:ctrlPr>
              <w:rPr>
                <w:rFonts w:ascii="Cambria Math" w:hAnsi="Cambria Math"/>
              </w:rPr>
            </m:ctrlPr>
          </m:dPr>
          <m:e>
            <m:f>
              <m:fPr>
                <m:ctrlPr>
                  <w:rPr>
                    <w:rFonts w:ascii="Cambria Math" w:hAnsi="Cambria Math"/>
                  </w:rPr>
                </m:ctrlPr>
              </m:fPr>
              <m:num>
                <m:r>
                  <m:rPr>
                    <m:sty m:val="p"/>
                  </m:rPr>
                  <m:t>d</m:t>
                </m:r>
                <m:r>
                  <m:rPr>
                    <m:sty m:val="i"/>
                  </m:rPr>
                  <m:t>T</m:t>
                </m:r>
              </m:num>
              <m:den>
                <m:r>
                  <m:rPr>
                    <m:nor/>
                  </m:rPr>
                  <m:t xml:space="preserve"> </m:t>
                </m:r>
                <m:r>
                  <m:rPr>
                    <m:sty m:val="p"/>
                  </m:rPr>
                  <m:t>d</m:t>
                </m:r>
                <m:r>
                  <m:rPr>
                    <m:sty m:val="i"/>
                  </m:rPr>
                  <m:t>r</m:t>
                </m:r>
              </m:den>
            </m:f>
          </m:e>
        </m:d>
        <m:acc>
          <m:accPr>
            <m:chr m:val="⃗"/>
          </m:accPr>
          <m:e>
            <m:sSub>
              <m:sSubPr/>
              <m:e>
                <m:r>
                  <m:rPr>
                    <m:sty m:val="i"/>
                  </m:rPr>
                  <m:t>e</m:t>
                </m:r>
              </m:e>
              <m:sub>
                <m:r>
                  <m:rPr>
                    <m:sty m:val="i"/>
                  </m:rPr>
                  <m:t>r</m:t>
                </m:r>
              </m:sub>
            </m:sSub>
          </m:e>
        </m:acc>
      </m:oMath>
      <w:r>
        <w:rPr/>
        <w:t xml:space="preserve">.</w:t>
      </w:r>
    </w:p>
    <w:p>
      <w:pPr>
        <w:spacing w:lineRule="auto"/>
        <w:jc w:val="center"/>
      </w:pPr>
      <w:r>
        <w:rPr/>
        <w:drawing>
          <wp:inline distB="0" distL="0" distR="0" distT="0">
            <wp:extent cx="5486400" cy="5798870"/>
            <wp:effectExtent b="0" l="0" r="0" t="0"/>
            <wp:docPr id="1" name="image-730bca4ea0bf435196ee87711886753e88e1d478.jpg"/>
            <a:graphic>
              <a:graphicData uri="http://schemas.openxmlformats.org/drawingml/2006/picture">
                <pic:pic>
                  <pic:nvPicPr>
                    <pic:cNvPr id="1" name="image-730bca4ea0bf435196ee87711886753e88e1d478.jpg" descr=""/>
                    <pic:cNvPicPr/>
                  </pic:nvPicPr>
                  <pic:blipFill>
                    <a:blip r:embed="rId6" cstate="print"/>
                    <a:srcRect b="0" l="0" r="0" t="0"/>
                    <a:stretch>
                      <a:fillRect/>
                    </a:stretch>
                  </pic:blipFill>
                  <pic:spPr>
                    <a:xfrm>
                      <a:off x="0" y="0"/>
                      <a:ext cx="5486400" cy="5798870"/>
                    </a:xfrm>
                    <a:prstGeom prst="rect"/>
                  </pic:spPr>
                </pic:pic>
              </a:graphicData>
            </a:graphic>
          </wp:inline>
        </w:drawing>
      </w:r>
    </w:p>
    <w:p>
      <w:pPr>
        <w:spacing w:lineRule="auto"/>
      </w:pPr>
      <w:r>
        <w:rPr>
          <w:rFonts w:eastAsia="Georgia" w:cs="Georgia" w:ascii="Georgia" w:hAnsi="Georgia"/>
        </w:rPr>
        <w:t xml:space="preserve">Figure 1 - Coordonnées cylindriques</w:t>
      </w:r>
    </w:p>
    <w:p>
      <w:pPr>
        <w:spacing w:lineRule="auto"/>
        <w:jc w:val="center"/>
      </w:pPr>
      <w:r>
        <w:rPr/>
        <w:drawing>
          <wp:inline distB="0" distL="0" distR="0" distT="0">
            <wp:extent cx="5486400" cy="6101766"/>
            <wp:effectExtent b="0" l="0" r="0" t="0"/>
            <wp:docPr id="2" name="image-6c64f6874ad085d9fec41bd518bcc6027c72a116.jpg"/>
            <a:graphic>
              <a:graphicData uri="http://schemas.openxmlformats.org/drawingml/2006/picture">
                <pic:pic>
                  <pic:nvPicPr>
                    <pic:cNvPr id="2" name="image-6c64f6874ad085d9fec41bd518bcc6027c72a116.jpg" descr=""/>
                    <pic:cNvPicPr/>
                  </pic:nvPicPr>
                  <pic:blipFill>
                    <a:blip r:embed="rId7" cstate="print"/>
                    <a:srcRect b="0" l="0" r="0" t="0"/>
                    <a:stretch>
                      <a:fillRect/>
                    </a:stretch>
                  </pic:blipFill>
                  <pic:spPr>
                    <a:xfrm>
                      <a:off x="0" y="0"/>
                      <a:ext cx="5486400" cy="6101766"/>
                    </a:xfrm>
                    <a:prstGeom prst="rect"/>
                  </pic:spPr>
                </pic:pic>
              </a:graphicData>
            </a:graphic>
          </wp:inline>
        </w:drawing>
      </w:r>
    </w:p>
    <w:p>
      <w:pPr>
        <w:spacing w:lineRule="auto"/>
      </w:pPr>
      <w:r>
        <w:rPr/>
        <w:t xml:space="preserve">Figure 2 - Conducteur thermique</w:t>
      </w:r>
    </w:p>
    <w:p>
      <w:pPr>
        <w:spacing w:after="220" w:lineRule="auto"/>
      </w:pPr>
      <w:r>
        <w:rPr>
          <w:rFonts w:eastAsia="Georgia" w:cs="Georgia" w:ascii="Georgia" w:hAnsi="Georgia"/>
        </w:rPr>
        <w:t xml:space="preserve">On considère un cylindre conducteur thermique creux de longueur L , occupant l'espace </w:t>
      </w:r>
      <m:oMath>
        <m:sSub>
          <m:sSubPr/>
          <m:e>
            <m:r>
              <m:rPr>
                <m:sty m:val="i"/>
              </m:rPr>
              <m:t>r</m:t>
            </m:r>
          </m:e>
          <m:sub>
            <m:r>
              <m:rPr>
                <m:sty m:val="p"/>
              </m:rPr>
              <m:t>1</m:t>
            </m:r>
          </m:sub>
        </m:sSub>
        <m:r>
          <m:rPr>
            <m:sty m:val="p"/>
          </m:rPr>
          <m:t>&lt;</m:t>
        </m:r>
        <m:r>
          <m:rPr>
            <m:sty m:val="i"/>
          </m:rPr>
          <m:t>r</m:t>
        </m:r>
        <m:r>
          <m:rPr>
            <m:sty m:val="p"/>
          </m:rPr>
          <m:t>&lt;</m:t>
        </m:r>
        <m:sSub>
          <m:sSubPr/>
          <m:e>
            <m:r>
              <m:rPr>
                <m:sty m:val="i"/>
              </m:rPr>
              <m:t>r</m:t>
            </m:r>
          </m:e>
          <m:sub>
            <m:r>
              <m:rPr>
                <m:sty m:val="p"/>
              </m:rPr>
              <m:t>2</m:t>
            </m:r>
          </m:sub>
        </m:sSub>
      </m:oMath>
      <w:r>
        <w:rPr>
          <w:rFonts w:eastAsia="Georgia" w:cs="Georgia" w:ascii="Georgia" w:hAnsi="Georgia"/>
        </w:rPr>
        <w:t xml:space="preserve"> constitué d'un matériau de conductivité </w:t>
      </w:r>
      <m:oMath>
        <m:r>
          <m:rPr>
            <m:sty m:val="i"/>
          </m:rPr>
          <m:t>λ</m:t>
        </m:r>
      </m:oMath>
      <w:r>
        <w:rPr>
          <w:rFonts w:eastAsia="Georgia" w:cs="Georgia" w:ascii="Georgia" w:hAnsi="Georgia"/>
        </w:rPr>
        <w:t xml:space="preserve"> (figure 2) dans lequel il n'y a aucune source thermique dans le matériau.</w:t>
      </w:r>
    </w:p>
    <w:p>
      <w:pPr>
        <w:spacing w:after="220" w:lineRule="auto"/>
      </w:pPr>
      <w:r>
        <w:rPr>
          <w:rFonts w:eastAsia="Georgia" w:cs="Georgia" w:ascii="Georgia" w:hAnsi="Georgia"/>
        </w:rPr>
        <w:t xml:space="preserve">Q2. Quand on effectue un bilan énergétique pour le matériau compris entre les cylindres de rayons </w:t>
      </w:r>
      <m:oMath>
        <m:r>
          <m:rPr>
            <m:sty m:val="i"/>
          </m:rPr>
          <m:t>r</m:t>
        </m:r>
      </m:oMath>
      <w:r>
        <w:rPr/>
        <w:t xml:space="preserve"> et </w:t>
      </w:r>
      <m:oMath>
        <m:r>
          <m:rPr>
            <m:sty m:val="i"/>
          </m:rPr>
          <m:t>r</m:t>
        </m:r>
        <m:r>
          <m:rPr>
            <m:sty m:val="p"/>
          </m:rPr>
          <m:t>+</m:t>
        </m:r>
        <m:r>
          <m:rPr>
            <m:sty m:val="i"/>
          </m:rPr>
          <m:t>d</m:t>
        </m:r>
        <m:r>
          <m:rPr>
            <m:sty m:val="i"/>
          </m:rPr>
          <m:t>r</m:t>
        </m:r>
      </m:oMath>
      <w:r>
        <w:rPr>
          <w:rFonts w:eastAsia="Georgia" w:cs="Georgia" w:ascii="Georgia" w:hAnsi="Georgia"/>
        </w:rPr>
        <w:t xml:space="preserve">, on obtient l'équation différentielle vérifiée par le flux thermique :</w:t>
      </w:r>
    </w:p>
    <w:p>
      <w:pPr>
        <w:spacing w:after="220" w:lineRule="auto"/>
      </w:pPr>
      <m:oMathPara>
        <m:oMath>
          <m:f>
            <m:fPr>
              <m:ctrlPr>
                <w:rPr>
                  <w:rFonts w:ascii="Cambria Math" w:hAnsi="Cambria Math"/>
                </w:rPr>
              </m:ctrlPr>
            </m:fPr>
            <m:num>
              <m:r>
                <m:rPr>
                  <m:sty m:val="i"/>
                </m:rPr>
                <m:t>d</m:t>
              </m:r>
              <m:d>
                <m:dPr>
                  <m:begChr m:val="("/>
                  <m:endChr m:val=")"/>
                  <m:ctrlPr>
                    <w:rPr>
                      <w:rFonts w:ascii="Cambria Math" w:hAnsi="Cambria Math"/>
                    </w:rPr>
                  </m:ctrlPr>
                </m:dPr>
                <m:e>
                  <m:r>
                    <m:rPr>
                      <m:sty m:val="i"/>
                    </m:rPr>
                    <m:t>r</m:t>
                  </m:r>
                  <m:r>
                    <m:rPr>
                      <m:sty m:val="p"/>
                    </m:rPr>
                    <m:t>⋅</m:t>
                  </m:r>
                  <m:sSub>
                    <m:sSubPr/>
                    <m:e>
                      <m:r>
                        <m:rPr>
                          <m:sty m:val="i"/>
                        </m:rPr>
                        <m:t>j</m:t>
                      </m:r>
                    </m:e>
                    <m:sub>
                      <m:r>
                        <m:rPr>
                          <m:sty m:val="i"/>
                        </m:rPr>
                        <m:t>d</m:t>
                      </m:r>
                    </m:sub>
                  </m:sSub>
                  <m:r>
                    <m:rPr>
                      <m:sty m:val="p"/>
                    </m:rPr>
                    <m:t>(</m:t>
                  </m:r>
                  <m:r>
                    <m:rPr>
                      <m:sty m:val="i"/>
                    </m:rPr>
                    <m:t>r</m:t>
                  </m:r>
                  <m:r>
                    <m:rPr>
                      <m:sty m:val="p"/>
                    </m:rPr>
                    <m:t>)</m:t>
                  </m:r>
                </m:e>
              </m:d>
            </m:num>
            <m:den>
              <m:r>
                <m:rPr>
                  <m:sty m:val="i"/>
                </m:rPr>
                <m:t>d</m:t>
              </m:r>
              <m:r>
                <m:rPr>
                  <m:sty m:val="i"/>
                </m:rPr>
                <m:t>r</m:t>
              </m:r>
            </m:den>
          </m:f>
          <m:r>
            <m:rPr>
              <m:sty m:val="p"/>
            </m:rPr>
            <m:t>=</m:t>
          </m:r>
          <m:r>
            <m:rPr>
              <m:sty m:val="p"/>
            </m:rPr>
            <m:t>0</m:t>
          </m:r>
        </m:oMath>
      </m:oMathPara>
    </w:p>
    <w:p>
      <w:pPr>
        <w:spacing w:after="220" w:lineRule="auto"/>
      </w:pPr>
      <w:r>
        <w:rPr>
          <w:rFonts w:eastAsia="Georgia" w:cs="Georgia" w:ascii="Georgia" w:hAnsi="Georgia"/>
        </w:rPr>
        <w:t xml:space="preserve">En déduire la loi </w:t>
      </w:r>
      <m:oMath>
        <m:r>
          <m:rPr>
            <m:sty m:val="i"/>
          </m:rPr>
          <m:t>T</m:t>
        </m:r>
        <m:r>
          <m:rPr>
            <m:sty m:val="p"/>
          </m:rPr>
          <m:t>(</m:t>
        </m:r>
        <m:r>
          <m:rPr>
            <m:sty m:val="i"/>
          </m:rPr>
          <m:t>r</m:t>
        </m:r>
        <m:r>
          <m:rPr>
            <m:sty m:val="p"/>
          </m:rPr>
          <m:t>)</m:t>
        </m:r>
      </m:oMath>
      <w:r>
        <w:rPr/>
        <w:t xml:space="preserve"> en notant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rFonts w:eastAsia="Georgia" w:cs="Georgia" w:ascii="Georgia" w:hAnsi="Georgia"/>
        </w:rPr>
        <w:t xml:space="preserve"> les températures des rayons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 :</w:t>
      </w:r>
    </w:p>
    <w:p>
      <w:pPr>
        <w:spacing w:after="220" w:lineRule="auto"/>
      </w:pPr>
      <m:oMathPara>
        <m:oMath>
          <m:sSub>
            <m:sSubPr/>
            <m:e>
              <m:r>
                <m:rPr>
                  <m:sty m:val="i"/>
                </m:rPr>
                <m:t>T</m:t>
              </m:r>
            </m:e>
            <m:sub>
              <m:r>
                <m:rPr>
                  <m:sty m:val="p"/>
                </m:rPr>
                <m:t>1</m:t>
              </m:r>
            </m:sub>
          </m:sSub>
          <m:r>
            <m:rPr>
              <m:sty m:val="p"/>
            </m:rPr>
            <m:t>=</m:t>
          </m:r>
          <m:r>
            <m:rPr>
              <m:sty m:val="i"/>
            </m:rPr>
            <m:t>T</m:t>
          </m:r>
          <m:d>
            <m:dPr>
              <m:begChr m:val="("/>
              <m:endChr m:val=")"/>
              <m:ctrlPr>
                <w:rPr>
                  <w:rFonts w:ascii="Cambria Math" w:hAnsi="Cambria Math"/>
                </w:rPr>
              </m:ctrlPr>
            </m:dPr>
            <m:e>
              <m:r>
                <m:rPr>
                  <m:sty m:val="i"/>
                </m:rPr>
                <m:t>r</m:t>
              </m:r>
              <m:r>
                <m:rPr>
                  <m:sty m:val="p"/>
                </m:rPr>
                <m:t>=</m:t>
              </m:r>
              <m:sSub>
                <m:sSubPr/>
                <m:e>
                  <m:r>
                    <m:rPr>
                      <m:sty m:val="i"/>
                    </m:rPr>
                    <m:t>r</m:t>
                  </m:r>
                </m:e>
                <m:sub>
                  <m:r>
                    <m:rPr>
                      <m:sty m:val="p"/>
                    </m:rPr>
                    <m:t>1</m:t>
                  </m:r>
                </m:sub>
              </m:sSub>
            </m:e>
          </m:d>
          <m:r>
            <m:rPr>
              <m:nor/>
            </m:rPr>
            <m:t> et </m:t>
          </m:r>
          <m:sSub>
            <m:sSubPr/>
            <m:e>
              <m:r>
                <m:rPr>
                  <m:sty m:val="i"/>
                </m:rPr>
                <m:t>T</m:t>
              </m:r>
            </m:e>
            <m:sub>
              <m:r>
                <m:rPr>
                  <m:sty m:val="p"/>
                </m:rPr>
                <m:t>2</m:t>
              </m:r>
            </m:sub>
          </m:sSub>
          <m:r>
            <m:rPr>
              <m:sty m:val="p"/>
            </m:rPr>
            <m:t>=</m:t>
          </m:r>
          <m:r>
            <m:rPr>
              <m:sty m:val="i"/>
            </m:rPr>
            <m:t>T</m:t>
          </m:r>
          <m:d>
            <m:dPr>
              <m:begChr m:val="("/>
              <m:endChr m:val=")"/>
              <m:ctrlPr>
                <w:rPr>
                  <w:rFonts w:ascii="Cambria Math" w:hAnsi="Cambria Math"/>
                </w:rPr>
              </m:ctrlPr>
            </m:dPr>
            <m:e>
              <m:r>
                <m:rPr>
                  <m:sty m:val="i"/>
                </m:rPr>
                <m:t>r</m:t>
              </m:r>
              <m:r>
                <m:rPr>
                  <m:sty m:val="p"/>
                </m:rPr>
                <m:t>=</m:t>
              </m:r>
              <m:sSub>
                <m:sSubPr/>
                <m:e>
                  <m:r>
                    <m:rPr>
                      <m:sty m:val="i"/>
                    </m:rPr>
                    <m:t>r</m:t>
                  </m:r>
                </m:e>
                <m:sub>
                  <m:r>
                    <m:rPr>
                      <m:sty m:val="p"/>
                    </m:rPr>
                    <m:t>2</m:t>
                  </m:r>
                </m:sub>
              </m:sSub>
            </m:e>
          </m:d>
        </m:oMath>
      </m:oMathPara>
    </w:p>
    <w:p>
      <w:pPr>
        <w:spacing w:after="220" w:lineRule="auto"/>
      </w:pPr>
      <w:r>
        <w:rPr/>
        <w:t xml:space="preserve">Q3. Exprimer la puissance thermique </w:t>
      </w:r>
      <m:oMath>
        <m:r>
          <m:rPr>
            <m:sty m:val="i"/>
          </m:rPr>
          <m:t>φ</m:t>
        </m:r>
      </m:oMath>
      <w:r>
        <w:rPr/>
        <w:t xml:space="preserve"> qui traverse le cylindre de rayon </w:t>
      </w:r>
      <m:oMath>
        <m:r>
          <m:rPr>
            <m:sty m:val="i"/>
          </m:rPr>
          <m:t>r</m:t>
        </m:r>
      </m:oMath>
      <w:r>
        <w:rPr/>
        <w:t xml:space="preserve"> et de longueur </w:t>
      </w:r>
      <m:oMath>
        <m:r>
          <m:rPr>
            <m:sty m:val="i"/>
          </m:rPr>
          <m:t>L</m:t>
        </m:r>
      </m:oMath>
      <w:r>
        <w:rPr/>
        <w:t xml:space="preserve">, dans le sens des r croissants.</w:t>
      </w:r>
    </w:p>
    <w:p>
      <w:pPr>
        <w:spacing w:after="220" w:lineRule="auto"/>
      </w:pPr>
      <w:r>
        <w:rPr>
          <w:rFonts w:eastAsia="Georgia" w:cs="Georgia" w:ascii="Georgia" w:hAnsi="Georgia"/>
        </w:rPr>
        <w:t xml:space="preserve">Q4. En déduire que la résistance thermique du cylindre s'exprime par </w:t>
      </w:r>
      <m:oMath>
        <m:r>
          <m:rPr>
            <m:sty m:val="i"/>
          </m:rPr>
          <m:t>R</m:t>
        </m:r>
        <m:r>
          <m:rPr>
            <m:sty m:val="p"/>
          </m:rPr>
          <m:t>=</m:t>
        </m:r>
        <m:f>
          <m:fPr>
            <m:ctrlPr>
              <w:rPr>
                <w:rFonts w:ascii="Cambria Math" w:hAnsi="Cambria Math"/>
              </w:rPr>
            </m:ctrlPr>
          </m:fPr>
          <m:num>
            <m:r>
              <m:rPr>
                <m:sty m:val="p"/>
              </m:rPr>
              <m:t>1</m:t>
            </m:r>
          </m:num>
          <m:den>
            <m:r>
              <m:rPr>
                <m:sty m:val="p"/>
              </m:rPr>
              <m:t>2</m:t>
            </m:r>
            <m:r>
              <m:rPr>
                <m:sty m:val="i"/>
              </m:rPr>
              <m:t>π</m:t>
            </m:r>
            <m:r>
              <m:rPr>
                <m:sty m:val="i"/>
              </m:rPr>
              <m:t>λ</m:t>
            </m:r>
            <m:r>
              <m:rPr>
                <m:sty m:val="i"/>
              </m:rPr>
              <m:t>L</m:t>
            </m:r>
          </m:den>
        </m:f>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r</m:t>
                    </m:r>
                  </m:e>
                  <m:sub>
                    <m:r>
                      <m:rPr>
                        <m:sty m:val="p"/>
                      </m:rPr>
                      <m:t>2</m:t>
                    </m:r>
                  </m:sub>
                </m:sSub>
              </m:num>
              <m:den>
                <m:sSub>
                  <m:sSubPr/>
                  <m:e>
                    <m:r>
                      <m:rPr>
                        <m:sty m:val="i"/>
                      </m:rPr>
                      <m:t>r</m:t>
                    </m:r>
                  </m:e>
                  <m:sub>
                    <m:r>
                      <m:rPr>
                        <m:sty m:val="p"/>
                      </m:rPr>
                      <m:t>1</m:t>
                    </m:r>
                  </m:sub>
                </m:sSub>
              </m:den>
            </m:f>
          </m:e>
        </m:d>
      </m:oMath>
      <w:r>
        <w:rPr/>
        <w:t xml:space="preserve">.</w:t>
      </w:r>
      <w:r>
        <w:rPr/>
        <w:br w:type="textWrapping"/>
      </w:r>
      <w:r>
        <w:rPr/>
        <w:t xml:space="preserve">Q5. Prenons l'exemple d'un phoque marin de taille moyenne de masse </w:t>
      </w:r>
      <m:oMath>
        <m:r>
          <m:rPr>
            <m:sty m:val="p"/>
          </m:rPr>
          <m:t>M</m:t>
        </m:r>
        <m:r>
          <m:rPr>
            <m:sty m:val="p"/>
          </m:rPr>
          <m:t>=</m:t>
        </m:r>
        <m:r>
          <m:rPr>
            <m:sty m:val="p"/>
          </m:rPr>
          <m:t>150</m:t>
        </m:r>
        <m:r>
          <m:rPr>
            <m:nor/>
          </m:rPr>
          <m:t xml:space="preserve"> </m:t>
        </m:r>
        <m:r>
          <m:rPr>
            <m:sty m:val="p"/>
          </m:rPr>
          <m:t>kg</m:t>
        </m:r>
      </m:oMath>
      <w:r>
        <w:rPr>
          <w:rFonts w:eastAsia="Georgia" w:cs="Georgia" w:ascii="Georgia" w:hAnsi="Georgia"/>
        </w:rPr>
        <w:t xml:space="preserve">, vivant dans un océan à la température </w:t>
      </w:r>
      <m:oMath>
        <m:sSub>
          <m:sSubPr/>
          <m:e>
            <m:r>
              <m:rPr>
                <m:sty m:val="i"/>
              </m:rPr>
              <m:t>θ</m:t>
            </m:r>
          </m:e>
          <m:sub>
            <m:r>
              <m:rPr>
                <m:sty m:val="p"/>
              </m:rPr>
              <m:t>0</m:t>
            </m:r>
          </m:sub>
        </m:sSub>
        <m:r>
          <m:rPr>
            <m:sty m:val="p"/>
          </m:rPr>
          <m:t>=</m:t>
        </m:r>
        <m:sSup>
          <m:sSupPr/>
          <m:e>
            <m:r>
              <m:rPr>
                <m:sty m:val="p"/>
              </m:rPr>
              <m:t>2</m:t>
            </m:r>
          </m:e>
          <m:sup>
            <m:r>
              <m:rPr>
                <m:sty m:val="p"/>
              </m:rPr>
              <m:t>∘</m:t>
            </m:r>
          </m:sup>
        </m:sSup>
        <m:r>
          <m:rPr>
            <m:sty m:val="p"/>
          </m:rPr>
          <m:t>C</m:t>
        </m:r>
      </m:oMath>
      <w:r>
        <w:rPr>
          <w:rFonts w:eastAsia="Georgia" w:cs="Georgia" w:ascii="Georgia" w:hAnsi="Georgia"/>
        </w:rPr>
        <w:t xml:space="preserve">. On le modélise (figure 3) par un cylindre de longueur </w:t>
      </w:r>
      <m:oMath>
        <m:r>
          <m:rPr>
            <m:sty m:val="p"/>
          </m:rPr>
          <m:t>L</m:t>
        </m:r>
        <m:r>
          <m:rPr>
            <m:sty m:val="p"/>
          </m:rPr>
          <m:t>=</m:t>
        </m:r>
        <m:r>
          <m:rPr>
            <m:sty m:val="p"/>
          </m:rPr>
          <m:t>1</m:t>
        </m:r>
        <m:r>
          <m:rPr>
            <m:sty m:val="p"/>
          </m:rPr>
          <m:t>,</m:t>
        </m:r>
        <m:r>
          <m:rPr>
            <m:sty m:val="p"/>
          </m:rPr>
          <m:t>6</m:t>
        </m:r>
        <m:r>
          <m:rPr>
            <m:nor/>
          </m:rPr>
          <m:t xml:space="preserve"> </m:t>
        </m:r>
        <m:r>
          <m:rPr>
            <m:sty m:val="p"/>
          </m:rPr>
          <m:t>m</m:t>
        </m:r>
      </m:oMath>
      <w:r>
        <w:rPr/>
        <w:t xml:space="preserve">, de rayon </w:t>
      </w:r>
      <m:oMath>
        <m:r>
          <m:rPr>
            <m:sty m:val="p"/>
          </m:rPr>
          <m:t>r</m:t>
        </m:r>
        <m:r>
          <m:rPr>
            <m:sty m:val="p"/>
          </m:rPr>
          <m:t>=</m:t>
        </m:r>
        <m:r>
          <m:rPr>
            <m:sty m:val="p"/>
          </m:rPr>
          <m:t>25</m:t>
        </m:r>
        <m:r>
          <m:rPr>
            <m:nor/>
          </m:rPr>
          <m:t xml:space="preserve"> </m:t>
        </m:r>
        <m:r>
          <m:rPr>
            <m:sty m:val="p"/>
          </m:rPr>
          <m:t>cm</m:t>
        </m:r>
      </m:oMath>
      <w:r>
        <w:rPr>
          <w:rFonts w:eastAsia="Georgia" w:cs="Georgia" w:ascii="Georgia" w:hAnsi="Georgia"/>
        </w:rPr>
        <w:t xml:space="preserve">, qui ne perd de l'énergie que par sa surface latérale, considérée comme " partiellement isolée " de l'eau froide par une épaisseur e </w:t>
      </w:r>
      <m:oMath>
        <m:r>
          <m:rPr>
            <m:sty m:val="p"/>
          </m:rPr>
          <m:t>=</m:t>
        </m:r>
        <m:r>
          <m:rPr>
            <m:sty m:val="p"/>
          </m:rPr>
          <m:t>50</m:t>
        </m:r>
        <m:r>
          <m:rPr>
            <m:nor/>
          </m:rPr>
          <m:t xml:space="preserve"> </m:t>
        </m:r>
        <m:r>
          <m:rPr>
            <m:sty m:val="p"/>
          </m:rPr>
          <m:t>mm</m:t>
        </m:r>
      </m:oMath>
      <w:r>
        <w:rPr>
          <w:rFonts w:eastAsia="Georgia" w:cs="Georgia" w:ascii="Georgia" w:hAnsi="Georgia"/>
        </w:rPr>
        <w:t xml:space="preserve"> de graisse de coefficient caractéristique </w:t>
      </w:r>
      <m:oMath>
        <m:r>
          <m:rPr>
            <m:sty m:val="i"/>
          </m:rPr>
          <m:t>λ</m:t>
        </m:r>
        <m:r>
          <m:rPr>
            <m:sty m:val="p"/>
          </m:rPr>
          <m:t>=</m:t>
        </m:r>
        <m:r>
          <m:rPr>
            <m:sty m:val="p"/>
          </m:rPr>
          <m:t>7</m:t>
        </m:r>
        <m:r>
          <m:rPr>
            <m:sty m:val="p"/>
          </m:rPr>
          <m:t>,</m:t>
        </m:r>
        <m:r>
          <m:rPr>
            <m:sty m:val="p"/>
          </m:rPr>
          <m:t>0</m:t>
        </m:r>
        <m:r>
          <m:rPr>
            <m:sty m:val="p"/>
          </m:rPr>
          <m:t>⋅</m:t>
        </m:r>
        <m:sSup>
          <m:sSupPr/>
          <m:e>
            <m:r>
              <m:rPr>
                <m:sty m:val="p"/>
              </m:rPr>
              <m:t>10</m:t>
            </m:r>
          </m:e>
          <m:sup>
            <m:r>
              <m:rPr>
                <m:sty m:val="p"/>
              </m:rPr>
              <m:t>−</m:t>
            </m:r>
            <m:r>
              <m:rPr>
                <m:sty m:val="p"/>
              </m:rPr>
              <m:t>2</m:t>
            </m:r>
          </m:sup>
        </m:sSup>
        <m:r>
          <m:rPr>
            <m:sty m:val="p"/>
          </m:rPr>
          <m:t>SI</m:t>
        </m:r>
      </m:oMath>
      <w:r>
        <w:rPr>
          <w:rFonts w:eastAsia="Georgia" w:cs="Georgia" w:ascii="Georgia" w:hAnsi="Georgia"/>
        </w:rPr>
        <w:t xml:space="preserve">. Sa température d'existence est égale à </w:t>
      </w:r>
      <m:oMath>
        <m:sSub>
          <m:sSubPr/>
          <m:e>
            <m:r>
              <m:rPr>
                <m:sty m:val="i"/>
              </m:rPr>
              <m:t>θ</m:t>
            </m:r>
          </m:e>
          <m:sub>
            <m:r>
              <m:rPr>
                <m:nor/>
              </m:rPr>
              <m:t>eq </m:t>
            </m:r>
          </m:sub>
        </m:sSub>
        <m:r>
          <m:rPr>
            <m:sty m:val="p"/>
          </m:rPr>
          <m:t>=</m:t>
        </m:r>
        <m:r>
          <m:rPr>
            <m:sty m:val="p"/>
          </m:rPr>
          <m:t>36</m:t>
        </m:r>
        <m:r>
          <m:rPr>
            <m:sty m:val="p"/>
          </m:rPr>
          <m:t>,</m:t>
        </m:r>
        <m:sSup>
          <m:sSupPr/>
          <m:e>
            <m:r>
              <m:rPr>
                <m:sty m:val="p"/>
              </m:rPr>
              <m:t>5</m:t>
            </m:r>
          </m:e>
          <m:sup>
            <m:r>
              <m:rPr>
                <m:sty m:val="p"/>
              </m:rPr>
              <m:t>∘</m:t>
            </m:r>
          </m:sup>
        </m:sSup>
        <m:r>
          <m:rPr>
            <m:sty m:val="p"/>
          </m:rPr>
          <m:t>C</m:t>
        </m:r>
      </m:oMath>
      <w:r>
        <w:rPr>
          <w:rFonts w:eastAsia="Georgia" w:cs="Georgia" w:ascii="Georgia" w:hAnsi="Georgia"/>
        </w:rPr>
        <w:t xml:space="preserve"> supposée uniforme. Il pêche </w:t>
      </w:r>
      <m:oMath>
        <m:r>
          <m:rPr>
            <m:sty m:val="p"/>
          </m:rPr>
          <m:t>4</m:t>
        </m:r>
        <m:r>
          <m:rPr>
            <m:sty m:val="p"/>
          </m:rPr>
          <m:t>,</m:t>
        </m:r>
        <m:r>
          <m:rPr>
            <m:sty m:val="p"/>
          </m:rPr>
          <m:t>0</m:t>
        </m:r>
        <m:r>
          <m:rPr>
            <m:nor/>
          </m:rPr>
          <m:t xml:space="preserve"> </m:t>
        </m:r>
        <m:r>
          <m:rPr>
            <m:sty m:val="p"/>
          </m:rPr>
          <m:t>kg</m:t>
        </m:r>
      </m:oMath>
      <w:r>
        <w:rPr>
          <w:rFonts w:eastAsia="Georgia" w:cs="Georgia" w:ascii="Georgia" w:hAnsi="Georgia"/>
        </w:rPr>
        <w:t xml:space="preserve"> de poisson pour sa consommation journalière. Cette nourriture lui fournit une énergie de 4600 kJ par kg de poisson consommé.</w:t>
      </w:r>
    </w:p>
    <w:p>
      <w:pPr>
        <w:spacing w:after="220" w:lineRule="auto"/>
      </w:pPr>
      <w:r>
        <w:rPr>
          <w:rFonts w:eastAsia="Georgia" w:cs="Georgia" w:ascii="Georgia" w:hAnsi="Georgia"/>
        </w:rPr>
        <w:t xml:space="preserve">Évaluer l'énergie thermique perdue par le phoque en une journée et la comparer à l'énergie apportée par sa nourriture.</w:t>
      </w:r>
    </w:p>
    <w:p>
      <w:pPr>
        <w:spacing w:lineRule="auto"/>
        <w:jc w:val="center"/>
      </w:pPr>
      <w:r>
        <w:rPr/>
        <w:drawing>
          <wp:inline distB="0" distL="0" distR="0" distT="0">
            <wp:extent cx="5486400" cy="4856648"/>
            <wp:effectExtent b="0" l="0" r="0" t="0"/>
            <wp:docPr id="3" name="image-52b6d049c8c063d04eb957e2811139d29602d29e.jpg"/>
            <a:graphic>
              <a:graphicData uri="http://schemas.openxmlformats.org/drawingml/2006/picture">
                <pic:pic>
                  <pic:nvPicPr>
                    <pic:cNvPr id="3" name="image-52b6d049c8c063d04eb957e2811139d29602d29e.jpg" descr=""/>
                    <pic:cNvPicPr/>
                  </pic:nvPicPr>
                  <pic:blipFill>
                    <a:blip r:embed="rId8" cstate="print"/>
                    <a:srcRect b="0" l="0" r="0" t="0"/>
                    <a:stretch>
                      <a:fillRect/>
                    </a:stretch>
                  </pic:blipFill>
                  <pic:spPr>
                    <a:xfrm>
                      <a:off x="0" y="0"/>
                      <a:ext cx="5486400" cy="4856648"/>
                    </a:xfrm>
                    <a:prstGeom prst="rect"/>
                  </pic:spPr>
                </pic:pic>
              </a:graphicData>
            </a:graphic>
          </wp:inline>
        </w:drawing>
      </w:r>
    </w:p>
    <w:p>
      <w:pPr>
        <w:spacing w:lineRule="auto"/>
      </w:pPr>
      <w:r>
        <w:rPr>
          <w:rFonts w:eastAsia="Georgia" w:cs="Georgia" w:ascii="Georgia" w:hAnsi="Georgia"/>
        </w:rPr>
        <w:t xml:space="preserve">Figure 3 - Modélisation</w:t>
      </w:r>
    </w:p>
    <w:p>
      <w:pPr>
        <w:spacing w:after="220" w:lineRule="auto"/>
      </w:pPr>
      <w:r>
        <w:rPr>
          <w:rFonts w:eastAsia="Georgia" w:cs="Georgia" w:ascii="Georgia" w:hAnsi="Georgia"/>
        </w:rPr>
        <w:t xml:space="preserve">Q6. Un bébé phoque a ses dimensions divisées par 2,5 par rapport au phoque adulte, y compris l'épaisseur e' de graisse. Justifier pourquoi sa masse vaut </w:t>
      </w:r>
      <m:oMath>
        <m:r>
          <m:rPr>
            <m:sty m:val="p"/>
          </m:rPr>
          <m:t>m</m:t>
        </m:r>
        <m:r>
          <m:rPr>
            <m:sty m:val="p"/>
          </m:rPr>
          <m:t>=</m:t>
        </m:r>
        <m:r>
          <m:rPr>
            <m:sty m:val="p"/>
          </m:rPr>
          <m:t>9</m:t>
        </m:r>
        <m:r>
          <m:rPr>
            <m:sty m:val="p"/>
          </m:rPr>
          <m:t>,</m:t>
        </m:r>
        <m:r>
          <m:rPr>
            <m:sty m:val="p"/>
          </m:rPr>
          <m:t>6</m:t>
        </m:r>
        <m:r>
          <m:rPr>
            <m:nor/>
          </m:rPr>
          <m:t xml:space="preserve"> </m:t>
        </m:r>
        <m:r>
          <m:rPr>
            <m:sty m:val="p"/>
          </m:rPr>
          <m:t>kg</m:t>
        </m:r>
      </m:oMath>
      <w:r>
        <w:rPr/>
        <w:t xml:space="preserve">.</w:t>
      </w:r>
    </w:p>
    <w:p>
      <w:pPr>
        <w:spacing w:after="220" w:lineRule="auto"/>
      </w:pPr>
      <w:r>
        <w:rPr>
          <w:rFonts w:eastAsia="Georgia" w:cs="Georgia" w:ascii="Georgia" w:hAnsi="Georgia"/>
        </w:rPr>
        <w:t xml:space="preserve">Ses besoins métaboliques nécessitent une consommation de </w:t>
      </w:r>
      <m:oMath>
        <m:r>
          <m:rPr>
            <m:sty m:val="p"/>
          </m:rPr>
          <m:t>5</m:t>
        </m:r>
        <m:r>
          <m:rPr>
            <m:sty m:val="p"/>
          </m:rPr>
          <m:t>,</m:t>
        </m:r>
        <m:r>
          <m:rPr>
            <m:sty m:val="p"/>
          </m:rPr>
          <m:t>0</m:t>
        </m:r>
        <m:r>
          <m:rPr>
            <m:sty m:val="p"/>
          </m:rPr>
          <m:t>⋅</m:t>
        </m:r>
        <m:sSup>
          <m:sSupPr/>
          <m:e>
            <m:r>
              <m:rPr>
                <m:sty m:val="p"/>
              </m:rPr>
              <m:t>10</m:t>
            </m:r>
          </m:e>
          <m:sup>
            <m:r>
              <m:rPr>
                <m:sty m:val="p"/>
              </m:rPr>
              <m:t>−</m:t>
            </m:r>
            <m:r>
              <m:rPr>
                <m:sty m:val="p"/>
              </m:rPr>
              <m:t>1</m:t>
            </m:r>
          </m:sup>
        </m:sSup>
        <m:r>
          <m:rPr>
            <m:nor/>
          </m:rPr>
          <m:t xml:space="preserve"> </m:t>
        </m:r>
        <m:r>
          <m:rPr>
            <m:sty m:val="p"/>
          </m:rPr>
          <m:t>kg</m:t>
        </m:r>
      </m:oMath>
      <w:r>
        <w:rPr>
          <w:rFonts w:eastAsia="Georgia" w:cs="Georgia" w:ascii="Georgia" w:hAnsi="Georgia"/>
        </w:rPr>
        <w:t xml:space="preserve"> de poisson par jour. Son corps est entouré d'un duvet d'épaisseur e" </w:t>
      </w:r>
      <m:oMath>
        <m:r>
          <m:rPr>
            <m:sty m:val="p"/>
          </m:rPr>
          <m:t>=</m:t>
        </m:r>
        <m:r>
          <m:rPr>
            <m:sty m:val="p"/>
          </m:rPr>
          <m:t>10</m:t>
        </m:r>
        <m:r>
          <m:rPr>
            <m:nor/>
          </m:rPr>
          <m:t xml:space="preserve"> </m:t>
        </m:r>
        <m:r>
          <m:rPr>
            <m:sty m:val="p"/>
          </m:rPr>
          <m:t>mm</m:t>
        </m:r>
      </m:oMath>
      <w:r>
        <w:rPr/>
        <w:t xml:space="preserve"> et de coefficient </w:t>
      </w:r>
      <m:oMath>
        <m:sSup>
          <m:sSupPr/>
          <m:e>
            <m:r>
              <m:rPr>
                <m:sty m:val="i"/>
              </m:rPr>
              <m:t>λ</m:t>
            </m:r>
          </m:e>
          <m:sup>
            <m:r>
              <m:rPr>
                <m:sty m:val="i"/>
              </m:rPr>
              <m:t>′</m:t>
            </m:r>
            <m:r>
              <m:rPr>
                <m:sty m:val="i"/>
              </m:rPr>
              <m:t>′</m:t>
            </m:r>
          </m:sup>
        </m:sSup>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2</m:t>
            </m:r>
          </m:sup>
        </m:sSup>
        <m:r>
          <m:rPr>
            <m:sty m:val="p"/>
          </m:rPr>
          <m:t>SI</m:t>
        </m:r>
      </m:oMath>
      <w:r>
        <w:rPr/>
        <w:t xml:space="preserve">.</w:t>
      </w:r>
    </w:p>
    <w:p>
      <w:pPr>
        <w:spacing w:after="220" w:lineRule="auto"/>
      </w:pPr>
      <w:r>
        <w:rPr>
          <w:rFonts w:eastAsia="Georgia" w:cs="Georgia" w:ascii="Georgia" w:hAnsi="Georgia"/>
        </w:rPr>
        <w:t xml:space="preserve">Évaluer la consommation de poisson journalière nécessaire à ce bébé phoque. Combien auraitil dû consommer en plus par jour s'il n'avait pas eu de duvet protecteur?</w:t>
      </w:r>
    </w:p>
    <w:p>
      <w:pPr>
        <w:spacing w:line="271" w:before="330" w:lineRule="auto"/>
      </w:pPr>
      <w:r>
        <w:rPr>
          <w:rFonts w:eastAsia="Georgia" w:cs="Georgia" w:ascii="Georgia" w:hAnsi="Georgia"/>
          <w:b/>
          <w:sz w:val="42"/>
        </w:rPr>
        <w:t xml:space="preserve">Partie II - Écholocalisation des dauphins</w:t>
      </w:r>
    </w:p>
    <w:p>
      <w:pPr>
        <w:spacing w:after="220" w:lineRule="auto"/>
      </w:pPr>
      <w:r>
        <w:rPr>
          <w:rFonts w:eastAsia="Georgia" w:cs="Georgia" w:ascii="Georgia" w:hAnsi="Georgia"/>
        </w:rPr>
        <w:t xml:space="preserve">Le sens le plus développé chez les cétacés est celui de l'audition, particulièrement chez les cétacés à dents qui sont dotés de la fonction d'écholocalisation, sorte de sonar naturel.</w:t>
      </w:r>
    </w:p>
    <w:p>
      <w:pPr>
        <w:spacing w:after="220" w:lineRule="auto"/>
      </w:pPr>
      <w:r>
        <w:rPr>
          <w:rFonts w:eastAsia="Georgia" w:cs="Georgia" w:ascii="Georgia" w:hAnsi="Georgia"/>
        </w:rPr>
        <w:t xml:space="preserve">On rappelle que les ondes sonores dans les fluides obéissent à une équation de D'Alembert dans le cadre de l'approximation acoustique. Par exemple, en situation unidimensionnelle, la surpression </w:t>
      </w:r>
      <m:oMath>
        <m:r>
          <m:rPr>
            <m:sty m:val="i"/>
          </m:rPr>
          <m:t>p</m:t>
        </m:r>
        <m:r>
          <m:rPr>
            <m:sty m:val="p"/>
          </m:rPr>
          <m:t>(</m:t>
        </m:r>
        <m:r>
          <m:rPr>
            <m:sty m:val="i"/>
          </m:rPr>
          <m:t>x</m:t>
        </m:r>
        <m:r>
          <m:rPr>
            <m:sty m:val="p"/>
          </m:rPr>
          <m:t>,</m:t>
        </m:r>
        <m:r>
          <m:rPr>
            <m:sty m:val="i"/>
          </m:rPr>
          <m:t>t</m:t>
        </m:r>
        <m:r>
          <m:rPr>
            <m:sty m:val="p"/>
          </m:rPr>
          <m:t>)</m:t>
        </m:r>
      </m:oMath>
      <w:r>
        <w:rPr>
          <w:rFonts w:eastAsia="Georgia" w:cs="Georgia" w:ascii="Georgia" w:hAnsi="Georgia"/>
        </w:rPr>
        <w:t xml:space="preserve"> obéit à l'équation différentielle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p</m:t>
              </m:r>
            </m:num>
            <m:den>
              <m:r>
                <m:rPr>
                  <m:sty m:val="i"/>
                </m:rPr>
                <m:t>∂</m:t>
              </m:r>
              <m:sSup>
                <m:sSupPr/>
                <m:e>
                  <m:r>
                    <m:rPr>
                      <m:sty m:val="i"/>
                    </m:rPr>
                    <m:t>t</m:t>
                  </m:r>
                </m:e>
                <m:sup>
                  <m:r>
                    <m:rPr>
                      <m:sty m:val="p"/>
                    </m:rPr>
                    <m:t>2</m:t>
                  </m:r>
                </m:sup>
              </m:sSup>
            </m:den>
          </m:f>
          <m:r>
            <m:rPr>
              <m:sty m:val="p"/>
            </m:rPr>
            <m:t>=</m:t>
          </m:r>
          <m:f>
            <m:fPr>
              <m:ctrlPr>
                <w:rPr>
                  <w:rFonts w:ascii="Cambria Math" w:hAnsi="Cambria Math"/>
                </w:rPr>
              </m:ctrlPr>
            </m:fPr>
            <m:num>
              <m:r>
                <m:rPr>
                  <m:sty m:val="p"/>
                </m:rPr>
                <m:t>1</m:t>
              </m:r>
            </m:num>
            <m:den>
              <m:sSub>
                <m:sSubPr/>
                <m:e>
                  <m:r>
                    <m:rPr>
                      <m:sty m:val="i"/>
                    </m:rPr>
                    <m:t>μ</m:t>
                  </m:r>
                </m:e>
                <m:sub>
                  <m:r>
                    <m:rPr>
                      <m:sty m:val="p"/>
                    </m:rPr>
                    <m:t>0</m:t>
                  </m:r>
                </m:sub>
              </m:sSub>
              <m:sSub>
                <m:sSubPr/>
                <m:e>
                  <m:r>
                    <m:rPr>
                      <m:sty m:val="i"/>
                    </m:rPr>
                    <m:t>χ</m:t>
                  </m:r>
                </m:e>
                <m:sub>
                  <m:r>
                    <m:rPr>
                      <m:sty m:val="i"/>
                    </m:rPr>
                    <m:t>s</m:t>
                  </m:r>
                </m:sub>
              </m:sSub>
            </m:den>
          </m:f>
          <m:f>
            <m:fPr>
              <m:ctrlPr>
                <w:rPr>
                  <w:rFonts w:ascii="Cambria Math" w:hAnsi="Cambria Math"/>
                </w:rPr>
              </m:ctrlPr>
            </m:fPr>
            <m:num>
              <m:sSup>
                <m:sSupPr/>
                <m:e>
                  <m:r>
                    <m:rPr>
                      <m:sty m:val="i"/>
                    </m:rPr>
                    <m:t>∂</m:t>
                  </m:r>
                </m:e>
                <m:sup>
                  <m:r>
                    <m:rPr>
                      <m:sty m:val="p"/>
                    </m:rPr>
                    <m:t>2</m:t>
                  </m:r>
                </m:sup>
              </m:sSup>
              <m:r>
                <m:rPr>
                  <m:sty m:val="i"/>
                </m:rPr>
                <m:t>p</m:t>
              </m:r>
            </m:num>
            <m:den>
              <m:r>
                <m:rPr>
                  <m:sty m:val="i"/>
                </m:rPr>
                <m:t>∂</m:t>
              </m:r>
              <m:sSup>
                <m:sSupPr/>
                <m:e>
                  <m:r>
                    <m:rPr>
                      <m:sty m:val="i"/>
                    </m:rPr>
                    <m:t>x</m:t>
                  </m:r>
                </m:e>
                <m:sup>
                  <m:r>
                    <m:rPr>
                      <m:sty m:val="p"/>
                    </m:rPr>
                    <m:t>2</m:t>
                  </m:r>
                </m:sup>
              </m:sSup>
            </m:den>
          </m:f>
        </m:oMath>
      </m:oMathPara>
    </w:p>
    <w:p>
      <w:pPr>
        <w:spacing w:after="220" w:lineRule="auto"/>
      </w:pPr>
      <w:r>
        <w:rPr/>
        <w:t xml:space="preserve">dans laquelle </w:t>
      </w:r>
      <m:oMath>
        <m:sSub>
          <m:sSubPr/>
          <m:e>
            <m:r>
              <m:rPr>
                <m:sty m:val="i"/>
              </m:rPr>
              <m:t>μ</m:t>
            </m:r>
          </m:e>
          <m:sub>
            <m:r>
              <m:rPr>
                <m:sty m:val="p"/>
              </m:rPr>
              <m:t>0</m:t>
            </m:r>
          </m:sub>
        </m:sSub>
      </m:oMath>
      <w:r>
        <w:rPr>
          <w:rFonts w:eastAsia="Georgia" w:cs="Georgia" w:ascii="Georgia" w:hAnsi="Georgia"/>
        </w:rPr>
        <w:t xml:space="preserve"> est la masse volumique du fluide à l'équilibre et </w:t>
      </w:r>
      <m:oMath>
        <m:sSub>
          <m:sSubPr/>
          <m:e>
            <m:r>
              <m:rPr>
                <m:sty m:val="i"/>
              </m:rPr>
              <m:t>χ</m:t>
            </m:r>
          </m:e>
          <m:sub>
            <m:r>
              <m:rPr>
                <m:sty m:val="i"/>
              </m:rPr>
              <m:t>s</m:t>
            </m:r>
          </m:sub>
        </m:sSub>
      </m:oMath>
      <w:r>
        <w:rPr>
          <w:rFonts w:eastAsia="Georgia" w:cs="Georgia" w:ascii="Georgia" w:hAnsi="Georgia"/>
        </w:rPr>
        <w:t xml:space="preserve"> le coefficient de compressibilité isentropique de ce même fluide.</w:t>
      </w:r>
    </w:p>
    <w:p>
      <w:pPr>
        <w:spacing w:after="220" w:lineRule="auto"/>
      </w:pPr>
      <w:r>
        <w:rPr>
          <w:rFonts w:eastAsia="Georgia" w:cs="Georgia" w:ascii="Georgia" w:hAnsi="Georgia"/>
        </w:rPr>
        <w:t xml:space="preserve">Q7. Rappeler en quoi consiste " l'approximation acoustique ". Quelle est la dimension de la quantité </w:t>
      </w:r>
      <m:oMath>
        <m:f>
          <m:fPr>
            <m:ctrlPr>
              <w:rPr>
                <w:rFonts w:ascii="Cambria Math" w:hAnsi="Cambria Math"/>
              </w:rPr>
            </m:ctrlPr>
          </m:fPr>
          <m:num>
            <m:r>
              <m:rPr>
                <m:sty m:val="p"/>
              </m:rPr>
              <m:t>1</m:t>
            </m:r>
          </m:num>
          <m:den>
            <m:sSub>
              <m:sSubPr/>
              <m:e>
                <m:r>
                  <m:rPr>
                    <m:sty m:val="i"/>
                  </m:rPr>
                  <m:t>μ</m:t>
                </m:r>
              </m:e>
              <m:sub>
                <m:r>
                  <m:rPr>
                    <m:sty m:val="p"/>
                  </m:rPr>
                  <m:t>0</m:t>
                </m:r>
              </m:sub>
            </m:sSub>
            <m:sSub>
              <m:sSubPr/>
              <m:e>
                <m:r>
                  <m:rPr>
                    <m:sty m:val="i"/>
                  </m:rPr>
                  <m:t>χ</m:t>
                </m:r>
              </m:e>
              <m:sub>
                <m:r>
                  <m:rPr>
                    <m:sty m:val="i"/>
                  </m:rPr>
                  <m:t>s</m:t>
                </m:r>
              </m:sub>
            </m:sSub>
          </m:den>
        </m:f>
      </m:oMath>
      <w:r>
        <w:rPr/>
        <w:t xml:space="preserve"> ?</w:t>
      </w:r>
    </w:p>
    <w:p>
      <w:pPr>
        <w:spacing w:after="220" w:lineRule="auto"/>
      </w:pPr>
      <w:r>
        <w:rPr>
          <w:rFonts w:eastAsia="Georgia" w:cs="Georgia" w:ascii="Georgia" w:hAnsi="Georgia"/>
        </w:rPr>
        <w:t xml:space="preserve">Q8. Évaluer la célérité c d'une onde sonore qui se propage dans de l'eau de mer de masse volumique valant </w:t>
      </w:r>
      <m:oMath>
        <m:sSub>
          <m:sSubPr/>
          <m:e>
            <m:r>
              <m:rPr>
                <m:sty m:val="i"/>
              </m:rPr>
              <m:t>μ</m:t>
            </m:r>
          </m:e>
          <m:sub>
            <m:r>
              <m:rPr>
                <m:sty m:val="p"/>
              </m:rPr>
              <m:t>0</m:t>
            </m:r>
          </m:sub>
        </m:sSub>
        <m:r>
          <m:rPr>
            <m:sty m:val="p"/>
          </m:rPr>
          <m:t>=</m:t>
        </m:r>
        <m:r>
          <m:rPr>
            <m:sty m:val="p"/>
          </m:rPr>
          <m:t>1030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et de coefficient de compressibilité isentropique égal à </w:t>
      </w:r>
      <m:oMath>
        <m:sSub>
          <m:sSubPr/>
          <m:e>
            <m:r>
              <m:rPr>
                <m:sty m:val="i"/>
              </m:rPr>
              <m:t>χ</m:t>
            </m:r>
          </m:e>
          <m:sub>
            <m:r>
              <m:rPr>
                <m:sty m:val="i"/>
              </m:rPr>
              <m:t>s</m:t>
            </m:r>
          </m:sub>
        </m:sSub>
        <m:r>
          <m:rPr>
            <m:sty m:val="p"/>
          </m:rPr>
          <m:t>=</m:t>
        </m:r>
        <m:r>
          <m:rPr>
            <m:sty m:val="p"/>
          </m:rPr>
          <m:t>4</m:t>
        </m:r>
        <m:r>
          <m:rPr>
            <m:sty m:val="p"/>
          </m:rPr>
          <m:t>,</m:t>
        </m:r>
        <m:r>
          <m:rPr>
            <m:sty m:val="p"/>
          </m:rPr>
          <m:t>9</m:t>
        </m:r>
        <m:r>
          <m:rPr>
            <m:sty m:val="p"/>
          </m:rPr>
          <m:t>⋅</m:t>
        </m:r>
        <m:sSup>
          <m:sSupPr/>
          <m:e>
            <m:r>
              <m:rPr>
                <m:sty m:val="p"/>
              </m:rPr>
              <m:t>10</m:t>
            </m:r>
          </m:e>
          <m:sup>
            <m:r>
              <m:rPr>
                <m:sty m:val="p"/>
              </m:rPr>
              <m:t>−</m:t>
            </m:r>
            <m:r>
              <m:rPr>
                <m:sty m:val="p"/>
              </m:rPr>
              <m:t>10</m:t>
            </m:r>
          </m:sup>
        </m:sSup>
        <m:sSup>
          <m:sSupPr/>
          <m:e>
            <m:r>
              <m:rPr>
                <m:nor/>
              </m:rPr>
              <m:t xml:space="preserve"> </m:t>
            </m:r>
            <m:r>
              <m:rPr>
                <m:sty m:val="p"/>
              </m:rPr>
              <m:t>Pa</m:t>
            </m:r>
          </m:e>
          <m:sup>
            <m:r>
              <m:rPr>
                <m:sty m:val="p"/>
              </m:rPr>
              <m:t>−</m:t>
            </m:r>
            <m:r>
              <m:rPr>
                <m:sty m:val="p"/>
              </m:rPr>
              <m:t>1</m:t>
            </m:r>
          </m:sup>
        </m:sSup>
      </m:oMath>
      <w:r>
        <w:rPr/>
        <w:t xml:space="preserve">. Commenter la valeur obtenue.</w:t>
      </w:r>
    </w:p>
    <w:p>
      <w:pPr>
        <w:spacing w:after="220" w:lineRule="auto"/>
      </w:pPr>
      <w:r>
        <w:rPr>
          <w:rFonts w:eastAsia="Georgia" w:cs="Georgia" w:ascii="Georgia" w:hAnsi="Georgia"/>
        </w:rPr>
        <w:t xml:space="preserve">Pour repérer les bancs de poisson ou les obstacles, les dauphins émettent des " clics " ultrasonores. L'appréciation du temps de retour de l'onde sonore réfléchie sur l'obstacle et de sa puissance permet au dauphin d'évaluer le caractère plus ou moins dense de l'obstacle, sa distance et sa vitesse relative. Le dauphin modifie la quantité de "clics" émis par seconde au fur et à mesure qu'il se rapproche ou s'éloigne de sa proie en émettant au maximum 600 "clics" par seconde.</w:t>
      </w:r>
    </w:p>
    <w:p>
      <w:pPr>
        <w:spacing w:lineRule="auto"/>
        <w:jc w:val="center"/>
      </w:pPr>
      <w:r>
        <w:rPr/>
        <w:drawing>
          <wp:inline distB="0" distL="0" distR="0" distT="0">
            <wp:extent cx="5486400" cy="3005182"/>
            <wp:effectExtent b="0" l="0" r="0" t="0"/>
            <wp:docPr id="4" name="image-fc83c94152d38030d04fabcd75712e52f2569dad.jpg"/>
            <a:graphic>
              <a:graphicData uri="http://schemas.openxmlformats.org/drawingml/2006/picture">
                <pic:pic>
                  <pic:nvPicPr>
                    <pic:cNvPr id="4" name="image-fc83c94152d38030d04fabcd75712e52f2569dad.jpg" descr=""/>
                    <pic:cNvPicPr/>
                  </pic:nvPicPr>
                  <pic:blipFill>
                    <a:blip r:embed="rId9" cstate="print"/>
                    <a:srcRect b="0" l="0" r="0" t="0"/>
                    <a:stretch>
                      <a:fillRect/>
                    </a:stretch>
                  </pic:blipFill>
                  <pic:spPr>
                    <a:xfrm>
                      <a:off x="0" y="0"/>
                      <a:ext cx="5486400" cy="3005182"/>
                    </a:xfrm>
                    <a:prstGeom prst="rect"/>
                  </pic:spPr>
                </pic:pic>
              </a:graphicData>
            </a:graphic>
          </wp:inline>
        </w:drawing>
      </w:r>
    </w:p>
    <w:p>
      <w:pPr>
        <w:spacing w:lineRule="auto"/>
      </w:pPr>
      <w:r>
        <w:rPr>
          <w:rFonts w:eastAsia="Georgia" w:cs="Georgia" w:ascii="Georgia" w:hAnsi="Georgia"/>
        </w:rPr>
        <w:t xml:space="preserve">Figure 4 - Émetteur et récepteur chez le dauphin</w:t>
      </w:r>
    </w:p>
    <w:p>
      <w:pPr>
        <w:spacing w:line="271" w:before="330" w:lineRule="auto"/>
      </w:pPr>
      <w:r>
        <w:rPr>
          <w:rFonts w:eastAsia="Georgia" w:cs="Georgia" w:ascii="Georgia" w:hAnsi="Georgia"/>
          <w:b/>
          <w:sz w:val="42"/>
        </w:rPr>
        <w:t xml:space="preserve">Caractéristiques du son émis</w:t>
      </w:r>
    </w:p>
    <w:p>
      <w:pPr>
        <w:spacing w:after="220" w:lineRule="auto"/>
      </w:pPr>
      <w:r>
        <w:rPr>
          <w:rFonts w:eastAsia="Georgia" w:cs="Georgia" w:ascii="Georgia" w:hAnsi="Georgia"/>
        </w:rPr>
        <w:t xml:space="preserve">Dans la suite, on admet que les concepts introduits à propos des ondes de lumière se généralisent aux ondes acoustiques, ce qui permet d'utiliser le vocabulaire de l'optique géométrique et celui de l'optique ondulatoire.</w:t>
      </w:r>
    </w:p>
    <w:p>
      <w:pPr>
        <w:spacing w:after="220" w:lineRule="auto"/>
      </w:pPr>
      <w:r>
        <w:rPr>
          <w:rFonts w:eastAsia="Georgia" w:cs="Georgia" w:ascii="Georgia" w:hAnsi="Georgia"/>
        </w:rPr>
        <w:t xml:space="preserve">L'émetteur est au niveau de la bosse caractéristique du dauphin où une cavité produit des vibrations. Les ondes traversent ensuite une structure de graisses variées appelée melon (figure 4) qui forme une lentille acoustique focalisante engendrant une onde acoustique cohérente sphérique.</w:t>
      </w:r>
    </w:p>
    <w:p>
      <w:pPr>
        <w:spacing w:after="220" w:lineRule="auto"/>
      </w:pPr>
      <w:r>
        <w:rPr>
          <w:rFonts w:eastAsia="Georgia" w:cs="Georgia" w:ascii="Georgia" w:hAnsi="Georgia"/>
        </w:rPr>
        <w:t xml:space="preserve">La figure 5 représente le spectre en fréquence d'un " clic " et la figure 6 donne la représentation temporelle d'un " clic " au point d'émission.</w:t>
      </w:r>
    </w:p>
    <w:p>
      <w:pPr>
        <w:spacing w:after="220" w:lineRule="auto"/>
      </w:pPr>
      <w:r>
        <w:rPr/>
        <w:t xml:space="preserve">Q9. En utilisant les figures 5 et </w:t>
      </w:r>
      <m:oMath>
        <m:r>
          <m:rPr>
            <m:sty m:val="b"/>
          </m:rPr>
          <m:t>6</m:t>
        </m:r>
      </m:oMath>
      <w:r>
        <w:rPr>
          <w:rFonts w:eastAsia="Georgia" w:cs="Georgia" w:ascii="Georgia" w:hAnsi="Georgia"/>
        </w:rPr>
        <w:t xml:space="preserve">, préciser dans quel domaine sonore ce " clic " est émis. Évaluer l'ordre de grandeur de sa largeur spectrale à mi-hauteur. En déduire le temps de cohérence </w:t>
      </w:r>
      <m:oMath>
        <m:sSub>
          <m:sSubPr/>
          <m:e>
            <m:r>
              <m:rPr>
                <m:sty m:val="i"/>
              </m:rPr>
              <m:t>τ</m:t>
            </m:r>
          </m:e>
          <m:sub>
            <m:r>
              <m:rPr>
                <m:sty m:val="i"/>
              </m:rPr>
              <m:t>c</m:t>
            </m:r>
          </m:sub>
        </m:sSub>
      </m:oMath>
      <w:r>
        <w:rPr>
          <w:rFonts w:eastAsia="Georgia" w:cs="Georgia" w:ascii="Georgia" w:hAnsi="Georgia"/>
        </w:rPr>
        <w:t xml:space="preserve"> de la source. Évaluer la durée </w:t>
      </w:r>
      <m:oMath>
        <m:r>
          <m:rPr>
            <m:sty m:val="i"/>
          </m:rPr>
          <m:t>δ</m:t>
        </m:r>
        <m:r>
          <m:rPr>
            <m:sty m:val="i"/>
          </m:rPr>
          <m:t>t</m:t>
        </m:r>
      </m:oMath>
      <w:r>
        <w:rPr>
          <w:rFonts w:eastAsia="Georgia" w:cs="Georgia" w:ascii="Georgia" w:hAnsi="Georgia"/>
        </w:rPr>
        <w:t xml:space="preserve"> du " clic " en ro. Comparer au temps de cohérence </w:t>
      </w:r>
      <m:oMath>
        <m:sSub>
          <m:sSubPr/>
          <m:e>
            <m:r>
              <m:rPr>
                <m:sty m:val="i"/>
              </m:rPr>
              <m:t>τ</m:t>
            </m:r>
          </m:e>
          <m:sub>
            <m:r>
              <m:rPr>
                <m:sty m:val="i"/>
              </m:rPr>
              <m:t>c</m:t>
            </m:r>
          </m:sub>
        </m:sSub>
      </m:oMath>
      <w:r>
        <w:rPr/>
        <w:t xml:space="preserve">. Comparer au temps le plus court entre deux clics successifs.</w:t>
      </w:r>
    </w:p>
    <w:p>
      <w:pPr>
        <w:spacing w:after="220" w:lineRule="auto"/>
      </w:pPr>
      <w:r>
        <w:rPr>
          <w:rFonts w:eastAsia="Georgia" w:cs="Georgia" w:ascii="Georgia" w:hAnsi="Georgia"/>
        </w:rPr>
        <w:t xml:space="preserve">Évaluer la longueur de cohérence temporelle </w:t>
      </w:r>
      <m:oMath>
        <m:sSub>
          <m:sSubPr/>
          <m:e>
            <m:r>
              <m:rPr>
                <m:sty m:val="p"/>
              </m:rPr>
              <m:t>L</m:t>
            </m:r>
          </m:e>
          <m:sub>
            <m:r>
              <m:rPr>
                <m:sty m:val="p"/>
              </m:rPr>
              <m:t>c</m:t>
            </m:r>
          </m:sub>
        </m:sSub>
      </m:oMath>
      <w:r>
        <w:rPr/>
        <w:t xml:space="preserve"> de la source. Commenter.</w:t>
      </w:r>
      <w:r>
        <w:rPr/>
        <w:br w:type="textWrapping"/>
      </w:r>
    </w:p>
    <w:p>
      <w:pPr>
        <w:spacing w:lineRule="auto"/>
        <w:jc w:val="center"/>
      </w:pPr>
      <w:r>
        <w:rPr/>
        <w:drawing>
          <wp:inline distB="0" distL="0" distR="0" distT="0">
            <wp:extent cx="5486400" cy="3905075"/>
            <wp:effectExtent b="0" l="0" r="0" t="0"/>
            <wp:docPr id="5" name="image-aba38ab46a641d019c91d9c9066da780099ae7f0.jpg"/>
            <a:graphic>
              <a:graphicData uri="http://schemas.openxmlformats.org/drawingml/2006/picture">
                <pic:pic>
                  <pic:nvPicPr>
                    <pic:cNvPr id="5" name="image-aba38ab46a641d019c91d9c9066da780099ae7f0.jpg" descr=""/>
                    <pic:cNvPicPr/>
                  </pic:nvPicPr>
                  <pic:blipFill>
                    <a:blip r:embed="rId10" cstate="print"/>
                    <a:srcRect b="0" l="0" r="0" t="0"/>
                    <a:stretch>
                      <a:fillRect/>
                    </a:stretch>
                  </pic:blipFill>
                  <pic:spPr>
                    <a:xfrm>
                      <a:off x="0" y="0"/>
                      <a:ext cx="5486400" cy="390507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020292"/>
            <wp:effectExtent b="0" l="0" r="0" t="0"/>
            <wp:docPr id="6" name="image-742d43c875acd5faf4a70799ef7de87a9769725a.jpg"/>
            <a:graphic>
              <a:graphicData uri="http://schemas.openxmlformats.org/drawingml/2006/picture">
                <pic:pic>
                  <pic:nvPicPr>
                    <pic:cNvPr id="6" name="image-742d43c875acd5faf4a70799ef7de87a9769725a.jpg" descr=""/>
                    <pic:cNvPicPr/>
                  </pic:nvPicPr>
                  <pic:blipFill>
                    <a:blip r:embed="rId11" cstate="print"/>
                    <a:srcRect b="0" l="0" r="0" t="0"/>
                    <a:stretch>
                      <a:fillRect/>
                    </a:stretch>
                  </pic:blipFill>
                  <pic:spPr>
                    <a:xfrm>
                      <a:off x="0" y="0"/>
                      <a:ext cx="5486400" cy="4020292"/>
                    </a:xfrm>
                    <a:prstGeom prst="rect"/>
                  </pic:spPr>
                </pic:pic>
              </a:graphicData>
            </a:graphic>
          </wp:inline>
        </w:drawing>
      </w:r>
    </w:p>
    <w:p>
      <w:pPr>
        <w:spacing w:line="271" w:before="330" w:lineRule="auto"/>
      </w:pPr>
      <w:r>
        <w:rPr>
          <w:rFonts w:eastAsia="Georgia" w:cs="Georgia" w:ascii="Georgia" w:hAnsi="Georgia"/>
          <w:b/>
          <w:sz w:val="42"/>
        </w:rPr>
        <w:t xml:space="preserve">Cavité résonante émettrice</w:t>
      </w:r>
    </w:p>
    <w:p>
      <w:pPr>
        <w:spacing w:after="220" w:lineRule="auto"/>
      </w:pPr>
      <w:r>
        <w:rPr>
          <w:rFonts w:eastAsia="Georgia" w:cs="Georgia" w:ascii="Georgia" w:hAnsi="Georgia"/>
        </w:rPr>
        <w:t xml:space="preserve">En plongée, le dauphin emmagasine dans ses poumons de l'air qu'il ne relâche pas. Un ajustement de la taille des sacs d'air lui permet d'obtenir des fréquences de résonance variées comme dans une cavité, dite de Helmholtz, modélisée en figure 7. C'est la présence d'un liquide cristallin qui lui permet d'obtenir des fréquences beaucoup plus élevées que celles obtenues avec des tissus normaux comme le larynx humain.</w:t>
      </w:r>
    </w:p>
    <w:p>
      <w:pPr>
        <w:spacing w:after="220" w:lineRule="auto"/>
      </w:pPr>
      <w:r>
        <w:rPr>
          <w:rFonts w:eastAsia="Georgia" w:cs="Georgia" w:ascii="Georgia" w:hAnsi="Georgia"/>
        </w:rPr>
        <w:t xml:space="preserve">On se propose d'étudier le principe de la cavité de Helmholtz à l'aide d'un modèle linéaire simple.</w:t>
      </w:r>
    </w:p>
    <w:p>
      <w:pPr>
        <w:spacing w:after="220" w:lineRule="auto"/>
      </w:pPr>
      <w:r>
        <w:rPr/>
        <w:t xml:space="preserve">Un cylindre de volume </w:t>
      </w:r>
      <m:oMath>
        <m:r>
          <m:rPr>
            <m:sty m:val="i"/>
          </m:rPr>
          <m:t>V</m:t>
        </m:r>
      </m:oMath>
      <w:r>
        <w:rPr>
          <w:rFonts w:eastAsia="Georgia" w:cs="Georgia" w:ascii="Georgia" w:hAnsi="Georgia"/>
        </w:rPr>
        <w:t xml:space="preserve">, appelé cavité, communique avec l'extérieur par un petit tube de volume </w:t>
      </w:r>
      <m:oMath>
        <m:r>
          <m:rPr>
            <m:sty m:val="i"/>
          </m:rPr>
          <m:t>s</m:t>
        </m:r>
        <m:r>
          <m:rPr>
            <m:sty m:val="i"/>
          </m:rPr>
          <m:t>l</m:t>
        </m:r>
        <m:r>
          <m:rPr>
            <m:sty m:val="p"/>
          </m:rPr>
          <m:t>≪</m:t>
        </m:r>
        <m:r>
          <m:rPr>
            <m:sty m:val="i"/>
          </m:rPr>
          <m:t>V</m:t>
        </m:r>
      </m:oMath>
      <w:r>
        <w:rPr/>
        <w:t xml:space="preserve">. Sous l'effet d'une perturbation la section, initialement en </w:t>
      </w:r>
      <m:oMath>
        <m:r>
          <m:rPr>
            <m:sty m:val="i"/>
          </m:rPr>
          <m:t>x</m:t>
        </m:r>
      </m:oMath>
      <w:r>
        <w:rPr>
          <w:rFonts w:eastAsia="Georgia" w:cs="Georgia" w:ascii="Georgia" w:hAnsi="Georgia"/>
        </w:rPr>
        <w:t xml:space="preserve">, se déplace en </w:t>
      </w:r>
      <m:oMath>
        <m:r>
          <m:rPr>
            <m:sty m:val="i"/>
          </m:rPr>
          <m:t>x</m:t>
        </m:r>
        <m:r>
          <m:rPr>
            <m:sty m:val="p"/>
          </m:rPr>
          <m:t>+</m:t>
        </m:r>
        <m:r>
          <m:rPr>
            <m:sty m:val="i"/>
          </m:rPr>
          <m:t>ξ</m:t>
        </m:r>
        <m:r>
          <m:rPr>
            <m:sty m:val="p"/>
          </m:rPr>
          <m:t>(</m:t>
        </m:r>
        <m:r>
          <m:rPr>
            <m:sty m:val="i"/>
          </m:rPr>
          <m:t>x</m:t>
        </m:r>
        <m:r>
          <m:rPr>
            <m:sty m:val="p"/>
          </m:rPr>
          <m:t>,</m:t>
        </m:r>
        <m:r>
          <m:rPr>
            <m:sty m:val="i"/>
          </m:rPr>
          <m:t>t</m:t>
        </m:r>
        <m:r>
          <m:rPr>
            <m:sty m:val="p"/>
          </m:rPr>
          <m:t>)</m:t>
        </m:r>
        <m:r>
          <m:rPr>
            <m:sty m:val="p"/>
          </m:rPr>
          <m:t>,</m:t>
        </m:r>
        <m:r>
          <m:rPr>
            <m:sty m:val="i"/>
          </m:rPr>
          <m:t>ξ</m:t>
        </m:r>
        <m:r>
          <m:rPr>
            <m:sty m:val="p"/>
          </m:rPr>
          <m:t>(</m:t>
        </m:r>
        <m:r>
          <m:rPr>
            <m:sty m:val="i"/>
          </m:rPr>
          <m:t>x</m:t>
        </m:r>
        <m:r>
          <m:rPr>
            <m:sty m:val="p"/>
          </m:rPr>
          <m:t>,</m:t>
        </m:r>
        <m:r>
          <m:rPr>
            <m:sty m:val="i"/>
          </m:rPr>
          <m:t>t</m:t>
        </m:r>
        <m:r>
          <m:rPr>
            <m:sty m:val="p"/>
          </m:rPr>
          <m:t>)</m:t>
        </m:r>
      </m:oMath>
      <w:r>
        <w:rPr>
          <w:rFonts w:eastAsia="Georgia" w:cs="Georgia" w:ascii="Georgia" w:hAnsi="Georgia"/>
        </w:rPr>
        <w:t xml:space="preserve"> étant le déplacement de la section.</w:t>
      </w:r>
    </w:p>
    <w:p>
      <w:pPr>
        <w:spacing w:after="220" w:lineRule="auto"/>
      </w:pPr>
      <w:r>
        <w:rPr>
          <w:rFonts w:eastAsia="Georgia" w:cs="Georgia" w:ascii="Georgia" w:hAnsi="Georgia"/>
        </w:rPr>
        <w:t xml:space="preserve">On peut considérer que tout se passe comme si l'élément de fluide contenu entre </w:t>
      </w:r>
      <m:oMath>
        <m:r>
          <m:rPr>
            <m:sty m:val="i"/>
          </m:rPr>
          <m:t>x</m:t>
        </m:r>
      </m:oMath>
      <w:r>
        <w:rPr/>
        <w:t xml:space="preserve"> et </w:t>
      </w:r>
      <m:oMath>
        <m:r>
          <m:rPr>
            <m:sty m:val="i"/>
          </m:rPr>
          <m:t>x</m:t>
        </m:r>
        <m:r>
          <m:rPr>
            <m:sty m:val="p"/>
          </m:rPr>
          <m:t>+</m:t>
        </m:r>
        <m:r>
          <m:rPr>
            <m:sty m:val="i"/>
          </m:rPr>
          <m:t>δ</m:t>
        </m:r>
        <m:r>
          <m:rPr>
            <m:sty m:val="i"/>
          </m:rPr>
          <m:t>x</m:t>
        </m:r>
      </m:oMath>
      <w:r>
        <w:rPr>
          <w:rFonts w:eastAsia="Georgia" w:cs="Georgia" w:ascii="Georgia" w:hAnsi="Georgia"/>
        </w:rPr>
        <w:t xml:space="preserve"> dans le petit tube se déplace comme un piston soumis à la pression </w:t>
      </w:r>
      <m:oMath>
        <m:sSub>
          <m:sSubPr/>
          <m:e>
            <m:r>
              <m:rPr>
                <m:sty m:val="i"/>
              </m:rPr>
              <m:t>P</m:t>
            </m:r>
          </m:e>
          <m:sub>
            <m:r>
              <m:rPr>
                <m:nor/>
              </m:rPr>
              <m:t>ext </m:t>
            </m:r>
          </m:sub>
        </m:sSub>
      </m:oMath>
      <w:r>
        <w:rPr>
          <w:rFonts w:eastAsia="Georgia" w:cs="Georgia" w:ascii="Georgia" w:hAnsi="Georgia"/>
        </w:rPr>
        <w:t xml:space="preserve"> d'un côté et </w:t>
      </w:r>
      <m:oMath>
        <m:sSub>
          <m:sSubPr/>
          <m:e>
            <m:r>
              <m:rPr>
                <m:sty m:val="i"/>
              </m:rPr>
              <m:t>P</m:t>
            </m:r>
          </m:e>
          <m:sub>
            <m:r>
              <m:rPr>
                <m:nor/>
              </m:rPr>
              <m:t>ext </m:t>
            </m:r>
          </m:sub>
        </m:sSub>
        <m:r>
          <m:rPr>
            <m:sty m:val="p"/>
          </m:rPr>
          <m:t>+</m:t>
        </m:r>
        <m:r>
          <m:rPr>
            <m:sty m:val="i"/>
          </m:rPr>
          <m:t>p</m:t>
        </m:r>
        <m:r>
          <m:rPr>
            <m:sty m:val="p"/>
          </m:rPr>
          <m:t>(</m:t>
        </m:r>
        <m:r>
          <m:rPr>
            <m:sty m:val="i"/>
          </m:rPr>
          <m:t>ξ</m:t>
        </m:r>
        <m:r>
          <m:rPr>
            <m:sty m:val="p"/>
          </m:rPr>
          <m:t>)</m:t>
        </m:r>
      </m:oMath>
      <w:r>
        <w:rPr>
          <w:rFonts w:eastAsia="Georgia" w:cs="Georgia" w:ascii="Georgia" w:hAnsi="Georgia"/>
        </w:rPr>
        <w:t xml:space="preserve"> de l'autre côté (figure 7 ) avec </w:t>
      </w:r>
      <m:oMath>
        <m:r>
          <m:rPr>
            <m:sty m:val="i"/>
          </m:rPr>
          <m:t>p</m:t>
        </m:r>
        <m:r>
          <m:rPr>
            <m:sty m:val="p"/>
          </m:rPr>
          <m:t>(</m:t>
        </m:r>
        <m:r>
          <m:rPr>
            <m:sty m:val="i"/>
          </m:rPr>
          <m:t>ξ</m:t>
        </m:r>
        <m:r>
          <m:rPr>
            <m:sty m:val="p"/>
          </m:rPr>
          <m:t>=</m:t>
        </m:r>
        <m:r>
          <m:rPr>
            <m:sty m:val="p"/>
          </m:rPr>
          <m:t>0</m:t>
        </m:r>
        <m:r>
          <m:rPr>
            <m:sty m:val="p"/>
          </m:rPr>
          <m:t>)</m:t>
        </m:r>
        <m:r>
          <m:rPr>
            <m:sty m:val="p"/>
          </m:rPr>
          <m:t>=</m:t>
        </m:r>
        <m:r>
          <m:rPr>
            <m:sty m:val="p"/>
          </m:rPr>
          <m:t>0</m:t>
        </m:r>
      </m:oMath>
      <w:r>
        <w:rPr/>
        <w:t xml:space="preserve">.</w:t>
      </w:r>
    </w:p>
    <w:p>
      <w:pPr>
        <w:spacing w:after="220" w:lineRule="auto"/>
      </w:pPr>
      <w:r>
        <w:rPr/>
        <w:t xml:space="preserve">Le volume de fluide </w:t>
      </w:r>
      <m:oMath>
        <m:r>
          <m:rPr>
            <m:sty m:val="i"/>
          </m:rPr>
          <m:t>V</m:t>
        </m:r>
        <m:r>
          <m:rPr>
            <m:sty m:val="p"/>
          </m:rPr>
          <m:t>+</m:t>
        </m:r>
        <m:r>
          <m:rPr>
            <m:sty m:val="i"/>
          </m:rPr>
          <m:t>s</m:t>
        </m:r>
        <m:r>
          <m:rPr>
            <m:sty m:val="i"/>
          </m:rPr>
          <m:t>x</m:t>
        </m:r>
      </m:oMath>
      <w:r>
        <w:rPr/>
        <w:t xml:space="preserve">, de masse volumique </w:t>
      </w:r>
      <m:oMath>
        <m:r>
          <m:rPr>
            <m:sty m:val="i"/>
          </m:rPr>
          <m:t>ρ</m:t>
        </m:r>
      </m:oMath>
      <w:r>
        <w:rPr>
          <w:rFonts w:eastAsia="Georgia" w:cs="Georgia" w:ascii="Georgia" w:hAnsi="Georgia"/>
        </w:rPr>
        <w:t xml:space="preserve">, évolue de manière adiabatique en obéissant à la loi de Laplace avec un coefficient </w:t>
      </w:r>
      <m:oMath>
        <m:r>
          <m:rPr>
            <m:sty m:val="i"/>
          </m:rPr>
          <m:t>γ</m:t>
        </m:r>
      </m:oMath>
      <w:r>
        <w:rPr/>
        <w:t xml:space="preserve">.</w:t>
      </w:r>
    </w:p>
    <w:p>
      <w:pPr>
        <w:spacing w:lineRule="auto"/>
        <w:jc w:val="center"/>
      </w:pPr>
      <w:r>
        <w:rPr/>
        <w:drawing>
          <wp:inline distB="0" distL="0" distR="0" distT="0">
            <wp:extent cx="5486400" cy="2409157"/>
            <wp:effectExtent b="0" l="0" r="0" t="0"/>
            <wp:docPr id="7" name="image-ea22bf1d372bfe7fbbe9c8335d92cc4250199c3e.jpg"/>
            <a:graphic>
              <a:graphicData uri="http://schemas.openxmlformats.org/drawingml/2006/picture">
                <pic:pic>
                  <pic:nvPicPr>
                    <pic:cNvPr id="7" name="image-ea22bf1d372bfe7fbbe9c8335d92cc4250199c3e.jpg" descr=""/>
                    <pic:cNvPicPr/>
                  </pic:nvPicPr>
                  <pic:blipFill>
                    <a:blip r:embed="rId12" cstate="print"/>
                    <a:srcRect b="0" l="0" r="0" t="0"/>
                    <a:stretch>
                      <a:fillRect/>
                    </a:stretch>
                  </pic:blipFill>
                  <pic:spPr>
                    <a:xfrm>
                      <a:off x="0" y="0"/>
                      <a:ext cx="5486400" cy="2409157"/>
                    </a:xfrm>
                    <a:prstGeom prst="rect"/>
                  </pic:spPr>
                </pic:pic>
              </a:graphicData>
            </a:graphic>
          </wp:inline>
        </w:drawing>
      </w:r>
    </w:p>
    <w:p>
      <w:pPr>
        <w:spacing w:lineRule="auto"/>
      </w:pPr>
      <w:r>
        <w:rPr>
          <w:rFonts w:eastAsia="Georgia" w:cs="Georgia" w:ascii="Georgia" w:hAnsi="Georgia"/>
        </w:rPr>
        <w:t xml:space="preserve">Figure 7 - Cavité de Helmholtz</w:t>
      </w:r>
    </w:p>
    <w:p>
      <w:pPr>
        <w:spacing w:after="220" w:lineRule="auto"/>
      </w:pPr>
      <w:r>
        <w:rPr>
          <w:rFonts w:eastAsia="Georgia" w:cs="Georgia" w:ascii="Georgia" w:hAnsi="Georgia"/>
        </w:rPr>
        <w:t xml:space="preserve">Q10. Justifier qu'on peut écrire au premier ordre </w:t>
      </w:r>
      <m:oMath>
        <m:r>
          <m:rPr>
            <m:sty m:val="i"/>
          </m:rPr>
          <m:t>p</m:t>
        </m:r>
        <m:r>
          <m:rPr>
            <m:sty m:val="p"/>
          </m:rPr>
          <m:t>(</m:t>
        </m:r>
        <m:r>
          <m:rPr>
            <m:sty m:val="i"/>
          </m:rPr>
          <m:t>ξ</m:t>
        </m:r>
        <m:r>
          <m:rPr>
            <m:sty m:val="p"/>
          </m:rPr>
          <m:t>)</m:t>
        </m:r>
        <m:r>
          <m:rPr>
            <m:sty m:val="p"/>
          </m:rPr>
          <m:t>=</m:t>
        </m:r>
        <m:r>
          <m:rPr>
            <m:sty m:val="p"/>
          </m:rPr>
          <m:t>−</m:t>
        </m:r>
        <m:r>
          <m:rPr>
            <m:sty m:val="i"/>
          </m:rPr>
          <m:t>γ</m:t>
        </m:r>
        <m:f>
          <m:fPr>
            <m:ctrlPr>
              <w:rPr>
                <w:rFonts w:ascii="Cambria Math" w:hAnsi="Cambria Math"/>
              </w:rPr>
            </m:ctrlPr>
          </m:fPr>
          <m:num>
            <m:r>
              <m:rPr>
                <m:sty m:val="i"/>
              </m:rPr>
              <m:t>s</m:t>
            </m:r>
            <m:r>
              <m:rPr>
                <m:sty m:val="i"/>
              </m:rPr>
              <m:t>ξ</m:t>
            </m:r>
          </m:num>
          <m:den>
            <m:r>
              <m:rPr>
                <m:sty m:val="i"/>
              </m:rPr>
              <m:t>V</m:t>
            </m:r>
          </m:den>
        </m:f>
        <m:sSub>
          <m:sSubPr/>
          <m:e>
            <m:r>
              <m:rPr>
                <m:sty m:val="i"/>
              </m:rPr>
              <m:t>P</m:t>
            </m:r>
          </m:e>
          <m:sub>
            <m:r>
              <m:rPr>
                <m:nor/>
              </m:rPr>
              <m:t>ext </m:t>
            </m:r>
          </m:sub>
        </m:sSub>
      </m:oMath>
      <w:r>
        <w:rPr>
          <w:rFonts w:eastAsia="Georgia" w:cs="Georgia" w:ascii="Georgia" w:hAnsi="Georgia"/>
        </w:rPr>
        <w:t xml:space="preserve">, en considérant </w:t>
      </w:r>
      <m:oMath>
        <m:r>
          <m:rPr>
            <m:sty m:val="i"/>
          </m:rPr>
          <m:t>p</m:t>
        </m:r>
        <m:r>
          <m:rPr>
            <m:sty m:val="p"/>
          </m:rPr>
          <m:t>(</m:t>
        </m:r>
        <m:r>
          <m:rPr>
            <m:sty m:val="i"/>
          </m:rPr>
          <m:t>ξ</m:t>
        </m:r>
        <m:r>
          <m:rPr>
            <m:sty m:val="p"/>
          </m:rPr>
          <m:t>)</m:t>
        </m:r>
      </m:oMath>
      <w:r>
        <w:rPr>
          <w:rFonts w:eastAsia="Georgia" w:cs="Georgia" w:ascii="Georgia" w:hAnsi="Georgia"/>
        </w:rPr>
        <w:t xml:space="preserve"> infiniment petit du premier ordre au même titre que </w:t>
      </w:r>
      <m:oMath>
        <m:f>
          <m:fPr>
            <m:ctrlPr>
              <w:rPr>
                <w:rFonts w:ascii="Cambria Math" w:hAnsi="Cambria Math"/>
              </w:rPr>
            </m:ctrlPr>
          </m:fPr>
          <m:num>
            <m:r>
              <m:rPr>
                <m:sty m:val="i"/>
              </m:rPr>
              <m:t>s</m:t>
            </m:r>
            <m:r>
              <m:rPr>
                <m:sty m:val="i"/>
              </m:rPr>
              <m:t>x</m:t>
            </m:r>
          </m:num>
          <m:den>
            <m:r>
              <m:rPr>
                <m:sty m:val="i"/>
              </m:rPr>
              <m:t>V</m:t>
            </m:r>
          </m:den>
        </m:f>
      </m:oMath>
      <w:r>
        <w:rPr/>
        <w:t xml:space="preserve"> et </w:t>
      </w:r>
      <m:oMath>
        <m:f>
          <m:fPr>
            <m:ctrlPr>
              <w:rPr>
                <w:rFonts w:ascii="Cambria Math" w:hAnsi="Cambria Math"/>
              </w:rPr>
            </m:ctrlPr>
          </m:fPr>
          <m:num>
            <m:r>
              <m:rPr>
                <m:sty m:val="i"/>
              </m:rPr>
              <m:t>s</m:t>
            </m:r>
            <m:r>
              <m:rPr>
                <m:sty m:val="i"/>
              </m:rPr>
              <m:t>ξ</m:t>
            </m:r>
          </m:num>
          <m:den>
            <m:r>
              <m:rPr>
                <m:sty m:val="i"/>
              </m:rPr>
              <m:t>V</m:t>
            </m:r>
          </m:den>
        </m:f>
      </m:oMath>
      <w:r>
        <w:rPr/>
        <w:t xml:space="preserve">.</w:t>
      </w:r>
    </w:p>
    <w:p>
      <w:pPr>
        <w:spacing w:after="220" w:lineRule="auto"/>
      </w:pPr>
      <w:r>
        <w:rPr>
          <w:rFonts w:eastAsia="Georgia" w:cs="Georgia" w:ascii="Georgia" w:hAnsi="Georgia"/>
        </w:rPr>
        <w:t xml:space="preserve">En appliquant la deuxième loi de Newton à l'élément de fluide, établir l'équation différentielle à laquelle obéit </w:t>
      </w:r>
      <m:oMath>
        <m:r>
          <m:rPr>
            <m:sty m:val="i"/>
          </m:rPr>
          <m:t>ξ</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Quelle est la fréquence caractéristique du mouvement ? On l'exprimera en fonction de </w:t>
      </w:r>
      <m:oMath>
        <m:r>
          <m:rPr>
            <m:sty m:val="i"/>
          </m:rPr>
          <m:t>V</m:t>
        </m:r>
        <m:r>
          <m:rPr>
            <m:sty m:val="p"/>
          </m:rPr>
          <m:t>,</m:t>
        </m:r>
        <m:r>
          <m:rPr>
            <m:sty m:val="i"/>
          </m:rPr>
          <m:t>s</m:t>
        </m:r>
      </m:oMath>
      <w:r>
        <w:rPr/>
        <w:t xml:space="preserve">, </w:t>
      </w:r>
      <m:oMath>
        <m:r>
          <m:rPr>
            <m:sty m:val="i"/>
          </m:rPr>
          <m:t>ρ</m:t>
        </m:r>
        <m:r>
          <m:rPr>
            <m:sty m:val="p"/>
          </m:rPr>
          <m:t>,</m:t>
        </m:r>
        <m:r>
          <m:rPr>
            <m:sty m:val="i"/>
          </m:rPr>
          <m:t>γ</m:t>
        </m:r>
        <m:r>
          <m:rPr>
            <m:sty m:val="p"/>
          </m:rPr>
          <m:t>,</m:t>
        </m:r>
        <m:sSub>
          <m:sSubPr/>
          <m:e>
            <m:r>
              <m:rPr>
                <m:sty m:val="i"/>
              </m:rPr>
              <m:t>P</m:t>
            </m:r>
          </m:e>
          <m:sub>
            <m:r>
              <m:rPr>
                <m:nor/>
              </m:rPr>
              <m:t>ext </m:t>
            </m:r>
          </m:sub>
        </m:sSub>
      </m:oMath>
      <w:r>
        <w:rPr/>
        <w:t xml:space="preserve"> et </w:t>
      </w:r>
      <m:oMath>
        <m:r>
          <m:rPr>
            <m:sty m:val="i"/>
          </m:rPr>
          <m:t>δ</m:t>
        </m:r>
        <m:r>
          <m:rPr>
            <m:sty m:val="i"/>
          </m:rPr>
          <m:t>x</m:t>
        </m:r>
      </m:oMath>
      <w:r>
        <w:rPr/>
        <w:t xml:space="preserve">.</w:t>
      </w:r>
    </w:p>
    <w:p>
      <w:pPr>
        <w:spacing w:line="271" w:before="330" w:lineRule="auto"/>
      </w:pPr>
      <w:r>
        <w:rPr>
          <w:b/>
          <w:sz w:val="42"/>
        </w:rPr>
        <w:t xml:space="preserve">Propagation aller-retour</w:t>
      </w:r>
    </w:p>
    <w:p>
      <w:pPr>
        <w:spacing w:after="220" w:lineRule="auto"/>
      </w:pPr>
      <w:r>
        <w:rPr>
          <w:rFonts w:eastAsia="Georgia" w:cs="Georgia" w:ascii="Georgia" w:hAnsi="Georgia"/>
        </w:rPr>
        <w:t xml:space="preserve">Le faisceau s'atténue au fur et à mesure de sa propagation dans l'eau: le phénomène d'écholocalisation ne peut pas repérer des obstacles à plus de 100 m .</w:t>
      </w:r>
    </w:p>
    <w:p>
      <w:pPr>
        <w:spacing w:after="220" w:lineRule="auto"/>
      </w:pPr>
      <w:r>
        <w:rPr>
          <w:rFonts w:eastAsia="Georgia" w:cs="Georgia" w:ascii="Georgia" w:hAnsi="Georgia"/>
        </w:rPr>
        <w:t xml:space="preserve">On admet que l'intensité acoustique obéit à une loi exponentielle d'atténuation dans l'eau de la forme :</w:t>
      </w:r>
    </w:p>
    <w:p>
      <w:pPr>
        <w:spacing w:after="220" w:lineRule="auto"/>
      </w:pPr>
      <m:oMathPara>
        <m:oMath>
          <m:r>
            <m:rPr>
              <m:sty m:val="i"/>
            </m:rPr>
            <m:t>I</m:t>
          </m:r>
          <m:r>
            <m:rPr>
              <m:sty m:val="p"/>
            </m:rPr>
            <m:t>(</m:t>
          </m:r>
          <m:r>
            <m:rPr>
              <m:sty m:val="i"/>
            </m:rPr>
            <m:t>r</m:t>
          </m:r>
          <m:r>
            <m:rPr>
              <m:sty m:val="p"/>
            </m:rPr>
            <m:t>)</m:t>
          </m:r>
          <m:r>
            <m:rPr>
              <m:sty m:val="p"/>
            </m:rPr>
            <m:t>=</m:t>
          </m:r>
          <m:r>
            <m:rPr>
              <m:sty m:val="i"/>
            </m:rPr>
            <m:t>I</m:t>
          </m:r>
          <m:r>
            <m:rPr>
              <m:sty m:val="p"/>
            </m:rPr>
            <m:t>(</m:t>
          </m:r>
          <m:r>
            <m:rPr>
              <m:sty m:val="i"/>
            </m:rPr>
            <m:t>r</m:t>
          </m:r>
          <m:r>
            <m:rPr>
              <m:sty m:val="p"/>
            </m:rPr>
            <m:t>=</m:t>
          </m:r>
          <m:r>
            <m:rPr>
              <m:sty m:val="p"/>
            </m:rPr>
            <m:t>0</m:t>
          </m:r>
          <m:r>
            <m:rPr>
              <m:sty m:val="p"/>
            </m:rPr>
            <m:t>)</m:t>
          </m:r>
          <m:r>
            <m:rPr>
              <m:sty m:val="p"/>
            </m:rPr>
            <m:t>exp</m:t>
          </m:r>
          <m:r>
            <m:rPr>
              <m:sty m:val="p"/>
            </m:rPr>
            <m:t>⁡</m:t>
          </m:r>
          <m:r>
            <m:rPr>
              <m:sty m:val="p"/>
            </m:rPr>
            <m:t>(</m:t>
          </m:r>
          <m:r>
            <m:rPr>
              <m:sty m:val="p"/>
            </m:rPr>
            <m:t>−</m:t>
          </m:r>
          <m:r>
            <m:rPr>
              <m:sty m:val="i"/>
            </m:rPr>
            <m:t>α</m:t>
          </m:r>
          <m:r>
            <m:rPr>
              <m:sty m:val="i"/>
            </m:rPr>
            <m:t>r</m:t>
          </m:r>
          <m:r>
            <m:rPr>
              <m:sty m:val="p"/>
            </m:rPr>
            <m:t>)</m:t>
          </m:r>
          <m:r>
            <m:rPr>
              <m:sty m:val="p"/>
            </m:rPr>
            <m:t>.</m:t>
          </m:r>
        </m:oMath>
      </m:oMathPara>
    </w:p>
    <w:p>
      <w:pPr>
        <w:spacing w:after="220" w:lineRule="auto"/>
      </w:pPr>
      <w:r>
        <w:rPr>
          <w:rFonts w:eastAsia="Georgia" w:cs="Georgia" w:ascii="Georgia" w:hAnsi="Georgia"/>
        </w:rPr>
        <w:t xml:space="preserve">La réflexion du faisceau par l'obstacle entraîne une modification de l'intensité acoustique au niveau de l'obstacle. Cette modification, liée aux impédances acoustiques </w:t>
      </w:r>
      <m:oMath>
        <m:sSub>
          <m:sSubPr/>
          <m:e>
            <m:r>
              <m:rPr>
                <m:sty m:val="i"/>
              </m:rPr>
              <m:t>Z</m:t>
            </m:r>
          </m:e>
          <m:sub>
            <m:r>
              <m:rPr>
                <m:nor/>
              </m:rPr>
              <m:t>eau </m:t>
            </m:r>
          </m:sub>
        </m:sSub>
      </m:oMath>
      <w:r>
        <w:rPr/>
        <w:t xml:space="preserve"> de l'eau et </w:t>
      </w:r>
      <m:oMath>
        <m:sSub>
          <m:sSubPr/>
          <m:e>
            <m:r>
              <m:rPr>
                <m:sty m:val="i"/>
              </m:rPr>
              <m:t>Z</m:t>
            </m:r>
          </m:e>
          <m:sub>
            <m:r>
              <m:rPr>
                <m:nor/>
              </m:rPr>
              <m:t>obst </m:t>
            </m:r>
          </m:sub>
        </m:sSub>
      </m:oMath>
      <w:r>
        <w:rPr>
          <w:rFonts w:eastAsia="Georgia" w:cs="Georgia" w:ascii="Georgia" w:hAnsi="Georgia"/>
        </w:rPr>
        <w:t xml:space="preserve"> du matériau de l'obstacle, est donnée par :</w:t>
      </w:r>
    </w:p>
    <w:p>
      <w:pPr>
        <w:spacing w:after="220" w:lineRule="auto"/>
      </w:pPr>
      <m:oMathPara>
        <m:oMath>
          <m:f>
            <m:fPr>
              <m:ctrlPr>
                <w:rPr>
                  <w:rFonts w:ascii="Cambria Math" w:hAnsi="Cambria Math"/>
                </w:rPr>
              </m:ctrlPr>
            </m:fPr>
            <m:num>
              <m:sSub>
                <m:sSubPr/>
                <m:e>
                  <m:r>
                    <m:rPr>
                      <m:sty m:val="i"/>
                    </m:rPr>
                    <m:t>I</m:t>
                  </m:r>
                </m:e>
                <m:sub>
                  <m:r>
                    <m:rPr>
                      <m:nor/>
                    </m:rPr>
                    <m:t>réfléchi </m:t>
                  </m:r>
                </m:sub>
              </m:sSub>
            </m:num>
            <m:den>
              <m:sSub>
                <m:sSubPr/>
                <m:e>
                  <m:r>
                    <m:rPr>
                      <m:sty m:val="i"/>
                    </m:rPr>
                    <m:t>I</m:t>
                  </m:r>
                </m:e>
                <m:sub>
                  <m:r>
                    <m:rPr>
                      <m:nor/>
                    </m:rPr>
                    <m:t>incident </m:t>
                  </m:r>
                </m:sub>
              </m:sSub>
            </m:den>
          </m:f>
          <m:r>
            <m:rPr>
              <m:sty m:val="p"/>
            </m:rPr>
            <m:t>=</m:t>
          </m:r>
          <m:r>
            <m:rPr>
              <m:sty m:val="i"/>
            </m:rPr>
            <m:t>R</m:t>
          </m:r>
          <m:r>
            <m:rPr>
              <m:sty m:val="p"/>
            </m:rPr>
            <m:t>=</m:t>
          </m:r>
          <m:f>
            <m:fPr>
              <m:ctrlPr>
                <w:rPr>
                  <w:rFonts w:ascii="Cambria Math" w:hAnsi="Cambria Math"/>
                </w:rPr>
              </m:ctrlPr>
            </m:fPr>
            <m:num>
              <m:sSup>
                <m:sSupPr/>
                <m:e>
                  <m:d>
                    <m:dPr>
                      <m:begChr m:val="("/>
                      <m:endChr m:val=")"/>
                      <m:ctrlPr>
                        <w:rPr>
                          <w:rFonts w:ascii="Cambria Math" w:hAnsi="Cambria Math"/>
                        </w:rPr>
                      </m:ctrlPr>
                    </m:dPr>
                    <m:e>
                      <m:sSub>
                        <m:sSubPr/>
                        <m:e>
                          <m:r>
                            <m:rPr>
                              <m:sty m:val="i"/>
                            </m:rPr>
                            <m:t>Z</m:t>
                          </m:r>
                        </m:e>
                        <m:sub>
                          <m:r>
                            <m:rPr>
                              <m:nor/>
                            </m:rPr>
                            <m:t>eau </m:t>
                          </m:r>
                        </m:sub>
                      </m:sSub>
                      <m:r>
                        <m:rPr>
                          <m:sty m:val="p"/>
                        </m:rPr>
                        <m:t>−</m:t>
                      </m:r>
                      <m:sSub>
                        <m:sSubPr/>
                        <m:e>
                          <m:r>
                            <m:rPr>
                              <m:sty m:val="i"/>
                            </m:rPr>
                            <m:t>Z</m:t>
                          </m:r>
                        </m:e>
                        <m:sub>
                          <m:r>
                            <m:rPr>
                              <m:nor/>
                            </m:rPr>
                            <m:t>obst </m:t>
                          </m:r>
                        </m:sub>
                      </m:sSub>
                    </m:e>
                  </m:d>
                </m:e>
                <m:sup>
                  <m:r>
                    <m:rPr>
                      <m:sty m:val="p"/>
                    </m:rPr>
                    <m:t>2</m:t>
                  </m:r>
                </m:sup>
              </m:sSup>
            </m:num>
            <m:den>
              <m:sSup>
                <m:sSupPr/>
                <m:e>
                  <m:d>
                    <m:dPr>
                      <m:begChr m:val="("/>
                      <m:endChr m:val=")"/>
                      <m:ctrlPr>
                        <w:rPr>
                          <w:rFonts w:ascii="Cambria Math" w:hAnsi="Cambria Math"/>
                        </w:rPr>
                      </m:ctrlPr>
                    </m:dPr>
                    <m:e>
                      <m:sSub>
                        <m:sSubPr/>
                        <m:e>
                          <m:r>
                            <m:rPr>
                              <m:sty m:val="i"/>
                            </m:rPr>
                            <m:t>Z</m:t>
                          </m:r>
                        </m:e>
                        <m:sub>
                          <m:r>
                            <m:rPr>
                              <m:nor/>
                            </m:rPr>
                            <m:t>eau </m:t>
                          </m:r>
                        </m:sub>
                      </m:sSub>
                      <m:r>
                        <m:rPr>
                          <m:sty m:val="p"/>
                        </m:rPr>
                        <m:t>+</m:t>
                      </m:r>
                      <m:sSub>
                        <m:sSubPr/>
                        <m:e>
                          <m:r>
                            <m:rPr>
                              <m:sty m:val="i"/>
                            </m:rPr>
                            <m:t>Z</m:t>
                          </m:r>
                        </m:e>
                        <m:sub>
                          <m:r>
                            <m:rPr>
                              <m:nor/>
                            </m:rPr>
                            <m:t>obst </m:t>
                          </m:r>
                        </m:sub>
                      </m:sSub>
                    </m:e>
                  </m:d>
                </m:e>
                <m:sup>
                  <m:r>
                    <m:rPr>
                      <m:sty m:val="p"/>
                    </m:rPr>
                    <m:t>2</m:t>
                  </m:r>
                </m:sup>
              </m:sSup>
            </m:den>
          </m:f>
          <m:r>
            <m:rPr>
              <m:sty m:val="p"/>
            </m:rPr>
            <m:t>.</m:t>
          </m:r>
        </m:oMath>
      </m:oMathPara>
    </w:p>
    <w:p>
      <w:pPr>
        <w:spacing w:after="220" w:lineRule="auto"/>
      </w:pPr>
      <w:r>
        <w:rPr>
          <w:rFonts w:eastAsia="Georgia" w:cs="Georgia" w:ascii="Georgia" w:hAnsi="Georgia"/>
        </w:rPr>
        <w:t xml:space="preserve">Le mouvement relatif dauphin-obstacle (figure 8) crée un effet Doppler qui modifie la fréquence du faisceau réfléchi par rapport à celle </w:t>
      </w:r>
      <m:oMath>
        <m:r>
          <m:rPr>
            <m:sty m:val="i"/>
          </m:rPr>
          <m:t>f</m:t>
        </m:r>
      </m:oMath>
      <w:r>
        <w:rPr>
          <w:rFonts w:eastAsia="Georgia" w:cs="Georgia" w:ascii="Georgia" w:hAnsi="Georgia"/>
        </w:rPr>
        <w:t xml:space="preserve"> du faisceau incident. On peut établir la formule </w:t>
      </w:r>
      <m:oMath>
        <m:r>
          <m:rPr>
            <m:sty m:val="i"/>
          </m:rPr>
          <m:t>U</m:t>
        </m:r>
        <m:r>
          <m:rPr>
            <m:sty m:val="p"/>
          </m:rPr>
          <m:t>=</m:t>
        </m:r>
        <m:f>
          <m:fPr>
            <m:ctrlPr>
              <w:rPr>
                <w:rFonts w:ascii="Cambria Math" w:hAnsi="Cambria Math"/>
              </w:rPr>
            </m:ctrlPr>
          </m:fPr>
          <m:num>
            <m:r>
              <m:rPr>
                <m:sty m:val="i"/>
              </m:rPr>
              <m:t>δ</m:t>
            </m:r>
            <m:r>
              <m:rPr>
                <m:sty m:val="i"/>
              </m:rPr>
              <m:t>f</m:t>
            </m:r>
          </m:num>
          <m:den>
            <m:r>
              <m:rPr>
                <m:sty m:val="p"/>
              </m:rPr>
              <m:t>2</m:t>
            </m:r>
            <m:r>
              <m:rPr>
                <m:sty m:val="i"/>
              </m:rPr>
              <m:t>f</m:t>
            </m:r>
            <m:r>
              <m:rPr>
                <m:sty m:val="p"/>
              </m:rPr>
              <m:t>cos</m:t>
            </m:r>
            <m:r>
              <m:rPr>
                <m:sty m:val="p"/>
              </m:rPr>
              <m:t>⁡</m:t>
            </m:r>
            <m:r>
              <m:rPr>
                <m:sty m:val="i"/>
              </m:rPr>
              <m:t>θ</m:t>
            </m:r>
          </m:den>
        </m:f>
        <m:r>
          <m:rPr>
            <m:sty m:val="i"/>
          </m:rPr>
          <m:t>c</m:t>
        </m:r>
      </m:oMath>
      <w:r>
        <w:rPr/>
        <w:t xml:space="preserve"> avec </w:t>
      </w:r>
      <m:oMath>
        <m:r>
          <m:rPr>
            <m:sty m:val="i"/>
          </m:rPr>
          <m:t>U</m:t>
        </m:r>
      </m:oMath>
      <w:r>
        <w:rPr/>
        <w:t xml:space="preserve"> la norme de la vitesse relative dauphin-obstacle et </w:t>
      </w:r>
      <m:oMath>
        <m:r>
          <m:rPr>
            <m:sty m:val="i"/>
          </m:rPr>
          <m:t>δ</m:t>
        </m:r>
        <m:r>
          <m:rPr>
            <m:sty m:val="i"/>
          </m:rPr>
          <m:t>f</m:t>
        </m:r>
      </m:oMath>
      <w:r>
        <w:rPr>
          <w:rFonts w:eastAsia="Georgia" w:cs="Georgia" w:ascii="Georgia" w:hAnsi="Georgia"/>
        </w:rPr>
        <w:t xml:space="preserve"> la modification de la fréquence.</w:t>
      </w:r>
      <w:r>
        <w:rPr/>
        <w:br w:type="textWrapping"/>
      </w:r>
    </w:p>
    <w:p>
      <w:pPr>
        <w:spacing w:lineRule="auto"/>
        <w:jc w:val="center"/>
      </w:pPr>
      <w:r>
        <w:rPr/>
        <w:drawing>
          <wp:inline distB="0" distL="0" distR="0" distT="0">
            <wp:extent cx="5486400" cy="2762779"/>
            <wp:effectExtent b="0" l="0" r="0" t="0"/>
            <wp:docPr id="8" name="image-df974c5008a1684528c44cc5cfe99a716c47eaa8.jpg"/>
            <a:graphic>
              <a:graphicData uri="http://schemas.openxmlformats.org/drawingml/2006/picture">
                <pic:pic>
                  <pic:nvPicPr>
                    <pic:cNvPr id="8" name="image-df974c5008a1684528c44cc5cfe99a716c47eaa8.jpg" descr=""/>
                    <pic:cNvPicPr/>
                  </pic:nvPicPr>
                  <pic:blipFill>
                    <a:blip r:embed="rId13" cstate="print"/>
                    <a:srcRect b="0" l="0" r="0" t="0"/>
                    <a:stretch>
                      <a:fillRect/>
                    </a:stretch>
                  </pic:blipFill>
                  <pic:spPr>
                    <a:xfrm>
                      <a:off x="0" y="0"/>
                      <a:ext cx="5486400" cy="2762779"/>
                    </a:xfrm>
                    <a:prstGeom prst="rect"/>
                  </pic:spPr>
                </pic:pic>
              </a:graphicData>
            </a:graphic>
          </wp:inline>
        </w:drawing>
      </w:r>
    </w:p>
    <w:p>
      <w:pPr>
        <w:spacing w:after="220" w:lineRule="auto"/>
      </w:pPr>
      <w:r>
        <w:rPr>
          <w:rFonts w:eastAsia="Georgia" w:cs="Georgia" w:ascii="Georgia" w:hAnsi="Georgia"/>
        </w:rPr>
        <w:t xml:space="preserve">Q11. Évaluer le coefficient d'atténuation </w:t>
      </w:r>
      <m:oMath>
        <m:r>
          <m:rPr>
            <m:sty m:val="i"/>
          </m:rPr>
          <m:t>α</m:t>
        </m:r>
      </m:oMath>
      <w:r>
        <w:rPr>
          <w:rFonts w:eastAsia="Georgia" w:cs="Georgia" w:ascii="Georgia" w:hAnsi="Georgia"/>
        </w:rPr>
        <w:t xml:space="preserve"> sachant que l'intensité est divisée par 2 en 50 m . Quelle est l'unité de l'impédance acoustique ?</w:t>
      </w:r>
    </w:p>
    <w:p>
      <w:pPr>
        <w:spacing w:after="220" w:lineRule="auto"/>
      </w:pPr>
      <w:r>
        <w:rPr>
          <w:rFonts w:eastAsia="Georgia" w:cs="Georgia" w:ascii="Georgia" w:hAnsi="Georgia"/>
        </w:rPr>
        <w:t xml:space="preserve">Calculer le rapport R sachant que l'impédance de l'eau vaut </w:t>
      </w:r>
      <m:oMath>
        <m:sSub>
          <m:sSubPr/>
          <m:e>
            <m:r>
              <m:rPr>
                <m:sty m:val="i"/>
              </m:rPr>
              <m:t>Z</m:t>
            </m:r>
          </m:e>
          <m:sub>
            <m:r>
              <m:rPr>
                <m:nor/>
              </m:rPr>
              <m:t>eau </m:t>
            </m:r>
          </m:sub>
        </m:sSub>
        <m:r>
          <m:rPr>
            <m:sty m:val="p"/>
          </m:rPr>
          <m:t>=</m:t>
        </m:r>
        <m:r>
          <m:rPr>
            <m:sty m:val="p"/>
          </m:rPr>
          <m:t>1480</m:t>
        </m:r>
      </m:oMath>
      <w:r>
        <w:rPr/>
        <w:t xml:space="preserve"> SI et celle d'un poisson (obstacle) vaut </w:t>
      </w:r>
      <m:oMath>
        <m:sSub>
          <m:sSubPr/>
          <m:e>
            <m:r>
              <m:rPr>
                <m:sty m:val="i"/>
              </m:rPr>
              <m:t>Z</m:t>
            </m:r>
          </m:e>
          <m:sub>
            <m:r>
              <m:rPr>
                <m:nor/>
              </m:rPr>
              <m:t>obstacle </m:t>
            </m:r>
          </m:sub>
        </m:sSub>
        <m:r>
          <m:rPr>
            <m:sty m:val="p"/>
          </m:rPr>
          <m:t>=</m:t>
        </m:r>
        <m:r>
          <m:rPr>
            <m:sty m:val="p"/>
          </m:rPr>
          <m:t>1540</m:t>
        </m:r>
      </m:oMath>
      <w:r>
        <w:rPr/>
        <w:t xml:space="preserve"> SI.</w:t>
      </w:r>
    </w:p>
    <w:p>
      <w:pPr>
        <w:spacing w:after="220" w:lineRule="auto"/>
      </w:pPr>
      <w:r>
        <w:rPr>
          <w:rFonts w:eastAsia="Georgia" w:cs="Georgia" w:ascii="Georgia" w:hAnsi="Georgia"/>
        </w:rPr>
        <w:t xml:space="preserve">Évaluer l'ordre de grandeur du rapport Q des intensités de l'onde reçue par le dauphin et de l'onde émise par celui-ci pour un banc de poissons à 75 m du dauphin.</w:t>
      </w:r>
    </w:p>
    <w:p>
      <w:pPr>
        <w:spacing w:after="220" w:lineRule="auto"/>
      </w:pPr>
      <w:r>
        <w:rPr>
          <w:rFonts w:eastAsia="Georgia" w:cs="Georgia" w:ascii="Georgia" w:hAnsi="Georgia"/>
        </w:rPr>
        <w:t xml:space="preserve">En assimilant le "clic" à une onde harmonique de fréquence </w:t>
      </w:r>
      <m:oMath>
        <m:r>
          <m:rPr>
            <m:sty m:val="i"/>
          </m:rPr>
          <m:t>f</m:t>
        </m:r>
        <m:r>
          <m:rPr>
            <m:sty m:val="p"/>
          </m:rPr>
          <m:t>=</m:t>
        </m:r>
        <m:r>
          <m:rPr>
            <m:sty m:val="p"/>
          </m:rPr>
          <m:t>125</m:t>
        </m:r>
        <m:r>
          <m:rPr>
            <m:sty m:val="p"/>
          </m:rPr>
          <m:t>kHz</m:t>
        </m:r>
      </m:oMath>
      <w:r>
        <w:rPr/>
        <w:t xml:space="preserve">, quelle est la vitesse relative </w:t>
      </w:r>
      <m:oMath>
        <m:r>
          <m:rPr>
            <m:sty m:val="i"/>
          </m:rPr>
          <m:t>U</m:t>
        </m:r>
      </m:oMath>
      <w:r>
        <w:rPr>
          <w:rFonts w:eastAsia="Georgia" w:cs="Georgia" w:ascii="Georgia" w:hAnsi="Georgia"/>
        </w:rPr>
        <w:t xml:space="preserve"> du banc de poissons détecté par le dauphin, qui se déplace sur la même droite que le banc de poisson, sachant que la modification de fréquence vaut </w:t>
      </w:r>
      <m:oMath>
        <m:r>
          <m:rPr>
            <m:sty m:val="i"/>
          </m:rPr>
          <m:t>δ</m:t>
        </m:r>
        <m:r>
          <m:rPr>
            <m:sty m:val="i"/>
          </m:rPr>
          <m:t>f</m:t>
        </m:r>
        <m:r>
          <m:rPr>
            <m:sty m:val="p"/>
          </m:rPr>
          <m:t>=</m:t>
        </m:r>
        <m:r>
          <m:rPr>
            <m:sty m:val="p"/>
          </m:rPr>
          <m:t>1</m:t>
        </m:r>
        <m:r>
          <m:rPr>
            <m:sty m:val="p"/>
          </m:rPr>
          <m:t>kHz</m:t>
        </m:r>
      </m:oMath>
      <w:r>
        <w:rPr/>
        <w:t xml:space="preserve"> ?</w:t>
      </w:r>
      <w:r>
        <w:rPr/>
        <w:br w:type="textWrapping"/>
      </w:r>
    </w:p>
    <w:p>
      <w:pPr>
        <w:spacing w:lineRule="auto"/>
        <w:jc w:val="center"/>
      </w:pPr>
      <w:r>
        <w:rPr/>
        <w:drawing>
          <wp:inline distB="0" distL="0" distR="0" distT="0">
            <wp:extent cx="5486400" cy="2690242"/>
            <wp:effectExtent b="0" l="0" r="0" t="0"/>
            <wp:docPr id="9" name="image-c6ca0bc095b1fb217cab0a9dee7d64a7c78e8527.jpg"/>
            <a:graphic>
              <a:graphicData uri="http://schemas.openxmlformats.org/drawingml/2006/picture">
                <pic:pic>
                  <pic:nvPicPr>
                    <pic:cNvPr id="9" name="image-c6ca0bc095b1fb217cab0a9dee7d64a7c78e8527.jpg" descr=""/>
                    <pic:cNvPicPr/>
                  </pic:nvPicPr>
                  <pic:blipFill>
                    <a:blip r:embed="rId14" cstate="print"/>
                    <a:srcRect b="0" l="0" r="0" t="0"/>
                    <a:stretch>
                      <a:fillRect/>
                    </a:stretch>
                  </pic:blipFill>
                  <pic:spPr>
                    <a:xfrm>
                      <a:off x="0" y="0"/>
                      <a:ext cx="5486400" cy="2690242"/>
                    </a:xfrm>
                    <a:prstGeom prst="rect"/>
                  </pic:spPr>
                </pic:pic>
              </a:graphicData>
            </a:graphic>
          </wp:inline>
        </w:drawing>
      </w:r>
    </w:p>
    <w:p>
      <w:pPr>
        <w:spacing w:line="271" w:before="330" w:lineRule="auto"/>
      </w:pPr>
      <w:r>
        <w:rPr>
          <w:b/>
          <w:sz w:val="42"/>
        </w:rPr>
        <w:t xml:space="preserve">Partie III - Migration des baleines</w:t>
      </w:r>
    </w:p>
    <w:p>
      <w:pPr>
        <w:spacing w:after="220" w:lineRule="auto"/>
      </w:pPr>
      <w:r>
        <w:rPr>
          <w:rFonts w:eastAsia="Georgia" w:cs="Georgia" w:ascii="Georgia" w:hAnsi="Georgia"/>
        </w:rPr>
        <w:t xml:space="preserve">Une hypothèse appuyée sur de nombreux indices, mais encore à préciser, est que les cétacés disposent d'un sens magnétique qu'ils utiliseraient pour migrer sur de longues distances. Les relevés par satellite des baleines à bosse au large de l'archipel d'Hawaï montrent que les trajectoires de ces dernières suivent le nord magnétique avec une grande précision.</w:t>
      </w:r>
    </w:p>
    <w:p>
      <w:pPr>
        <w:spacing w:after="220" w:lineRule="auto"/>
      </w:pPr>
      <w:r>
        <w:rPr>
          <w:rFonts w:eastAsia="Georgia" w:cs="Georgia" w:ascii="Georgia" w:hAnsi="Georgia"/>
        </w:rPr>
        <w:t xml:space="preserve">Certains biologistes pensent que les échouages, régulièrement observés (depuis l'Antiquité au moins), sont dus à ce sens magnétique. Dans un certain nombre de cas, une corrélation a effectivement été trouvée entre anomalies magnétiques au sol et zones d'échouages fréquents.</w:t>
      </w:r>
    </w:p>
    <w:p>
      <w:pPr>
        <w:spacing w:after="220" w:lineRule="auto"/>
      </w:pPr>
      <w:r>
        <w:rPr>
          <w:rFonts w:eastAsia="Georgia" w:cs="Georgia" w:ascii="Georgia" w:hAnsi="Georgia"/>
        </w:rPr>
        <w:t xml:space="preserve">Rappel : un moment magnétique </w:t>
      </w:r>
      <m:oMath>
        <m:acc>
          <m:accPr>
            <m:chr m:val="⃗"/>
          </m:accPr>
          <m:e>
            <m:r>
              <m:rPr>
                <m:sty m:val="i"/>
              </m:rPr>
              <m:t>M</m:t>
            </m:r>
          </m:e>
        </m:acc>
        <m:r>
          <m:rPr>
            <m:sty m:val="p"/>
          </m:rPr>
          <m:t>=</m:t>
        </m:r>
        <m:r>
          <m:rPr>
            <m:sty m:val="i"/>
          </m:rPr>
          <m:t>M</m:t>
        </m:r>
        <m:acc>
          <m:accPr>
            <m:chr m:val="⃗"/>
          </m:accPr>
          <m:e>
            <m:sSub>
              <m:sSubPr/>
              <m:e>
                <m:r>
                  <m:rPr>
                    <m:sty m:val="i"/>
                  </m:rPr>
                  <m:t>e</m:t>
                </m:r>
              </m:e>
              <m:sub>
                <m:r>
                  <m:rPr>
                    <m:sty m:val="i"/>
                  </m:rPr>
                  <m:t>z</m:t>
                </m:r>
              </m:sub>
            </m:sSub>
          </m:e>
        </m:acc>
      </m:oMath>
      <w:r>
        <w:rPr>
          <w:rFonts w:eastAsia="Georgia" w:cs="Georgia" w:ascii="Georgia" w:hAnsi="Georgia"/>
        </w:rPr>
        <w:t xml:space="preserve"> (figure 9) placé en un point O choisi comme origine d'un repère de coordonnées sphériques crée, en un point </w:t>
      </w:r>
      <m:oMath>
        <m:r>
          <m:rPr>
            <m:sty m:val="p"/>
          </m:rPr>
          <m:t>P</m:t>
        </m:r>
        <m:r>
          <m:rPr>
            <m:sty m:val="p"/>
          </m:rPr>
          <m:t>(</m:t>
        </m:r>
        <m:r>
          <m:rPr>
            <m:sty m:val="i"/>
          </m:rPr>
          <m:t>ρ</m:t>
        </m:r>
        <m:r>
          <m:rPr>
            <m:sty m:val="p"/>
          </m:rPr>
          <m:t>,</m:t>
        </m:r>
        <m:r>
          <m:rPr>
            <m:sty m:val="i"/>
          </m:rPr>
          <m:t>θ</m:t>
        </m:r>
        <m:r>
          <m:rPr>
            <m:sty m:val="p"/>
          </m:rPr>
          <m:t>,</m:t>
        </m:r>
        <m:r>
          <m:rPr>
            <m:sty m:val="i"/>
          </m:rPr>
          <m:t>φ</m:t>
        </m:r>
        <m:r>
          <m:rPr>
            <m:sty m:val="p"/>
          </m:rPr>
          <m:t>)</m:t>
        </m:r>
      </m:oMath>
      <w:r>
        <w:rPr>
          <w:rFonts w:eastAsia="Georgia" w:cs="Georgia" w:ascii="Georgia" w:hAnsi="Georgia"/>
        </w:rPr>
        <w:t xml:space="preserve"> éloigné, un champ magnétique égal à :</w:t>
      </w:r>
    </w:p>
    <w:p>
      <w:pPr>
        <w:spacing w:after="220" w:lineRule="auto"/>
      </w:pPr>
      <m:oMathPara>
        <m:oMath>
          <m:acc>
            <m:accPr>
              <m:chr m:val="⃗"/>
            </m:accPr>
            <m:e>
              <m:r>
                <m:rPr>
                  <m:sty m:val="i"/>
                </m:rPr>
                <m:t>B</m:t>
              </m:r>
            </m:e>
          </m:acc>
          <m:r>
            <m:rPr>
              <m:sty m:val="p"/>
            </m:rPr>
            <m:t>=</m:t>
          </m:r>
          <m:f>
            <m:fPr>
              <m:ctrlPr>
                <w:rPr>
                  <w:rFonts w:ascii="Cambria Math" w:hAnsi="Cambria Math"/>
                </w:rPr>
              </m:ctrlPr>
            </m:fPr>
            <m:num>
              <m:sSub>
                <m:sSubPr/>
                <m:e>
                  <m:r>
                    <m:rPr>
                      <m:sty m:val="i"/>
                    </m:rPr>
                    <m:t>μ</m:t>
                  </m:r>
                </m:e>
                <m:sub>
                  <m:r>
                    <m:rPr>
                      <m:sty m:val="p"/>
                    </m:rPr>
                    <m:t>0</m:t>
                  </m:r>
                </m:sub>
              </m:sSub>
              <m:r>
                <m:rPr>
                  <m:sty m:val="i"/>
                </m:rPr>
                <m:t>M</m:t>
              </m:r>
            </m:num>
            <m:den>
              <m:r>
                <m:rPr>
                  <m:sty m:val="p"/>
                </m:rPr>
                <m:t>4</m:t>
              </m:r>
              <m:r>
                <m:rPr>
                  <m:sty m:val="i"/>
                </m:rPr>
                <m:t>π</m:t>
              </m:r>
              <m:sSup>
                <m:sSupPr/>
                <m:e>
                  <m:r>
                    <m:rPr>
                      <m:sty m:val="i"/>
                    </m:rPr>
                    <m:t>ρ</m:t>
                  </m:r>
                </m:e>
                <m:sup>
                  <m:r>
                    <m:rPr>
                      <m:sty m:val="p"/>
                    </m:rPr>
                    <m:t>3</m:t>
                  </m:r>
                </m:sup>
              </m:sSup>
            </m:den>
          </m:f>
          <m:d>
            <m:dPr>
              <m:begChr m:val="("/>
              <m:endChr m:val=")"/>
              <m:ctrlPr>
                <w:rPr>
                  <w:rFonts w:ascii="Cambria Math" w:hAnsi="Cambria Math"/>
                </w:rPr>
              </m:ctrlPr>
            </m:dPr>
            <m:e>
              <m:r>
                <m:rPr>
                  <m:sty m:val="p"/>
                </m:rPr>
                <m:t>2</m:t>
              </m:r>
              <m:r>
                <m:rPr>
                  <m:sty m:val="p"/>
                </m:rPr>
                <m:t>cos</m:t>
              </m:r>
              <m:r>
                <m:rPr>
                  <m:sty m:val="p"/>
                </m:rPr>
                <m:t>⁡</m:t>
              </m:r>
              <m:r>
                <m:rPr>
                  <m:sty m:val="i"/>
                </m:rPr>
                <m:t>θ</m:t>
              </m:r>
              <m:acc>
                <m:accPr>
                  <m:chr m:val="⃗"/>
                </m:accPr>
                <m:e>
                  <m:sSub>
                    <m:sSubPr/>
                    <m:e>
                      <m:r>
                        <m:rPr>
                          <m:sty m:val="i"/>
                        </m:rPr>
                        <m:t>e</m:t>
                      </m:r>
                    </m:e>
                    <m:sub>
                      <m:r>
                        <m:rPr>
                          <m:sty m:val="i"/>
                        </m:rPr>
                        <m:t>ρ</m:t>
                      </m:r>
                    </m:sub>
                  </m:sSub>
                </m:e>
              </m:acc>
              <m:r>
                <m:rPr>
                  <m:sty m:val="p"/>
                </m:rPr>
                <m:t>+</m:t>
              </m:r>
              <m:r>
                <m:rPr>
                  <m:sty m:val="p"/>
                </m:rPr>
                <m:t>sin</m:t>
              </m:r>
              <m:r>
                <m:rPr>
                  <m:sty m:val="p"/>
                </m:rPr>
                <m:t>⁡</m:t>
              </m:r>
              <m:r>
                <m:rPr>
                  <m:sty m:val="i"/>
                </m:rPr>
                <m:t>θ</m:t>
              </m:r>
              <m:acc>
                <m:accPr>
                  <m:chr m:val="⃗"/>
                </m:accPr>
                <m:e>
                  <m:sSub>
                    <m:sSubPr/>
                    <m:e>
                      <m:r>
                        <m:rPr>
                          <m:sty m:val="i"/>
                        </m:rPr>
                        <m:t>e</m:t>
                      </m:r>
                    </m:e>
                    <m:sub>
                      <m:r>
                        <m:rPr>
                          <m:sty m:val="i"/>
                        </m:rPr>
                        <m:t>θ</m:t>
                      </m:r>
                    </m:sub>
                  </m:sSub>
                </m:e>
              </m:acc>
            </m:e>
          </m:d>
          <m:r>
            <m:rPr>
              <m:sty m:val="p"/>
            </m:rPr>
            <m:t>.</m:t>
          </m:r>
        </m:oMath>
      </m:oMathPara>
    </w:p>
    <w:p>
      <w:pPr>
        <w:spacing w:after="220" w:lineRule="auto"/>
      </w:pPr>
      <w:r>
        <w:rPr>
          <w:rFonts w:eastAsia="Georgia" w:cs="Georgia" w:ascii="Georgia" w:hAnsi="Georgia"/>
        </w:rPr>
        <w:t xml:space="preserve">Placé dans un champ extérieur </w:t>
      </w:r>
      <m:oMath>
        <m:sSub>
          <m:sSubPr/>
          <m:e>
            <m:acc>
              <m:accPr>
                <m:chr m:val="⃗"/>
              </m:accPr>
              <m:e>
                <m:r>
                  <m:rPr>
                    <m:sty m:val="i"/>
                  </m:rPr>
                  <m:t>B</m:t>
                </m:r>
              </m:e>
            </m:acc>
          </m:e>
          <m:sub>
            <m:r>
              <m:rPr>
                <m:nor/>
              </m:rPr>
              <m:t>ext </m:t>
            </m:r>
          </m:sub>
        </m:sSub>
        <m:r>
          <m:rPr>
            <m:sty m:val="p"/>
          </m:rPr>
          <m:t>(</m:t>
        </m:r>
        <m:r>
          <m:rPr>
            <m:sty m:val="i"/>
          </m:rPr>
          <m:t>O</m:t>
        </m:r>
        <m:r>
          <m:rPr>
            <m:sty m:val="p"/>
          </m:rPr>
          <m:t>)</m:t>
        </m:r>
      </m:oMath>
      <w:r>
        <w:rPr>
          <w:rFonts w:eastAsia="Georgia" w:cs="Georgia" w:ascii="Georgia" w:hAnsi="Georgia"/>
        </w:rPr>
        <w:t xml:space="preserve">, un dipôle magnétique est soumis à des actions de moment </w:t>
      </w:r>
      <m:oMath>
        <m:acc>
          <m:accPr>
            <m:chr m:val="⃗"/>
          </m:accPr>
          <m:e>
            <m:r>
              <m:rPr>
                <m:sty m:val="p"/>
              </m:rPr>
              <m:t>Γ</m:t>
            </m:r>
          </m:e>
        </m:acc>
        <m:r>
          <m:rPr>
            <m:sty m:val="p"/>
          </m:rPr>
          <m:t>(</m:t>
        </m:r>
        <m:r>
          <m:rPr>
            <m:sty m:val="i"/>
          </m:rPr>
          <m:t>O</m:t>
        </m:r>
        <m:r>
          <m:rPr>
            <m:sty m:val="p"/>
          </m:rPr>
          <m:t>)</m:t>
        </m:r>
        <m:r>
          <m:rPr>
            <m:sty m:val="p"/>
          </m:rPr>
          <m:t>=</m:t>
        </m:r>
        <m:acc>
          <m:accPr>
            <m:chr m:val="⃗"/>
          </m:accPr>
          <m:e>
            <m:r>
              <m:rPr>
                <m:sty m:val="i"/>
              </m:rPr>
              <m:t>M</m:t>
            </m:r>
          </m:e>
        </m:acc>
        <m:r>
          <m:rPr>
            <m:sty m:val="p"/>
          </m:rPr>
          <m:t>∧</m:t>
        </m:r>
        <m:sSub>
          <m:sSubPr/>
          <m:e>
            <m:acc>
              <m:accPr>
                <m:chr m:val="⃗"/>
              </m:accPr>
              <m:e>
                <m:r>
                  <m:rPr>
                    <m:sty m:val="i"/>
                  </m:rPr>
                  <m:t>B</m:t>
                </m:r>
              </m:e>
            </m:acc>
          </m:e>
          <m:sub>
            <m:r>
              <m:rPr>
                <m:nor/>
              </m:rPr>
              <m:t>ext </m:t>
            </m:r>
          </m:sub>
        </m:sSub>
        <m:r>
          <m:rPr>
            <m:sty m:val="p"/>
          </m:rPr>
          <m:t>(</m:t>
        </m:r>
        <m:r>
          <m:rPr>
            <m:sty m:val="i"/>
          </m:rPr>
          <m:t>O</m:t>
        </m:r>
        <m:r>
          <m:rPr>
            <m:sty m:val="p"/>
          </m:rPr>
          <m:t>)</m:t>
        </m:r>
      </m:oMath>
      <w:r>
        <w:rPr>
          <w:rFonts w:eastAsia="Georgia" w:cs="Georgia" w:ascii="Georgia" w:hAnsi="Georgia"/>
        </w:rPr>
        <w:t xml:space="preserve"> et de résultante </w:t>
      </w:r>
      <m:oMath>
        <m:acc>
          <m:accPr>
            <m:chr m:val="⃗"/>
          </m:accPr>
          <m:e>
            <m:r>
              <m:rPr>
                <m:sty m:val="i"/>
              </m:rPr>
              <m:t>F</m:t>
            </m:r>
          </m:e>
        </m:acc>
        <m:r>
          <m:rPr>
            <m:sty m:val="p"/>
          </m:rPr>
          <m:t>=</m:t>
        </m:r>
        <m:acc>
          <m:accPr>
            <m:chr m:val="⃗"/>
          </m:accPr>
          <m:e>
            <m:r>
              <m:rPr>
                <m:sty m:val="p"/>
              </m:rPr>
              <m:t>(</m:t>
            </m:r>
            <m:r>
              <m:rPr>
                <m:sty m:val="i"/>
              </m:rPr>
              <m:t>M</m:t>
            </m:r>
          </m:e>
        </m:acc>
        <m:r>
          <m:rPr>
            <m:sty m:val="p"/>
          </m:rPr>
          <m:t>.</m:t>
        </m:r>
        <m:acc>
          <m:accPr>
            <m:chr m:val="⃗"/>
          </m:accPr>
          <m:e>
            <m:r>
              <m:rPr>
                <m:sty m:val="p"/>
              </m:rPr>
              <m:t>grad</m:t>
            </m:r>
            <m:r>
              <m:rPr>
                <m:sty m:val="p"/>
              </m:rPr>
              <m:t>)</m:t>
            </m:r>
          </m:e>
        </m:acc>
        <m:sSub>
          <m:sSubPr/>
          <m:e>
            <m:acc>
              <m:accPr>
                <m:chr m:val="⃗"/>
              </m:accPr>
              <m:e>
                <m:r>
                  <m:rPr>
                    <m:sty m:val="i"/>
                  </m:rPr>
                  <m:t>B</m:t>
                </m:r>
              </m:e>
            </m:acc>
          </m:e>
          <m:sub>
            <m:r>
              <m:rPr>
                <m:nor/>
              </m:rPr>
              <m:t>ext </m:t>
            </m:r>
          </m:sub>
        </m:sSub>
      </m:oMath>
      <w:r>
        <w:rPr/>
        <w:t xml:space="preserve">.</w:t>
      </w:r>
    </w:p>
    <w:p>
      <w:pPr>
        <w:spacing w:after="220" w:lineRule="auto"/>
      </w:pPr>
      <w:r>
        <w:rPr>
          <w:rFonts w:eastAsia="Georgia" w:cs="Georgia" w:ascii="Georgia" w:hAnsi="Georgia"/>
        </w:rPr>
        <w:t xml:space="preserve">L'énergie potentielle d'interaction vaut </w:t>
      </w:r>
      <m:oMath>
        <m:sSub>
          <m:sSubPr/>
          <m:e>
            <m:r>
              <m:rPr>
                <m:sty m:val="i"/>
              </m:rPr>
              <m:t>E</m:t>
            </m:r>
          </m:e>
          <m:sub>
            <m:r>
              <m:rPr>
                <m:sty m:val="i"/>
              </m:rPr>
              <m:t>p</m:t>
            </m:r>
          </m:sub>
        </m:sSub>
        <m:r>
          <m:rPr>
            <m:sty m:val="p"/>
          </m:rPr>
          <m:t>=</m:t>
        </m:r>
        <m:r>
          <m:rPr>
            <m:sty m:val="p"/>
          </m:rPr>
          <m:t>−</m:t>
        </m:r>
        <m:acc>
          <m:accPr>
            <m:chr m:val="⃗"/>
          </m:accPr>
          <m:e>
            <m:r>
              <m:rPr>
                <m:sty m:val="i"/>
              </m:rPr>
              <m:t>M</m:t>
            </m:r>
          </m:e>
        </m:acc>
        <m:r>
          <m:rPr>
            <m:sty m:val="p"/>
          </m:rPr>
          <m:t>⋅</m:t>
        </m:r>
        <m:sSub>
          <m:sSubPr/>
          <m:e>
            <m:acc>
              <m:accPr>
                <m:chr m:val="⃗"/>
              </m:accPr>
              <m:e>
                <m:r>
                  <m:rPr>
                    <m:sty m:val="i"/>
                  </m:rPr>
                  <m:t>B</m:t>
                </m:r>
              </m:e>
            </m:acc>
          </m:e>
          <m:sub>
            <m:r>
              <m:rPr>
                <m:nor/>
              </m:rPr>
              <m:t>ext </m:t>
            </m:r>
          </m:sub>
        </m:sSub>
        <m:r>
          <m:rPr>
            <m:sty m:val="p"/>
          </m:rPr>
          <m:t>(</m:t>
        </m:r>
        <m:r>
          <m:rPr>
            <m:sty m:val="i"/>
          </m:rPr>
          <m:t>O</m:t>
        </m:r>
        <m:r>
          <m:rPr>
            <m:sty m:val="p"/>
          </m:rPr>
          <m:t>)</m:t>
        </m:r>
      </m:oMath>
      <w:r>
        <w:rPr/>
        <w:t xml:space="preserve">.</w:t>
      </w:r>
      <w:r>
        <w:rPr/>
        <w:br w:type="textWrapping"/>
      </w:r>
      <w:r>
        <w:rPr>
          <w:rFonts w:eastAsia="Georgia" w:cs="Georgia" w:ascii="Georgia" w:hAnsi="Georgia"/>
        </w:rPr>
        <w:t xml:space="preserve">Le déplacement élémentaire en coordonnées sphériques est :</w:t>
      </w:r>
    </w:p>
    <w:p>
      <w:pPr>
        <w:spacing w:after="220" w:lineRule="auto"/>
      </w:pPr>
      <m:oMathPara>
        <m:oMath>
          <m:acc>
            <m:accPr>
              <m:chr m:val="⃗"/>
            </m:accPr>
            <m:e>
              <m:r>
                <m:rPr>
                  <m:sty m:val="i"/>
                </m:rPr>
                <m:t>d</m:t>
              </m:r>
              <m:r>
                <m:rPr>
                  <m:sty m:val="i"/>
                </m:rPr>
                <m:t>l</m:t>
              </m:r>
            </m:e>
          </m:acc>
          <m:r>
            <m:rPr>
              <m:sty m:val="p"/>
            </m:rPr>
            <m:t>=</m:t>
          </m:r>
          <m:r>
            <m:rPr>
              <m:sty m:val="i"/>
            </m:rPr>
            <m:t>d</m:t>
          </m:r>
          <m:r>
            <m:rPr>
              <m:sty m:val="i"/>
            </m:rPr>
            <m:t>ρ</m:t>
          </m:r>
          <m:acc>
            <m:accPr>
              <m:chr m:val="⃗"/>
            </m:accPr>
            <m:e>
              <m:sSub>
                <m:sSubPr/>
                <m:e>
                  <m:r>
                    <m:rPr>
                      <m:sty m:val="i"/>
                    </m:rPr>
                    <m:t>e</m:t>
                  </m:r>
                </m:e>
                <m:sub>
                  <m:r>
                    <m:rPr>
                      <m:sty m:val="i"/>
                    </m:rPr>
                    <m:t>ρ</m:t>
                  </m:r>
                </m:sub>
              </m:sSub>
            </m:e>
          </m:acc>
          <m:r>
            <m:rPr>
              <m:sty m:val="p"/>
            </m:rPr>
            <m:t>+</m:t>
          </m:r>
          <m:r>
            <m:rPr>
              <m:sty m:val="i"/>
            </m:rPr>
            <m:t>ρ</m:t>
          </m:r>
          <m:r>
            <m:rPr>
              <m:sty m:val="i"/>
            </m:rPr>
            <m:t>d</m:t>
          </m:r>
          <m:r>
            <m:rPr>
              <m:sty m:val="i"/>
            </m:rPr>
            <m:t>θ</m:t>
          </m:r>
          <m:acc>
            <m:accPr>
              <m:chr m:val="⃗"/>
            </m:accPr>
            <m:e>
              <m:sSub>
                <m:sSubPr/>
                <m:e>
                  <m:r>
                    <m:rPr>
                      <m:sty m:val="i"/>
                    </m:rPr>
                    <m:t>e</m:t>
                  </m:r>
                </m:e>
                <m:sub>
                  <m:r>
                    <m:rPr>
                      <m:sty m:val="i"/>
                    </m:rPr>
                    <m:t>θ</m:t>
                  </m:r>
                </m:sub>
              </m:sSub>
            </m:e>
          </m:acc>
          <m:r>
            <m:rPr>
              <m:sty m:val="p"/>
            </m:rPr>
            <m:t>+</m:t>
          </m:r>
          <m:r>
            <m:rPr>
              <m:sty m:val="i"/>
            </m:rPr>
            <m:t>ρ</m:t>
          </m:r>
          <m:r>
            <m:rPr>
              <m:sty m:val="p"/>
            </m:rPr>
            <m:t>sin</m:t>
          </m:r>
          <m:r>
            <m:rPr>
              <m:sty m:val="p"/>
            </m:rPr>
            <m:t>⁡</m:t>
          </m:r>
          <m:r>
            <m:rPr>
              <m:sty m:val="i"/>
            </m:rPr>
            <m:t>θ</m:t>
          </m:r>
          <m:r>
            <m:rPr>
              <m:sty m:val="i"/>
            </m:rPr>
            <m:t>d</m:t>
          </m:r>
          <m:r>
            <m:rPr>
              <m:sty m:val="i"/>
            </m:rPr>
            <m:t>φ</m:t>
          </m:r>
          <m:acc>
            <m:accPr>
              <m:chr m:val="⃗"/>
            </m:accPr>
            <m:e>
              <m:sSub>
                <m:sSubPr/>
                <m:e>
                  <m:r>
                    <m:rPr>
                      <m:sty m:val="i"/>
                    </m:rPr>
                    <m:t>e</m:t>
                  </m:r>
                </m:e>
                <m:sub>
                  <m:r>
                    <m:rPr>
                      <m:sty m:val="i"/>
                    </m:rPr>
                    <m:t>φ</m:t>
                  </m:r>
                </m:sub>
              </m:sSub>
            </m:e>
          </m:acc>
          <m:r>
            <m:rPr>
              <m:sty m:val="p"/>
            </m:rPr>
            <m:t>.</m:t>
          </m:r>
        </m:oMath>
      </m:oMathPara>
    </w:p>
    <w:p>
      <w:pPr>
        <w:spacing w:lineRule="auto"/>
        <w:jc w:val="center"/>
      </w:pPr>
      <w:r>
        <w:rPr/>
        <w:drawing>
          <wp:inline distB="0" distL="0" distR="0" distT="0">
            <wp:extent cx="5486400" cy="2797125"/>
            <wp:effectExtent b="0" l="0" r="0" t="0"/>
            <wp:docPr id="10" name="image-6a690ae92d8d46fd0c7b2ca9554409e6e5fce344.jpg"/>
            <a:graphic>
              <a:graphicData uri="http://schemas.openxmlformats.org/drawingml/2006/picture">
                <pic:pic>
                  <pic:nvPicPr>
                    <pic:cNvPr id="10" name="image-6a690ae92d8d46fd0c7b2ca9554409e6e5fce344.jpg" descr=""/>
                    <pic:cNvPicPr/>
                  </pic:nvPicPr>
                  <pic:blipFill>
                    <a:blip r:embed="rId15" cstate="print"/>
                    <a:srcRect b="0" l="0" r="0" t="0"/>
                    <a:stretch>
                      <a:fillRect/>
                    </a:stretch>
                  </pic:blipFill>
                  <pic:spPr>
                    <a:xfrm>
                      <a:off x="0" y="0"/>
                      <a:ext cx="5486400" cy="2797125"/>
                    </a:xfrm>
                    <a:prstGeom prst="rect"/>
                  </pic:spPr>
                </pic:pic>
              </a:graphicData>
            </a:graphic>
          </wp:inline>
        </w:drawing>
      </w:r>
    </w:p>
    <w:p>
      <w:pPr>
        <w:spacing w:lineRule="auto"/>
      </w:pPr>
      <w:r>
        <w:rPr/>
        <w:t xml:space="preserve">Figure 9 - Moment dipolaire</w:t>
      </w:r>
    </w:p>
    <w:p>
      <w:pPr>
        <w:spacing w:after="220" w:lineRule="auto"/>
      </w:pPr>
      <w:r>
        <w:rPr>
          <w:rFonts w:eastAsia="Georgia" w:cs="Georgia" w:ascii="Georgia" w:hAnsi="Georgia"/>
        </w:rPr>
        <w:t xml:space="preserve">Q12. On considère que le champ magnétique terrestre est celui d'un dipôle magnétique de moment magnétique </w:t>
      </w:r>
      <m:oMath>
        <m:acc>
          <m:accPr>
            <m:chr m:val="⃗"/>
          </m:accPr>
          <m:e>
            <m:r>
              <m:rPr>
                <m:sty m:val="i"/>
              </m:rPr>
              <m:t>M</m:t>
            </m:r>
          </m:e>
        </m:acc>
      </m:oMath>
      <w:r>
        <w:rPr>
          <w:rFonts w:eastAsia="Georgia" w:cs="Georgia" w:ascii="Georgia" w:hAnsi="Georgia"/>
        </w:rPr>
        <w:t xml:space="preserve"> (figure 10) placé au centre de la Terre. L'angle entre sa direction et l'axe de rotation de la Terre vaut environ </w:t>
      </w:r>
      <m:oMath>
        <m:sSup>
          <m:sSupPr/>
          <m:e>
            <m:r>
              <m:rPr>
                <m:sty m:val="p"/>
              </m:rPr>
              <m:t>11</m:t>
            </m:r>
          </m:e>
          <m:sup>
            <m:r>
              <m:rPr>
                <m:sty m:val="p"/>
              </m:rPr>
              <m:t>∘</m:t>
            </m:r>
          </m:sup>
        </m:sSup>
      </m:oMath>
      <w:r>
        <w:rPr/>
        <w:t xml:space="preserve">.</w:t>
      </w:r>
    </w:p>
    <w:p>
      <w:pPr>
        <w:spacing w:after="220" w:lineRule="auto"/>
      </w:pPr>
      <w:r>
        <w:rPr>
          <w:rFonts w:eastAsia="Georgia" w:cs="Georgia" w:ascii="Georgia" w:hAnsi="Georgia"/>
        </w:rPr>
        <w:t xml:space="preserve">Établir l'équation des lignes de champ et tracer leur allure. Donner le sens et la direction du dipôle magnétique terrestre. Expliquer pourquoi la boussole, qui est elle-même un dipôle magnétique, indique grosso-modo le Nord géographique.</w:t>
      </w:r>
    </w:p>
    <w:p>
      <w:pPr>
        <w:spacing w:after="220" w:lineRule="auto"/>
      </w:pPr>
      <w:r>
        <w:rPr>
          <w:rFonts w:eastAsia="Georgia" w:cs="Georgia" w:ascii="Georgia" w:hAnsi="Georgia"/>
        </w:rPr>
        <w:t xml:space="preserve">Q13. Le champ magnétique au pôle Nord géographique vaut </w:t>
      </w:r>
      <m:oMath>
        <m:r>
          <m:rPr>
            <m:sty m:val="i"/>
          </m:rPr>
          <m:t>B</m:t>
        </m:r>
        <m:r>
          <m:rPr>
            <m:sty m:val="p"/>
          </m:rPr>
          <m:t>=</m:t>
        </m:r>
        <m:r>
          <m:rPr>
            <m:sty m:val="p"/>
          </m:rPr>
          <m:t>6</m:t>
        </m:r>
        <m:r>
          <m:rPr>
            <m:sty m:val="p"/>
          </m:rPr>
          <m:t>,</m:t>
        </m:r>
        <m:r>
          <m:rPr>
            <m:sty m:val="p"/>
          </m:rPr>
          <m:t>0</m:t>
        </m:r>
        <m:r>
          <m:rPr>
            <m:sty m:val="p"/>
          </m:rPr>
          <m:t>⋅</m:t>
        </m:r>
        <m:sSup>
          <m:sSupPr/>
          <m:e>
            <m:r>
              <m:rPr>
                <m:sty m:val="p"/>
              </m:rPr>
              <m:t>10</m:t>
            </m:r>
          </m:e>
          <m:sup>
            <m:r>
              <m:rPr>
                <m:sty m:val="p"/>
              </m:rPr>
              <m:t>4</m:t>
            </m:r>
          </m:sup>
        </m:sSup>
        <m:r>
          <m:rPr>
            <m:sty m:val="p"/>
          </m:rPr>
          <m:t>nT</m:t>
        </m:r>
      </m:oMath>
      <w:r>
        <w:rPr>
          <w:rFonts w:eastAsia="Georgia" w:cs="Georgia" w:ascii="Georgia" w:hAnsi="Georgia"/>
        </w:rPr>
        <w:t xml:space="preserve">. En déduire l'ordre de grandeur du moment dipolaire </w:t>
      </w:r>
      <m:oMath>
        <m:r>
          <m:rPr>
            <m:sty m:val="i"/>
          </m:rPr>
          <m:t>M</m:t>
        </m:r>
      </m:oMath>
      <w:r>
        <w:rPr>
          <w:rFonts w:eastAsia="Georgia" w:cs="Georgia" w:ascii="Georgia" w:hAnsi="Georgia"/>
        </w:rPr>
        <w:t xml:space="preserve"> sachant que la perméabilité magnétique de l'air vaut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t xml:space="preserve"> et que le rayon de la terre vaut 6400 km .</w:t>
      </w:r>
    </w:p>
    <w:p>
      <w:pPr>
        <w:spacing w:after="220" w:lineRule="auto"/>
      </w:pPr>
      <w:r>
        <w:rPr>
          <w:rFonts w:eastAsia="Georgia" w:cs="Georgia" w:ascii="Georgia" w:hAnsi="Georgia"/>
        </w:rPr>
        <w:t xml:space="preserve">Le caractère magnéto-réceptif des baleines à bosse s'expliquerait par la présence de cristaux de magnétite (matériau constitutif des boussoles) dans leur cerveau, ce qui les doteraient d'une boussole interne. Il semblerait que les zones d'échouage soient les zones d'anomalie magnétique c'est-à-dire les zones où le champ magnétique terrestre s'écarte beaucoup de la valeur moyenne.</w:t>
      </w:r>
    </w:p>
    <w:p>
      <w:pPr>
        <w:spacing w:lineRule="auto"/>
        <w:jc w:val="center"/>
      </w:pPr>
      <w:r>
        <w:rPr/>
        <w:drawing>
          <wp:inline distB="0" distL="0" distR="0" distT="0">
            <wp:extent cx="5486400" cy="5338757"/>
            <wp:effectExtent b="0" l="0" r="0" t="0"/>
            <wp:docPr id="11" name="image-fdcef6b7ddacc6ce70d6b97f2c12d95a740f140e.jpg"/>
            <a:graphic>
              <a:graphicData uri="http://schemas.openxmlformats.org/drawingml/2006/picture">
                <pic:pic>
                  <pic:nvPicPr>
                    <pic:cNvPr id="11" name="image-fdcef6b7ddacc6ce70d6b97f2c12d95a740f140e.jpg" descr=""/>
                    <pic:cNvPicPr/>
                  </pic:nvPicPr>
                  <pic:blipFill>
                    <a:blip r:embed="rId16" cstate="print"/>
                    <a:srcRect b="0" l="0" r="0" t="0"/>
                    <a:stretch>
                      <a:fillRect/>
                    </a:stretch>
                  </pic:blipFill>
                  <pic:spPr>
                    <a:xfrm>
                      <a:off x="0" y="0"/>
                      <a:ext cx="5486400" cy="5338757"/>
                    </a:xfrm>
                    <a:prstGeom prst="rect"/>
                  </pic:spPr>
                </pic:pic>
              </a:graphicData>
            </a:graphic>
          </wp:inline>
        </w:drawing>
      </w:r>
    </w:p>
    <w:p>
      <w:pPr>
        <w:spacing w:lineRule="auto"/>
      </w:pPr>
      <w:r>
        <w:rPr>
          <w:rFonts w:eastAsia="Georgia" w:cs="Georgia" w:ascii="Georgia" w:hAnsi="Georgia"/>
        </w:rPr>
        <w:t xml:space="preserve">Figure 10 - Lignes de champ du champ magnétique terrestre</w:t>
      </w:r>
    </w:p>
    <w:p>
      <w:pPr>
        <w:spacing w:lineRule="auto"/>
        <w:jc w:val="center"/>
      </w:pPr>
      <w:r>
        <w:rPr/>
        <w:drawing>
          <wp:inline distB="0" distL="0" distR="0" distT="0">
            <wp:extent cx="5486400" cy="5794408"/>
            <wp:effectExtent b="0" l="0" r="0" t="0"/>
            <wp:docPr id="12" name="image-024e5c4cce0822fd50886d901cc729ba72a90017.jpg"/>
            <a:graphic>
              <a:graphicData uri="http://schemas.openxmlformats.org/drawingml/2006/picture">
                <pic:pic>
                  <pic:nvPicPr>
                    <pic:cNvPr id="12" name="image-024e5c4cce0822fd50886d901cc729ba72a90017.jpg" descr=""/>
                    <pic:cNvPicPr/>
                  </pic:nvPicPr>
                  <pic:blipFill>
                    <a:blip r:embed="rId17" cstate="print"/>
                    <a:srcRect b="0" l="0" r="0" t="0"/>
                    <a:stretch>
                      <a:fillRect/>
                    </a:stretch>
                  </pic:blipFill>
                  <pic:spPr>
                    <a:xfrm>
                      <a:off x="0" y="0"/>
                      <a:ext cx="5486400" cy="5794408"/>
                    </a:xfrm>
                    <a:prstGeom prst="rect"/>
                  </pic:spPr>
                </pic:pic>
              </a:graphicData>
            </a:graphic>
          </wp:inline>
        </w:drawing>
      </w:r>
    </w:p>
    <w:p>
      <w:pPr>
        <w:spacing w:lineRule="auto"/>
      </w:pPr>
      <w:r>
        <w:rPr>
          <w:rFonts w:eastAsia="Georgia" w:cs="Georgia" w:ascii="Georgia" w:hAnsi="Georgia"/>
        </w:rPr>
        <w:t xml:space="preserve">Figure 11 - Carte équi-intensité du champ terrestre en </w:t>
      </w:r>
      <m:oMath>
        <m:r>
          <m:rPr>
            <m:sty m:val="i"/>
          </m:rPr>
          <m:t>μ</m:t>
        </m:r>
      </m:oMath>
      <w:r>
        <w:rPr>
          <w:rFonts w:eastAsia="Georgia" w:cs="Georgia" w:ascii="Georgia" w:hAnsi="Georgia"/>
        </w:rPr>
        <w:t xml:space="preserve"> T entre Amérique du Sud et Antarctique</w:t>
      </w:r>
    </w:p>
    <w:p>
      <w:pPr>
        <w:spacing w:after="220" w:lineRule="auto"/>
      </w:pPr>
      <w:r>
        <w:rPr>
          <w:rFonts w:eastAsia="Georgia" w:cs="Georgia" w:ascii="Georgia" w:hAnsi="Georgia"/>
        </w:rPr>
        <w:t xml:space="preserve">Au cours de la migration de 6000 km depuis la Polynésie vers l'Antarctique, les baleines à bosse devraient suivre la ligne d'équi-intensité du champ qui correspond à la valeur de </w:t>
      </w:r>
      <m:oMath>
        <m:r>
          <m:rPr>
            <m:sty m:val="p"/>
          </m:rPr>
          <m:t>3</m:t>
        </m:r>
        <m:r>
          <m:rPr>
            <m:sty m:val="p"/>
          </m:rPr>
          <m:t>,</m:t>
        </m:r>
        <m:r>
          <m:rPr>
            <m:sty m:val="p"/>
          </m:rPr>
          <m:t>33</m:t>
        </m:r>
        <m:r>
          <m:rPr>
            <m:sty m:val="p"/>
          </m:rPr>
          <m:t>⋅</m:t>
        </m:r>
        <m:sSup>
          <m:sSupPr/>
          <m:e>
            <m:r>
              <m:rPr>
                <m:sty m:val="p"/>
              </m:rPr>
              <m:t>10</m:t>
            </m:r>
          </m:e>
          <m:sup>
            <m:r>
              <m:rPr>
                <m:sty m:val="p"/>
              </m:rPr>
              <m:t>4</m:t>
            </m:r>
          </m:sup>
        </m:sSup>
        <m:r>
          <m:rPr>
            <m:sty m:val="p"/>
          </m:rPr>
          <m:t>nT</m:t>
        </m:r>
      </m:oMath>
      <w:r>
        <w:rPr>
          <w:rFonts w:eastAsia="Georgia" w:cs="Georgia" w:ascii="Georgia" w:hAnsi="Georgia"/>
        </w:rPr>
        <w:t xml:space="preserve">. On peut observer alors sur la carte (figure 11) que les lignes se rapprochent beaucoup vers le continent Antarctique et qu'il y a une zone de champ beaucoup moins intense au large de l'Amérique du Sud.</w:t>
      </w:r>
    </w:p>
    <w:p>
      <w:pPr>
        <w:spacing w:after="220" w:lineRule="auto"/>
      </w:pPr>
      <w:r>
        <w:rPr>
          <w:rFonts w:eastAsia="Georgia" w:cs="Georgia" w:ascii="Georgia" w:hAnsi="Georgia"/>
        </w:rPr>
        <w:t xml:space="preserve">Q14. Avec un déplacement vers le Nord ou vers le Sud à peu près équivalent ( 800 km ) on peut passer de </w:t>
      </w:r>
      <m:oMath>
        <m:r>
          <m:rPr>
            <m:sty m:val="p"/>
          </m:rPr>
          <m:t>3</m:t>
        </m:r>
        <m:r>
          <m:rPr>
            <m:sty m:val="p"/>
          </m:rPr>
          <m:t>,</m:t>
        </m:r>
        <m:r>
          <m:rPr>
            <m:sty m:val="p"/>
          </m:rPr>
          <m:t>33</m:t>
        </m:r>
        <m:r>
          <m:rPr>
            <m:sty m:val="p"/>
          </m:rPr>
          <m:t>⋅</m:t>
        </m:r>
        <m:sSup>
          <m:sSupPr/>
          <m:e>
            <m:r>
              <m:rPr>
                <m:sty m:val="p"/>
              </m:rPr>
              <m:t>10</m:t>
            </m:r>
          </m:e>
          <m:sup>
            <m:r>
              <m:rPr>
                <m:sty m:val="p"/>
              </m:rPr>
              <m:t>4</m:t>
            </m:r>
          </m:sup>
        </m:sSup>
        <m:r>
          <m:rPr>
            <m:sty m:val="p"/>
          </m:rPr>
          <m:t>nT</m:t>
        </m:r>
      </m:oMath>
      <w:r>
        <w:rPr>
          <w:rFonts w:eastAsia="Georgia" w:cs="Georgia" w:ascii="Georgia" w:hAnsi="Georgia"/>
        </w:rPr>
        <w:t xml:space="preserve"> à </w:t>
      </w:r>
      <m:oMath>
        <m:r>
          <m:rPr>
            <m:sty m:val="p"/>
          </m:rPr>
          <m:t>2</m:t>
        </m:r>
        <m:r>
          <m:rPr>
            <m:sty m:val="p"/>
          </m:rPr>
          <m:t>,</m:t>
        </m:r>
        <m:r>
          <m:rPr>
            <m:sty m:val="p"/>
          </m:rPr>
          <m:t>67</m:t>
        </m:r>
        <m:r>
          <m:rPr>
            <m:sty m:val="p"/>
          </m:rPr>
          <m:t>⋅</m:t>
        </m:r>
        <m:sSup>
          <m:sSupPr/>
          <m:e>
            <m:r>
              <m:rPr>
                <m:sty m:val="p"/>
              </m:rPr>
              <m:t>10</m:t>
            </m:r>
          </m:e>
          <m:sup>
            <m:r>
              <m:rPr>
                <m:sty m:val="p"/>
              </m:rPr>
              <m:t>4</m:t>
            </m:r>
          </m:sup>
        </m:sSup>
        <m:r>
          <m:rPr>
            <m:sty m:val="p"/>
          </m:rPr>
          <m:t>nT</m:t>
        </m:r>
      </m:oMath>
      <w:r>
        <w:rPr>
          <w:rFonts w:eastAsia="Georgia" w:cs="Georgia" w:ascii="Georgia" w:hAnsi="Georgia"/>
        </w:rPr>
        <w:t xml:space="preserve"> ou à </w:t>
      </w:r>
      <m:oMath>
        <m:r>
          <m:rPr>
            <m:sty m:val="p"/>
          </m:rPr>
          <m:t>4</m:t>
        </m:r>
        <m:r>
          <m:rPr>
            <m:sty m:val="p"/>
          </m:rPr>
          <m:t>,</m:t>
        </m:r>
        <m:r>
          <m:rPr>
            <m:sty m:val="p"/>
          </m:rPr>
          <m:t>67</m:t>
        </m:r>
        <m:r>
          <m:rPr>
            <m:sty m:val="p"/>
          </m:rPr>
          <m:t>⋅</m:t>
        </m:r>
        <m:sSup>
          <m:sSupPr/>
          <m:e>
            <m:r>
              <m:rPr>
                <m:sty m:val="p"/>
              </m:rPr>
              <m:t>10</m:t>
            </m:r>
          </m:e>
          <m:sup>
            <m:r>
              <m:rPr>
                <m:sty m:val="p"/>
              </m:rPr>
              <m:t>4</m:t>
            </m:r>
          </m:sup>
        </m:sSup>
        <m:r>
          <m:rPr>
            <m:sty m:val="p"/>
          </m:rPr>
          <m:t>nT</m:t>
        </m:r>
      </m:oMath>
      <w:r>
        <w:rPr>
          <w:rFonts w:eastAsia="Georgia" w:cs="Georgia" w:ascii="Georgia" w:hAnsi="Georgia"/>
        </w:rPr>
        <w:t xml:space="preserve"> : quelles sont les variations relatives correspondantes de l'énergie potentielle d'interaction entre la baleine et le champ magnétique terrestre en supposant la boussole interne colinéaire au champ magnétique terrestre ? Commenter en admettant que les baleines ont des difficultés à maintenir leur route le long de la ligne de champ, si la variation relative d'énergie potentielle locale, linéaire, orthogonalement à la ligne de champ, dépasse </w:t>
      </w:r>
      <m:oMath>
        <m:r>
          <m:rPr>
            <m:sty m:val="p"/>
          </m:rPr>
          <m:t>0</m:t>
        </m:r>
        <m:r>
          <m:rPr>
            <m:sty m:val="p"/>
          </m:rPr>
          <m:t>,</m:t>
        </m:r>
        <m:r>
          <m:rPr>
            <m:sty m:val="p"/>
          </m:rPr>
          <m:t>025</m:t>
        </m:r>
        <m:r>
          <m:rPr>
            <m:sty m:val="p"/>
          </m:rPr>
          <m:t>%</m:t>
        </m:r>
      </m:oMath>
      <w:r>
        <w:rPr/>
        <w:t xml:space="preserve"> par km .</w:t>
      </w:r>
    </w:p>
    <w:p>
      <w:pPr>
        <w:spacing w:line="271" w:before="330" w:lineRule="auto"/>
      </w:pPr>
      <w:r>
        <w:rPr>
          <w:b/>
          <w:sz w:val="42"/>
        </w:rPr>
        <w:t xml:space="preserve">CHIMIE Quelques utilisations des alcalino-terreux en chimie</w:t>
      </w:r>
    </w:p>
    <w:p>
      <w:pPr>
        <w:spacing w:after="220" w:lineRule="auto"/>
      </w:pPr>
      <w:r>
        <w:rPr>
          <w:rFonts w:eastAsia="Georgia" w:cs="Georgia" w:ascii="Georgia" w:hAnsi="Georgia"/>
        </w:rPr>
        <w:t xml:space="preserve">Les alcalino-terreux, éléments chimiques situés dans la deuxième colonne du tableau périodique, constituent une famille importante en chimie, avec notamment parmi les plus connus les éléments magnésium, calcium et radium.</w:t>
      </w:r>
    </w:p>
    <w:p>
      <w:pPr>
        <w:spacing w:line="271" w:before="330" w:lineRule="auto"/>
      </w:pPr>
      <w:r>
        <w:rPr>
          <w:rFonts w:eastAsia="Georgia" w:cs="Georgia" w:ascii="Georgia" w:hAnsi="Georgia"/>
          <w:b/>
          <w:sz w:val="42"/>
        </w:rPr>
        <w:t xml:space="preserve">Partie I - Étude en chimie générale</w:t>
      </w:r>
    </w:p>
    <w:p>
      <w:pPr>
        <w:spacing w:line="271" w:before="330" w:lineRule="auto"/>
      </w:pPr>
      <w:r>
        <w:rPr>
          <w:b/>
          <w:sz w:val="42"/>
        </w:rPr>
        <w:t xml:space="preserve">I. 1 - Structure ionique</w:t>
      </w:r>
    </w:p>
    <w:p>
      <w:pPr>
        <w:spacing w:after="220" w:lineRule="auto"/>
      </w:pPr>
      <w:r>
        <w:rPr>
          <w:rFonts w:eastAsia="Georgia" w:cs="Georgia" w:ascii="Georgia" w:hAnsi="Georgia"/>
        </w:rPr>
        <w:t xml:space="preserve">Q15. Étant donnée la position des éléments de cette famille dans le tableau périodique, en déduire la configuration électronique de valence des atomes associés, dans leur état fondamental. En déduire, en justifiant, la formule des ions monoatomiques susceptibles de se former.</w:t>
      </w:r>
    </w:p>
    <w:p>
      <w:pPr>
        <w:spacing w:after="220" w:lineRule="auto"/>
      </w:pPr>
      <w:r>
        <w:rPr/>
        <w:t xml:space="preserve">Soit la structure cristalline du solide ionique </w:t>
      </w:r>
      <m:oMath>
        <m:sSub>
          <m:sSubPr/>
          <m:e>
            <m:r>
              <m:rPr>
                <m:sty m:val="p"/>
              </m:rPr>
              <m:t>CaF</m:t>
            </m:r>
          </m:e>
          <m:sub>
            <m:r>
              <m:rPr>
                <m:sty m:val="p"/>
              </m:rPr>
              <m:t>2</m:t>
            </m:r>
          </m:sub>
        </m:sSub>
      </m:oMath>
      <w:r>
        <w:rPr>
          <w:rFonts w:eastAsia="Georgia" w:cs="Georgia" w:ascii="Georgia" w:hAnsi="Georgia"/>
        </w:rPr>
        <w:t xml:space="preserve"> (appelée fluorine) : les ions calcium </w:t>
      </w:r>
      <m:oMath>
        <m:sSup>
          <m:sSupPr/>
          <m:e>
            <m:r>
              <m:rPr>
                <m:sty m:val="p"/>
              </m:rPr>
              <m:t>Ca</m:t>
            </m:r>
          </m:e>
          <m:sup>
            <m:r>
              <m:rPr>
                <m:sty m:val="p"/>
              </m:rPr>
              <m:t>2</m:t>
            </m:r>
            <m:r>
              <m:rPr>
                <m:sty m:val="p"/>
              </m:rPr>
              <m:t>+</m:t>
            </m:r>
          </m:sup>
        </m:sSup>
      </m:oMath>
      <w:r>
        <w:rPr>
          <w:rFonts w:eastAsia="Georgia" w:cs="Georgia" w:ascii="Georgia" w:hAnsi="Georgia"/>
        </w:rPr>
        <w:t xml:space="preserve"> occupent les sommets d'une maille cubique ainsi que le centre de chaque face (maille cubique à faces centrées) et les ions fluorure </w:t>
      </w:r>
      <m:oMath>
        <m:sSup>
          <m:sSupPr/>
          <m:e>
            <m:r>
              <m:rPr>
                <m:sty m:val="p"/>
              </m:rPr>
              <m:t>F</m:t>
            </m:r>
          </m:e>
          <m:sup>
            <m:r>
              <m:rPr>
                <m:sty m:val="p"/>
              </m:rPr>
              <m:t>−</m:t>
            </m:r>
          </m:sup>
        </m:sSup>
      </m:oMath>
      <w:r>
        <w:rPr>
          <w:rFonts w:eastAsia="Georgia" w:cs="Georgia" w:ascii="Georgia" w:hAnsi="Georgia"/>
        </w:rPr>
        <w:t xml:space="preserve">occupent tous les sites tétraédriques du cube.</w:t>
      </w:r>
    </w:p>
    <w:p>
      <w:pPr>
        <w:spacing w:after="220" w:lineRule="auto"/>
      </w:pPr>
      <w:r>
        <w:rPr>
          <w:rFonts w:eastAsia="Georgia" w:cs="Georgia" w:ascii="Georgia" w:hAnsi="Georgia"/>
        </w:rPr>
        <w:t xml:space="preserve">Q16. Représenter une vue légendée, en perspective, de la maille élémentaire de paramètre a et une projection plane sur laquelle les cotes des ions seront indiquées et exprimées sous forme de fractions du paramètre de maille a .</w:t>
      </w:r>
    </w:p>
    <w:p>
      <w:pPr>
        <w:spacing w:after="220" w:lineRule="auto"/>
      </w:pPr>
      <w:r>
        <w:rPr>
          <w:rFonts w:eastAsia="Georgia" w:cs="Georgia" w:ascii="Georgia" w:hAnsi="Georgia"/>
        </w:rPr>
        <w:t xml:space="preserve">Q17. Déterminer le nombre d'ions </w:t>
      </w:r>
      <m:oMath>
        <m:sSup>
          <m:sSupPr/>
          <m:e>
            <m:r>
              <m:rPr>
                <m:sty m:val="p"/>
              </m:rPr>
              <m:t>Ca</m:t>
            </m:r>
          </m:e>
          <m:sup>
            <m:r>
              <m:rPr>
                <m:sty m:val="p"/>
              </m:rPr>
              <m:t>2</m:t>
            </m:r>
            <m:r>
              <m:rPr>
                <m:sty m:val="p"/>
              </m:rPr>
              <m:t>+</m:t>
            </m:r>
          </m:sup>
        </m:sSup>
      </m:oMath>
      <w:r>
        <w:rPr/>
        <w:t xml:space="preserve"> et </w:t>
      </w:r>
      <m:oMath>
        <m:sSup>
          <m:sSupPr/>
          <m:e>
            <m:r>
              <m:rPr>
                <m:sty m:val="p"/>
              </m:rPr>
              <m:t>F</m:t>
            </m:r>
          </m:e>
          <m:sup>
            <m:r>
              <m:rPr>
                <m:sty m:val="p"/>
              </m:rPr>
              <m:t>−</m:t>
            </m:r>
          </m:sup>
        </m:sSup>
      </m:oMath>
      <w:r>
        <w:rPr/>
        <w:t xml:space="preserve">contenus dans cette maille cubique.</w:t>
      </w:r>
      <w:r>
        <w:rPr/>
        <w:br w:type="textWrapping"/>
      </w:r>
      <w:r>
        <w:rPr>
          <w:rFonts w:eastAsia="Georgia" w:cs="Georgia" w:ascii="Georgia" w:hAnsi="Georgia"/>
        </w:rPr>
        <w:t xml:space="preserve">Q18. À l'aide des rayons ioniques, déterminer la valeur du paramètre de maille a.</w:t>
      </w:r>
      <w:r>
        <w:rPr/>
        <w:br w:type="textWrapping"/>
      </w:r>
      <w:r>
        <w:rPr>
          <w:rFonts w:eastAsia="Georgia" w:cs="Georgia" w:ascii="Georgia" w:hAnsi="Georgia"/>
        </w:rPr>
        <w:t xml:space="preserve">Q19. Déterminer la valeur de la compacité.</w:t>
      </w:r>
    </w:p>
    <w:p>
      <w:pPr>
        <w:spacing w:line="271" w:before="330" w:lineRule="auto"/>
      </w:pPr>
      <w:r>
        <w:rPr>
          <w:b/>
          <w:sz w:val="42"/>
        </w:rPr>
        <w:t xml:space="preserve">I. 2 - Dosage d'une solution de " Nigari "</w:t>
      </w:r>
    </w:p>
    <w:p>
      <w:pPr>
        <w:spacing w:after="220" w:lineRule="auto"/>
      </w:pPr>
      <w:r>
        <w:rPr>
          <w:rFonts w:eastAsia="Georgia" w:cs="Georgia" w:ascii="Georgia" w:hAnsi="Georgia"/>
        </w:rPr>
        <w:t xml:space="preserve">Le " Nigari " utilisé dans la cuisine japonaise pour la fabrication du tofu, est du chlorure de magnésium </w:t>
      </w:r>
      <m:oMath>
        <m:sSub>
          <m:sSubPr/>
          <m:e>
            <m:r>
              <m:rPr>
                <m:sty m:val="p"/>
              </m:rPr>
              <m:t>MgCl</m:t>
            </m:r>
          </m:e>
          <m:sub>
            <m:r>
              <m:rPr>
                <m:sty m:val="p"/>
              </m:rPr>
              <m:t>2</m:t>
            </m:r>
          </m:sub>
        </m:sSub>
      </m:oMath>
      <w:r>
        <w:rPr>
          <w:rFonts w:eastAsia="Georgia" w:cs="Georgia" w:ascii="Georgia" w:hAnsi="Georgia"/>
        </w:rPr>
        <w:t xml:space="preserve">. Ce composé ionique est également utilisé comme complément alimentaire.</w:t>
      </w:r>
      <w:r>
        <w:rPr/>
        <w:br w:type="textWrapping"/>
      </w:r>
      <w:r>
        <w:rPr>
          <w:rFonts w:eastAsia="Georgia" w:cs="Georgia" w:ascii="Georgia" w:hAnsi="Georgia"/>
        </w:rPr>
        <w:t xml:space="preserve">Il peut être commercialisé sous forme d'une solution aqueuse flaconnée de volume V </w:t>
      </w:r>
      <m:oMath>
        <m:r>
          <m:rPr>
            <m:sty m:val="p"/>
          </m:rPr>
          <m:t>=</m:t>
        </m:r>
        <m:r>
          <m:rPr>
            <m:sty m:val="p"/>
          </m:rPr>
          <m:t>125</m:t>
        </m:r>
        <m:r>
          <m:rPr>
            <m:nor/>
          </m:rPr>
          <m:t xml:space="preserve"> </m:t>
        </m:r>
        <m:r>
          <m:rPr>
            <m:sty m:val="p"/>
          </m:rPr>
          <m:t>mL</m:t>
        </m:r>
      </m:oMath>
      <w:r>
        <w:rPr/>
        <w:t xml:space="preserve">, contenant une masse m de </w:t>
      </w:r>
      <m:oMath>
        <m:sSub>
          <m:sSubPr/>
          <m:e>
            <m:r>
              <m:rPr>
                <m:sty m:val="p"/>
              </m:rPr>
              <m:t>MgCl</m:t>
            </m:r>
          </m:e>
          <m:sub>
            <m:r>
              <m:rPr>
                <m:sty m:val="p"/>
              </m:rPr>
              <m:t>2</m:t>
            </m:r>
          </m:sub>
        </m:sSub>
      </m:oMath>
      <w:r>
        <w:rPr>
          <w:rFonts w:eastAsia="Georgia" w:cs="Georgia" w:ascii="Georgia" w:hAnsi="Georgia"/>
        </w:rPr>
        <w:t xml:space="preserve"> que l'on souhaite déterminer par une méthode de dosage conductimétrique.</w:t>
      </w:r>
    </w:p>
    <w:p>
      <w:pPr>
        <w:spacing w:after="220" w:lineRule="auto"/>
      </w:pPr>
      <w:r>
        <w:rPr>
          <w:rFonts w:eastAsia="Georgia" w:cs="Georgia" w:ascii="Georgia" w:hAnsi="Georgia"/>
        </w:rPr>
        <w:t xml:space="preserve">Protocole expérimental du dosage par étalonnage :</w:t>
      </w:r>
    </w:p>
    <w:p>
      <w:pPr>
        <w:numPr>
          <w:ilvl w:val="0"/>
          <w:numId w:val="3"/>
        </w:numPr>
        <w:spacing w:lineRule="auto"/>
      </w:pPr>
      <w:r>
        <w:rPr>
          <w:rFonts w:eastAsia="Georgia" w:cs="Georgia" w:ascii="Georgia" w:hAnsi="Georgia"/>
        </w:rPr>
        <w:t xml:space="preserve">on prépare </w:t>
      </w:r>
      <m:oMath>
        <m:r>
          <m:rPr>
            <m:sty m:val="p"/>
          </m:rPr>
          <m:t>100</m:t>
        </m:r>
        <m:r>
          <m:rPr>
            <m:sty m:val="p"/>
          </m:rPr>
          <m:t>,</m:t>
        </m:r>
        <m:r>
          <m:rPr>
            <m:sty m:val="p"/>
          </m:rPr>
          <m:t>0</m:t>
        </m:r>
        <m:r>
          <m:rPr>
            <m:nor/>
          </m:rPr>
          <m:t xml:space="preserve"> </m:t>
        </m:r>
        <m:r>
          <m:rPr>
            <m:sty m:val="p"/>
          </m:rPr>
          <m:t>mL</m:t>
        </m:r>
      </m:oMath>
      <w:r>
        <w:rPr/>
        <w:t xml:space="preserve"> d'une solution So de titre massique to </w:t>
      </w:r>
      <m:oMath>
        <m:r>
          <m:rPr>
            <m:sty m:val="p"/>
          </m:rPr>
          <m:t>=</m:t>
        </m:r>
        <m:r>
          <m:rPr>
            <m:sty m:val="p"/>
          </m:rPr>
          <m:t>8</m:t>
        </m:r>
        <m:r>
          <m:rPr>
            <m:sty m:val="p"/>
          </m:rPr>
          <m:t>,</m:t>
        </m:r>
        <m:r>
          <m:rPr>
            <m:sty m:val="p"/>
          </m:rPr>
          <m:t>00</m:t>
        </m:r>
        <m:r>
          <m:rPr>
            <m:nor/>
          </m:rPr>
          <m:t xml:space="preserve"> </m:t>
        </m:r>
        <m:r>
          <m:rPr>
            <m:sty m:val="p"/>
          </m:rPr>
          <m:t>g</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en chlorure de magnésium. Par dilution, on prépare ensuite une gamme de 4 solutions filles de </w:t>
      </w:r>
      <m:oMath>
        <m:sSub>
          <m:sSubPr/>
          <m:e>
            <m:r>
              <m:rPr>
                <m:sty m:val="i"/>
              </m:rPr>
              <m:t>S</m:t>
            </m:r>
          </m:e>
          <m:sub>
            <m:r>
              <m:rPr>
                <m:sty m:val="p"/>
              </m:rPr>
              <m:t>1</m:t>
            </m:r>
          </m:sub>
        </m:sSub>
      </m:oMath>
      <w:r>
        <w:rPr>
          <w:rFonts w:eastAsia="Georgia" w:cs="Georgia" w:ascii="Georgia" w:hAnsi="Georgia"/>
        </w:rPr>
        <w:t xml:space="preserve"> à </w:t>
      </w:r>
      <m:oMath>
        <m:sSub>
          <m:sSubPr/>
          <m:e>
            <m:r>
              <m:rPr>
                <m:sty m:val="i"/>
              </m:rPr>
              <m:t>S</m:t>
            </m:r>
          </m:e>
          <m:sub>
            <m:r>
              <m:rPr>
                <m:sty m:val="p"/>
              </m:rPr>
              <m:t>4</m:t>
            </m:r>
          </m:sub>
        </m:sSub>
      </m:oMath>
      <w:r>
        <w:rPr/>
        <w:t xml:space="preserve"> de titres massiques </w:t>
      </w:r>
      <m:oMath>
        <m:sSub>
          <m:sSubPr/>
          <m:e>
            <m:r>
              <m:rPr>
                <m:sty m:val="i"/>
              </m:rPr>
              <m:t>t</m:t>
            </m:r>
          </m:e>
          <m:sub>
            <m:r>
              <m:rPr>
                <m:sty m:val="p"/>
              </m:rPr>
              <m:t>1</m:t>
            </m:r>
          </m:sub>
        </m:sSub>
        <m:r>
          <m:rPr>
            <m:sty m:val="p"/>
          </m:rPr>
          <m:t>=</m:t>
        </m:r>
        <m:sSub>
          <m:sSubPr/>
          <m:e>
            <m:r>
              <m:rPr>
                <m:sty m:val="i"/>
              </m:rPr>
              <m:t>t</m:t>
            </m:r>
          </m:e>
          <m:sub>
            <m:r>
              <m:rPr>
                <m:sty m:val="p"/>
              </m:rPr>
              <m:t>0</m:t>
            </m:r>
          </m:sub>
        </m:sSub>
        <m:r>
          <m:rPr>
            <m:sty m:val="p"/>
          </m:rPr>
          <m:t>/</m:t>
        </m:r>
        <m:r>
          <m:rPr>
            <m:sty m:val="p"/>
          </m:rPr>
          <m:t>10</m:t>
        </m:r>
        <m:r>
          <m:rPr>
            <m:sty m:val="p"/>
          </m:rPr>
          <m:t>,</m:t>
        </m:r>
        <m:sSub>
          <m:sSubPr/>
          <m:e>
            <m:r>
              <m:rPr>
                <m:sty m:val="i"/>
              </m:rPr>
              <m:t>t</m:t>
            </m:r>
          </m:e>
          <m:sub>
            <m:r>
              <m:rPr>
                <m:sty m:val="p"/>
              </m:rPr>
              <m:t>2</m:t>
            </m:r>
          </m:sub>
        </m:sSub>
        <m:r>
          <m:rPr>
            <m:sty m:val="p"/>
          </m:rPr>
          <m:t>=</m:t>
        </m:r>
        <m:sSub>
          <m:sSubPr/>
          <m:e>
            <m:r>
              <m:rPr>
                <m:sty m:val="i"/>
              </m:rPr>
              <m:t>t</m:t>
            </m:r>
          </m:e>
          <m:sub>
            <m:r>
              <m:rPr>
                <m:sty m:val="p"/>
              </m:rPr>
              <m:t>0</m:t>
            </m:r>
          </m:sub>
        </m:sSub>
        <m:r>
          <m:rPr>
            <m:sty m:val="p"/>
          </m:rPr>
          <m:t>/</m:t>
        </m:r>
        <m:r>
          <m:rPr>
            <m:sty m:val="p"/>
          </m:rPr>
          <m:t>20</m:t>
        </m:r>
        <m:r>
          <m:rPr>
            <m:sty m:val="p"/>
          </m:rPr>
          <m:t>,</m:t>
        </m:r>
        <m:sSub>
          <m:sSubPr/>
          <m:e>
            <m:r>
              <m:rPr>
                <m:sty m:val="i"/>
              </m:rPr>
              <m:t>t</m:t>
            </m:r>
          </m:e>
          <m:sub>
            <m:r>
              <m:rPr>
                <m:sty m:val="p"/>
              </m:rPr>
              <m:t>3</m:t>
            </m:r>
          </m:sub>
        </m:sSub>
        <m:r>
          <m:rPr>
            <m:sty m:val="p"/>
          </m:rPr>
          <m:t>=</m:t>
        </m:r>
        <m:sSub>
          <m:sSubPr/>
          <m:e>
            <m:r>
              <m:rPr>
                <m:sty m:val="i"/>
              </m:rPr>
              <m:t>t</m:t>
            </m:r>
          </m:e>
          <m:sub>
            <m:r>
              <m:rPr>
                <m:sty m:val="p"/>
              </m:rPr>
              <m:t>0</m:t>
            </m:r>
          </m:sub>
        </m:sSub>
        <m:r>
          <m:rPr>
            <m:sty m:val="p"/>
          </m:rPr>
          <m:t>/</m:t>
        </m:r>
        <m:r>
          <m:rPr>
            <m:sty m:val="p"/>
          </m:rPr>
          <m:t>50</m:t>
        </m:r>
      </m:oMath>
      <w:r>
        <w:rPr/>
        <w:t xml:space="preserve"> et </w:t>
      </w:r>
      <m:oMath>
        <m:sSub>
          <m:sSubPr/>
          <m:e>
            <m:r>
              <m:rPr>
                <m:sty m:val="i"/>
              </m:rPr>
              <m:t>t</m:t>
            </m:r>
          </m:e>
          <m:sub>
            <m:r>
              <m:rPr>
                <m:sty m:val="p"/>
              </m:rPr>
              <m:t>4</m:t>
            </m:r>
          </m:sub>
        </m:sSub>
        <m:r>
          <m:rPr>
            <m:sty m:val="p"/>
          </m:rPr>
          <m:t>=</m:t>
        </m:r>
        <m:sSub>
          <m:sSubPr/>
          <m:e>
            <m:r>
              <m:rPr>
                <m:sty m:val="i"/>
              </m:rPr>
              <m:t>t</m:t>
            </m:r>
          </m:e>
          <m:sub>
            <m:r>
              <m:rPr>
                <m:sty m:val="p"/>
              </m:rPr>
              <m:t>0</m:t>
            </m:r>
          </m:sub>
        </m:sSub>
        <m:r>
          <m:rPr>
            <m:sty m:val="p"/>
          </m:rPr>
          <m:t>/</m:t>
        </m:r>
        <m:r>
          <m:rPr>
            <m:sty m:val="p"/>
          </m:rPr>
          <m:t>100</m:t>
        </m:r>
      </m:oMath>
      <w:r>
        <w:rPr>
          <w:rFonts w:eastAsia="Georgia" w:cs="Georgia" w:ascii="Georgia" w:hAnsi="Georgia"/>
        </w:rPr>
        <w:t xml:space="preserve"> en chlorure de magnésium ;</w:t>
      </w:r>
    </w:p>
    <w:p>
      <w:pPr>
        <w:numPr>
          <w:ilvl w:val="0"/>
          <w:numId w:val="3"/>
        </w:numPr>
        <w:spacing w:lineRule="auto"/>
      </w:pPr>
      <w:r>
        <w:rPr/>
        <w:t xml:space="preserve">on mesure la conductance </w:t>
      </w:r>
      <m:oMath>
        <m:r>
          <m:rPr>
            <m:sty m:val="i"/>
          </m:rPr>
          <m:t>G</m:t>
        </m:r>
      </m:oMath>
      <w:r>
        <w:rPr/>
        <w:t xml:space="preserve"> de chaque solution de la gamme ; on obtient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Titre massique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t</m:t>
                    </m:r>
                  </m:e>
                  <m:sub>
                    <m:r>
                      <m:rPr>
                        <m:sty m:val="p"/>
                      </m:rPr>
                      <m:t>1</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t</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t</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t</m:t>
                    </m:r>
                  </m:e>
                  <m:sub>
                    <m:r>
                      <m:rPr>
                        <m:sty m:val="p"/>
                      </m:rPr>
                      <m:t>4</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Conductance G </w:t>
            </w:r>
            <m:oMath>
              <m:r>
                <m:rPr>
                  <m:sty m:val="p"/>
                </m:rPr>
                <m:t>(</m:t>
              </m:r>
              <m:r>
                <m:rPr>
                  <m:sty m:val="p"/>
                </m:rPr>
                <m:t>en</m:t>
              </m:r>
              <m:r>
                <m:rPr>
                  <m:sty m:val="p"/>
                </m:rPr>
                <m:t>mS</m:t>
              </m:r>
              <m:r>
                <m:rPr>
                  <m:sty m:val="p"/>
                </m:rPr>
                <m:t>)</m:t>
              </m:r>
            </m:oMath>
          </w:p>
        </w:tc>
        <w:tc>
          <w:tcPr>
            <w:tcBorders>
              <w:bottom w:val="single" w:sz="8" w:space="0" w:color="000000"/>
              <w:right w:val="single" w:sz="8" w:space="0" w:color="000000"/>
            </w:tcBorders>
            <w:vAlign w:val="center"/>
          </w:tcPr>
          <w:p>
            <w:pPr>
              <w:spacing w:lineRule="auto"/>
              <w:jc w:val="center"/>
            </w:pPr>
            <w:r>
              <w:rPr/>
              <w:t xml:space="preserve">2,18</w:t>
            </w:r>
          </w:p>
        </w:tc>
        <w:tc>
          <w:tcPr>
            <w:tcBorders>
              <w:bottom w:val="single" w:sz="8" w:space="0" w:color="000000"/>
              <w:right w:val="single" w:sz="8" w:space="0" w:color="000000"/>
            </w:tcBorders>
            <w:vAlign w:val="center"/>
          </w:tcPr>
          <w:p>
            <w:pPr>
              <w:spacing w:lineRule="auto"/>
              <w:jc w:val="center"/>
            </w:pPr>
            <w:r>
              <w:rPr/>
              <w:t xml:space="preserve">1,11</w:t>
            </w:r>
          </w:p>
        </w:tc>
        <w:tc>
          <w:tcPr>
            <w:tcBorders>
              <w:bottom w:val="single" w:sz="8" w:space="0" w:color="000000"/>
              <w:right w:val="single" w:sz="8" w:space="0" w:color="000000"/>
            </w:tcBorders>
            <w:vAlign w:val="center"/>
          </w:tcPr>
          <w:p>
            <w:pPr>
              <w:spacing w:lineRule="auto"/>
              <w:jc w:val="center"/>
            </w:pPr>
            <w:r>
              <w:rPr/>
              <w:t xml:space="preserve">0,44</w:t>
            </w:r>
          </w:p>
        </w:tc>
        <w:tc>
          <w:tcPr>
            <w:tcBorders>
              <w:bottom w:val="single" w:sz="8" w:space="0" w:color="000000"/>
              <w:right w:val="single" w:sz="8" w:space="0" w:color="000000"/>
            </w:tcBorders>
            <w:vAlign w:val="center"/>
          </w:tcPr>
          <w:p>
            <w:pPr>
              <w:spacing w:lineRule="auto"/>
              <w:jc w:val="center"/>
            </w:pPr>
            <w:r>
              <w:rPr/>
              <w:t xml:space="preserve">0,22</w:t>
            </w:r>
          </w:p>
        </w:tc>
      </w:tr>
    </w:tbl>
    <w:p>
      <w:pPr>
        <w:spacing w:lineRule="auto"/>
      </w:pPr>
    </w:p>
    <w:p>
      <w:pPr>
        <w:numPr>
          <w:ilvl w:val="0"/>
          <w:numId w:val="4"/>
        </w:numPr>
        <w:spacing w:lineRule="auto"/>
      </w:pPr>
      <w:r>
        <w:rPr>
          <w:rFonts w:eastAsia="Georgia" w:cs="Georgia" w:ascii="Georgia" w:hAnsi="Georgia"/>
        </w:rPr>
        <w:t xml:space="preserve">on dilue quatre cents fois la solution commerciale et on mesure, avec le même dispositif expérimental, la conductance de la solution </w:t>
      </w:r>
      <m:oMath>
        <m:sSup>
          <m:sSupPr/>
          <m:e>
            <m:r>
              <m:rPr>
                <m:sty m:val="i"/>
              </m:rPr>
              <m:t>S</m:t>
            </m:r>
          </m:e>
          <m:sup>
            <m:r>
              <m:rPr>
                <m:sty m:val="i"/>
              </m:rPr>
              <m:t>′</m:t>
            </m:r>
          </m:sup>
        </m:sSup>
      </m:oMath>
      <w:r>
        <w:rPr/>
        <w:t xml:space="preserve"> ainsi obtenue. On trouve </w:t>
      </w:r>
      <m:oMath>
        <m:sSup>
          <m:sSupPr/>
          <m:e>
            <m:r>
              <m:rPr>
                <m:sty m:val="i"/>
              </m:rPr>
              <m:t>G</m:t>
            </m:r>
          </m:e>
          <m:sup>
            <m:r>
              <m:rPr>
                <m:sty m:val="i"/>
              </m:rPr>
              <m:t>′</m:t>
            </m:r>
          </m:sup>
        </m:sSup>
        <m:r>
          <m:rPr>
            <m:sty m:val="p"/>
          </m:rPr>
          <m:t>=</m:t>
        </m:r>
        <m:r>
          <m:rPr>
            <m:sty m:val="p"/>
          </m:rPr>
          <m:t>0</m:t>
        </m:r>
        <m:r>
          <m:rPr>
            <m:sty m:val="p"/>
          </m:rPr>
          <m:t>,</m:t>
        </m:r>
        <m:r>
          <m:rPr>
            <m:sty m:val="p"/>
          </m:rPr>
          <m:t>85</m:t>
        </m:r>
        <m:r>
          <m:rPr>
            <m:sty m:val="p"/>
          </m:rPr>
          <m:t>mS</m:t>
        </m:r>
      </m:oMath>
      <w:r>
        <w:rPr/>
        <w:t xml:space="preserve">.</w:t>
      </w:r>
    </w:p>
    <w:p>
      <w:pPr>
        <w:spacing w:after="220" w:lineRule="auto"/>
      </w:pPr>
      <w:r>
        <w:rPr>
          <w:rFonts w:eastAsia="Georgia" w:cs="Georgia" w:ascii="Georgia" w:hAnsi="Georgia"/>
        </w:rPr>
        <w:t xml:space="preserve">Q20. Lister, en justifiant, la verrerie nécessaire à la préparation de </w:t>
      </w:r>
      <m:oMath>
        <m:r>
          <m:rPr>
            <m:sty m:val="p"/>
          </m:rPr>
          <m:t>50</m:t>
        </m:r>
        <m:r>
          <m:rPr>
            <m:sty m:val="p"/>
          </m:rPr>
          <m:t>,</m:t>
        </m:r>
        <m:r>
          <m:rPr>
            <m:sty m:val="p"/>
          </m:rPr>
          <m:t>0</m:t>
        </m:r>
        <m:r>
          <m:rPr>
            <m:nor/>
          </m:rPr>
          <m:t xml:space="preserve"> </m:t>
        </m:r>
        <m:r>
          <m:rPr>
            <m:sty m:val="p"/>
          </m:rPr>
          <m:t>mL</m:t>
        </m:r>
      </m:oMath>
      <w:r>
        <w:rPr/>
        <w:t xml:space="preserve"> de solution fille de titre massique </w:t>
      </w:r>
      <m:oMath>
        <m:sSub>
          <m:sSubPr/>
          <m:e>
            <m:r>
              <m:rPr>
                <m:sty m:val="p"/>
              </m:rPr>
              <m:t>t</m:t>
            </m:r>
          </m:e>
          <m:sub>
            <m:r>
              <m:rPr>
                <m:sty m:val="p"/>
              </m:rPr>
              <m:t>1</m:t>
            </m:r>
          </m:sub>
        </m:sSub>
      </m:oMath>
      <w:r>
        <w:rPr/>
        <w:t xml:space="preserve">.</w:t>
      </w:r>
    </w:p>
    <w:p>
      <w:pPr>
        <w:spacing w:after="220" w:lineRule="auto"/>
      </w:pPr>
      <w:r>
        <w:rPr>
          <w:rFonts w:eastAsia="Georgia" w:cs="Georgia" w:ascii="Georgia" w:hAnsi="Georgia"/>
        </w:rPr>
        <w:t xml:space="preserve">Q21. Exploiter le dosage par étalonnage pour déterminer la masse de chlorure de magnésium contenu dans le flacon de la solution commerciale. L'étiquette indique </w:t>
      </w:r>
      <m:oMath>
        <m:r>
          <m:rPr>
            <m:sty m:val="p"/>
          </m:rPr>
          <m:t>m</m:t>
        </m:r>
        <m:r>
          <m:rPr>
            <m:sty m:val="p"/>
          </m:rPr>
          <m:t>=</m:t>
        </m:r>
        <m:r>
          <m:rPr>
            <m:sty m:val="p"/>
          </m:rPr>
          <m:t>15</m:t>
        </m:r>
        <m:r>
          <m:rPr>
            <m:sty m:val="p"/>
          </m:rPr>
          <m:t>,</m:t>
        </m:r>
        <m:r>
          <m:rPr>
            <m:sty m:val="p"/>
          </m:rPr>
          <m:t>6</m:t>
        </m:r>
        <m:r>
          <m:rPr>
            <m:nor/>
          </m:rPr>
          <m:t xml:space="preserve"> </m:t>
        </m:r>
        <m:r>
          <m:rPr>
            <m:sty m:val="p"/>
          </m:rPr>
          <m:t>g</m:t>
        </m:r>
      </m:oMath>
      <w:r>
        <w:rPr/>
        <w:t xml:space="preserve">. Conclure.</w:t>
      </w:r>
    </w:p>
    <w:p>
      <w:pPr>
        <w:spacing w:line="271" w:before="330" w:lineRule="auto"/>
      </w:pPr>
      <w:r>
        <w:rPr>
          <w:rFonts w:eastAsia="Georgia" w:cs="Georgia" w:ascii="Georgia" w:hAnsi="Georgia"/>
          <w:b/>
          <w:sz w:val="42"/>
        </w:rPr>
        <w:t xml:space="preserve">I. 3 - Un élixir radioactif</w:t>
      </w:r>
    </w:p>
    <w:p>
      <w:pPr>
        <w:spacing w:after="220" w:lineRule="auto"/>
      </w:pPr>
      <w:r>
        <w:rPr>
          <w:rFonts w:eastAsia="Georgia" w:cs="Georgia" w:ascii="Georgia" w:hAnsi="Georgia"/>
        </w:rPr>
        <w:t xml:space="preserve">En 1925, un " élixir radioactif " était commercialisé sous le nom de " radithor " représentant emblématique d'une vogue de " radiothérapie douce ", très prisée par certains milliardaires américains. Sa vente prit fin en 1930 avec les morts prématurées de plusieurs jeunes personnes. Cet élixir contenait deux isotopes du radium, dont le radium 226 d'une masse initiale </w:t>
      </w:r>
      <m:oMath>
        <m:sSub>
          <m:sSubPr/>
          <m:e>
            <m:r>
              <m:rPr>
                <m:sty m:val="p"/>
              </m:rPr>
              <m:t>m</m:t>
            </m:r>
          </m:e>
          <m:sub>
            <m:r>
              <m:rPr>
                <m:sty m:val="p"/>
              </m:rPr>
              <m:t>0</m:t>
            </m:r>
          </m:sub>
        </m:sSub>
        <m:r>
          <m:rPr>
            <m:sty m:val="p"/>
          </m:rPr>
          <m:t>=</m:t>
        </m:r>
        <m:r>
          <m:rPr>
            <m:sty m:val="p"/>
          </m:rPr>
          <m:t>1</m:t>
        </m:r>
        <m:r>
          <m:rPr>
            <m:sty m:val="p"/>
          </m:rPr>
          <m:t>,</m:t>
        </m:r>
        <m:r>
          <m:rPr>
            <m:sty m:val="p"/>
          </m:rPr>
          <m:t>0</m:t>
        </m:r>
        <m:r>
          <m:rPr>
            <m:sty m:val="i"/>
          </m:rPr>
          <m:t>μ</m:t>
        </m:r>
        <m:r>
          <m:rPr>
            <m:nor/>
          </m:rPr>
          <m:t xml:space="preserve"> </m:t>
        </m:r>
        <m:r>
          <m:rPr>
            <m:sty m:val="p"/>
          </m:rPr>
          <m:t>g</m:t>
        </m:r>
      </m:oMath>
      <w:r>
        <w:rPr/>
        <w:t xml:space="preserve">.</w:t>
      </w:r>
    </w:p>
    <w:p>
      <w:pPr>
        <w:spacing w:after="220" w:lineRule="auto"/>
      </w:pPr>
      <w:r>
        <w:rPr/>
        <w:t xml:space="preserve">Q22. Les noyaux de radium 226 et de radium 228 sont des isotopes. Donner la composition des noyaux et justifier le terme isotopes.</w:t>
      </w:r>
    </w:p>
    <w:p>
      <w:pPr>
        <w:spacing w:after="220" w:lineRule="auto"/>
      </w:pPr>
      <w:r>
        <w:rPr>
          <w:rFonts w:eastAsia="Georgia" w:cs="Georgia" w:ascii="Georgia" w:hAnsi="Georgia"/>
        </w:rPr>
        <w:t xml:space="preserve">La radioactivité de l'élixir était principalement due à la désintégration spontanée du radium 226 selon l'équation :</w:t>
      </w:r>
    </w:p>
    <w:p>
      <w:pPr>
        <w:spacing w:after="220" w:lineRule="auto"/>
      </w:pPr>
      <m:oMathPara>
        <m:oMath>
          <m:sSubSup>
            <m:sSubSupPr/>
            <m:e>
              <m:r>
                <m:t xml:space="preserve"> </m:t>
              </m:r>
            </m:e>
            <m:sub>
              <m:r>
                <m:rPr>
                  <m:sty m:val="p"/>
                </m:rPr>
                <m:t>88</m:t>
              </m:r>
            </m:sub>
            <m:sup>
              <m:r>
                <m:rPr>
                  <m:sty m:val="p"/>
                </m:rPr>
                <m:t>226</m:t>
              </m:r>
            </m:sup>
          </m:sSubSup>
          <m:r>
            <m:rPr>
              <m:sty m:val="p"/>
            </m:rPr>
            <m:t>Ra</m:t>
          </m:r>
          <m:r>
            <m:rPr>
              <m:sty m:val="p"/>
            </m:rPr>
            <m:t>→</m:t>
          </m:r>
          <m:sSubSup>
            <m:sSubSupPr/>
            <m:e>
              <m:r>
                <m:t xml:space="preserve"> </m:t>
              </m:r>
            </m:e>
            <m:sub>
              <m:r>
                <m:rPr>
                  <m:sty m:val="p"/>
                </m:rPr>
                <m:t>86</m:t>
              </m:r>
            </m:sub>
            <m:sup>
              <m:r>
                <m:rPr>
                  <m:sty m:val="p"/>
                </m:rPr>
                <m:t>222</m:t>
              </m:r>
            </m:sup>
          </m:sSubSup>
          <m:r>
            <m:rPr>
              <m:sty m:val="p"/>
            </m:rPr>
            <m:t>Rn</m:t>
          </m:r>
          <m:r>
            <m:rPr>
              <m:sty m:val="p"/>
            </m:rPr>
            <m:t>+</m:t>
          </m:r>
          <m:sSubSup>
            <m:sSubSupPr/>
            <m:e>
              <m:r>
                <m:t xml:space="preserve"> </m:t>
              </m:r>
            </m:e>
            <m:sub>
              <m:r>
                <m:rPr>
                  <m:sty m:val="p"/>
                </m:rPr>
                <m:t>2</m:t>
              </m:r>
            </m:sub>
            <m:sup>
              <m:r>
                <m:rPr>
                  <m:sty m:val="p"/>
                </m:rPr>
                <m:t>4</m:t>
              </m:r>
            </m:sup>
          </m:sSubSup>
          <m:r>
            <m:rPr>
              <m:sty m:val="p"/>
            </m:rPr>
            <m:t>He</m:t>
          </m:r>
        </m:oMath>
      </m:oMathPara>
    </w:p>
    <w:p>
      <w:pPr>
        <w:spacing w:after="220" w:lineRule="auto"/>
      </w:pPr>
      <w:r>
        <w:rPr/>
        <w:t xml:space="preserve">Soient </w:t>
      </w:r>
      <m:oMath>
        <m:sSub>
          <m:sSubPr/>
          <m:e>
            <m:r>
              <m:rPr>
                <m:sty m:val="p"/>
              </m:rPr>
              <m:t>N</m:t>
            </m:r>
          </m:e>
          <m:sub>
            <m:r>
              <m:rPr>
                <m:sty m:val="p"/>
              </m:rPr>
              <m:t>0</m:t>
            </m:r>
          </m:sub>
        </m:sSub>
      </m:oMath>
      <w:r>
        <w:rPr>
          <w:rFonts w:eastAsia="Georgia" w:cs="Georgia" w:ascii="Georgia" w:hAnsi="Georgia"/>
        </w:rPr>
        <w:t xml:space="preserve"> le nombre de noyaux à </w:t>
      </w:r>
      <m:oMath>
        <m:r>
          <m:rPr>
            <m:sty m:val="p"/>
          </m:rPr>
          <m:t>t</m:t>
        </m:r>
        <m:r>
          <m:rPr>
            <m:sty m:val="p"/>
          </m:rPr>
          <m:t>=</m:t>
        </m:r>
        <m:r>
          <m:rPr>
            <m:sty m:val="p"/>
          </m:rPr>
          <m:t>0</m:t>
        </m:r>
      </m:oMath>
      <w:r>
        <w:rPr/>
        <w:t xml:space="preserve"> et </w:t>
      </w:r>
      <m:oMath>
        <m:r>
          <m:rPr>
            <m:sty m:val="i"/>
          </m:rPr>
          <m:t>λ</m:t>
        </m:r>
      </m:oMath>
      <w:r>
        <w:rPr/>
        <w:t xml:space="preserve"> la constante radioactive de valeur </w:t>
      </w:r>
      <m:oMath>
        <m:r>
          <m:rPr>
            <m:sty m:val="i"/>
          </m:rPr>
          <m:t>λ</m:t>
        </m:r>
        <m:r>
          <m:rPr>
            <m:sty m:val="p"/>
          </m:rPr>
          <m:t>=</m:t>
        </m:r>
        <m:r>
          <m:rPr>
            <m:sty m:val="p"/>
          </m:rPr>
          <m:t>4</m:t>
        </m:r>
        <m:r>
          <m:rPr>
            <m:sty m:val="p"/>
          </m:rPr>
          <m:t>,</m:t>
        </m:r>
        <m:r>
          <m:rPr>
            <m:sty m:val="p"/>
          </m:rPr>
          <m:t>28</m:t>
        </m:r>
        <m:r>
          <m:rPr>
            <m:sty m:val="p"/>
          </m:rPr>
          <m:t>⋅</m:t>
        </m:r>
        <m:sSup>
          <m:sSupPr/>
          <m:e>
            <m:r>
              <m:rPr>
                <m:sty m:val="p"/>
              </m:rPr>
              <m:t>10</m:t>
            </m:r>
          </m:e>
          <m:sup>
            <m:r>
              <m:rPr>
                <m:sty m:val="p"/>
              </m:rPr>
              <m:t>−</m:t>
            </m:r>
            <m:r>
              <m:rPr>
                <m:sty m:val="p"/>
              </m:rPr>
              <m:t>4</m:t>
            </m:r>
          </m:sup>
        </m:sSup>
        <m:sSup>
          <m:sSupPr/>
          <m:e>
            <m:r>
              <m:rPr>
                <m:sty m:val="p"/>
              </m:rPr>
              <m:t>an</m:t>
            </m:r>
          </m:e>
          <m:sup>
            <m:r>
              <m:rPr>
                <m:sty m:val="p"/>
              </m:rPr>
              <m:t>−</m:t>
            </m:r>
            <m:r>
              <m:rPr>
                <m:sty m:val="p"/>
              </m:rPr>
              <m:t>1</m:t>
            </m:r>
          </m:sup>
        </m:sSup>
      </m:oMath>
      <w:r>
        <w:rPr>
          <w:rFonts w:eastAsia="Georgia" w:cs="Georgia" w:ascii="Georgia" w:hAnsi="Georgia"/>
        </w:rPr>
        <w:t xml:space="preserve"> (constante analogue à une constante de vitesse).</w:t>
      </w:r>
    </w:p>
    <w:p>
      <w:pPr>
        <w:spacing w:after="220" w:lineRule="auto"/>
      </w:pPr>
      <w:r>
        <w:rPr>
          <w:rFonts w:eastAsia="Georgia" w:cs="Georgia" w:ascii="Georgia" w:hAnsi="Georgia"/>
        </w:rPr>
        <w:t xml:space="preserve">Q23. Étant donnée la masse initiale, calculer le nombre de noyaux </w:t>
      </w:r>
      <m:oMath>
        <m:sSub>
          <m:sSubPr/>
          <m:e>
            <m:r>
              <m:rPr>
                <m:sty m:val="p"/>
              </m:rPr>
              <m:t>N</m:t>
            </m:r>
          </m:e>
          <m:sub>
            <m:r>
              <m:rPr>
                <m:sty m:val="p"/>
              </m:rPr>
              <m:t>0</m:t>
            </m:r>
          </m:sub>
        </m:sSub>
      </m:oMath>
      <w:r>
        <w:rPr>
          <w:rFonts w:eastAsia="Georgia" w:cs="Georgia" w:ascii="Georgia" w:hAnsi="Georgia"/>
        </w:rPr>
        <w:t xml:space="preserve"> de radium 226 présents dans le flacon.</w:t>
      </w:r>
    </w:p>
    <w:p>
      <w:pPr>
        <w:spacing w:after="220" w:lineRule="auto"/>
      </w:pPr>
      <w:r>
        <w:rPr>
          <w:rFonts w:eastAsia="Georgia" w:cs="Georgia" w:ascii="Georgia" w:hAnsi="Georgia"/>
        </w:rPr>
        <w:t xml:space="preserve">Q24. Sachant que la désintégration radioactive suit une loi cinétique d'ordre 1 , établir l'expression du nombre de noyaux </w:t>
      </w:r>
      <m:oMath>
        <m:r>
          <m:rPr>
            <m:sty m:val="p"/>
          </m:rPr>
          <m:t>N</m:t>
        </m:r>
        <m:r>
          <m:rPr>
            <m:sty m:val="p"/>
          </m:rPr>
          <m:t>(</m:t>
        </m:r>
        <m:r>
          <m:rPr>
            <m:sty m:val="p"/>
          </m:rPr>
          <m:t>t</m:t>
        </m:r>
        <m:r>
          <m:rPr>
            <m:sty m:val="p"/>
          </m:rPr>
          <m:t>)</m:t>
        </m:r>
      </m:oMath>
      <w:r>
        <w:rPr/>
        <w:t xml:space="preserve">, en fonction du temps et des grandeurs </w:t>
      </w:r>
      <m:oMath>
        <m:sSub>
          <m:sSubPr/>
          <m:e>
            <m:r>
              <m:rPr>
                <m:sty m:val="p"/>
              </m:rPr>
              <m:t>N</m:t>
            </m:r>
          </m:e>
          <m:sub>
            <m:r>
              <m:rPr>
                <m:sty m:val="p"/>
              </m:rPr>
              <m:t>0</m:t>
            </m:r>
          </m:sub>
        </m:sSub>
      </m:oMath>
      <w:r>
        <w:rPr/>
        <w:t xml:space="preserve"> et </w:t>
      </w:r>
      <m:oMath>
        <m:r>
          <m:rPr>
            <m:sty m:val="i"/>
          </m:rPr>
          <m:t>λ</m:t>
        </m:r>
      </m:oMath>
      <w:r>
        <w:rPr/>
        <w:t xml:space="preserve">.</w:t>
      </w:r>
    </w:p>
    <w:p>
      <w:pPr>
        <w:spacing w:after="220" w:lineRule="auto"/>
      </w:pPr>
      <w:r>
        <w:rPr>
          <w:rFonts w:eastAsia="Georgia" w:cs="Georgia" w:ascii="Georgia" w:hAnsi="Georgia"/>
        </w:rPr>
        <w:t xml:space="preserve">Q25. Déterminer la valeur du temps de demi-réaction encore appelé " temps de demi-vie " ou " période radioactive ".</w:t>
      </w:r>
    </w:p>
    <w:p>
      <w:pPr>
        <w:spacing w:line="271" w:before="330" w:lineRule="auto"/>
      </w:pPr>
      <w:r>
        <w:rPr>
          <w:b/>
          <w:sz w:val="42"/>
        </w:rPr>
        <w:t xml:space="preserve">I. 4 - Un flash lumineux</w:t>
      </w:r>
    </w:p>
    <w:p>
      <w:pPr>
        <w:spacing w:after="220" w:lineRule="auto"/>
      </w:pPr>
      <w:r>
        <w:rPr>
          <w:rFonts w:eastAsia="Georgia" w:cs="Georgia" w:ascii="Georgia" w:hAnsi="Georgia"/>
        </w:rPr>
        <w:t xml:space="preserve">La combustion d'un ruban de magnésium a permis aux premiers photographes de réaliser des " flash lumineux " leur permettant d'éclairer, avec une lumière très intense, la scène à immortaliser.</w:t>
      </w:r>
    </w:p>
    <w:p>
      <w:pPr>
        <w:spacing w:after="220" w:lineRule="auto"/>
      </w:pPr>
      <w:r>
        <w:rPr>
          <w:rFonts w:eastAsia="Georgia" w:cs="Georgia" w:ascii="Georgia" w:hAnsi="Georgia"/>
        </w:rPr>
        <w:t xml:space="preserve">On souhaite déterminer indirectement la valeur de l'enthalpie standard </w:t>
      </w:r>
      <m:oMath>
        <m:sSub>
          <m:sSubPr/>
          <m:e>
            <m:r>
              <m:rPr>
                <m:sty m:val="p"/>
              </m:rPr>
              <m:t>Δ</m:t>
            </m:r>
          </m:e>
          <m:sub>
            <m:r>
              <m:rPr>
                <m:sty m:val="p"/>
              </m:rPr>
              <m:t>r</m:t>
            </m:r>
          </m:sub>
        </m:sSub>
        <m:sSub>
          <m:sSubPr/>
          <m:e>
            <m:r>
              <m:rPr>
                <m:sty m:val="p"/>
              </m:rPr>
              <m:t>H</m:t>
            </m:r>
          </m:e>
          <m:sub>
            <m:r>
              <m:rPr>
                <m:sty m:val="p"/>
              </m:rPr>
              <m:t>1</m:t>
            </m:r>
          </m:sub>
        </m:sSub>
        <m:sSup>
          <m:sSupPr/>
          <m:e>
            <m:r>
              <m:t xml:space="preserve"> </m:t>
            </m:r>
          </m:e>
          <m:sup>
            <m:r>
              <m:rPr>
                <m:sty m:val="p"/>
              </m:rPr>
              <m:t>∘</m:t>
            </m:r>
          </m:sup>
        </m:sSup>
      </m:oMath>
      <w:r>
        <w:rPr>
          <w:rFonts w:eastAsia="Georgia" w:cs="Georgia" w:ascii="Georgia" w:hAnsi="Georgia"/>
        </w:rPr>
        <w:t xml:space="preserve"> de la réaction de l'oxydation du magnésium par le dioxygène selon l'équation :</w:t>
      </w:r>
    </w:p>
    <w:p>
      <w:pPr>
        <w:spacing w:after="220" w:lineRule="auto"/>
      </w:pPr>
      <m:oMathPara>
        <m:oMath>
          <m:r>
            <m:rPr>
              <m:sty m:val="p"/>
            </m:rPr>
            <m:t>Mg</m:t>
          </m:r>
          <m:r>
            <m:rPr>
              <m:sty m:val="p"/>
            </m:rPr>
            <m:t>(</m:t>
          </m:r>
          <m:r>
            <m:rPr>
              <m:nor/>
            </m:rPr>
            <m:t xml:space="preserve"> </m:t>
          </m:r>
          <m:r>
            <m:rPr>
              <m:sty m:val="p"/>
            </m:rPr>
            <m:t>s</m:t>
          </m:r>
          <m:r>
            <m:rPr>
              <m:sty m:val="p"/>
            </m:rPr>
            <m:t>)</m:t>
          </m:r>
          <m:r>
            <m:rPr>
              <m:sty m:val="p"/>
            </m:rPr>
            <m:t>+</m:t>
          </m:r>
          <m:r>
            <m:rPr>
              <m:sty m:val="p"/>
            </m:rPr>
            <m:t>1</m:t>
          </m:r>
          <m:r>
            <m:rPr>
              <m:sty m:val="p"/>
            </m:rPr>
            <m:t>/</m:t>
          </m:r>
          <m:r>
            <m:rPr>
              <m:sty m:val="p"/>
            </m:rPr>
            <m:t>2</m:t>
          </m:r>
          <m:sSub>
            <m:sSubPr/>
            <m:e>
              <m:r>
                <m:rPr>
                  <m:sty m:val="p"/>
                </m:rPr>
                <m:t>O</m:t>
              </m:r>
            </m:e>
            <m:sub>
              <m:r>
                <m:rPr>
                  <m:sty m:val="p"/>
                </m:rPr>
                <m:t>2</m:t>
              </m:r>
            </m:sub>
          </m:sSub>
          <m:r>
            <m:rPr>
              <m:sty m:val="p"/>
            </m:rPr>
            <m:t>(</m:t>
          </m:r>
          <m:r>
            <m:rPr>
              <m:nor/>
            </m:rPr>
            <m:t xml:space="preserve"> </m:t>
          </m:r>
          <m:r>
            <m:rPr>
              <m:sty m:val="p"/>
            </m:rPr>
            <m:t>g</m:t>
          </m:r>
          <m:r>
            <m:rPr>
              <m:sty m:val="p"/>
            </m:rPr>
            <m:t>)</m:t>
          </m:r>
          <m:r>
            <m:rPr>
              <m:sty m:val="p"/>
            </m:rPr>
            <m:t>=</m:t>
          </m:r>
          <m:r>
            <m:rPr>
              <m:sty m:val="p"/>
            </m:rPr>
            <m:t>MgO</m:t>
          </m:r>
          <m:r>
            <m:rPr>
              <m:sty m:val="p"/>
            </m:rPr>
            <m:t>(</m:t>
          </m:r>
          <m:r>
            <m:rPr>
              <m:nor/>
            </m:rPr>
            <m:t xml:space="preserve"> </m:t>
          </m:r>
          <m:r>
            <m:rPr>
              <m:sty m:val="p"/>
            </m:rPr>
            <m:t>s</m:t>
          </m:r>
          <m:r>
            <m:rPr>
              <m:sty m:val="p"/>
            </m:rPr>
            <m:t>)</m:t>
          </m:r>
        </m:oMath>
      </m:oMathPara>
    </w:p>
    <w:p>
      <w:pPr>
        <w:spacing w:after="220" w:lineRule="auto"/>
      </w:pPr>
      <w:r>
        <w:rPr>
          <w:rFonts w:eastAsia="Georgia" w:cs="Georgia" w:ascii="Georgia" w:hAnsi="Georgia"/>
        </w:rPr>
        <w:t xml:space="preserve">Le suivi de l'évolution de la température de la réaction étudiée n'étant pas aisé, on utilise l'additivité des enthalpies standard de réaction, en déterminant expérimentalement celles des réactions d'équations suivantes :</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sty m:val="p"/>
                  </m:rPr>
                  <m:t>Mg</m:t>
                </m:r>
                <m:r>
                  <m:rPr>
                    <m:sty m:val="p"/>
                  </m:rPr>
                  <m:t>(</m:t>
                </m:r>
                <m:r>
                  <m:rPr>
                    <m:nor/>
                  </m:rPr>
                  <m:t xml:space="preserve"> </m:t>
                </m:r>
                <m:r>
                  <m:rPr>
                    <m:sty m:val="p"/>
                  </m:rPr>
                  <m:t>s</m:t>
                </m:r>
                <m:r>
                  <m:rPr>
                    <m:sty m:val="p"/>
                  </m:rPr>
                  <m:t>)</m:t>
                </m:r>
                <m:r>
                  <m:rPr>
                    <m:sty m:val="p"/>
                  </m:rPr>
                  <m:t>+</m:t>
                </m:r>
                <m:r>
                  <m:rPr>
                    <m:sty m:val="p"/>
                  </m:rPr>
                  <m:t>2</m:t>
                </m:r>
                <m:sSup>
                  <m:sSupPr/>
                  <m:e>
                    <m:r>
                      <m:rPr>
                        <m:sty m:val="p"/>
                      </m:rPr>
                      <m:t>H</m:t>
                    </m:r>
                  </m:e>
                  <m:sup>
                    <m:r>
                      <m:rPr>
                        <m:sty m:val="p"/>
                      </m:rPr>
                      <m:t>+</m:t>
                    </m:r>
                  </m:sup>
                </m:sSup>
                <m:r>
                  <m:rPr>
                    <m:sty m:val="p"/>
                  </m:rPr>
                  <m:t>(</m:t>
                </m:r>
                <m:r>
                  <m:rPr>
                    <m:sty m:val="p"/>
                  </m:rPr>
                  <m:t>aq</m:t>
                </m:r>
                <m:r>
                  <m:rPr>
                    <m:sty m:val="p"/>
                  </m:rPr>
                  <m:t>)</m:t>
                </m:r>
                <m:r>
                  <m:rPr>
                    <m:sty m:val="p"/>
                  </m:rPr>
                  <m:t>=</m:t>
                </m:r>
                <m:sSup>
                  <m:sSupPr/>
                  <m:e>
                    <m:r>
                      <m:rPr>
                        <m:sty m:val="p"/>
                      </m:rPr>
                      <m:t>Mg</m:t>
                    </m:r>
                  </m:e>
                  <m:sup>
                    <m:r>
                      <m:rPr>
                        <m:sty m:val="p"/>
                      </m:rPr>
                      <m:t>2</m:t>
                    </m:r>
                    <m:r>
                      <m:rPr>
                        <m:sty m:val="p"/>
                      </m:rPr>
                      <m:t>+</m:t>
                    </m:r>
                  </m:sup>
                </m:sSup>
                <m:r>
                  <m:rPr>
                    <m:sty m:val="p"/>
                  </m:rPr>
                  <m:t>(</m:t>
                </m:r>
                <m:r>
                  <m:rPr>
                    <m:sty m:val="p"/>
                  </m:rPr>
                  <m:t>aq</m:t>
                </m:r>
                <m:r>
                  <m:rPr>
                    <m:sty m:val="p"/>
                  </m:rPr>
                  <m:t>)</m:t>
                </m:r>
                <m:r>
                  <m:rPr>
                    <m:sty m:val="p"/>
                  </m:rPr>
                  <m:t>+</m:t>
                </m:r>
                <m:sSub>
                  <m:sSubPr/>
                  <m:e>
                    <m:r>
                      <m:rPr>
                        <m:sty m:val="p"/>
                      </m:rPr>
                      <m:t>H</m:t>
                    </m:r>
                  </m:e>
                  <m:sub>
                    <m:r>
                      <m:rPr>
                        <m:sty m:val="p"/>
                      </m:rPr>
                      <m:t>2</m:t>
                    </m:r>
                  </m:sub>
                </m:sSub>
                <m:r>
                  <m:rPr>
                    <m:sty m:val="p"/>
                  </m:rPr>
                  <m:t>(</m:t>
                </m:r>
                <m:r>
                  <m:rPr>
                    <m:nor/>
                  </m:rPr>
                  <m:t xml:space="preserve"> </m:t>
                </m:r>
                <m:r>
                  <m:rPr>
                    <m:sty m:val="p"/>
                  </m:rPr>
                  <m:t>g</m:t>
                </m:r>
                <m:r>
                  <m:rPr>
                    <m:sty m:val="p"/>
                  </m:rPr>
                  <m:t>)</m:t>
                </m:r>
              </m:e>
              <m:e>
                <m:sSub>
                  <m:sSubPr/>
                  <m:e>
                    <m:r>
                      <m:rPr>
                        <m:sty m:val="p"/>
                      </m:rPr>
                      <m:t>Δ</m:t>
                    </m:r>
                  </m:e>
                  <m:sub>
                    <m:r>
                      <m:rPr>
                        <m:sty m:val="p"/>
                      </m:rPr>
                      <m:t>r</m:t>
                    </m:r>
                  </m:sub>
                </m:sSub>
                <m:sSubSup>
                  <m:sSubSupPr/>
                  <m:e>
                    <m:r>
                      <m:rPr>
                        <m:sty m:val="p"/>
                      </m:rPr>
                      <m:t>H</m:t>
                    </m:r>
                  </m:e>
                  <m:sub>
                    <m:r>
                      <m:rPr>
                        <m:sty m:val="p"/>
                      </m:rPr>
                      <m:t>2</m:t>
                    </m:r>
                  </m:sub>
                  <m:sup>
                    <m:r>
                      <m:rPr>
                        <m:sty m:val="p"/>
                      </m:rPr>
                      <m:t>∘</m:t>
                    </m:r>
                  </m:sup>
                </m:sSubSup>
                <m:r>
                  <m:rPr>
                    <m:sty m:val="p"/>
                  </m:rPr>
                  <m:t>=</m:t>
                </m:r>
                <m:r>
                  <m:rPr>
                    <m:sty m:val="p"/>
                  </m:rPr>
                  <m:t>−</m:t>
                </m:r>
                <m:r>
                  <m:rPr>
                    <m:sty m:val="p"/>
                  </m:rPr>
                  <m:t>467</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e>
            </m:mr>
            <m:mr>
              <m:e>
                <m:r>
                  <m:rPr>
                    <m:sty m:val="p"/>
                  </m:rPr>
                  <m:t>MgO</m:t>
                </m:r>
                <m:r>
                  <m:rPr>
                    <m:sty m:val="p"/>
                  </m:rPr>
                  <m:t>(</m:t>
                </m:r>
                <m:r>
                  <m:rPr>
                    <m:nor/>
                  </m:rPr>
                  <m:t xml:space="preserve"> </m:t>
                </m:r>
                <m:r>
                  <m:rPr>
                    <m:sty m:val="p"/>
                  </m:rPr>
                  <m:t>s</m:t>
                </m:r>
                <m:r>
                  <m:rPr>
                    <m:sty m:val="p"/>
                  </m:rPr>
                  <m:t>)</m:t>
                </m:r>
                <m:r>
                  <m:rPr>
                    <m:sty m:val="p"/>
                  </m:rPr>
                  <m:t>+</m:t>
                </m:r>
                <m:r>
                  <m:rPr>
                    <m:sty m:val="p"/>
                  </m:rPr>
                  <m:t>2</m:t>
                </m:r>
                <m:sSup>
                  <m:sSupPr/>
                  <m:e>
                    <m:r>
                      <m:rPr>
                        <m:sty m:val="p"/>
                      </m:rPr>
                      <m:t>H</m:t>
                    </m:r>
                  </m:e>
                  <m:sup>
                    <m:r>
                      <m:rPr>
                        <m:sty m:val="p"/>
                      </m:rPr>
                      <m:t>+</m:t>
                    </m:r>
                  </m:sup>
                </m:sSup>
                <m:r>
                  <m:rPr>
                    <m:sty m:val="p"/>
                  </m:rPr>
                  <m:t>(</m:t>
                </m:r>
                <m:r>
                  <m:rPr>
                    <m:sty m:val="p"/>
                  </m:rPr>
                  <m:t>aq</m:t>
                </m:r>
                <m:r>
                  <m:rPr>
                    <m:sty m:val="p"/>
                  </m:rPr>
                  <m:t>)</m:t>
                </m:r>
                <m:r>
                  <m:rPr>
                    <m:sty m:val="p"/>
                  </m:rPr>
                  <m:t>=</m:t>
                </m:r>
                <m:sSup>
                  <m:sSupPr/>
                  <m:e>
                    <m:r>
                      <m:rPr>
                        <m:sty m:val="p"/>
                      </m:rPr>
                      <m:t>Mg</m:t>
                    </m:r>
                  </m:e>
                  <m:sup>
                    <m:r>
                      <m:rPr>
                        <m:sty m:val="p"/>
                      </m:rPr>
                      <m:t>2</m:t>
                    </m:r>
                    <m:r>
                      <m:rPr>
                        <m:sty m:val="p"/>
                      </m:rPr>
                      <m:t>+</m:t>
                    </m:r>
                  </m:sup>
                </m:sSup>
                <m:r>
                  <m:rPr>
                    <m:sty m:val="p"/>
                  </m:rPr>
                  <m:t>(</m:t>
                </m:r>
                <m:r>
                  <m:rPr>
                    <m:sty m:val="p"/>
                  </m:rPr>
                  <m:t>aq</m:t>
                </m:r>
                <m:r>
                  <m:rPr>
                    <m:sty m:val="p"/>
                  </m:rPr>
                  <m:t>)</m:t>
                </m:r>
                <m:r>
                  <m:rPr>
                    <m:sty m:val="p"/>
                  </m:rPr>
                  <m:t>+</m:t>
                </m:r>
                <m:sSub>
                  <m:sSubPr/>
                  <m:e>
                    <m:r>
                      <m:rPr>
                        <m:sty m:val="p"/>
                      </m:rPr>
                      <m:t>H</m:t>
                    </m:r>
                  </m:e>
                  <m:sub>
                    <m:r>
                      <m:rPr>
                        <m:sty m:val="p"/>
                      </m:rPr>
                      <m:t>2</m:t>
                    </m:r>
                  </m:sub>
                </m:sSub>
                <m:r>
                  <m:rPr>
                    <m:sty m:val="p"/>
                  </m:rPr>
                  <m:t>O</m:t>
                </m:r>
                <m:r>
                  <m:rPr>
                    <m:sty m:val="p"/>
                  </m:rPr>
                  <m:t>(</m:t>
                </m:r>
                <m:r>
                  <m:rPr>
                    <m:sty m:val="p"/>
                  </m:rPr>
                  <m:t>l</m:t>
                </m:r>
                <m:r>
                  <m:rPr>
                    <m:sty m:val="p"/>
                  </m:rPr>
                  <m:t>)</m:t>
                </m:r>
              </m:e>
              <m:e>
                <m:sSub>
                  <m:sSubPr/>
                  <m:e>
                    <m:r>
                      <m:rPr>
                        <m:sty m:val="p"/>
                      </m:rPr>
                      <m:t>Δ</m:t>
                    </m:r>
                  </m:e>
                  <m:sub>
                    <m:r>
                      <m:rPr>
                        <m:sty m:val="p"/>
                      </m:rPr>
                      <m:t>r</m:t>
                    </m:r>
                  </m:sub>
                </m:sSub>
                <m:sSubSup>
                  <m:sSubSupPr/>
                  <m:e>
                    <m:r>
                      <m:rPr>
                        <m:sty m:val="p"/>
                      </m:rPr>
                      <m:t>H</m:t>
                    </m:r>
                  </m:e>
                  <m:sub>
                    <m:r>
                      <m:rPr>
                        <m:sty m:val="p"/>
                      </m:rPr>
                      <m:t>3</m:t>
                    </m:r>
                  </m:sub>
                  <m:sup>
                    <m:r>
                      <m:rPr>
                        <m:sty m:val="p"/>
                      </m:rPr>
                      <m:t>∘</m:t>
                    </m:r>
                  </m:sup>
                </m:sSubSup>
                <m:r>
                  <m:rPr>
                    <m:sty m:val="p"/>
                  </m:rPr>
                  <m:t>=</m:t>
                </m:r>
                <m:r>
                  <m:rPr>
                    <m:sty m:val="p"/>
                  </m:rPr>
                  <m:t>−</m:t>
                </m:r>
                <m:r>
                  <m:rPr>
                    <m:sty m:val="p"/>
                  </m:rPr>
                  <m:t>151</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e>
            </m:mr>
            <m:mr>
              <m:e>
                <m:sSub>
                  <m:sSubPr/>
                  <m:e>
                    <m:r>
                      <m:rPr>
                        <m:sty m:val="p"/>
                      </m:rPr>
                      <m:t>H</m:t>
                    </m:r>
                  </m:e>
                  <m:sub>
                    <m:r>
                      <m:rPr>
                        <m:sty m:val="p"/>
                      </m:rPr>
                      <m:t>2</m:t>
                    </m:r>
                  </m:sub>
                </m:sSub>
                <m:r>
                  <m:rPr>
                    <m:sty m:val="p"/>
                  </m:rPr>
                  <m:t>(</m:t>
                </m:r>
                <m:r>
                  <m:rPr>
                    <m:nor/>
                  </m:rPr>
                  <m:t xml:space="preserve"> </m:t>
                </m:r>
                <m:r>
                  <m:rPr>
                    <m:sty m:val="p"/>
                  </m:rPr>
                  <m:t>g</m:t>
                </m:r>
                <m:r>
                  <m:rPr>
                    <m:sty m:val="p"/>
                  </m:rPr>
                  <m:t>)</m:t>
                </m:r>
                <m:r>
                  <m:rPr>
                    <m:sty m:val="p"/>
                  </m:rPr>
                  <m:t>+</m:t>
                </m:r>
                <m:r>
                  <m:rPr>
                    <m:sty m:val="p"/>
                  </m:rPr>
                  <m:t>1</m:t>
                </m:r>
                <m:r>
                  <m:rPr>
                    <m:sty m:val="p"/>
                  </m:rPr>
                  <m:t>/</m:t>
                </m:r>
                <m:r>
                  <m:rPr>
                    <m:sty m:val="p"/>
                  </m:rPr>
                  <m:t>2</m:t>
                </m:r>
                <m:sSub>
                  <m:sSubPr/>
                  <m:e>
                    <m:r>
                      <m:rPr>
                        <m:sty m:val="p"/>
                      </m:rPr>
                      <m:t>O</m:t>
                    </m:r>
                  </m:e>
                  <m:sub>
                    <m:r>
                      <m:rPr>
                        <m:sty m:val="p"/>
                      </m:rPr>
                      <m:t>2</m:t>
                    </m:r>
                  </m:sub>
                </m:sSub>
                <m:r>
                  <m:rPr>
                    <m:sty m:val="p"/>
                  </m:rPr>
                  <m:t>(</m:t>
                </m:r>
                <m:r>
                  <m:rPr>
                    <m:nor/>
                  </m:rPr>
                  <m:t xml:space="preserve"> </m:t>
                </m:r>
                <m:r>
                  <m:rPr>
                    <m:sty m:val="p"/>
                  </m:rPr>
                  <m:t>g</m:t>
                </m:r>
                <m:r>
                  <m:rPr>
                    <m:sty m:val="p"/>
                  </m:rPr>
                  <m:t>)</m:t>
                </m:r>
                <m:r>
                  <m:rPr>
                    <m:sty m:val="p"/>
                  </m:rPr>
                  <m:t>=</m:t>
                </m:r>
                <m:sSub>
                  <m:sSubPr/>
                  <m:e>
                    <m:r>
                      <m:rPr>
                        <m:sty m:val="p"/>
                      </m:rPr>
                      <m:t>H</m:t>
                    </m:r>
                  </m:e>
                  <m:sub>
                    <m:r>
                      <m:rPr>
                        <m:sty m:val="p"/>
                      </m:rPr>
                      <m:t>2</m:t>
                    </m:r>
                  </m:sub>
                </m:sSub>
                <m:r>
                  <m:rPr>
                    <m:sty m:val="p"/>
                  </m:rPr>
                  <m:t>O</m:t>
                </m:r>
                <m:r>
                  <m:rPr>
                    <m:sty m:val="p"/>
                  </m:rPr>
                  <m:t>(</m:t>
                </m:r>
                <m:r>
                  <m:rPr>
                    <m:sty m:val="p"/>
                  </m:rPr>
                  <m:t>l</m:t>
                </m:r>
                <m:r>
                  <m:rPr>
                    <m:sty m:val="p"/>
                  </m:rPr>
                  <m:t>)</m:t>
                </m:r>
              </m:e>
              <m:e>
                <m:sSub>
                  <m:sSubPr/>
                  <m:e>
                    <m:r>
                      <m:rPr>
                        <m:sty m:val="p"/>
                      </m:rPr>
                      <m:t>Δ</m:t>
                    </m:r>
                  </m:e>
                  <m:sub>
                    <m:r>
                      <m:rPr>
                        <m:sty m:val="p"/>
                      </m:rPr>
                      <m:t>r</m:t>
                    </m:r>
                  </m:sub>
                </m:sSub>
                <m:sSubSup>
                  <m:sSubSupPr/>
                  <m:e>
                    <m:r>
                      <m:rPr>
                        <m:sty m:val="p"/>
                      </m:rPr>
                      <m:t>H</m:t>
                    </m:r>
                  </m:e>
                  <m:sub>
                    <m:r>
                      <m:rPr>
                        <m:sty m:val="p"/>
                      </m:rPr>
                      <m:t>4</m:t>
                    </m:r>
                  </m:sub>
                  <m:sup>
                    <m:r>
                      <m:rPr>
                        <m:sty m:val="p"/>
                      </m:rPr>
                      <m:t>∘</m:t>
                    </m:r>
                  </m:sup>
                </m:sSubSup>
                <m:r>
                  <m:rPr>
                    <m:sty m:val="p"/>
                  </m:rPr>
                  <m:t>=</m:t>
                </m:r>
                <m:r>
                  <m:rPr>
                    <m:sty m:val="p"/>
                  </m:rPr>
                  <m:t>−</m:t>
                </m:r>
                <m:r>
                  <m:rPr>
                    <m:sty m:val="p"/>
                  </m:rPr>
                  <m:t>286</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e>
            </m:mr>
          </m:m>
        </m:oMath>
      </m:oMathPara>
    </w:p>
    <w:p>
      <w:pPr>
        <w:spacing w:after="220" w:lineRule="auto"/>
      </w:pPr>
      <w:r>
        <w:rPr>
          <w:rFonts w:eastAsia="Georgia" w:cs="Georgia" w:ascii="Georgia" w:hAnsi="Georgia"/>
        </w:rPr>
        <w:t xml:space="preserve">Q26. Proposer le nom d'une méthode expérimentale permettant de déterminer la valeur d'une enthalpie de réaction.</w:t>
      </w:r>
    </w:p>
    <w:p>
      <w:pPr>
        <w:spacing w:after="220" w:lineRule="auto"/>
      </w:pPr>
      <w:r>
        <w:rPr>
          <w:rFonts w:eastAsia="Georgia" w:cs="Georgia" w:ascii="Georgia" w:hAnsi="Georgia"/>
        </w:rPr>
        <w:t xml:space="preserve">Q27. À partir des résultats obtenus, déterminer la valeur de l'enthalpie standard </w:t>
      </w:r>
      <m:oMath>
        <m:sSub>
          <m:sSubPr/>
          <m:e>
            <m:r>
              <m:rPr>
                <m:sty m:val="p"/>
              </m:rPr>
              <m:t>Δ</m:t>
            </m:r>
          </m:e>
          <m:sub>
            <m:r>
              <m:rPr>
                <m:sty m:val="p"/>
              </m:rPr>
              <m:t>r</m:t>
            </m:r>
          </m:sub>
        </m:sSub>
        <m:sSubSup>
          <m:sSubSupPr/>
          <m:e>
            <m:r>
              <m:rPr>
                <m:sty m:val="p"/>
              </m:rPr>
              <m:t>H</m:t>
            </m:r>
          </m:e>
          <m:sub>
            <m:r>
              <m:rPr>
                <m:sty m:val="p"/>
              </m:rPr>
              <m:t>1</m:t>
            </m:r>
          </m:sub>
          <m:sup>
            <m:r>
              <m:rPr>
                <m:sty m:val="p"/>
              </m:rPr>
              <m:t>∘</m:t>
            </m:r>
          </m:sup>
        </m:sSubSup>
      </m:oMath>
      <w:r>
        <w:rPr>
          <w:rFonts w:eastAsia="Georgia" w:cs="Georgia" w:ascii="Georgia" w:hAnsi="Georgia"/>
        </w:rPr>
        <w:t xml:space="preserve"> de la réaction d'oxydation du magnésium.</w:t>
      </w:r>
    </w:p>
    <w:p>
      <w:pPr>
        <w:spacing w:line="271" w:before="330" w:lineRule="auto"/>
      </w:pPr>
      <w:r>
        <w:rPr>
          <w:rFonts w:eastAsia="Georgia" w:cs="Georgia" w:ascii="Georgia" w:hAnsi="Georgia"/>
          <w:b/>
          <w:sz w:val="42"/>
        </w:rPr>
        <w:t xml:space="preserve">Partie II - Étude en chimie organique</w:t>
      </w:r>
    </w:p>
    <w:p>
      <w:pPr>
        <w:spacing w:line="271" w:before="330" w:lineRule="auto"/>
      </w:pPr>
      <w:r>
        <w:rPr>
          <w:rFonts w:eastAsia="Georgia" w:cs="Georgia" w:ascii="Georgia" w:hAnsi="Georgia"/>
          <w:b/>
          <w:sz w:val="42"/>
        </w:rPr>
        <w:t xml:space="preserve">II. 1 - Réaction d'un organométallique sur un époxyde</w:t>
      </w:r>
    </w:p>
    <w:p>
      <w:pPr>
        <w:spacing w:after="220" w:lineRule="auto"/>
      </w:pPr>
      <w:r>
        <w:rPr>
          <w:rFonts w:eastAsia="Georgia" w:cs="Georgia" w:ascii="Georgia" w:hAnsi="Georgia"/>
        </w:rPr>
        <w:t xml:space="preserve">La réaction de composés organométalliques sur un époxyde est une méthode importante pour créer des liaisons </w:t>
      </w:r>
      <m:oMath>
        <m:r>
          <m:rPr>
            <m:sty m:val="p"/>
          </m:rPr>
          <m:t>C</m:t>
        </m:r>
        <m:r>
          <m:rPr>
            <m:sty m:val="p"/>
          </m:rPr>
          <m:t>−</m:t>
        </m:r>
        <m:r>
          <m:rPr>
            <m:sty m:val="p"/>
          </m:rPr>
          <m:t>C</m:t>
        </m:r>
      </m:oMath>
      <w:r>
        <w:rPr>
          <w:rFonts w:eastAsia="Georgia" w:cs="Georgia" w:ascii="Georgia" w:hAnsi="Georgia"/>
        </w:rPr>
        <w:t xml:space="preserve">. De plus, la nature du métal oriente la régiosélectivité de la réaction sur un époxyde asymétrique. En effet, les organolithiens (RLi) et les organomagnésiens (RMgX) réagissent différemment vis-à-vis d'un époxyde.</w:t>
      </w:r>
    </w:p>
    <w:p>
      <w:pPr>
        <w:spacing w:after="220" w:lineRule="auto"/>
      </w:pPr>
      <w:r>
        <w:rPr/>
        <w:t xml:space="preserve">On note que </w:t>
      </w:r>
      <m:oMath>
        <m:r>
          <m:rPr>
            <m:sty m:val="p"/>
          </m:rPr>
          <m:t>X</m:t>
        </m:r>
        <m:r>
          <m:rPr>
            <m:sty m:val="p"/>
          </m:rPr>
          <m:t>=</m:t>
        </m:r>
        <m:r>
          <m:rPr>
            <m:sty m:val="p"/>
          </m:rPr>
          <m:t>Cl</m:t>
        </m:r>
      </m:oMath>
      <w:r>
        <w:rPr>
          <w:rFonts w:eastAsia="Georgia" w:cs="Georgia" w:ascii="Georgia" w:hAnsi="Georgia"/>
        </w:rPr>
        <w:t xml:space="preserve"> ou Br et R une chaîne alkyle ou phényle.</w:t>
      </w:r>
    </w:p>
    <w:p>
      <w:pPr>
        <w:spacing w:line="271" w:before="330" w:lineRule="auto"/>
      </w:pPr>
      <w:r>
        <w:rPr>
          <w:rFonts w:eastAsia="Georgia" w:cs="Georgia" w:ascii="Georgia" w:hAnsi="Georgia"/>
          <w:b/>
          <w:sz w:val="42"/>
        </w:rPr>
        <w:t xml:space="preserve">Présentation des résultats expérimentaux</w:t>
      </w:r>
    </w:p>
    <w:p>
      <w:pPr>
        <w:spacing w:lineRule="auto"/>
        <w:jc w:val="center"/>
      </w:pPr>
      <w:r>
        <w:rPr/>
        <w:drawing>
          <wp:inline distB="0" distL="0" distR="0" distT="0">
            <wp:extent cx="5486400" cy="2896722"/>
            <wp:effectExtent b="0" l="0" r="0" t="0"/>
            <wp:docPr id="13" name="image-ddffb5b6e5eafc0013e62ce12e555a2db3ec4d3f.jpg"/>
            <a:graphic>
              <a:graphicData uri="http://schemas.openxmlformats.org/drawingml/2006/picture">
                <pic:pic>
                  <pic:nvPicPr>
                    <pic:cNvPr id="13" name="image-ddffb5b6e5eafc0013e62ce12e555a2db3ec4d3f.jpg" descr=""/>
                    <pic:cNvPicPr/>
                  </pic:nvPicPr>
                  <pic:blipFill>
                    <a:blip r:embed="rId18" cstate="print"/>
                    <a:srcRect b="0" l="0" r="0" t="0"/>
                    <a:stretch>
                      <a:fillRect/>
                    </a:stretch>
                  </pic:blipFill>
                  <pic:spPr>
                    <a:xfrm>
                      <a:off x="0" y="0"/>
                      <a:ext cx="5486400" cy="2896722"/>
                    </a:xfrm>
                    <a:prstGeom prst="rect"/>
                  </pic:spPr>
                </pic:pic>
              </a:graphicData>
            </a:graphic>
          </wp:inline>
        </w:drawing>
      </w:r>
    </w:p>
    <w:p>
      <w:pPr>
        <w:spacing w:after="220" w:lineRule="auto"/>
      </w:pPr>
      <w:r>
        <w:rPr>
          <w:rFonts w:eastAsia="Georgia" w:cs="Georgia" w:ascii="Georgia" w:hAnsi="Georgia"/>
        </w:rPr>
        <w:t xml:space="preserve">Protocole a : addition de l'époxyde goutte à goutte sur l'organolithien (phényllithium) dans l'éther diéthylique </w:t>
      </w:r>
      <m:oMath>
        <m:sSub>
          <m:sSubPr/>
          <m:e>
            <m:d>
              <m:dPr>
                <m:begChr m:val="("/>
                <m:endChr m:val=")"/>
                <m:ctrlPr>
                  <w:rPr>
                    <w:rFonts w:ascii="Cambria Math" w:hAnsi="Cambria Math"/>
                  </w:rPr>
                </m:ctrlPr>
              </m:dPr>
              <m:e>
                <m:sSub>
                  <m:sSubPr/>
                  <m:e>
                    <m:r>
                      <m:rPr>
                        <m:sty m:val="p"/>
                      </m:rPr>
                      <m:t>CH</m:t>
                    </m:r>
                  </m:e>
                  <m:sub>
                    <m:r>
                      <m:rPr>
                        <m:sty m:val="p"/>
                      </m:rPr>
                      <m:t>3</m:t>
                    </m:r>
                  </m:sub>
                </m:sSub>
                <m:r>
                  <m:rPr>
                    <m:sty m:val="p"/>
                  </m:rPr>
                  <m:t>−</m:t>
                </m:r>
                <m:sSub>
                  <m:sSubPr/>
                  <m:e>
                    <m:r>
                      <m:rPr>
                        <m:sty m:val="p"/>
                      </m:rPr>
                      <m:t>CH</m:t>
                    </m:r>
                  </m:e>
                  <m:sub>
                    <m:r>
                      <m:rPr>
                        <m:sty m:val="p"/>
                      </m:rPr>
                      <m:t>2</m:t>
                    </m:r>
                  </m:sub>
                </m:sSub>
              </m:e>
            </m:d>
          </m:e>
          <m:sub>
            <m:r>
              <m:rPr>
                <m:sty m:val="p"/>
              </m:rPr>
              <m:t>2</m:t>
            </m:r>
          </m:sub>
        </m:sSub>
        <m:r>
          <m:rPr>
            <m:sty m:val="p"/>
          </m:rPr>
          <m:t>O</m:t>
        </m:r>
      </m:oMath>
      <w:r>
        <w:rPr/>
        <w:t xml:space="preserve"> suivie d'un traitement par hydrolyse acide.</w:t>
      </w:r>
      <w:r>
        <w:rPr/>
        <w:br w:type="textWrapping"/>
      </w:r>
    </w:p>
    <w:p>
      <w:pPr>
        <w:spacing w:lineRule="auto"/>
      </w:pPr>
      <w:r>
        <w:rPr/>
        <w:drawing>
          <wp:inline distB="0" distL="0" distR="0" distT="0">
            <wp:extent cx="1695450" cy="923925"/>
            <wp:effectExtent b="0" l="0" r="0" t="0"/>
            <wp:docPr id="14" name="image-svg-891dbf8ba7977bf8819d8a84ebc02cfb0ff44764.svg"/>
            <a:graphic>
              <a:graphicData uri="http://schemas.openxmlformats.org/drawingml/2006/picture">
                <pic:pic>
                  <pic:nvPicPr>
                    <pic:cNvPr id="14" name="image-svg-891dbf8ba7977bf8819d8a84ebc02cfb0ff44764.svg" descr=""/>
                    <pic:cNvPicPr/>
                  </pic:nvPicPr>
                  <pic:blipFill>
                    <a:blip r:embed="rId20" cstate="print">
                      <a:extLst>
                        <a:ext uri="">
                          <a14:useLocalDpi val="0"/>
                        </a:ext>
                        <a:ext uri="">
                          <asvg:svgBlip r:embed="rId19"/>
                        </a:ext>
                      </a:extLst>
                    </a:blip>
                    <a:srcRect b="0" l="0" r="0" t="0"/>
                    <a:stretch>
                      <a:fillRect/>
                    </a:stretch>
                  </pic:blipFill>
                  <pic:spPr>
                    <a:xfrm>
                      <a:off x="0" y="0"/>
                      <a:ext cx="1695450" cy="923925"/>
                    </a:xfrm>
                    <a:prstGeom prst="rect"/>
                  </pic:spPr>
                </pic:pic>
              </a:graphicData>
            </a:graphic>
          </wp:inline>
        </w:drawing>
      </w:r>
    </w:p>
    <w:p>
      <w:pPr>
        <w:spacing w:after="220" w:lineRule="auto"/>
      </w:pPr>
      <w:r>
        <w:rPr>
          <w:rFonts w:eastAsia="Georgia" w:cs="Georgia" w:ascii="Georgia" w:hAnsi="Georgia"/>
        </w:rPr>
        <w:t xml:space="preserve">phényllithium</w:t>
      </w:r>
    </w:p>
    <w:p>
      <w:pPr>
        <w:spacing w:after="220" w:lineRule="auto"/>
      </w:pPr>
      <w:r>
        <w:rPr>
          <w:rFonts w:eastAsia="Georgia" w:cs="Georgia" w:ascii="Georgia" w:hAnsi="Georgia"/>
        </w:rPr>
        <w:t xml:space="preserve">Q28. Proposer un mécanisme permettant de justifier la formation de la molécule </w:t>
      </w:r>
      <m:oMath>
        <m:r>
          <m:rPr>
            <m:sty m:val="b"/>
          </m:rPr>
          <m:t>A</m:t>
        </m:r>
      </m:oMath>
      <w:r>
        <w:rPr/>
        <w:t xml:space="preserve"> en utilisant le protocole a.</w:t>
      </w:r>
    </w:p>
    <w:p>
      <w:pPr>
        <w:spacing w:after="220" w:lineRule="auto"/>
      </w:pPr>
      <w:r>
        <w:rPr/>
        <w:t xml:space="preserve">Protocole </w:t>
      </w:r>
      <m:oMath>
        <m:r>
          <m:rPr>
            <m:sty m:val="bi"/>
          </m:rPr>
          <m:t>b</m:t>
        </m:r>
        <m:r>
          <m:rPr>
            <m:sty m:val="p"/>
          </m:rPr>
          <m:t>:</m:t>
        </m:r>
      </m:oMath>
      <w:r>
        <w:rPr>
          <w:rFonts w:eastAsia="Georgia" w:cs="Georgia" w:ascii="Georgia" w:hAnsi="Georgia"/>
        </w:rPr>
        <w:t xml:space="preserve"> addition de l'organomagnésien (bromure de phénylmagnésium) goutte à goutte sur l'époxyde dans l'éther diéthylique suivie d'un traitement par hydrolyse acide. Dans ces conditions, il se forme du bromure de magnésium ( </w:t>
      </w:r>
      <m:oMath>
        <m:sSub>
          <m:sSubPr/>
          <m:e>
            <m:r>
              <m:rPr>
                <m:sty m:val="p"/>
              </m:rPr>
              <m:t>MgBr</m:t>
            </m:r>
          </m:e>
          <m:sub>
            <m:r>
              <m:rPr>
                <m:sty m:val="p"/>
              </m:rPr>
              <m:t>2</m:t>
            </m:r>
          </m:sub>
        </m:sSub>
      </m:oMath>
      <w:r>
        <w:rPr>
          <w:rFonts w:eastAsia="Georgia" w:cs="Georgia" w:ascii="Georgia" w:hAnsi="Georgia"/>
        </w:rPr>
        <w:t xml:space="preserve"> ) qui transforme l'époxyde en un isomère présentant une fonction aldéhyde dont la formule topologique est la suivante :</w:t>
      </w:r>
      <w:r>
        <w:rPr/>
        <w:br w:type="textWrapping"/>
      </w:r>
    </w:p>
    <w:p>
      <w:pPr>
        <w:spacing w:lineRule="auto"/>
      </w:pPr>
      <w:r>
        <w:rPr/>
        <w:drawing>
          <wp:inline distB="0" distL="0" distR="0" distT="0">
            <wp:extent cx="1847850" cy="923925"/>
            <wp:effectExtent b="0" l="0" r="0" t="0"/>
            <wp:docPr id="16" name="image-svg-a8250b49b1df6b1b08e8b12bb1bfa8738b4db603.svg"/>
            <a:graphic>
              <a:graphicData uri="http://schemas.openxmlformats.org/drawingml/2006/picture">
                <pic:pic>
                  <pic:nvPicPr>
                    <pic:cNvPr id="16" name="image-svg-a8250b49b1df6b1b08e8b12bb1bfa8738b4db603.svg" descr=""/>
                    <pic:cNvPicPr/>
                  </pic:nvPicPr>
                  <pic:blipFill>
                    <a:blip r:embed="rId22" cstate="print">
                      <a:extLst>
                        <a:ext uri="">
                          <a14:useLocalDpi val="0"/>
                        </a:ext>
                        <a:ext uri="">
                          <asvg:svgBlip r:embed="rId21"/>
                        </a:ext>
                      </a:extLst>
                    </a:blip>
                    <a:srcRect b="0" l="0" r="0" t="0"/>
                    <a:stretch>
                      <a:fillRect/>
                    </a:stretch>
                  </pic:blipFill>
                  <pic:spPr>
                    <a:xfrm>
                      <a:off x="0" y="0"/>
                      <a:ext cx="1847850" cy="923925"/>
                    </a:xfrm>
                    <a:prstGeom prst="rect"/>
                  </pic:spPr>
                </pic:pic>
              </a:graphicData>
            </a:graphic>
          </wp:inline>
        </w:drawing>
      </w:r>
    </w:p>
    <w:p>
      <w:pPr>
        <w:spacing w:after="220" w:lineRule="auto"/>
      </w:pPr>
      <w:r>
        <w:rPr/>
        <w:br w:type="textWrapping"/>
      </w:r>
    </w:p>
    <w:p>
      <w:pPr>
        <w:spacing w:lineRule="auto"/>
      </w:pPr>
      <w:r>
        <w:rPr/>
        <w:drawing>
          <wp:inline distB="0" distL="0" distR="0" distT="0">
            <wp:extent cx="2152650" cy="923925"/>
            <wp:effectExtent b="0" l="0" r="0" t="0"/>
            <wp:docPr id="18" name="image-svg-9e9aeabaa3c49371a61bd3a9b28a94c382fd2121.svg"/>
            <a:graphic>
              <a:graphicData uri="http://schemas.openxmlformats.org/drawingml/2006/picture">
                <pic:pic>
                  <pic:nvPicPr>
                    <pic:cNvPr id="18" name="image-svg-9e9aeabaa3c49371a61bd3a9b28a94c382fd2121.svg" descr=""/>
                    <pic:cNvPicPr/>
                  </pic:nvPicPr>
                  <pic:blipFill>
                    <a:blip r:embed="rId24" cstate="print">
                      <a:extLst>
                        <a:ext uri="">
                          <a14:useLocalDpi val="0"/>
                        </a:ext>
                        <a:ext uri="">
                          <asvg:svgBlip r:embed="rId23"/>
                        </a:ext>
                      </a:extLst>
                    </a:blip>
                    <a:srcRect b="0" l="0" r="0" t="0"/>
                    <a:stretch>
                      <a:fillRect/>
                    </a:stretch>
                  </pic:blipFill>
                  <pic:spPr>
                    <a:xfrm>
                      <a:off x="0" y="0"/>
                      <a:ext cx="2152650" cy="923925"/>
                    </a:xfrm>
                    <a:prstGeom prst="rect"/>
                  </pic:spPr>
                </pic:pic>
              </a:graphicData>
            </a:graphic>
          </wp:inline>
        </w:drawing>
      </w:r>
    </w:p>
    <w:p>
      <w:pPr>
        <w:spacing w:after="220" w:lineRule="auto"/>
      </w:pPr>
      <w:r>
        <w:rPr>
          <w:rFonts w:eastAsia="Georgia" w:cs="Georgia" w:ascii="Georgia" w:hAnsi="Georgia"/>
        </w:rPr>
        <w:t xml:space="preserve">bromure de phénylmagnésium</w:t>
      </w:r>
    </w:p>
    <w:p>
      <w:pPr>
        <w:spacing w:after="220" w:lineRule="auto"/>
      </w:pPr>
      <w:r>
        <w:rPr/>
        <w:t xml:space="preserve">On place </w:t>
      </w:r>
      <m:oMath>
        <m:r>
          <m:rPr>
            <m:sty m:val="p"/>
          </m:rPr>
          <m:t>1</m:t>
        </m:r>
        <m:r>
          <m:rPr>
            <m:sty m:val="p"/>
          </m:rPr>
          <m:t>,</m:t>
        </m:r>
        <m:r>
          <m:rPr>
            <m:sty m:val="p"/>
          </m:rPr>
          <m:t>34</m:t>
        </m:r>
        <m:r>
          <m:rPr>
            <m:nor/>
          </m:rPr>
          <m:t xml:space="preserve"> </m:t>
        </m:r>
        <m:r>
          <m:rPr>
            <m:sty m:val="p"/>
          </m:rPr>
          <m:t>g</m:t>
        </m:r>
      </m:oMath>
      <w:r>
        <w:rPr>
          <w:rFonts w:eastAsia="Georgia" w:cs="Georgia" w:ascii="Georgia" w:hAnsi="Georgia"/>
        </w:rPr>
        <w:t xml:space="preserve"> de bromobenzène ( </w:t>
      </w:r>
      <m:oMath>
        <m:r>
          <m:rPr>
            <m:sty m:val="i"/>
          </m:rPr>
          <m:t>M</m:t>
        </m:r>
        <m:r>
          <m:rPr>
            <m:sty m:val="p"/>
          </m:rPr>
          <m:t>=</m:t>
        </m:r>
        <m:r>
          <m:rPr>
            <m:sty m:val="p"/>
          </m:rPr>
          <m:t>157</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 et 200 mg de magnésium ( </w:t>
      </w:r>
      <m:oMath>
        <m:r>
          <m:rPr>
            <m:sty m:val="i"/>
          </m:rPr>
          <m:t>M</m:t>
        </m:r>
        <m:r>
          <m:rPr>
            <m:sty m:val="p"/>
          </m:rPr>
          <m:t>=</m:t>
        </m:r>
        <m:r>
          <m:rPr>
            <m:sty m:val="p"/>
          </m:rPr>
          <m:t>24</m:t>
        </m:r>
        <m:r>
          <m:rPr>
            <m:sty m:val="p"/>
          </m:rPr>
          <m:t>,</m:t>
        </m:r>
        <m:r>
          <m:rPr>
            <m:sty m:val="p"/>
          </m:rPr>
          <m:t>3</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 dans 5 mL d'éther diéthylique dans un ballon. À la fin de la synthèse magnésienne et à l'aide d'une ampoule de coulée isobare, on additionne 500 mg de l'époxyde ( </w:t>
      </w:r>
      <m:oMath>
        <m:r>
          <m:rPr>
            <m:sty m:val="i"/>
          </m:rPr>
          <m:t>M</m:t>
        </m:r>
        <m:r>
          <m:rPr>
            <m:sty m:val="p"/>
          </m:rPr>
          <m:t>=</m:t>
        </m:r>
        <m:r>
          <m:rPr>
            <m:sty m:val="p"/>
          </m:rPr>
          <m:t>120</m:t>
        </m:r>
        <m:sSup>
          <m:sSupPr/>
          <m:e>
            <m:r>
              <m:rPr>
                <m:nor/>
              </m:rPr>
              <m:t xml:space="preserve"> </m:t>
            </m:r>
            <m:r>
              <m:rPr>
                <m:sty m:val="p"/>
              </m:rPr>
              <m:t>g</m:t>
            </m:r>
          </m:e>
          <m:sup>
            <m:r>
              <m:rPr>
                <m:sty m:val="p"/>
              </m:rPr>
              <m:t>2</m:t>
            </m:r>
          </m:sup>
        </m:sSup>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 dissous dans 5 mL d'éther diéthylique anhydre. Après l'addition, le mélange est chauffé au reflux pendant 10 min , refroidi à température ambiante, puis traité avec 10 mL d'acide sulfurique à </w:t>
      </w:r>
      <m:oMath>
        <m:r>
          <m:rPr>
            <m:sty m:val="p"/>
          </m:rPr>
          <m:t>10</m:t>
        </m:r>
        <m:r>
          <m:rPr>
            <m:sty m:val="p"/>
          </m:rPr>
          <m:t>%</m:t>
        </m:r>
      </m:oMath>
      <w:r>
        <w:rPr>
          <w:rFonts w:eastAsia="Georgia" w:cs="Georgia" w:ascii="Georgia" w:hAnsi="Georgia"/>
        </w:rPr>
        <w:t xml:space="preserve">. La phase organique est séchée par du sulfate de magnésium anhydre et le solvant est éliminé à l'évaporateur rotatif.</w:t>
      </w:r>
      <w:r>
        <w:rPr/>
        <w:br w:type="textWrapping"/>
      </w:r>
      <w:r>
        <w:rPr/>
        <w:t xml:space="preserve">On obtient une masse </w:t>
      </w:r>
      <m:oMath>
        <m:r>
          <m:rPr>
            <m:sty m:val="i"/>
          </m:rPr>
          <m:t>m</m:t>
        </m:r>
        <m:r>
          <m:rPr>
            <m:sty m:val="p"/>
          </m:rPr>
          <m:t>=</m:t>
        </m:r>
        <m:r>
          <m:rPr>
            <m:sty m:val="p"/>
          </m:rPr>
          <m:t>646</m:t>
        </m:r>
        <m:r>
          <m:rPr>
            <m:sty m:val="p"/>
          </m:rPr>
          <m:t>mg</m:t>
        </m:r>
      </m:oMath>
      <w:r>
        <w:rPr/>
        <w:t xml:space="preserve"> du produit </w:t>
      </w:r>
      <m:oMath>
        <m:r>
          <m:rPr>
            <m:sty m:val="bi"/>
          </m:rPr>
          <m:t>A</m:t>
        </m:r>
        <m:d>
          <m:dPr>
            <m:begChr m:val="("/>
            <m:endChr m:val=")"/>
            <m:ctrlPr>
              <w:rPr>
                <w:rFonts w:ascii="Cambria Math" w:hAnsi="Cambria Math"/>
              </w:rPr>
            </m:ctrlPr>
          </m:dPr>
          <m:e>
            <m:r>
              <m:rPr>
                <m:sty m:val="i"/>
              </m:rPr>
              <m:t>M</m:t>
            </m:r>
            <m:r>
              <m:rPr>
                <m:sty m:val="p"/>
              </m:rPr>
              <m:t>=</m:t>
            </m:r>
            <m:r>
              <m:rPr>
                <m:sty m:val="p"/>
              </m:rPr>
              <m:t>198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e>
        </m:d>
      </m:oMath>
      <w:r>
        <w:rPr/>
        <w:t xml:space="preserve">.</w:t>
      </w:r>
      <w:r>
        <w:rPr/>
        <w:br w:type="textWrapping"/>
      </w:r>
      <w:r>
        <w:rPr>
          <w:rFonts w:eastAsia="Georgia" w:cs="Georgia" w:ascii="Georgia" w:hAnsi="Georgia"/>
        </w:rPr>
        <w:t xml:space="preserve">Q29. Faire un schéma annoté du montage de la synthèse.</w:t>
      </w:r>
      <w:r>
        <w:rPr/>
        <w:br w:type="textWrapping"/>
      </w:r>
      <w:r>
        <w:rPr>
          <w:rFonts w:eastAsia="Georgia" w:cs="Georgia" w:ascii="Georgia" w:hAnsi="Georgia"/>
        </w:rPr>
        <w:t xml:space="preserve">Q30. Justifier le choix du solvant de la synthèse. Quel est le rôle de l'acide sulfurique ?</w:t>
      </w:r>
      <w:r>
        <w:rPr/>
        <w:br w:type="textWrapping"/>
      </w:r>
      <w:r>
        <w:rPr>
          <w:rFonts w:eastAsia="Georgia" w:cs="Georgia" w:ascii="Georgia" w:hAnsi="Georgia"/>
        </w:rPr>
        <w:t xml:space="preserve">Q31. Déterminer le rendement de la réaction.</w:t>
      </w:r>
    </w:p>
    <w:p>
      <w:pPr>
        <w:spacing w:line="271" w:before="330" w:lineRule="auto"/>
      </w:pPr>
      <w:r>
        <w:rPr>
          <w:rFonts w:eastAsia="Georgia" w:cs="Georgia" w:ascii="Georgia" w:hAnsi="Georgia"/>
          <w:b/>
          <w:sz w:val="42"/>
        </w:rPr>
        <w:t xml:space="preserve">II. 2 - Synthèse de la </w:t>
      </w:r>
      <m:oMath>
        <m:r>
          <m:rPr>
            <m:sty m:val="p"/>
          </m:rPr>
          <w:rPr>
            <w:sz w:val="42"/>
          </w:rPr>
          <m:t>(</m:t>
        </m:r>
        <m:r>
          <m:rPr>
            <m:sty m:val="p"/>
          </m:rPr>
          <w:rPr>
            <w:sz w:val="42"/>
          </w:rPr>
          <m:t>±</m:t>
        </m:r>
        <m:r>
          <m:rPr>
            <m:sty m:val="p"/>
          </m:rPr>
          <w:rPr>
            <w:sz w:val="42"/>
          </w:rPr>
          <m:t>)</m:t>
        </m:r>
      </m:oMath>
      <w:r>
        <w:rPr>
          <w:rFonts w:eastAsia="Georgia" w:cs="Georgia" w:ascii="Georgia" w:hAnsi="Georgia"/>
          <w:b/>
          <w:sz w:val="42"/>
        </w:rPr>
        <w:t xml:space="preserve"> seychellène</w:t>
      </w:r>
    </w:p>
    <w:p>
      <w:pPr>
        <w:spacing w:after="220" w:lineRule="auto"/>
      </w:pPr>
      <w:r>
        <w:rPr>
          <w:rFonts w:eastAsia="Georgia" w:cs="Georgia" w:ascii="Georgia" w:hAnsi="Georgia"/>
        </w:rPr>
        <w:t xml:space="preserve">La (-)-seychellène est un composé minoritaire dans l'huile essentielle de Patchouli.</w:t>
      </w:r>
      <w:r>
        <w:rPr/>
        <w:br w:type="textWrapping"/>
      </w:r>
      <w:r>
        <w:rPr>
          <w:rFonts w:eastAsia="Georgia" w:cs="Georgia" w:ascii="Georgia" w:hAnsi="Georgia"/>
        </w:rPr>
        <w:t xml:space="preserve">La synthèse décrite ci-après permet l'obtention d'un mélange racémique de la seychellène.</w:t>
      </w:r>
      <w:r>
        <w:rPr/>
        <w:br w:type="textWrapping"/>
      </w:r>
    </w:p>
    <w:p>
      <w:pPr>
        <w:spacing w:lineRule="auto"/>
      </w:pPr>
      <w:r>
        <w:rPr/>
        <w:drawing>
          <wp:inline distB="0" distL="0" distR="0" distT="0">
            <wp:extent cx="2152650" cy="1181100"/>
            <wp:effectExtent b="0" l="0" r="0" t="0"/>
            <wp:docPr id="20" name="image-svg-7c6942b9f18961a24d24442cae27d5ef34a6c509.svg"/>
            <a:graphic>
              <a:graphicData uri="http://schemas.openxmlformats.org/drawingml/2006/picture">
                <pic:pic>
                  <pic:nvPicPr>
                    <pic:cNvPr id="20" name="image-svg-7c6942b9f18961a24d24442cae27d5ef34a6c509.svg" descr=""/>
                    <pic:cNvPicPr/>
                  </pic:nvPicPr>
                  <pic:blipFill>
                    <a:blip r:embed="rId26" cstate="print">
                      <a:extLst>
                        <a:ext uri="">
                          <a14:useLocalDpi val="0"/>
                        </a:ext>
                        <a:ext uri="">
                          <asvg:svgBlip r:embed="rId25"/>
                        </a:ext>
                      </a:extLst>
                    </a:blip>
                    <a:srcRect b="0" l="0" r="0" t="0"/>
                    <a:stretch>
                      <a:fillRect/>
                    </a:stretch>
                  </pic:blipFill>
                  <pic:spPr>
                    <a:xfrm>
                      <a:off x="0" y="0"/>
                      <a:ext cx="2152650" cy="1181100"/>
                    </a:xfrm>
                    <a:prstGeom prst="rect"/>
                  </pic:spPr>
                </pic:pic>
              </a:graphicData>
            </a:graphic>
          </wp:inline>
        </w:drawing>
      </w:r>
    </w:p>
    <w:p>
      <w:pPr>
        <w:spacing w:after="220" w:lineRule="auto"/>
      </w:pPr>
      <w:r>
        <w:rPr/>
        <w:t xml:space="preserve">1</w:t>
      </w:r>
    </w:p>
    <w:p>
      <w:pPr>
        <w:numPr>
          <w:ilvl w:val="0"/>
          <w:numId w:val="5"/>
        </w:numPr>
        <w:spacing w:lineRule="auto"/>
      </w:pPr>
      <m:oMath>
        <m:sSub>
          <m:sSubPr/>
          <m:e>
            <m:r>
              <m:rPr>
                <m:sty m:val="p"/>
              </m:rPr>
              <m:t>NaBH</m:t>
            </m:r>
          </m:e>
          <m:sub>
            <m:r>
              <m:rPr>
                <m:sty m:val="p"/>
              </m:rPr>
              <m:t>4</m:t>
            </m:r>
          </m:sub>
        </m:sSub>
      </m:oMath>
      <w:r>
        <w:rPr>
          <w:rFonts w:eastAsia="Georgia" w:cs="Georgia" w:ascii="Georgia" w:hAnsi="Georgia"/>
        </w:rPr>
        <w:t xml:space="preserve">, éthanol</w:t>
      </w:r>
      <w:r>
        <w:rPr/>
        <w:br w:type="textWrapping"/>
      </w:r>
    </w:p>
    <w:p>
      <w:pPr>
        <w:spacing w:lineRule="auto"/>
      </w:pPr>
      <w:r>
        <w:rPr/>
        <w:drawing>
          <wp:inline distB="0" distL="0" distR="0" distT="0">
            <wp:extent cx="2619375" cy="552450"/>
            <wp:effectExtent b="0" l="0" r="0" t="0"/>
            <wp:docPr id="22" name="image-svg-87ef9743823d51a52c1edc9073c9aea77f3dfabf.svg"/>
            <a:graphic>
              <a:graphicData uri="http://schemas.openxmlformats.org/drawingml/2006/picture">
                <pic:pic>
                  <pic:nvPicPr>
                    <pic:cNvPr id="22" name="image-svg-87ef9743823d51a52c1edc9073c9aea77f3dfabf.svg" descr=""/>
                    <pic:cNvPicPr/>
                  </pic:nvPicPr>
                  <pic:blipFill>
                    <a:blip r:embed="rId28" cstate="print">
                      <a:extLst>
                        <a:ext uri="">
                          <a14:useLocalDpi val="0"/>
                        </a:ext>
                        <a:ext uri="">
                          <asvg:svgBlip r:embed="rId27"/>
                        </a:ext>
                      </a:extLst>
                    </a:blip>
                    <a:srcRect b="0" l="0" r="0" t="0"/>
                    <a:stretch>
                      <a:fillRect/>
                    </a:stretch>
                  </pic:blipFill>
                  <pic:spPr>
                    <a:xfrm>
                      <a:off x="0" y="0"/>
                      <a:ext cx="2619375" cy="552450"/>
                    </a:xfrm>
                    <a:prstGeom prst="rect"/>
                  </pic:spPr>
                </pic:pic>
              </a:graphicData>
            </a:graphic>
          </wp:inline>
        </w:drawing>
      </w:r>
    </w:p>
    <w:p>
      <w:pPr>
        <w:spacing w:lineRule="auto"/>
      </w:pPr>
      <w:r>
        <w:rPr/>
        <w:br w:type="textWrapping"/>
      </w:r>
    </w:p>
    <w:p>
      <w:pPr>
        <w:spacing w:lineRule="auto"/>
      </w:pPr>
      <w:r>
        <w:rPr/>
        <w:drawing>
          <wp:inline distB="0" distL="0" distR="0" distT="0">
            <wp:extent cx="1400175" cy="923925"/>
            <wp:effectExtent b="0" l="0" r="0" t="0"/>
            <wp:docPr id="24" name="image-svg-ba11d726e2640fec2e4370db3b56f71a21602b6a.svg"/>
            <a:graphic>
              <a:graphicData uri="http://schemas.openxmlformats.org/drawingml/2006/picture">
                <pic:pic>
                  <pic:nvPicPr>
                    <pic:cNvPr id="24" name="image-svg-ba11d726e2640fec2e4370db3b56f71a21602b6a.svg" descr=""/>
                    <pic:cNvPicPr/>
                  </pic:nvPicPr>
                  <pic:blipFill>
                    <a:blip r:embed="rId30" cstate="print">
                      <a:extLst>
                        <a:ext uri="">
                          <a14:useLocalDpi val="0"/>
                        </a:ext>
                        <a:ext uri="">
                          <asvg:svgBlip r:embed="rId29"/>
                        </a:ext>
                      </a:extLst>
                    </a:blip>
                    <a:srcRect b="0" l="0" r="0" t="0"/>
                    <a:stretch>
                      <a:fillRect/>
                    </a:stretch>
                  </pic:blipFill>
                  <pic:spPr>
                    <a:xfrm>
                      <a:off x="0" y="0"/>
                      <a:ext cx="1400175" cy="923925"/>
                    </a:xfrm>
                    <a:prstGeom prst="rect"/>
                  </pic:spPr>
                </pic:pic>
              </a:graphicData>
            </a:graphic>
          </wp:inline>
        </w:drawing>
      </w:r>
    </w:p>
    <w:p>
      <w:pPr>
        <w:spacing w:lineRule="auto"/>
      </w:pPr>
      <w:r>
        <w:rPr/>
        <w:br w:type="textWrapping"/>
      </w:r>
    </w:p>
    <w:p>
      <w:pPr>
        <w:spacing w:lineRule="auto"/>
      </w:pPr>
      <w:r>
        <w:rPr/>
        <w:drawing>
          <wp:inline distB="0" distL="0" distR="0" distT="0">
            <wp:extent cx="2790825" cy="1219200"/>
            <wp:effectExtent b="0" l="0" r="0" t="0"/>
            <wp:docPr id="26" name="image-svg-beae2b8a51152b085c803519fb5caf7d97a58999.svg"/>
            <a:graphic>
              <a:graphicData uri="http://schemas.openxmlformats.org/drawingml/2006/picture">
                <pic:pic>
                  <pic:nvPicPr>
                    <pic:cNvPr id="26" name="image-svg-beae2b8a51152b085c803519fb5caf7d97a58999.svg" descr=""/>
                    <pic:cNvPicPr/>
                  </pic:nvPicPr>
                  <pic:blipFill>
                    <a:blip r:embed="rId32" cstate="print">
                      <a:extLst>
                        <a:ext uri="">
                          <a14:useLocalDpi val="0"/>
                        </a:ext>
                        <a:ext uri="">
                          <asvg:svgBlip r:embed="rId31"/>
                        </a:ext>
                      </a:extLst>
                    </a:blip>
                    <a:srcRect b="0" l="0" r="0" t="0"/>
                    <a:stretch>
                      <a:fillRect/>
                    </a:stretch>
                  </pic:blipFill>
                  <pic:spPr>
                    <a:xfrm>
                      <a:off x="0" y="0"/>
                      <a:ext cx="2790825" cy="1219200"/>
                    </a:xfrm>
                    <a:prstGeom prst="rect"/>
                  </pic:spPr>
                </pic:pic>
              </a:graphicData>
            </a:graphic>
          </wp:inline>
        </w:drawing>
      </w:r>
    </w:p>
    <w:p>
      <w:pPr>
        <w:spacing w:after="220" w:lineRule="auto"/>
      </w:pPr>
      <w:r>
        <w:rPr/>
        <w:t xml:space="preserve">2</w:t>
      </w:r>
    </w:p>
    <w:p>
      <w:pPr>
        <w:spacing w:after="220" w:lineRule="auto"/>
      </w:pPr>
      <w:r>
        <w:rPr/>
        <w:t xml:space="preserve">2 </w:t>
      </w:r>
      <m:oMath>
        <m:limLow>
          <m:limLowPr/>
          <m:e>
            <m:limUpp>
              <m:limUppPr/>
              <m:e>
                <m:r>
                  <m:rPr>
                    <m:sty m:val="p"/>
                  </m:rPr>
                  <m:t>→</m:t>
                </m:r>
              </m:e>
              <m:lim>
                <m:phant>
                  <m:phantPr/>
                  <m:e>
                    <m:sSub>
                      <m:sSubPr/>
                      <m:e>
                        <m:r>
                          <m:rPr>
                            <m:sty m:val="p"/>
                          </m:rPr>
                          <m:t>CH</m:t>
                        </m:r>
                      </m:e>
                      <m:sub>
                        <m:r>
                          <m:rPr>
                            <m:sty m:val="p"/>
                          </m:rPr>
                          <m:t>3</m:t>
                        </m:r>
                      </m:sub>
                    </m:sSub>
                    <m:r>
                      <m:rPr>
                        <m:sty m:val="p"/>
                      </m:rPr>
                      <m:t>MgBr</m:t>
                    </m:r>
                    <m:r>
                      <m:rPr>
                        <m:sty m:val="p"/>
                      </m:rPr>
                      <m:t>,</m:t>
                    </m:r>
                    <m:r>
                      <m:rPr>
                        <m:sty m:val="p"/>
                      </m:rPr>
                      <m:t>CuCl</m:t>
                    </m:r>
                    <m:r>
                      <m:rPr>
                        <m:sty m:val="p"/>
                      </m:rPr>
                      <m:t xml:space="preserve"> </m:t>
                    </m:r>
                  </m:e>
                </m:phant>
              </m:lim>
            </m:limUpp>
          </m:e>
          <m:lim>
            <m:phant>
              <m:phantPr/>
              <m:e>
                <m:sSub>
                  <m:sSubPr/>
                  <m:e>
                    <m:d>
                      <m:dPr>
                        <m:begChr m:val="("/>
                        <m:endChr m:val=")"/>
                        <m:ctrlPr>
                          <w:rPr>
                            <w:rFonts w:ascii="Cambria Math" w:hAnsi="Cambria Math"/>
                          </w:rPr>
                        </m:ctrlPr>
                      </m:dPr>
                      <m:e>
                        <m:sSub>
                          <m:sSubPr/>
                          <m:e>
                            <m:r>
                              <m:rPr>
                                <m:sty m:val="p"/>
                              </m:rPr>
                              <m:t>CH</m:t>
                            </m:r>
                          </m:e>
                          <m:sub>
                            <m:r>
                              <m:rPr>
                                <m:sty m:val="p"/>
                              </m:rPr>
                              <m:t>3</m:t>
                            </m:r>
                          </m:sub>
                        </m:sSub>
                        <m:r>
                          <m:rPr>
                            <m:sty m:val="p"/>
                          </m:rPr>
                          <m:t>−</m:t>
                        </m:r>
                        <m:sSub>
                          <m:sSubPr/>
                          <m:e>
                            <m:r>
                              <m:rPr>
                                <m:sty m:val="p"/>
                              </m:rPr>
                              <m:t>CH</m:t>
                            </m:r>
                          </m:e>
                          <m:sub>
                            <m:r>
                              <m:rPr>
                                <m:sty m:val="p"/>
                              </m:rPr>
                              <m:t>2</m:t>
                            </m:r>
                          </m:sub>
                        </m:sSub>
                      </m:e>
                    </m:d>
                  </m:e>
                  <m:sub>
                    <m:r>
                      <m:rPr>
                        <m:sty m:val="p"/>
                      </m:rPr>
                      <m:t>2</m:t>
                    </m:r>
                  </m:sub>
                </m:sSub>
                <m:r>
                  <m:rPr>
                    <m:sty m:val="p"/>
                  </m:rPr>
                  <m:t>O</m:t>
                </m:r>
                <m:r>
                  <m:rPr>
                    <m:sty m:val="p"/>
                  </m:rPr>
                  <m:t>,</m:t>
                </m:r>
                <m:r>
                  <m:rPr>
                    <m:sty m:val="p"/>
                  </m:rPr>
                  <m:t>−</m:t>
                </m:r>
                <m:sSup>
                  <m:sSupPr/>
                  <m:e>
                    <m:r>
                      <m:rPr>
                        <m:sty m:val="p"/>
                      </m:rPr>
                      <m:t>25</m:t>
                    </m:r>
                  </m:e>
                  <m:sup>
                    <m:r>
                      <m:rPr>
                        <m:sty m:val="p"/>
                      </m:rPr>
                      <m:t>∘</m:t>
                    </m:r>
                  </m:sup>
                </m:sSup>
                <m:r>
                  <m:rPr>
                    <m:sty m:val="p"/>
                  </m:rPr>
                  <m:t>C</m:t>
                </m:r>
                <m:r>
                  <m:rPr>
                    <m:sty m:val="p"/>
                  </m:rPr>
                  <m:t xml:space="preserve"> </m:t>
                </m:r>
              </m:e>
            </m:phant>
          </m:lim>
        </m:limLow>
      </m:oMath>
    </w:p>
    <w:p>
      <w:pPr>
        <w:spacing w:after="220" w:lineRule="auto"/>
      </w:pPr>
      <w:r>
        <w:rPr/>
        <w:t xml:space="preserve">3</w:t>
      </w:r>
      <w:r>
        <w:rPr/>
        <w:br w:type="textWrapping"/>
      </w:r>
    </w:p>
    <w:p>
      <w:pPr>
        <w:spacing w:lineRule="auto"/>
        <w:jc w:val="center"/>
      </w:pPr>
      <w:r>
        <w:rPr/>
        <w:drawing>
          <wp:inline distB="0" distL="0" distR="0" distT="0">
            <wp:extent cx="3133725" cy="2647950"/>
            <wp:effectExtent b="0" l="0" r="0" t="0"/>
            <wp:docPr id="28" name="image-a4fc48a96ba0c43f17e3f832da6122a9af151bc2.jpg"/>
            <a:graphic>
              <a:graphicData uri="http://schemas.openxmlformats.org/drawingml/2006/picture">
                <pic:pic>
                  <pic:nvPicPr>
                    <pic:cNvPr id="28" name="image-a4fc48a96ba0c43f17e3f832da6122a9af151bc2.jpg" descr=""/>
                    <pic:cNvPicPr/>
                  </pic:nvPicPr>
                  <pic:blipFill>
                    <a:blip r:embed="rId33" cstate="print"/>
                    <a:srcRect b="0" l="0" r="0" t="0"/>
                    <a:stretch>
                      <a:fillRect/>
                    </a:stretch>
                  </pic:blipFill>
                  <pic:spPr>
                    <a:xfrm>
                      <a:off x="0" y="0"/>
                      <a:ext cx="3133725" cy="264795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378497"/>
            <wp:effectExtent b="0" l="0" r="0" t="0"/>
            <wp:docPr id="29" name="image-0463a0a43bc2fc8e9b8edab5d529a7a85fcf9793.jpg"/>
            <a:graphic>
              <a:graphicData uri="http://schemas.openxmlformats.org/drawingml/2006/picture">
                <pic:pic>
                  <pic:nvPicPr>
                    <pic:cNvPr id="29" name="image-0463a0a43bc2fc8e9b8edab5d529a7a85fcf9793.jpg" descr=""/>
                    <pic:cNvPicPr/>
                  </pic:nvPicPr>
                  <pic:blipFill>
                    <a:blip r:embed="rId34" cstate="print"/>
                    <a:srcRect b="0" l="0" r="0" t="0"/>
                    <a:stretch>
                      <a:fillRect/>
                    </a:stretch>
                  </pic:blipFill>
                  <pic:spPr>
                    <a:xfrm>
                      <a:off x="0" y="0"/>
                      <a:ext cx="5486400" cy="2378497"/>
                    </a:xfrm>
                    <a:prstGeom prst="rect"/>
                  </pic:spPr>
                </pic:pic>
              </a:graphicData>
            </a:graphic>
          </wp:inline>
        </w:drawing>
      </w:r>
    </w:p>
    <w:p>
      <w:pPr>
        <w:spacing w:after="220" w:lineRule="auto"/>
      </w:pPr>
      <w:r>
        <w:rPr>
          <w:rFonts w:eastAsia="Georgia" w:cs="Georgia" w:ascii="Georgia" w:hAnsi="Georgia"/>
        </w:rPr>
        <w:t xml:space="preserve">La molécule </w:t>
      </w:r>
      <m:oMath>
        <m:bar>
          <m:barPr/>
          <m:e>
            <m:r>
              <m:rPr>
                <m:sty m:val="b"/>
              </m:rPr>
              <m:t>8</m:t>
            </m:r>
          </m:e>
        </m:bar>
      </m:oMath>
      <w:r>
        <w:rPr>
          <w:rFonts w:eastAsia="Georgia" w:cs="Georgia" w:ascii="Georgia" w:hAnsi="Georgia"/>
        </w:rPr>
        <w:t xml:space="preserve"> peut aussi être représentée à l'aide de la représentation suivante :</w:t>
      </w:r>
      <w:r>
        <w:rPr/>
        <w:br w:type="textWrapping"/>
      </w:r>
    </w:p>
    <w:p>
      <w:pPr>
        <w:spacing w:lineRule="auto"/>
        <w:jc w:val="center"/>
      </w:pPr>
      <w:r>
        <w:rPr/>
        <w:drawing>
          <wp:inline distB="0" distL="0" distR="0" distT="0">
            <wp:extent cx="4495800" cy="3600450"/>
            <wp:effectExtent b="0" l="0" r="0" t="0"/>
            <wp:docPr id="30" name="image-71eeee79dd64078f7e6762a4916bb726cf4cfe61.jpg"/>
            <a:graphic>
              <a:graphicData uri="http://schemas.openxmlformats.org/drawingml/2006/picture">
                <pic:pic>
                  <pic:nvPicPr>
                    <pic:cNvPr id="30" name="image-71eeee79dd64078f7e6762a4916bb726cf4cfe61.jpg" descr=""/>
                    <pic:cNvPicPr/>
                  </pic:nvPicPr>
                  <pic:blipFill>
                    <a:blip r:embed="rId35" cstate="print"/>
                    <a:srcRect b="0" l="0" r="0" t="0"/>
                    <a:stretch>
                      <a:fillRect/>
                    </a:stretch>
                  </pic:blipFill>
                  <pic:spPr>
                    <a:xfrm>
                      <a:off x="0" y="0"/>
                      <a:ext cx="4495800" cy="3600450"/>
                    </a:xfrm>
                    <a:prstGeom prst="rect"/>
                  </pic:spPr>
                </pic:pic>
              </a:graphicData>
            </a:graphic>
          </wp:inline>
        </w:drawing>
      </w:r>
    </w:p>
    <w:p>
      <w:pPr>
        <w:spacing w:lineRule="auto"/>
        <w:jc w:val="center"/>
      </w:pPr>
      <w:r>
        <w:rPr/>
        <w:drawing>
          <wp:inline distB="0" distL="0" distR="0" distT="0">
            <wp:extent cx="5486400" cy="1691296"/>
            <wp:effectExtent b="0" l="0" r="0" t="0"/>
            <wp:docPr id="31" name="image-74fe1c8f00b25ca525adda4d5aef0642fb94b8ab.jpg"/>
            <a:graphic>
              <a:graphicData uri="http://schemas.openxmlformats.org/drawingml/2006/picture">
                <pic:pic>
                  <pic:nvPicPr>
                    <pic:cNvPr id="31" name="image-74fe1c8f00b25ca525adda4d5aef0642fb94b8ab.jpg" descr=""/>
                    <pic:cNvPicPr/>
                  </pic:nvPicPr>
                  <pic:blipFill>
                    <a:blip r:embed="rId36" cstate="print"/>
                    <a:srcRect b="0" l="0" r="0" t="0"/>
                    <a:stretch>
                      <a:fillRect/>
                    </a:stretch>
                  </pic:blipFill>
                  <pic:spPr>
                    <a:xfrm>
                      <a:off x="0" y="0"/>
                      <a:ext cx="5486400" cy="1691296"/>
                    </a:xfrm>
                    <a:prstGeom prst="rect"/>
                  </pic:spPr>
                </pic:pic>
              </a:graphicData>
            </a:graphic>
          </wp:inline>
        </w:drawing>
      </w:r>
    </w:p>
    <w:p>
      <w:pPr>
        <w:spacing w:lineRule="auto"/>
      </w:pPr>
      <w:r>
        <w:rPr/>
        <w:t xml:space="preserve">10</w:t>
      </w:r>
    </w:p>
    <w:p>
      <w:pPr>
        <w:spacing w:after="220" w:lineRule="auto"/>
      </w:pPr>
      <w:r>
        <w:rPr/>
        <w:t xml:space="preserve">10</w:t>
      </w:r>
    </w:p>
    <w:p>
      <w:pPr>
        <w:spacing w:lineRule="auto"/>
        <w:jc w:val="center"/>
      </w:pPr>
      <w:r>
        <w:rPr/>
        <w:drawing>
          <wp:inline distB="0" distL="0" distR="0" distT="0">
            <wp:extent cx="5486400" cy="1494082"/>
            <wp:effectExtent b="0" l="0" r="0" t="0"/>
            <wp:docPr id="32" name="image-e6187f5d7589debaeaaf43a2879802ba61682931.jpg"/>
            <a:graphic>
              <a:graphicData uri="http://schemas.openxmlformats.org/drawingml/2006/picture">
                <pic:pic>
                  <pic:nvPicPr>
                    <pic:cNvPr id="32" name="image-e6187f5d7589debaeaaf43a2879802ba61682931.jpg" descr=""/>
                    <pic:cNvPicPr/>
                  </pic:nvPicPr>
                  <pic:blipFill>
                    <a:blip r:embed="rId37" cstate="print"/>
                    <a:srcRect b="0" l="0" r="0" t="0"/>
                    <a:stretch>
                      <a:fillRect/>
                    </a:stretch>
                  </pic:blipFill>
                  <pic:spPr>
                    <a:xfrm>
                      <a:off x="0" y="0"/>
                      <a:ext cx="5486400" cy="1494082"/>
                    </a:xfrm>
                    <a:prstGeom prst="rect"/>
                  </pic:spPr>
                </pic:pic>
              </a:graphicData>
            </a:graphic>
          </wp:inline>
        </w:drawing>
      </w:r>
    </w:p>
    <w:p>
      <w:pPr>
        <w:spacing w:lineRule="auto"/>
      </w:pPr>
      <w:r>
        <w:rPr/>
        <w:t xml:space="preserve">12</w:t>
      </w:r>
    </w:p>
    <w:p>
      <w:pPr>
        <w:spacing w:after="220" w:lineRule="auto"/>
      </w:pPr>
      <m:oMathPara>
        <m:oMathParaPr>
          <m:jc m:val="left"/>
        </m:oMathParaPr>
        <m:oMath>
          <m:limUpp>
            <m:limUppPr/>
            <m:e>
              <m:r>
                <m:rPr>
                  <m:sty m:val="p"/>
                </m:rPr>
                <m:t>→</m:t>
              </m:r>
            </m:e>
            <m:lim>
              <m:phant>
                <m:phantPr/>
                <m:e>
                  <m:r>
                    <m:rPr>
                      <m:nor/>
                    </m:rPr>
                    <m:t> 1) </m:t>
                  </m:r>
                  <m:sSub>
                    <m:sSubPr/>
                    <m:e>
                      <m:r>
                        <m:rPr>
                          <m:sty m:val="p"/>
                        </m:rPr>
                        <m:t>BH</m:t>
                      </m:r>
                    </m:e>
                    <m:sub>
                      <m:r>
                        <m:rPr>
                          <m:sty m:val="p"/>
                        </m:rPr>
                        <m:t>3</m:t>
                      </m:r>
                    </m:sub>
                  </m:sSub>
                  <m:r>
                    <m:rPr>
                      <m:sty m:val="p"/>
                    </m:rPr>
                    <m:t>,</m:t>
                  </m:r>
                  <m:r>
                    <m:rPr>
                      <m:sty m:val="p"/>
                    </m:rPr>
                    <m:t>THF</m:t>
                  </m:r>
                  <m:r>
                    <m:rPr>
                      <m:sty m:val="p"/>
                    </m:rPr>
                    <m:t xml:space="preserve"> </m:t>
                  </m:r>
                </m:e>
              </m:phant>
            </m:lim>
          </m:limUpp>
        </m:oMath>
      </m:oMathPara>
      <w:r>
        <w:rPr/>
        <w:br w:type="textWrapping"/>
      </w:r>
      <w:r>
        <w:rPr/>
        <w:t xml:space="preserve">2) </w:t>
      </w:r>
      <m:oMath>
        <m:sSub>
          <m:sSubPr/>
          <m:e>
            <m:r>
              <m:rPr>
                <m:sty m:val="p"/>
              </m:rPr>
              <m:t>H</m:t>
            </m:r>
          </m:e>
          <m:sub>
            <m:r>
              <m:rPr>
                <m:sty m:val="p"/>
              </m:rPr>
              <m:t>2</m:t>
            </m:r>
          </m:sub>
        </m:sSub>
        <m:sSub>
          <m:sSubPr/>
          <m:e>
            <m:r>
              <m:rPr>
                <m:sty m:val="p"/>
              </m:rPr>
              <m:t>O</m:t>
            </m:r>
          </m:e>
          <m:sub>
            <m:r>
              <m:rPr>
                <m:sty m:val="p"/>
              </m:rPr>
              <m:t>2</m:t>
            </m:r>
          </m:sub>
        </m:sSub>
        <m:r>
          <m:rPr>
            <m:sty m:val="p"/>
          </m:rPr>
          <m:t>,</m:t>
        </m:r>
        <m:r>
          <m:rPr>
            <m:sty m:val="p"/>
          </m:rPr>
          <m:t>NaOH</m:t>
        </m:r>
      </m:oMath>
    </w:p>
    <w:p>
      <w:pPr>
        <w:spacing w:after="220" w:lineRule="auto"/>
      </w:pPr>
      <w:r>
        <w:rPr/>
        <w:t xml:space="preserve">12</w:t>
      </w:r>
    </w:p>
    <w:p>
      <w:pPr>
        <w:spacing w:after="220" w:lineRule="auto"/>
      </w:pPr>
      <w:r>
        <w:rPr/>
        <w:t xml:space="preserve">13 TsCl, pyridine</w:t>
      </w:r>
      <w:r>
        <w:rPr/>
        <w:br w:type="textWrapping"/>
      </w:r>
      <w:r>
        <w:rPr/>
        <w:t xml:space="preserve">14</w:t>
      </w:r>
      <w:r>
        <w:rPr/>
        <w:br w:type="textWrapping"/>
      </w:r>
      <m:oMathPara>
        <m:oMathParaPr>
          <m:jc m:val="left"/>
        </m:oMathParaPr>
        <m:oMath>
          <m:m>
            <m:mPr>
              <m:plcHide m:val="1"/>
              <m:cGpRule m:val="0"/>
              <m:mcs>
                <m:mc>
                  <m:mcPr>
                    <m:count m:val="1"/>
                    <m:mcJc m:val="left"/>
                  </m:mcPr>
                </m:mc>
                <m:mc>
                  <m:mcPr>
                    <m:count m:val="1"/>
                    <m:mcJc m:val="left"/>
                  </m:mcPr>
                </m:mc>
              </m:mcs>
              <m:ctrlPr>
                <w:rPr>
                  <w:rFonts w:ascii="Cambria Math" w:hAnsi="Cambria Math"/>
                  <w:i/>
                </w:rPr>
              </m:ctrlPr>
            </m:mPr>
            <m:mr>
              <m:e>
                <m:r>
                  <m:rPr>
                    <m:nor/>
                  </m:rPr>
                  <m:t> suite de réactions </m:t>
                </m:r>
              </m:e>
              <m:e/>
            </m:mr>
            <m:mr>
              <m:e>
                <m:r>
                  <m:rPr>
                    <m:nor/>
                  </m:rPr>
                  <m:t> non décrites </m:t>
                </m:r>
              </m:e>
              <m:e>
                <m:bar>
                  <m:barPr/>
                  <m:e>
                    <m:r>
                      <m:rPr>
                        <m:sty m:val="p"/>
                      </m:rPr>
                      <m:t>15</m:t>
                    </m:r>
                  </m:e>
                </m:bar>
              </m:e>
            </m:mr>
          </m:m>
        </m:oMath>
      </m:oMathPara>
      <w:r>
        <w:rPr/>
        <w:br w:type="textWrapping"/>
      </w:r>
      <w:r>
        <w:rPr/>
        <w:t xml:space="preserve">13</w:t>
      </w:r>
      <w:r>
        <w:rPr/>
        <w:br w:type="textWrapping"/>
      </w:r>
      <m:oMathPara>
        <m:oMathParaPr>
          <m:jc m:val="left"/>
        </m:oMathParaPr>
        <m:oMath>
          <m:limUpp>
            <m:limUppPr/>
            <m:e>
              <m:r>
                <m:rPr>
                  <m:sty m:val="p"/>
                </m:rPr>
                <m:t>→</m:t>
              </m:r>
            </m:e>
            <m:lim>
              <m:phant>
                <m:phantPr/>
                <m:e>
                  <m:r>
                    <m:rPr>
                      <m:sty m:val="p"/>
                    </m:rPr>
                    <m:t>TsCl</m:t>
                  </m:r>
                  <m:r>
                    <m:rPr>
                      <m:nor/>
                    </m:rPr>
                    <m:t>, pyridine </m:t>
                  </m:r>
                  <m:r>
                    <m:rPr>
                      <m:sty m:val="p"/>
                    </m:rPr>
                    <m:t xml:space="preserve"> </m:t>
                  </m:r>
                </m:e>
              </m:phant>
            </m:lim>
          </m:limUpp>
        </m:oMath>
      </m:oMathPara>
      <w:r>
        <w:rPr/>
        <w:br w:type="textWrapping"/>
      </w:r>
      <w:r>
        <w:rPr/>
        <w:t xml:space="preserve">14</w:t>
      </w:r>
      <w:r>
        <w:rPr/>
        <w:br w:type="textWrapping"/>
      </w:r>
      <w:r>
        <w:rPr/>
        <w:t xml:space="preserve">15</w:t>
      </w:r>
    </w:p>
    <w:p>
      <w:pPr>
        <w:spacing w:lineRule="auto"/>
        <w:jc w:val="center"/>
      </w:pPr>
      <w:r>
        <w:rPr/>
        <w:drawing>
          <wp:inline distB="0" distL="0" distR="0" distT="0">
            <wp:extent cx="3295650" cy="2809875"/>
            <wp:effectExtent b="0" l="0" r="0" t="0"/>
            <wp:docPr id="33" name="image-06c447a2690d1799658c0b9c5423df50c973d5a8.jpg"/>
            <a:graphic>
              <a:graphicData uri="http://schemas.openxmlformats.org/drawingml/2006/picture">
                <pic:pic>
                  <pic:nvPicPr>
                    <pic:cNvPr id="33" name="image-06c447a2690d1799658c0b9c5423df50c973d5a8.jpg" descr=""/>
                    <pic:cNvPicPr/>
                  </pic:nvPicPr>
                  <pic:blipFill>
                    <a:blip r:embed="rId38" cstate="print"/>
                    <a:srcRect b="0" l="0" r="0" t="0"/>
                    <a:stretch>
                      <a:fillRect/>
                    </a:stretch>
                  </pic:blipFill>
                  <pic:spPr>
                    <a:xfrm>
                      <a:off x="0" y="0"/>
                      <a:ext cx="3295650" cy="2809875"/>
                    </a:xfrm>
                    <a:prstGeom prst="rect"/>
                  </pic:spPr>
                </pic:pic>
              </a:graphicData>
            </a:graphic>
          </wp:inline>
        </w:drawing>
      </w:r>
    </w:p>
    <w:p>
      <w:pPr>
        <w:spacing w:lineRule="auto"/>
      </w:pPr>
      <w:r>
        <w:rPr/>
        <w:t xml:space="preserve">15</w:t>
      </w:r>
    </w:p>
    <w:p>
      <w:pPr>
        <w:spacing w:lineRule="auto"/>
      </w:pPr>
      <w:r>
        <w:rPr/>
        <w:drawing>
          <wp:inline distB="0" distL="0" distR="0" distT="0">
            <wp:extent cx="2895600" cy="1000125"/>
            <wp:effectExtent b="0" l="0" r="0" t="0"/>
            <wp:docPr id="34" name="image-svg-63281b803f8d074187a139013ac9638e2c965cb2.svg"/>
            <a:graphic>
              <a:graphicData uri="http://schemas.openxmlformats.org/drawingml/2006/picture">
                <pic:pic>
                  <pic:nvPicPr>
                    <pic:cNvPr id="34" name="image-svg-63281b803f8d074187a139013ac9638e2c965cb2.svg" descr=""/>
                    <pic:cNvPicPr/>
                  </pic:nvPicPr>
                  <pic:blipFill>
                    <a:blip r:embed="rId40" cstate="print">
                      <a:extLst>
                        <a:ext uri="">
                          <a14:useLocalDpi val="0"/>
                        </a:ext>
                        <a:ext uri="">
                          <asvg:svgBlip r:embed="rId39"/>
                        </a:ext>
                      </a:extLst>
                    </a:blip>
                    <a:srcRect b="0" l="0" r="0" t="0"/>
                    <a:stretch>
                      <a:fillRect/>
                    </a:stretch>
                  </pic:blipFill>
                  <pic:spPr>
                    <a:xfrm>
                      <a:off x="0" y="0"/>
                      <a:ext cx="2895600" cy="1000125"/>
                    </a:xfrm>
                    <a:prstGeom prst="rect"/>
                  </pic:spPr>
                </pic:pic>
              </a:graphicData>
            </a:graphic>
          </wp:inline>
        </w:drawing>
      </w:r>
    </w:p>
    <w:p>
      <w:pPr>
        <w:spacing w:after="220" w:lineRule="auto"/>
      </w:pPr>
      <w:r>
        <w:rPr>
          <w:rFonts w:eastAsia="Georgia" w:cs="Georgia" w:ascii="Georgia" w:hAnsi="Georgia"/>
        </w:rPr>
        <w:t xml:space="preserve">THF: tétrahydrofurane</w:t>
      </w:r>
    </w:p>
    <w:p>
      <w:pPr>
        <w:spacing w:lineRule="auto"/>
      </w:pPr>
      <w:r>
        <w:rPr/>
        <w:t xml:space="preserve">1) </w:t>
      </w:r>
      <m:oMath>
        <m:sSub>
          <m:sSubPr/>
          <m:e>
            <m:r>
              <m:rPr>
                <m:sty m:val="p"/>
              </m:rPr>
              <m:t>CH</m:t>
            </m:r>
          </m:e>
          <m:sub>
            <m:r>
              <m:rPr>
                <m:sty m:val="p"/>
              </m:rPr>
              <m:t>3</m:t>
            </m:r>
          </m:sub>
        </m:sSub>
        <m:r>
          <m:rPr>
            <m:sty m:val="p"/>
          </m:rPr>
          <m:t>MgBr</m:t>
        </m:r>
      </m:oMath>
      <w:r>
        <w:rPr>
          <w:rFonts w:eastAsia="Georgia" w:cs="Georgia" w:ascii="Georgia" w:hAnsi="Georgia"/>
        </w:rPr>
        <w:t xml:space="preserve">, éther</w:t>
      </w:r>
      <w:r>
        <w:rPr/>
        <w:br w:type="textWrapping"/>
      </w:r>
      <w:r>
        <w:rPr/>
        <w:t xml:space="preserve">2) </w:t>
      </w:r>
      <m:oMath>
        <m:sSub>
          <m:sSubPr/>
          <m:e>
            <m:r>
              <m:rPr>
                <m:sty m:val="p"/>
              </m:rPr>
              <m:t>H</m:t>
            </m:r>
          </m:e>
          <m:sub>
            <m:r>
              <m:rPr>
                <m:sty m:val="p"/>
              </m:rPr>
              <m:t>2</m:t>
            </m:r>
          </m:sub>
        </m:sSub>
        <m:r>
          <m:rPr>
            <m:sty m:val="p"/>
          </m:rPr>
          <m:t>O</m:t>
        </m:r>
        <m:r>
          <m:rPr>
            <m:sty m:val="p"/>
          </m:rPr>
          <m:t>,</m:t>
        </m:r>
        <m:sSup>
          <m:sSupPr/>
          <m:e>
            <m:r>
              <m:rPr>
                <m:sty m:val="p"/>
              </m:rPr>
              <m:t>H</m:t>
            </m:r>
          </m:e>
          <m:sup>
            <m:r>
              <m:rPr>
                <m:sty m:val="p"/>
              </m:rPr>
              <m:t>+</m:t>
            </m:r>
          </m:sup>
        </m:sSup>
      </m:oMath>
    </w:p>
    <w:p>
      <w:pPr>
        <w:spacing w:lineRule="auto"/>
        <w:jc w:val="center"/>
      </w:pPr>
      <w:r>
        <w:rPr/>
        <w:drawing>
          <wp:inline distB="0" distL="0" distR="0" distT="0">
            <wp:extent cx="5486400" cy="1951538"/>
            <wp:effectExtent b="0" l="0" r="0" t="0"/>
            <wp:docPr id="36" name="image-62a48caf3df5b89aa4128da4283f549536d0c6d5.jpg"/>
            <a:graphic>
              <a:graphicData uri="http://schemas.openxmlformats.org/drawingml/2006/picture">
                <pic:pic>
                  <pic:nvPicPr>
                    <pic:cNvPr id="36" name="image-62a48caf3df5b89aa4128da4283f549536d0c6d5.jpg" descr=""/>
                    <pic:cNvPicPr/>
                  </pic:nvPicPr>
                  <pic:blipFill>
                    <a:blip r:embed="rId41" cstate="print"/>
                    <a:srcRect b="0" l="0" r="0" t="0"/>
                    <a:stretch>
                      <a:fillRect/>
                    </a:stretch>
                  </pic:blipFill>
                  <pic:spPr>
                    <a:xfrm>
                      <a:off x="0" y="0"/>
                      <a:ext cx="5486400" cy="1951538"/>
                    </a:xfrm>
                    <a:prstGeom prst="rect"/>
                  </pic:spPr>
                </pic:pic>
              </a:graphicData>
            </a:graphic>
          </wp:inline>
        </w:drawing>
      </w:r>
    </w:p>
    <w:p>
      <w:pPr>
        <w:spacing w:after="220" w:lineRule="auto"/>
      </w:pPr>
      <w:r>
        <w:rPr>
          <w:rFonts w:eastAsia="Georgia" w:cs="Georgia" w:ascii="Georgia" w:hAnsi="Georgia"/>
        </w:rPr>
        <w:t xml:space="preserve">Seychellène</w:t>
      </w:r>
    </w:p>
    <w:p>
      <w:pPr>
        <w:numPr>
          <w:ilvl w:val="0"/>
          <w:numId w:val="6"/>
        </w:numPr>
        <w:spacing w:lineRule="auto"/>
      </w:pPr>
      <w:r>
        <w:rPr>
          <w:rFonts w:eastAsia="Georgia" w:cs="Georgia" w:ascii="Georgia" w:hAnsi="Georgia"/>
        </w:rPr>
        <w:t xml:space="preserve">Ph : phényle</w:t>
      </w:r>
      <w:r>
        <w:rPr/>
        <w:br w:type="textWrapping"/>
      </w:r>
    </w:p>
    <w:p>
      <w:pPr>
        <w:spacing w:lineRule="auto"/>
      </w:pPr>
      <w:r>
        <w:rPr/>
        <w:drawing>
          <wp:inline distB="0" distL="0" distR="0" distT="0">
            <wp:extent cx="1695450" cy="923925"/>
            <wp:effectExtent b="0" l="0" r="0" t="0"/>
            <wp:docPr id="37" name="image-svg-e29f3cb68bf99fd74602f9492dfd1eb3db448db4.svg"/>
            <a:graphic>
              <a:graphicData uri="http://schemas.openxmlformats.org/drawingml/2006/picture">
                <pic:pic>
                  <pic:nvPicPr>
                    <pic:cNvPr id="37" name="image-svg-e29f3cb68bf99fd74602f9492dfd1eb3db448db4.svg" descr=""/>
                    <pic:cNvPicPr/>
                  </pic:nvPicPr>
                  <pic:blipFill>
                    <a:blip r:embed="rId43" cstate="print">
                      <a:extLst>
                        <a:ext uri="">
                          <a14:useLocalDpi val="0"/>
                        </a:ext>
                        <a:ext uri="">
                          <asvg:svgBlip r:embed="rId42"/>
                        </a:ext>
                      </a:extLst>
                    </a:blip>
                    <a:srcRect b="0" l="0" r="0" t="0"/>
                    <a:stretch>
                      <a:fillRect/>
                    </a:stretch>
                  </pic:blipFill>
                  <pic:spPr>
                    <a:xfrm>
                      <a:off x="0" y="0"/>
                      <a:ext cx="1695450" cy="923925"/>
                    </a:xfrm>
                    <a:prstGeom prst="rect"/>
                  </pic:spPr>
                </pic:pic>
              </a:graphicData>
            </a:graphic>
          </wp:inline>
        </w:drawing>
      </w:r>
    </w:p>
    <w:p>
      <w:pPr>
        <w:spacing w:after="220" w:lineRule="auto"/>
      </w:pPr>
      <w:r>
        <w:rPr/>
        <w:t xml:space="preserve">pyridine</w:t>
      </w:r>
      <w:r>
        <w:rPr/>
        <w:br w:type="textWrapping"/>
      </w:r>
    </w:p>
    <w:p>
      <w:pPr>
        <w:spacing w:lineRule="auto"/>
      </w:pPr>
      <w:r>
        <w:rPr/>
        <w:drawing>
          <wp:inline distB="0" distL="0" distR="0" distT="0">
            <wp:extent cx="1400175" cy="923925"/>
            <wp:effectExtent b="0" l="0" r="0" t="0"/>
            <wp:docPr id="39" name="image-svg-eef5775b6d9934bca654f70951c561498023a751.svg"/>
            <a:graphic>
              <a:graphicData uri="http://schemas.openxmlformats.org/drawingml/2006/picture">
                <pic:pic>
                  <pic:nvPicPr>
                    <pic:cNvPr id="39" name="image-svg-eef5775b6d9934bca654f70951c561498023a751.svg" descr=""/>
                    <pic:cNvPicPr/>
                  </pic:nvPicPr>
                  <pic:blipFill>
                    <a:blip r:embed="rId45" cstate="print">
                      <a:extLst>
                        <a:ext uri="">
                          <a14:useLocalDpi val="0"/>
                        </a:ext>
                        <a:ext uri="">
                          <asvg:svgBlip r:embed="rId44"/>
                        </a:ext>
                      </a:extLst>
                    </a:blip>
                    <a:srcRect b="0" l="0" r="0" t="0"/>
                    <a:stretch>
                      <a:fillRect/>
                    </a:stretch>
                  </pic:blipFill>
                  <pic:spPr>
                    <a:xfrm>
                      <a:off x="0" y="0"/>
                      <a:ext cx="1400175" cy="923925"/>
                    </a:xfrm>
                    <a:prstGeom prst="rect"/>
                  </pic:spPr>
                </pic:pic>
              </a:graphicData>
            </a:graphic>
          </wp:inline>
        </w:drawing>
      </w:r>
    </w:p>
    <w:p>
      <w:pPr>
        <w:spacing w:after="220" w:lineRule="auto"/>
      </w:pPr>
      <w:r>
        <w:rPr>
          <w:rFonts w:eastAsia="Georgia" w:cs="Georgia" w:ascii="Georgia" w:hAnsi="Georgia"/>
        </w:rPr>
        <w:t xml:space="preserve">Q32. Donner le descripteur stéréochimique du carbone asymétrique de la molécule </w:t>
      </w:r>
      <m:oMath>
        <m:bar>
          <m:barPr/>
          <m:e>
            <m:r>
              <m:rPr>
                <m:sty m:val="p"/>
              </m:rPr>
              <m:t>1</m:t>
            </m:r>
          </m:e>
        </m:bar>
      </m:oMath>
      <w:r>
        <w:rPr>
          <w:rFonts w:eastAsia="Georgia" w:cs="Georgia" w:ascii="Georgia" w:hAnsi="Georgia"/>
        </w:rPr>
        <w:t xml:space="preserve"> en justifiant la réponse à l'aide des règles de Cahn, Ingold et Prelog.</w:t>
      </w:r>
    </w:p>
    <w:p>
      <w:pPr>
        <w:spacing w:after="220" w:lineRule="auto"/>
      </w:pPr>
      <w:r>
        <w:rPr>
          <w:rFonts w:eastAsia="Georgia" w:cs="Georgia" w:ascii="Georgia" w:hAnsi="Georgia"/>
        </w:rPr>
        <w:t xml:space="preserve">Q33. À l'aide du document 1 entre autres, calculer la variation du nombre d'oxydation du carbone fonctionnel modifié entre les molécules </w:t>
      </w:r>
      <m:oMath>
        <m:bar>
          <m:barPr/>
          <m:e>
            <m:r>
              <m:rPr>
                <m:sty m:val="p"/>
              </m:rPr>
              <m:t>1</m:t>
            </m:r>
          </m:e>
        </m:bar>
      </m:oMath>
      <w:r>
        <w:rPr/>
        <w:t xml:space="preserve"> et </w:t>
      </w:r>
      <m:oMath>
        <m:bar>
          <m:barPr/>
          <m:e>
            <m:r>
              <m:rPr>
                <m:sty m:val="p"/>
              </m:rPr>
              <m:t>2</m:t>
            </m:r>
          </m:e>
        </m:bar>
      </m:oMath>
      <w:r>
        <w:rPr>
          <w:rFonts w:eastAsia="Georgia" w:cs="Georgia" w:ascii="Georgia" w:hAnsi="Georgia"/>
        </w:rPr>
        <w:t xml:space="preserve">. En déduire le rôle du tétrahydruroborate de sodium </w:t>
      </w:r>
      <m:oMath>
        <m:r>
          <m:rPr>
            <m:sty m:val="p"/>
          </m:rPr>
          <m:t>(</m:t>
        </m:r>
        <m:r>
          <m:rPr>
            <m:sty m:val="p"/>
          </m:rPr>
          <m:t>NaBH</m:t>
        </m:r>
        <m:r>
          <m:rPr>
            <m:sty m:val="p"/>
          </m:rPr>
          <m:t>4</m:t>
        </m:r>
        <m:r>
          <m:rPr>
            <m:sty m:val="p"/>
          </m:rPr>
          <m:t>)</m:t>
        </m:r>
      </m:oMath>
      <w:r>
        <w:rPr>
          <w:rFonts w:eastAsia="Georgia" w:cs="Georgia" w:ascii="Georgia" w:hAnsi="Georgia"/>
        </w:rPr>
        <w:t xml:space="preserve"> lors de cette réaction en justifiant la réponse.</w:t>
      </w:r>
    </w:p>
    <w:p>
      <w:pPr>
        <w:spacing w:after="220" w:lineRule="auto"/>
      </w:pPr>
      <w:r>
        <w:rPr/>
        <w:t xml:space="preserve">Q34. Dans ces conditions, l'organocuivreux </w:t>
      </w:r>
      <m:oMath>
        <m:sSub>
          <m:sSubPr/>
          <m:e>
            <m:r>
              <m:rPr>
                <m:sty m:val="p"/>
              </m:rPr>
              <m:t>CH</m:t>
            </m:r>
          </m:e>
          <m:sub>
            <m:r>
              <m:rPr>
                <m:sty m:val="p"/>
              </m:rPr>
              <m:t>3</m:t>
            </m:r>
          </m:sub>
        </m:sSub>
        <m:r>
          <m:rPr>
            <m:sty m:val="p"/>
          </m:rPr>
          <m:t>Cu</m:t>
        </m:r>
      </m:oMath>
      <w:r>
        <w:rPr>
          <w:rFonts w:eastAsia="Georgia" w:cs="Georgia" w:ascii="Georgia" w:hAnsi="Georgia"/>
        </w:rPr>
        <w:t xml:space="preserve"> se forme et réagit sur la molécule </w:t>
      </w:r>
      <m:oMath>
        <m:bar>
          <m:barPr/>
          <m:e>
            <m:r>
              <m:rPr>
                <m:sty m:val="p"/>
              </m:rPr>
              <m:t>2</m:t>
            </m:r>
          </m:e>
        </m:bar>
      </m:oMath>
      <w:r>
        <w:rPr/>
        <w:t xml:space="preserve"> par une addition </w:t>
      </w:r>
      <m:oMath>
        <m:r>
          <m:rPr>
            <m:sty m:val="p"/>
          </m:rPr>
          <m:t>(</m:t>
        </m:r>
        <m:r>
          <m:rPr>
            <m:sty m:val="p"/>
          </m:rPr>
          <m:t>1</m:t>
        </m:r>
        <m:r>
          <m:rPr>
            <m:sty m:val="p"/>
          </m:rPr>
          <m:t>,</m:t>
        </m:r>
        <m:r>
          <m:rPr>
            <m:sty m:val="p"/>
          </m:rPr>
          <m:t>4</m:t>
        </m:r>
        <m:r>
          <m:rPr>
            <m:sty m:val="p"/>
          </m:rPr>
          <m:t>)</m:t>
        </m:r>
      </m:oMath>
      <w:r>
        <w:rPr>
          <w:rFonts w:eastAsia="Georgia" w:cs="Georgia" w:ascii="Georgia" w:hAnsi="Georgia"/>
        </w:rPr>
        <w:t xml:space="preserve">. Sachant que la molécule </w:t>
      </w:r>
      <m:oMath>
        <m:bar>
          <m:barPr/>
          <m:e>
            <m:r>
              <m:rPr>
                <m:sty m:val="b"/>
              </m:rPr>
              <m:t>3</m:t>
            </m:r>
          </m:e>
        </m:bar>
      </m:oMath>
      <w:r>
        <w:rPr>
          <w:rFonts w:eastAsia="Georgia" w:cs="Georgia" w:ascii="Georgia" w:hAnsi="Georgia"/>
        </w:rPr>
        <w:t xml:space="preserve"> est un énolate, proposer un mécanisme expliquant la synthèse des molécules </w:t>
      </w:r>
      <m:oMath>
        <m:bar>
          <m:barPr/>
          <m:e>
            <m:r>
              <m:rPr>
                <m:sty m:val="p"/>
              </m:rPr>
              <m:t>3</m:t>
            </m:r>
          </m:e>
        </m:bar>
      </m:oMath>
      <w:r>
        <w:rPr/>
        <w:t xml:space="preserve"> et </w:t>
      </w:r>
      <m:oMath>
        <m:bar>
          <m:barPr/>
          <m:e>
            <m:r>
              <m:rPr>
                <m:sty m:val="p"/>
              </m:rPr>
              <m:t>4</m:t>
            </m:r>
          </m:e>
        </m:bar>
      </m:oMath>
      <w:r>
        <w:rPr>
          <w:rFonts w:eastAsia="Georgia" w:cs="Georgia" w:ascii="Georgia" w:hAnsi="Georgia"/>
        </w:rPr>
        <w:t xml:space="preserve">. Quelle est la fonction créée lors de la synthèse de la molécule </w:t>
      </w:r>
      <m:oMath>
        <m:bar>
          <m:barPr/>
          <m:e>
            <m:r>
              <m:rPr>
                <m:sty m:val="p"/>
              </m:rPr>
              <m:t>4</m:t>
            </m:r>
          </m:e>
        </m:bar>
      </m:oMath>
      <w:r>
        <w:rPr/>
        <w:t xml:space="preserve"> ?</w:t>
      </w:r>
    </w:p>
    <w:p>
      <w:pPr>
        <w:spacing w:after="220" w:lineRule="auto"/>
      </w:pPr>
      <w:r>
        <w:rPr>
          <w:rFonts w:eastAsia="Georgia" w:cs="Georgia" w:ascii="Georgia" w:hAnsi="Georgia"/>
        </w:rPr>
        <w:t xml:space="preserve">Q35. Quelle est la fonction créée dans la molécule </w:t>
      </w:r>
      <m:oMath>
        <m:r>
          <m:rPr>
            <m:sty m:val="b"/>
          </m:rPr>
          <m:t>5</m:t>
        </m:r>
      </m:oMath>
      <w:r>
        <w:rPr>
          <w:rFonts w:eastAsia="Georgia" w:cs="Georgia" w:ascii="Georgia" w:hAnsi="Georgia"/>
        </w:rPr>
        <w:t xml:space="preserve"> ? Proposer un réactif permettant la synthèse de la molécule </w:t>
      </w:r>
      <m:oMath>
        <m:bar>
          <m:barPr/>
          <m:e>
            <m:r>
              <m:rPr>
                <m:sty m:val="p"/>
              </m:rPr>
              <m:t>5</m:t>
            </m:r>
          </m:e>
        </m:bar>
      </m:oMath>
      <w:r>
        <w:rPr>
          <w:rFonts w:eastAsia="Georgia" w:cs="Georgia" w:ascii="Georgia" w:hAnsi="Georgia"/>
        </w:rPr>
        <w:t xml:space="preserve"> à partir de </w:t>
      </w:r>
      <m:oMath>
        <m:bar>
          <m:barPr/>
          <m:e>
            <m:r>
              <m:rPr>
                <m:sty m:val="p"/>
              </m:rPr>
              <m:t>4</m:t>
            </m:r>
          </m:e>
        </m:bar>
      </m:oMath>
      <w:r>
        <w:rPr/>
        <w:t xml:space="preserve">.</w:t>
      </w:r>
    </w:p>
    <w:p>
      <w:pPr>
        <w:spacing w:after="220" w:lineRule="auto"/>
      </w:pPr>
      <w:r>
        <w:rPr>
          <w:rFonts w:eastAsia="Georgia" w:cs="Georgia" w:ascii="Georgia" w:hAnsi="Georgia"/>
        </w:rPr>
        <w:t xml:space="preserve">Q36. Donner la représentation de la molécule </w:t>
      </w:r>
      <m:oMath>
        <m:bar>
          <m:barPr/>
          <m:e>
            <m:r>
              <m:rPr>
                <m:sty m:val="p"/>
              </m:rPr>
              <m:t>7</m:t>
            </m:r>
          </m:e>
        </m:bar>
      </m:oMath>
      <w:r>
        <w:rPr>
          <w:rFonts w:eastAsia="Georgia" w:cs="Georgia" w:ascii="Georgia" w:hAnsi="Georgia"/>
        </w:rPr>
        <w:t xml:space="preserve"> et le nom de la réaction </w:t>
      </w:r>
      <m:oMath>
        <m:bar>
          <m:barPr/>
          <m:e>
            <m:r>
              <m:rPr>
                <m:sty m:val="p"/>
              </m:rPr>
              <m:t>6</m:t>
            </m:r>
          </m:e>
        </m:bar>
        <m:r>
          <m:rPr>
            <m:sty m:val="p"/>
          </m:rPr>
          <m:t>→</m:t>
        </m:r>
        <m:bar>
          <m:barPr/>
          <m:e>
            <m:r>
              <m:rPr>
                <m:sty m:val="p"/>
              </m:rPr>
              <m:t>7</m:t>
            </m:r>
          </m:e>
        </m:bar>
      </m:oMath>
      <w:r>
        <w:rPr/>
        <w:t xml:space="preserve">.</w:t>
      </w:r>
      <w:r>
        <w:rPr/>
        <w:br w:type="textWrapping"/>
      </w:r>
      <w:r>
        <w:rPr>
          <w:rFonts w:eastAsia="Georgia" w:cs="Georgia" w:ascii="Georgia" w:hAnsi="Georgia"/>
        </w:rPr>
        <w:t xml:space="preserve">Q37. À l'aide du document 2, justifier la représentation de la molécule </w:t>
      </w:r>
      <m:oMath>
        <m:bar>
          <m:barPr/>
          <m:e>
            <m:r>
              <m:rPr>
                <m:sty m:val="p"/>
              </m:rPr>
              <m:t>8</m:t>
            </m:r>
          </m:e>
        </m:bar>
      </m:oMath>
      <w:r>
        <w:rPr/>
        <w:t xml:space="preserve">.</w:t>
      </w:r>
      <w:r>
        <w:rPr/>
        <w:br w:type="textWrapping"/>
      </w:r>
      <w:r>
        <w:rPr>
          <w:rFonts w:eastAsia="Georgia" w:cs="Georgia" w:ascii="Georgia" w:hAnsi="Georgia"/>
        </w:rPr>
        <w:t xml:space="preserve">Q38. Calculer le nombre d'oxydation du ruthénium dans chaque complexe (numérotés de </w:t>
      </w:r>
      <m:oMath>
        <m:r>
          <m:rPr>
            <m:sty m:val="b"/>
          </m:rPr>
          <m:t>1</m:t>
        </m:r>
      </m:oMath>
      <w:r>
        <w:rPr>
          <w:rFonts w:eastAsia="Georgia" w:cs="Georgia" w:ascii="Georgia" w:hAnsi="Georgia"/>
        </w:rPr>
        <w:t xml:space="preserve"> à </w:t>
      </w:r>
      <m:oMath>
        <m:r>
          <m:rPr>
            <m:sty m:val="b"/>
          </m:rPr>
          <m:t>4</m:t>
        </m:r>
      </m:oMath>
      <w:r>
        <w:rPr>
          <w:rFonts w:eastAsia="Georgia" w:cs="Georgia" w:ascii="Georgia" w:hAnsi="Georgia"/>
        </w:rPr>
        <w:t xml:space="preserve"> ) présent dans le cycle catalytique du document 2 et préciser la nature de chacune des étapes du cycle : </w:t>
      </w:r>
      <m:oMath>
        <m:r>
          <m:rPr>
            <m:sty m:val="b"/>
          </m:rPr>
          <m:t>1</m:t>
        </m:r>
        <m:r>
          <m:rPr>
            <m:sty m:val="p"/>
          </m:rPr>
          <m:t>→</m:t>
        </m:r>
        <m:r>
          <m:rPr>
            <m:sty m:val="b"/>
          </m:rPr>
          <m:t>2</m:t>
        </m:r>
        <m:r>
          <m:rPr>
            <m:sty m:val="p"/>
          </m:rPr>
          <m:t>;</m:t>
        </m:r>
        <m:r>
          <m:rPr>
            <m:sty m:val="b"/>
          </m:rPr>
          <m:t>2</m:t>
        </m:r>
        <m:r>
          <m:rPr>
            <m:sty m:val="p"/>
          </m:rPr>
          <m:t>→</m:t>
        </m:r>
        <m:r>
          <m:rPr>
            <m:sty m:val="b"/>
          </m:rPr>
          <m:t>3</m:t>
        </m:r>
        <m:r>
          <m:rPr>
            <m:sty m:val="p"/>
          </m:rPr>
          <m:t>;</m:t>
        </m:r>
        <m:r>
          <m:rPr>
            <m:sty m:val="b"/>
          </m:rPr>
          <m:t>3</m:t>
        </m:r>
        <m:r>
          <m:rPr>
            <m:sty m:val="p"/>
          </m:rPr>
          <m:t>→</m:t>
        </m:r>
        <m:r>
          <m:rPr>
            <m:sty m:val="b"/>
          </m:rPr>
          <m:t>4</m:t>
        </m:r>
        <m:r>
          <m:rPr>
            <m:sty m:val="p"/>
          </m:rPr>
          <m:t>;</m:t>
        </m:r>
        <m:r>
          <m:rPr>
            <m:sty m:val="b"/>
          </m:rPr>
          <m:t>4</m:t>
        </m:r>
        <m:r>
          <m:rPr>
            <m:sty m:val="p"/>
          </m:rPr>
          <m:t>→</m:t>
        </m:r>
        <m:r>
          <m:rPr>
            <m:sty m:val="b"/>
          </m:rPr>
          <m:t>1</m:t>
        </m:r>
      </m:oMath>
      <w:r>
        <w:rPr/>
        <w:t xml:space="preserve">.</w:t>
      </w:r>
    </w:p>
    <w:p>
      <w:pPr>
        <w:spacing w:after="220" w:lineRule="auto"/>
      </w:pPr>
      <w:r>
        <w:rPr>
          <w:rFonts w:eastAsia="Georgia" w:cs="Georgia" w:ascii="Georgia" w:hAnsi="Georgia"/>
        </w:rPr>
        <w:t xml:space="preserve">Q39. Proposer un mécanisme de la réaction </w:t>
      </w:r>
      <m:oMath>
        <m:bar>
          <m:barPr/>
          <m:e>
            <m:r>
              <m:rPr>
                <m:sty m:val="b"/>
              </m:rPr>
              <m:t>8</m:t>
            </m:r>
          </m:e>
        </m:bar>
        <m:r>
          <m:rPr>
            <m:sty m:val="p"/>
          </m:rPr>
          <m:t>→</m:t>
        </m:r>
        <m:bar>
          <m:barPr/>
          <m:e>
            <m:r>
              <m:rPr>
                <m:sty m:val="b"/>
              </m:rPr>
              <m:t>9</m:t>
            </m:r>
          </m:e>
        </m:bar>
      </m:oMath>
      <w:r>
        <w:rPr/>
        <w:t xml:space="preserve">.</w:t>
      </w:r>
      <w:r>
        <w:rPr/>
        <w:br w:type="textWrapping"/>
      </w:r>
      <w:r>
        <w:rPr>
          <w:rFonts w:eastAsia="Georgia" w:cs="Georgia" w:ascii="Georgia" w:hAnsi="Georgia"/>
        </w:rPr>
        <w:t xml:space="preserve">Q40. Proposer un réactif permettant de réaliser la réaction </w:t>
      </w:r>
      <m:oMath>
        <m:bar>
          <m:barPr/>
          <m:e>
            <m:r>
              <m:rPr>
                <m:sty m:val="b"/>
              </m:rPr>
              <m:t>9</m:t>
            </m:r>
          </m:e>
        </m:bar>
        <m:r>
          <m:rPr>
            <m:sty m:val="p"/>
          </m:rPr>
          <m:t>→</m:t>
        </m:r>
        <m:bar>
          <m:barPr/>
          <m:e>
            <m:r>
              <m:rPr>
                <m:sty m:val="b"/>
              </m:rPr>
              <m:t>1</m:t>
            </m:r>
            <m:r>
              <m:rPr>
                <m:sty m:val="b"/>
              </m:rPr>
              <m:t>0</m:t>
            </m:r>
          </m:e>
        </m:bar>
      </m:oMath>
      <w:r>
        <w:rPr/>
        <w:t xml:space="preserve">.</w:t>
      </w:r>
      <w:r>
        <w:rPr/>
        <w:br w:type="textWrapping"/>
      </w:r>
      <w:r>
        <w:rPr>
          <w:rFonts w:eastAsia="Georgia" w:cs="Georgia" w:ascii="Georgia" w:hAnsi="Georgia"/>
        </w:rPr>
        <w:t xml:space="preserve">Q41. Donner la représentation de la molécule </w:t>
      </w:r>
      <m:oMath>
        <m:bar>
          <m:barPr/>
          <m:e>
            <m:r>
              <m:rPr>
                <m:sty m:val="p"/>
              </m:rPr>
              <m:t>11</m:t>
            </m:r>
          </m:e>
        </m:bar>
      </m:oMath>
      <w:r>
        <w:rPr/>
        <w:t xml:space="preserve">.</w:t>
      </w:r>
      <w:r>
        <w:rPr/>
        <w:br w:type="textWrapping"/>
      </w:r>
      <w:r>
        <w:rPr>
          <w:rFonts w:eastAsia="Georgia" w:cs="Georgia" w:ascii="Georgia" w:hAnsi="Georgia"/>
        </w:rPr>
        <w:t xml:space="preserve">Q42. Donner les représentations des molécules </w:t>
      </w:r>
      <m:oMath>
        <m:bar>
          <m:barPr/>
          <m:e>
            <m:r>
              <m:rPr>
                <m:sty m:val="p"/>
              </m:rPr>
              <m:t>13</m:t>
            </m:r>
          </m:e>
        </m:bar>
      </m:oMath>
      <w:r>
        <w:rPr/>
        <w:t xml:space="preserve"> et </w:t>
      </w:r>
      <m:oMath>
        <m:bar>
          <m:barPr/>
          <m:e>
            <m:r>
              <m:rPr>
                <m:sty m:val="p"/>
              </m:rPr>
              <m:t>14</m:t>
            </m:r>
          </m:e>
        </m:bar>
      </m:oMath>
      <w:r>
        <w:rPr/>
        <w:t xml:space="preserve">.</w:t>
      </w:r>
      <w:r>
        <w:rPr/>
        <w:br w:type="textWrapping"/>
      </w:r>
      <w:r>
        <w:rPr>
          <w:rFonts w:eastAsia="Georgia" w:cs="Georgia" w:ascii="Georgia" w:hAnsi="Georgia"/>
        </w:rPr>
        <w:t xml:space="preserve">Q43. Donner la représentation de la molécule </w:t>
      </w:r>
      <m:oMath>
        <m:bar>
          <m:barPr/>
          <m:e>
            <m:r>
              <m:rPr>
                <m:sty m:val="p"/>
              </m:rPr>
              <m:t>16</m:t>
            </m:r>
          </m:e>
        </m:bar>
      </m:oMath>
      <w:r>
        <w:rPr/>
        <w:t xml:space="preserve">.</w:t>
      </w:r>
      <w:r>
        <w:rPr/>
        <w:br w:type="textWrapping"/>
      </w:r>
      <w:r>
        <w:rPr>
          <w:rFonts w:eastAsia="Georgia" w:cs="Georgia" w:ascii="Georgia" w:hAnsi="Georgia"/>
        </w:rPr>
        <w:t xml:space="preserve">Q44. On obtient un mélange racémique de la seychellène. Après avoir rappelé la définition d'un mélange racémique, décrire une technique expérimentale permettant d'effectuer le dédoublement d'un racémique.</w:t>
      </w:r>
    </w:p>
    <w:p>
      <w:pPr>
        <w:spacing w:line="271" w:before="330" w:lineRule="auto"/>
      </w:pPr>
      <w:r>
        <w:rPr>
          <w:b/>
          <w:sz w:val="42"/>
        </w:rPr>
        <w:t xml:space="preserve">Document 1 - Protection de la fonction alcool</w:t>
      </w:r>
    </w:p>
    <w:p>
      <w:pPr>
        <w:spacing w:lineRule="auto"/>
        <w:jc w:val="center"/>
      </w:pPr>
      <w:r>
        <w:rPr/>
        <w:drawing>
          <wp:inline distB="0" distL="0" distR="0" distT="0">
            <wp:extent cx="5486400" cy="3079538"/>
            <wp:effectExtent b="0" l="0" r="0" t="0"/>
            <wp:docPr id="41" name="image-51d065bc0c0dfa1e0792a0eacc02b588defa0bd6.jpg"/>
            <a:graphic>
              <a:graphicData uri="http://schemas.openxmlformats.org/drawingml/2006/picture">
                <pic:pic>
                  <pic:nvPicPr>
                    <pic:cNvPr id="41" name="image-51d065bc0c0dfa1e0792a0eacc02b588defa0bd6.jpg" descr=""/>
                    <pic:cNvPicPr/>
                  </pic:nvPicPr>
                  <pic:blipFill>
                    <a:blip r:embed="rId46" cstate="print"/>
                    <a:srcRect b="0" l="0" r="0" t="0"/>
                    <a:stretch>
                      <a:fillRect/>
                    </a:stretch>
                  </pic:blipFill>
                  <pic:spPr>
                    <a:xfrm>
                      <a:off x="0" y="0"/>
                      <a:ext cx="5486400" cy="3079538"/>
                    </a:xfrm>
                    <a:prstGeom prst="rect"/>
                  </pic:spPr>
                </pic:pic>
              </a:graphicData>
            </a:graphic>
          </wp:inline>
        </w:drawing>
      </w:r>
    </w:p>
    <w:p>
      <w:pPr>
        <w:spacing w:line="271" w:before="330" w:lineRule="auto"/>
      </w:pPr>
      <w:r>
        <w:rPr>
          <w:rFonts w:eastAsia="Georgia" w:cs="Georgia" w:ascii="Georgia" w:hAnsi="Georgia"/>
          <w:b/>
          <w:sz w:val="42"/>
        </w:rPr>
        <w:t xml:space="preserve">Document 2 - Cycle catalytique de l'hydrogénation</w:t>
      </w:r>
    </w:p>
    <w:p>
      <w:pPr>
        <w:spacing w:lineRule="auto"/>
        <w:jc w:val="center"/>
      </w:pPr>
      <w:r>
        <w:rPr/>
        <w:drawing>
          <wp:inline distB="0" distL="0" distR="0" distT="0">
            <wp:extent cx="3276600" cy="2971800"/>
            <wp:effectExtent b="0" l="0" r="0" t="0"/>
            <wp:docPr id="42" name="image-188d98d8a7c7c3469b87214ea032950d23e4832c.jpg"/>
            <a:graphic>
              <a:graphicData uri="http://schemas.openxmlformats.org/drawingml/2006/picture">
                <pic:pic>
                  <pic:nvPicPr>
                    <pic:cNvPr id="42" name="image-188d98d8a7c7c3469b87214ea032950d23e4832c.jpg" descr=""/>
                    <pic:cNvPicPr/>
                  </pic:nvPicPr>
                  <pic:blipFill>
                    <a:blip r:embed="rId47" cstate="print"/>
                    <a:srcRect b="0" l="0" r="0" t="0"/>
                    <a:stretch>
                      <a:fillRect/>
                    </a:stretch>
                  </pic:blipFill>
                  <pic:spPr>
                    <a:xfrm>
                      <a:off x="0" y="0"/>
                      <a:ext cx="3276600" cy="297180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587949"/>
            <wp:effectExtent b="0" l="0" r="0" t="0"/>
            <wp:docPr id="43" name="image-e02dba98996da6ef61752a5abd9c6061340b0f40.jpg"/>
            <a:graphic>
              <a:graphicData uri="http://schemas.openxmlformats.org/drawingml/2006/picture">
                <pic:pic>
                  <pic:nvPicPr>
                    <pic:cNvPr id="43" name="image-e02dba98996da6ef61752a5abd9c6061340b0f40.jpg" descr=""/>
                    <pic:cNvPicPr/>
                  </pic:nvPicPr>
                  <pic:blipFill>
                    <a:blip r:embed="rId48" cstate="print"/>
                    <a:srcRect b="0" l="0" r="0" t="0"/>
                    <a:stretch>
                      <a:fillRect/>
                    </a:stretch>
                  </pic:blipFill>
                  <pic:spPr>
                    <a:xfrm>
                      <a:off x="0" y="0"/>
                      <a:ext cx="5486400" cy="4587949"/>
                    </a:xfrm>
                    <a:prstGeom prst="rect"/>
                  </pic:spPr>
                </pic:pic>
              </a:graphicData>
            </a:graphic>
          </wp:inline>
        </w:drawing>
      </w:r>
    </w:p>
    <w:p>
      <w:pPr>
        <w:spacing w:after="220" w:lineRule="auto"/>
      </w:pPr>
      <w:r>
        <w:rPr/>
        <w:br w:type="textWrapping"/>
      </w:r>
      <w:r>
        <w:rPr/>
        <w:t xml:space="preserve">(S) : solvant</w:t>
      </w:r>
    </w:p>
    <w:p>
      <w:pPr>
        <w:spacing w:line="271" w:before="330" w:lineRule="auto"/>
      </w:pPr>
      <w:r>
        <w:rPr>
          <w:rFonts w:eastAsia="Georgia" w:cs="Georgia" w:ascii="Georgia" w:hAnsi="Georgia"/>
          <w:b/>
          <w:sz w:val="42"/>
        </w:rPr>
        <w:t xml:space="preserve">Données</w:t>
      </w:r>
    </w:p>
    <w:p>
      <w:pPr>
        <w:numPr>
          <w:ilvl w:val="0"/>
          <w:numId w:val="7"/>
        </w:numPr>
        <w:spacing w:lineRule="auto"/>
      </w:pPr>
      <w:r>
        <w:rPr/>
        <w:t xml:space="preserve">Constante d'Avogadro </w:t>
      </w:r>
      <m:oMath>
        <m:sSub>
          <m:sSubPr/>
          <m:e>
            <m:r>
              <m:rPr>
                <m:sty m:val="p"/>
              </m:rPr>
              <m:t>N</m:t>
            </m:r>
          </m:e>
          <m:sub>
            <m:r>
              <m:rPr>
                <m:sty m:val="p"/>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p>
    <w:p>
      <w:pPr>
        <w:numPr>
          <w:ilvl w:val="0"/>
          <w:numId w:val="7"/>
        </w:numPr>
        <w:spacing w:lineRule="auto"/>
      </w:pPr>
      <w:r>
        <w:rPr>
          <w:rFonts w:eastAsia="Georgia" w:cs="Georgia" w:ascii="Georgia" w:hAnsi="Georgia"/>
        </w:rPr>
        <w:t xml:space="preserve">Numéros atomiques :</w:t>
      </w:r>
    </w:p>
    <w:tbl>
      <w:tblPr>
        <w:tblStyle w:val="TableGrid"/>
        <w:jc w:val="center"/>
        <w:tblCellSpacing w:w="0" w:type="dxa"/>
        <w:tblBorders/>
        <w:tblCellMar>
          <w:top w:type="dxa" w:w="80"/>
          <w:left w:type="dxa" w:w="160"/>
          <w:bottom w:type="dxa" w:w="80"/>
          <w:right w:type="dxa" w:w="160"/>
        </w:tblCellMar>
      </w:tblPr>
      <w:tblGrid>
        <w:gridCol w:w="785"/>
        <w:gridCol w:w="785"/>
        <w:gridCol w:w="785"/>
        <w:gridCol w:w="785"/>
        <w:gridCol w:w="785"/>
        <w:gridCol w:w="785"/>
        <w:gridCol w:w="785"/>
        <w:gridCol w:w="785"/>
        <w:gridCol w:w="785"/>
        <w:gridCol w:w="785"/>
        <w:gridCol w:w="785"/>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Symbole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H</w:t>
            </w:r>
          </w:p>
        </w:tc>
        <w:tc>
          <w:tcPr>
            <w:tcBorders>
              <w:top w:val="single" w:sz="8" w:space="0" w:color="000000"/>
              <w:bottom w:val="single" w:sz="8" w:space="0" w:color="000000"/>
              <w:right w:val="single" w:sz="8" w:space="0" w:color="000000"/>
            </w:tcBorders>
            <w:vAlign w:val="center"/>
          </w:tcPr>
          <w:p>
            <w:pPr>
              <w:spacing w:lineRule="auto"/>
              <w:jc w:val="center"/>
            </w:pPr>
            <w:r>
              <w:rPr/>
              <w:t xml:space="preserve">Be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w:t>
            </w:r>
          </w:p>
        </w:tc>
        <w:tc>
          <w:tcPr>
            <w:tcBorders>
              <w:top w:val="single" w:sz="8" w:space="0" w:color="000000"/>
              <w:bottom w:val="single" w:sz="8" w:space="0" w:color="000000"/>
              <w:right w:val="single" w:sz="8" w:space="0" w:color="000000"/>
            </w:tcBorders>
            <w:vAlign w:val="center"/>
          </w:tcPr>
          <w:p>
            <w:pPr>
              <w:spacing w:lineRule="auto"/>
              <w:jc w:val="center"/>
            </w:pPr>
            <w:r>
              <w:rPr/>
              <w:t xml:space="preserve">O</w:t>
            </w:r>
          </w:p>
        </w:tc>
        <w:tc>
          <w:tcPr>
            <w:tcBorders>
              <w:top w:val="single" w:sz="8" w:space="0" w:color="000000"/>
              <w:bottom w:val="single" w:sz="8" w:space="0" w:color="000000"/>
              <w:right w:val="single" w:sz="8" w:space="0" w:color="000000"/>
            </w:tcBorders>
            <w:vAlign w:val="center"/>
          </w:tcPr>
          <w:p>
            <w:pPr>
              <w:spacing w:lineRule="auto"/>
              <w:jc w:val="center"/>
            </w:pPr>
            <w:r>
              <w:rPr/>
              <w:t xml:space="preserve">Mg</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Ca</w:t>
            </w:r>
          </w:p>
        </w:tc>
        <w:tc>
          <w:tcPr>
            <w:tcBorders>
              <w:top w:val="single" w:sz="8" w:space="0" w:color="000000"/>
              <w:bottom w:val="single" w:sz="8" w:space="0" w:color="000000"/>
              <w:right w:val="single" w:sz="8" w:space="0" w:color="000000"/>
            </w:tcBorders>
            <w:vAlign w:val="center"/>
          </w:tcPr>
          <w:p>
            <w:pPr>
              <w:spacing w:lineRule="auto"/>
              <w:jc w:val="center"/>
            </w:pPr>
            <w:r>
              <w:rPr/>
              <w:t xml:space="preserve">Sr</w:t>
            </w:r>
          </w:p>
        </w:tc>
        <w:tc>
          <w:tcPr>
            <w:tcBorders>
              <w:top w:val="single" w:sz="8" w:space="0" w:color="000000"/>
              <w:bottom w:val="single" w:sz="8" w:space="0" w:color="000000"/>
              <w:right w:val="single" w:sz="8" w:space="0" w:color="000000"/>
            </w:tcBorders>
            <w:vAlign w:val="center"/>
          </w:tcPr>
          <w:p>
            <w:pPr>
              <w:spacing w:lineRule="auto"/>
              <w:jc w:val="center"/>
            </w:pPr>
            <w:r>
              <w:rPr/>
              <w:t xml:space="preserve">Rh</w:t>
            </w:r>
          </w:p>
        </w:tc>
        <w:tc>
          <w:tcPr>
            <w:tcBorders>
              <w:top w:val="single" w:sz="8" w:space="0" w:color="000000"/>
              <w:bottom w:val="single" w:sz="8" w:space="0" w:color="000000"/>
              <w:right w:val="single" w:sz="8" w:space="0" w:color="000000"/>
            </w:tcBorders>
            <w:vAlign w:val="center"/>
          </w:tcPr>
          <w:p>
            <w:pPr>
              <w:spacing w:lineRule="auto"/>
              <w:jc w:val="center"/>
            </w:pPr>
            <w:r>
              <w:rPr/>
              <w:t xml:space="preserve">Ba</w:t>
            </w:r>
          </w:p>
        </w:tc>
        <w:tc>
          <w:tcPr>
            <w:tcBorders>
              <w:top w:val="single" w:sz="8" w:space="0" w:color="000000"/>
              <w:bottom w:val="single" w:sz="8" w:space="0" w:color="000000"/>
              <w:right w:val="single" w:sz="8" w:space="0" w:color="000000"/>
            </w:tcBorders>
            <w:vAlign w:val="center"/>
          </w:tcPr>
          <w:p>
            <w:pPr>
              <w:spacing w:lineRule="auto"/>
              <w:jc w:val="center"/>
            </w:pPr>
            <w:r>
              <w:rPr/>
              <w:t xml:space="preserve">Ra</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Z</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single" w:sz="8" w:space="0" w:color="000000"/>
            </w:tcBorders>
            <w:vAlign w:val="center"/>
          </w:tcPr>
          <w:p>
            <w:pPr>
              <w:spacing w:lineRule="auto"/>
              <w:jc w:val="center"/>
            </w:pPr>
            <w:r>
              <w:rPr/>
              <w:t xml:space="preserve">6</w:t>
            </w:r>
          </w:p>
        </w:tc>
        <w:tc>
          <w:tcPr>
            <w:tcBorders>
              <w:bottom w:val="single" w:sz="8" w:space="0" w:color="000000"/>
              <w:right w:val="single" w:sz="8" w:space="0" w:color="000000"/>
            </w:tcBorders>
            <w:vAlign w:val="center"/>
          </w:tcPr>
          <w:p>
            <w:pPr>
              <w:spacing w:lineRule="auto"/>
              <w:jc w:val="center"/>
            </w:pPr>
            <w:r>
              <w:rPr/>
              <w:t xml:space="preserve">8</w:t>
            </w:r>
          </w:p>
        </w:tc>
        <w:tc>
          <w:tcPr>
            <w:tcBorders>
              <w:bottom w:val="single" w:sz="8" w:space="0" w:color="000000"/>
              <w:right w:val="single" w:sz="8" w:space="0" w:color="000000"/>
            </w:tcBorders>
            <w:vAlign w:val="center"/>
          </w:tcPr>
          <w:p>
            <w:pPr>
              <w:spacing w:lineRule="auto"/>
              <w:jc w:val="center"/>
            </w:pPr>
            <w:r>
              <w:rPr/>
              <w:t xml:space="preserve">12</w:t>
            </w:r>
          </w:p>
        </w:tc>
        <w:tc>
          <w:tcPr>
            <w:tcBorders>
              <w:bottom w:val="single" w:sz="8" w:space="0" w:color="000000"/>
              <w:right w:val="single" w:sz="8" w:space="0" w:color="000000"/>
            </w:tcBorders>
            <w:vAlign w:val="center"/>
          </w:tcPr>
          <w:p>
            <w:pPr>
              <w:spacing w:lineRule="auto"/>
              <w:jc w:val="center"/>
            </w:pPr>
            <w:r>
              <w:rPr/>
              <w:t xml:space="preserve">20</w:t>
            </w:r>
          </w:p>
        </w:tc>
        <w:tc>
          <w:tcPr>
            <w:tcBorders>
              <w:bottom w:val="single" w:sz="8" w:space="0" w:color="000000"/>
              <w:right w:val="single" w:sz="8" w:space="0" w:color="000000"/>
            </w:tcBorders>
            <w:vAlign w:val="center"/>
          </w:tcPr>
          <w:p>
            <w:pPr>
              <w:spacing w:lineRule="auto"/>
              <w:jc w:val="center"/>
            </w:pPr>
            <w:r>
              <w:rPr/>
              <w:t xml:space="preserve">38</w:t>
            </w:r>
          </w:p>
        </w:tc>
        <w:tc>
          <w:tcPr>
            <w:tcBorders>
              <w:bottom w:val="single" w:sz="8" w:space="0" w:color="000000"/>
              <w:right w:val="single" w:sz="8" w:space="0" w:color="000000"/>
            </w:tcBorders>
            <w:vAlign w:val="center"/>
          </w:tcPr>
          <w:p>
            <w:pPr>
              <w:spacing w:lineRule="auto"/>
              <w:jc w:val="center"/>
            </w:pPr>
            <w:r>
              <w:rPr/>
              <w:t xml:space="preserve">45</w:t>
            </w:r>
          </w:p>
        </w:tc>
        <w:tc>
          <w:tcPr>
            <w:tcBorders>
              <w:bottom w:val="single" w:sz="8" w:space="0" w:color="000000"/>
              <w:right w:val="single" w:sz="8" w:space="0" w:color="000000"/>
            </w:tcBorders>
            <w:vAlign w:val="center"/>
          </w:tcPr>
          <w:p>
            <w:pPr>
              <w:spacing w:lineRule="auto"/>
              <w:jc w:val="center"/>
            </w:pPr>
            <w:r>
              <w:rPr/>
              <w:t xml:space="preserve">56</w:t>
            </w:r>
          </w:p>
        </w:tc>
        <w:tc>
          <w:tcPr>
            <w:tcBorders>
              <w:bottom w:val="single" w:sz="8" w:space="0" w:color="000000"/>
              <w:right w:val="single" w:sz="8" w:space="0" w:color="000000"/>
            </w:tcBorders>
            <w:vAlign w:val="center"/>
          </w:tcPr>
          <w:p>
            <w:pPr>
              <w:spacing w:lineRule="auto"/>
              <w:jc w:val="center"/>
            </w:pPr>
            <w:r>
              <w:rPr/>
              <w:t xml:space="preserve">88</w:t>
            </w:r>
          </w:p>
        </w:tc>
      </w:tr>
    </w:tbl>
    <w:p>
      <w:pPr>
        <w:spacing w:lineRule="auto"/>
      </w:pPr>
    </w:p>
    <w:p>
      <w:pPr>
        <w:numPr>
          <w:ilvl w:val="0"/>
          <w:numId w:val="8"/>
        </w:numPr>
        <w:spacing w:lineRule="auto"/>
      </w:pPr>
      <w:r>
        <w:rPr/>
        <w:t xml:space="preserve">Masse molaire du radium </w:t>
      </w:r>
      <m:oMath>
        <m:r>
          <m:rPr>
            <m:sty m:val="p"/>
          </m:rPr>
          <m:t>226</m:t>
        </m:r>
        <m:r>
          <m:rPr>
            <m:sty m:val="p"/>
          </m:rPr>
          <m:t>:</m:t>
        </m:r>
        <m:r>
          <m:rPr>
            <m:sty m:val="p"/>
          </m:rPr>
          <m:t>M</m:t>
        </m:r>
        <m:r>
          <m:rPr>
            <m:sty m:val="p"/>
          </m:rPr>
          <m:t>=</m:t>
        </m:r>
        <m:r>
          <m:rPr>
            <m:sty m:val="p"/>
          </m:rPr>
          <m:t>226</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p>
    <w:p>
      <w:pPr>
        <w:numPr>
          <w:ilvl w:val="0"/>
          <w:numId w:val="8"/>
        </w:numPr>
        <w:spacing w:lineRule="auto"/>
      </w:pPr>
      <w:r>
        <w:rPr/>
        <w:t xml:space="preserve">Rayons ioniques : </w:t>
      </w:r>
      <m:oMath>
        <m:r>
          <m:rPr>
            <m:sty m:val="p"/>
          </m:rPr>
          <m:t>r</m:t>
        </m:r>
        <m:d>
          <m:dPr>
            <m:begChr m:val="("/>
            <m:endChr m:val=")"/>
            <m:ctrlPr>
              <w:rPr>
                <w:rFonts w:ascii="Cambria Math" w:hAnsi="Cambria Math"/>
              </w:rPr>
            </m:ctrlPr>
          </m:dPr>
          <m:e>
            <m:sSup>
              <m:sSupPr/>
              <m:e>
                <m:r>
                  <m:rPr>
                    <m:sty m:val="p"/>
                  </m:rPr>
                  <m:t>Ca</m:t>
                </m:r>
              </m:e>
              <m:sup>
                <m:r>
                  <m:rPr>
                    <m:sty m:val="p"/>
                  </m:rPr>
                  <m:t>2</m:t>
                </m:r>
                <m:r>
                  <m:rPr>
                    <m:sty m:val="p"/>
                  </m:rPr>
                  <m:t>+</m:t>
                </m:r>
              </m:sup>
            </m:sSup>
          </m:e>
        </m:d>
        <m:r>
          <m:rPr>
            <m:sty m:val="p"/>
          </m:rPr>
          <m:t>=</m:t>
        </m:r>
        <m:r>
          <m:rPr>
            <m:sty m:val="p"/>
          </m:rPr>
          <m:t>1</m:t>
        </m:r>
        <m:r>
          <m:rPr>
            <m:sty m:val="p"/>
          </m:rPr>
          <m:t>,</m:t>
        </m:r>
        <m:r>
          <m:rPr>
            <m:sty m:val="p"/>
          </m:rPr>
          <m:t>00</m:t>
        </m:r>
        <m:r>
          <m:rPr>
            <m:sty m:val="p"/>
          </m:rPr>
          <m:t>⋅</m:t>
        </m:r>
        <m:sSup>
          <m:sSupPr/>
          <m:e>
            <m:r>
              <m:rPr>
                <m:sty m:val="p"/>
              </m:rPr>
              <m:t>10</m:t>
            </m:r>
          </m:e>
          <m:sup>
            <m:r>
              <m:rPr>
                <m:sty m:val="p"/>
              </m:rPr>
              <m:t>−</m:t>
            </m:r>
            <m:r>
              <m:rPr>
                <m:sty m:val="p"/>
              </m:rPr>
              <m:t>10</m:t>
            </m:r>
          </m:sup>
        </m:sSup>
        <m:r>
          <m:rPr>
            <m:nor/>
          </m:rPr>
          <m:t xml:space="preserve"> </m:t>
        </m:r>
        <m:r>
          <m:rPr>
            <m:sty m:val="p"/>
          </m:rPr>
          <m:t>m</m:t>
        </m:r>
      </m:oMath>
      <w:r>
        <w:rPr/>
        <w:t xml:space="preserve"> et </w:t>
      </w:r>
      <m:oMath>
        <m:r>
          <m:rPr>
            <m:sty m:val="p"/>
          </m:rPr>
          <m:t>r</m:t>
        </m:r>
        <m:d>
          <m:dPr>
            <m:begChr m:val="("/>
            <m:endChr m:val=")"/>
            <m:ctrlPr>
              <w:rPr>
                <w:rFonts w:ascii="Cambria Math" w:hAnsi="Cambria Math"/>
              </w:rPr>
            </m:ctrlPr>
          </m:dPr>
          <m:e>
            <m:sSup>
              <m:sSupPr/>
              <m:e>
                <m:r>
                  <m:rPr>
                    <m:sty m:val="p"/>
                  </m:rPr>
                  <m:t>F</m:t>
                </m:r>
              </m:e>
              <m:sup>
                <m:r>
                  <m:rPr>
                    <m:sty m:val="p"/>
                  </m:rPr>
                  <m:t>−</m:t>
                </m:r>
              </m:sup>
            </m:sSup>
          </m:e>
        </m:d>
        <m:r>
          <m:rPr>
            <m:sty m:val="p"/>
          </m:rPr>
          <m:t>=</m:t>
        </m:r>
        <m:r>
          <m:rPr>
            <m:sty m:val="p"/>
          </m:rPr>
          <m:t>1</m:t>
        </m:r>
        <m:r>
          <m:rPr>
            <m:sty m:val="p"/>
          </m:rPr>
          <m:t>,</m:t>
        </m:r>
        <m:r>
          <m:rPr>
            <m:sty m:val="p"/>
          </m:rPr>
          <m:t>36</m:t>
        </m:r>
        <m:r>
          <m:rPr>
            <m:sty m:val="p"/>
          </m:rPr>
          <m:t>⋅</m:t>
        </m:r>
        <m:sSup>
          <m:sSupPr/>
          <m:e>
            <m:r>
              <m:rPr>
                <m:sty m:val="p"/>
              </m:rPr>
              <m:t>10</m:t>
            </m:r>
          </m:e>
          <m:sup>
            <m:r>
              <m:rPr>
                <m:sty m:val="p"/>
              </m:rPr>
              <m:t>−</m:t>
            </m:r>
            <m:r>
              <m:rPr>
                <m:sty m:val="p"/>
              </m:rPr>
              <m:t>10</m:t>
            </m:r>
          </m:sup>
        </m:sSup>
        <m:r>
          <m:rPr>
            <m:nor/>
          </m:rPr>
          <m:t xml:space="preserve"> </m:t>
        </m:r>
        <m:r>
          <m:rPr>
            <m:sty m:val="p"/>
          </m:rPr>
          <m:t>m</m:t>
        </m:r>
      </m:oMath>
    </w:p>
    <w:p>
      <w:pPr>
        <w:numPr>
          <w:ilvl w:val="0"/>
          <w:numId w:val="8"/>
        </w:numPr>
        <w:spacing w:lineRule="auto"/>
      </w:pPr>
      <w:r>
        <w:rPr>
          <w:rFonts w:eastAsia="Georgia" w:cs="Georgia" w:ascii="Georgia" w:hAnsi="Georgia"/>
        </w:rPr>
        <w:t xml:space="preserve">Électronégativités des atomes dans l'échelle de Pauling :</w:t>
      </w:r>
    </w:p>
    <w:p>
      <w:pPr>
        <w:spacing w:after="220" w:lineRule="auto"/>
      </w:pPr>
      <m:oMathPara>
        <m:oMath>
          <m:r>
            <m:rPr>
              <m:sty m:val="i"/>
            </m:rPr>
            <m:t>χ</m:t>
          </m:r>
          <m:r>
            <m:rPr>
              <m:sty m:val="p"/>
            </m:rPr>
            <m:t>(</m:t>
          </m:r>
          <m:r>
            <m:rPr>
              <m:sty m:val="p"/>
            </m:rPr>
            <m:t>H</m:t>
          </m:r>
          <m:r>
            <m:rPr>
              <m:sty m:val="p"/>
            </m:rPr>
            <m:t>)</m:t>
          </m:r>
          <m:r>
            <m:rPr>
              <m:sty m:val="p"/>
            </m:rPr>
            <m:t>=</m:t>
          </m:r>
          <m:r>
            <m:rPr>
              <m:sty m:val="p"/>
            </m:rPr>
            <m:t>2</m:t>
          </m:r>
          <m:r>
            <m:rPr>
              <m:sty m:val="p"/>
            </m:rPr>
            <m:t>,</m:t>
          </m:r>
          <m:r>
            <m:rPr>
              <m:sty m:val="p"/>
            </m:rPr>
            <m:t>2</m:t>
          </m:r>
          <m:r>
            <m:rPr>
              <m:sty m:val="p"/>
            </m:rPr>
            <m:t>;</m:t>
          </m:r>
          <m:r>
            <m:rPr>
              <m:sty m:val="i"/>
            </m:rPr>
            <m:t>χ</m:t>
          </m:r>
          <m:r>
            <m:rPr>
              <m:sty m:val="p"/>
            </m:rPr>
            <m:t>(</m:t>
          </m:r>
          <m:r>
            <m:rPr>
              <m:sty m:val="p"/>
            </m:rPr>
            <m:t>C</m:t>
          </m:r>
          <m:r>
            <m:rPr>
              <m:sty m:val="p"/>
            </m:rPr>
            <m:t>)</m:t>
          </m:r>
          <m:r>
            <m:rPr>
              <m:sty m:val="p"/>
            </m:rPr>
            <m:t>=</m:t>
          </m:r>
          <m:r>
            <m:rPr>
              <m:sty m:val="p"/>
            </m:rPr>
            <m:t>2</m:t>
          </m:r>
          <m:r>
            <m:rPr>
              <m:sty m:val="p"/>
            </m:rPr>
            <m:t>,</m:t>
          </m:r>
          <m:r>
            <m:rPr>
              <m:sty m:val="p"/>
            </m:rPr>
            <m:t>55</m:t>
          </m:r>
          <m:r>
            <m:rPr>
              <m:sty m:val="p"/>
            </m:rPr>
            <m:t>;</m:t>
          </m:r>
          <m:r>
            <m:rPr>
              <m:sty m:val="i"/>
            </m:rPr>
            <m:t>χ</m:t>
          </m:r>
          <m:r>
            <m:rPr>
              <m:sty m:val="p"/>
            </m:rPr>
            <m:t>(</m:t>
          </m:r>
          <m:r>
            <m:rPr>
              <m:sty m:val="p"/>
            </m:rPr>
            <m:t>O</m:t>
          </m:r>
          <m:r>
            <m:rPr>
              <m:sty m:val="p"/>
            </m:rPr>
            <m:t>)</m:t>
          </m:r>
          <m:r>
            <m:rPr>
              <m:sty m:val="p"/>
            </m:rPr>
            <m:t>=</m:t>
          </m:r>
          <m:r>
            <m:rPr>
              <m:sty m:val="p"/>
            </m:rPr>
            <m:t>3</m:t>
          </m:r>
          <m:r>
            <m:rPr>
              <m:sty m:val="p"/>
            </m:rPr>
            <m:t>,</m:t>
          </m:r>
          <m:r>
            <m:rPr>
              <m:sty m:val="p"/>
            </m:rPr>
            <m:t>44</m:t>
          </m:r>
        </m:oMath>
      </m:oMathPara>
    </w:p>
    <w:p>
      <w:pPr>
        <w:spacing w:line="271" w:before="330" w:lineRule="auto"/>
      </w:pPr>
      <w:r>
        <w:rPr>
          <w:b/>
          <w:sz w:val="42"/>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decimal"/>
      <w:lvlText w:val="%1."/>
      <w:lvlJc w:val="left"/>
      <w:pPr>
        <w:tabs>
          <w:tab w:val="num" w:pos="1080"/>
        </w:tabs>
        <w:ind w:left="720" w:hanging="360"/>
      </w:p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bing.com/images/phoques" TargetMode="External"/><Relationship Id="rId6" Type="http://schemas.openxmlformats.org/officeDocument/2006/relationships/image" Target="media/image-730bca4ea0bf435196ee87711886753e88e1d478.jpg" TargetMode="Internal"/><Relationship Id="rId7" Type="http://schemas.openxmlformats.org/officeDocument/2006/relationships/image" Target="media/image-6c64f6874ad085d9fec41bd518bcc6027c72a116.jpg" TargetMode="Internal"/><Relationship Id="rId8" Type="http://schemas.openxmlformats.org/officeDocument/2006/relationships/image" Target="media/image-52b6d049c8c063d04eb957e2811139d29602d29e.jpg" TargetMode="Internal"/><Relationship Id="rId9" Type="http://schemas.openxmlformats.org/officeDocument/2006/relationships/image" Target="media/image-fc83c94152d38030d04fabcd75712e52f2569dad.jpg" TargetMode="Internal"/><Relationship Id="rId10" Type="http://schemas.openxmlformats.org/officeDocument/2006/relationships/image" Target="media/image-aba38ab46a641d019c91d9c9066da780099ae7f0.jpg" TargetMode="Internal"/><Relationship Id="rId11" Type="http://schemas.openxmlformats.org/officeDocument/2006/relationships/image" Target="media/image-742d43c875acd5faf4a70799ef7de87a9769725a.jpg" TargetMode="Internal"/><Relationship Id="rId12" Type="http://schemas.openxmlformats.org/officeDocument/2006/relationships/image" Target="media/image-ea22bf1d372bfe7fbbe9c8335d92cc4250199c3e.jpg" TargetMode="Internal"/><Relationship Id="rId13" Type="http://schemas.openxmlformats.org/officeDocument/2006/relationships/image" Target="media/image-df974c5008a1684528c44cc5cfe99a716c47eaa8.jpg" TargetMode="Internal"/><Relationship Id="rId14" Type="http://schemas.openxmlformats.org/officeDocument/2006/relationships/image" Target="media/image-c6ca0bc095b1fb217cab0a9dee7d64a7c78e8527.jpg" TargetMode="Internal"/><Relationship Id="rId15" Type="http://schemas.openxmlformats.org/officeDocument/2006/relationships/image" Target="media/image-6a690ae92d8d46fd0c7b2ca9554409e6e5fce344.jpg" TargetMode="Internal"/><Relationship Id="rId16" Type="http://schemas.openxmlformats.org/officeDocument/2006/relationships/image" Target="media/image-fdcef6b7ddacc6ce70d6b97f2c12d95a740f140e.jpg" TargetMode="Internal"/><Relationship Id="rId17" Type="http://schemas.openxmlformats.org/officeDocument/2006/relationships/image" Target="media/image-024e5c4cce0822fd50886d901cc729ba72a90017.jpg" TargetMode="Internal"/><Relationship Id="rId18" Type="http://schemas.openxmlformats.org/officeDocument/2006/relationships/image" Target="media/image-ddffb5b6e5eafc0013e62ce12e555a2db3ec4d3f.jpg" TargetMode="Internal"/><Relationship Id="rId19" Type="http://schemas.openxmlformats.org/officeDocument/2006/relationships/image" Target="media/image-svg-891dbf8ba7977bf8819d8a84ebc02cfb0ff44764.svg" TargetMode="Internal"/><Relationship Id="rId20" Type="http://schemas.openxmlformats.org/officeDocument/2006/relationships/image" Target="media/image-svg-891dbf8ba7977bf8819d8a84ebc02cfb0ff44764.png" TargetMode="Internal"/><Relationship Id="rId21" Type="http://schemas.openxmlformats.org/officeDocument/2006/relationships/image" Target="media/image-svg-a8250b49b1df6b1b08e8b12bb1bfa8738b4db603.svg" TargetMode="Internal"/><Relationship Id="rId22" Type="http://schemas.openxmlformats.org/officeDocument/2006/relationships/image" Target="media/image-svg-a8250b49b1df6b1b08e8b12bb1bfa8738b4db603.png" TargetMode="Internal"/><Relationship Id="rId23" Type="http://schemas.openxmlformats.org/officeDocument/2006/relationships/image" Target="media/image-svg-9e9aeabaa3c49371a61bd3a9b28a94c382fd2121.svg" TargetMode="Internal"/><Relationship Id="rId24" Type="http://schemas.openxmlformats.org/officeDocument/2006/relationships/image" Target="media/image-svg-9e9aeabaa3c49371a61bd3a9b28a94c382fd2121.png" TargetMode="Internal"/><Relationship Id="rId25" Type="http://schemas.openxmlformats.org/officeDocument/2006/relationships/image" Target="media/image-svg-7c6942b9f18961a24d24442cae27d5ef34a6c509.svg" TargetMode="Internal"/><Relationship Id="rId26" Type="http://schemas.openxmlformats.org/officeDocument/2006/relationships/image" Target="media/image-svg-7c6942b9f18961a24d24442cae27d5ef34a6c509.png" TargetMode="Internal"/><Relationship Id="rId27" Type="http://schemas.openxmlformats.org/officeDocument/2006/relationships/image" Target="media/image-svg-87ef9743823d51a52c1edc9073c9aea77f3dfabf.svg" TargetMode="Internal"/><Relationship Id="rId28" Type="http://schemas.openxmlformats.org/officeDocument/2006/relationships/image" Target="media/image-svg-87ef9743823d51a52c1edc9073c9aea77f3dfabf.png" TargetMode="Internal"/><Relationship Id="rId29" Type="http://schemas.openxmlformats.org/officeDocument/2006/relationships/image" Target="media/image-svg-ba11d726e2640fec2e4370db3b56f71a21602b6a.svg" TargetMode="Internal"/><Relationship Id="rId30" Type="http://schemas.openxmlformats.org/officeDocument/2006/relationships/image" Target="media/image-svg-ba11d726e2640fec2e4370db3b56f71a21602b6a.png" TargetMode="Internal"/><Relationship Id="rId31" Type="http://schemas.openxmlformats.org/officeDocument/2006/relationships/image" Target="media/image-svg-beae2b8a51152b085c803519fb5caf7d97a58999.svg" TargetMode="Internal"/><Relationship Id="rId32" Type="http://schemas.openxmlformats.org/officeDocument/2006/relationships/image" Target="media/image-svg-beae2b8a51152b085c803519fb5caf7d97a58999.png" TargetMode="Internal"/><Relationship Id="rId33" Type="http://schemas.openxmlformats.org/officeDocument/2006/relationships/image" Target="media/image-a4fc48a96ba0c43f17e3f832da6122a9af151bc2.jpg" TargetMode="Internal"/><Relationship Id="rId34" Type="http://schemas.openxmlformats.org/officeDocument/2006/relationships/image" Target="media/image-0463a0a43bc2fc8e9b8edab5d529a7a85fcf9793.jpg" TargetMode="Internal"/><Relationship Id="rId35" Type="http://schemas.openxmlformats.org/officeDocument/2006/relationships/image" Target="media/image-71eeee79dd64078f7e6762a4916bb726cf4cfe61.jpg" TargetMode="Internal"/><Relationship Id="rId36" Type="http://schemas.openxmlformats.org/officeDocument/2006/relationships/image" Target="media/image-74fe1c8f00b25ca525adda4d5aef0642fb94b8ab.jpg" TargetMode="Internal"/><Relationship Id="rId37" Type="http://schemas.openxmlformats.org/officeDocument/2006/relationships/image" Target="media/image-e6187f5d7589debaeaaf43a2879802ba61682931.jpg" TargetMode="Internal"/><Relationship Id="rId38" Type="http://schemas.openxmlformats.org/officeDocument/2006/relationships/image" Target="media/image-06c447a2690d1799658c0b9c5423df50c973d5a8.jpg" TargetMode="Internal"/><Relationship Id="rId39" Type="http://schemas.openxmlformats.org/officeDocument/2006/relationships/image" Target="media/image-svg-63281b803f8d074187a139013ac9638e2c965cb2.svg" TargetMode="Internal"/><Relationship Id="rId40" Type="http://schemas.openxmlformats.org/officeDocument/2006/relationships/image" Target="media/image-svg-63281b803f8d074187a139013ac9638e2c965cb2.png" TargetMode="Internal"/><Relationship Id="rId41" Type="http://schemas.openxmlformats.org/officeDocument/2006/relationships/image" Target="media/image-62a48caf3df5b89aa4128da4283f549536d0c6d5.jpg" TargetMode="Internal"/><Relationship Id="rId42" Type="http://schemas.openxmlformats.org/officeDocument/2006/relationships/image" Target="media/image-svg-e29f3cb68bf99fd74602f9492dfd1eb3db448db4.svg" TargetMode="Internal"/><Relationship Id="rId43" Type="http://schemas.openxmlformats.org/officeDocument/2006/relationships/image" Target="media/image-svg-e29f3cb68bf99fd74602f9492dfd1eb3db448db4.png" TargetMode="Internal"/><Relationship Id="rId44" Type="http://schemas.openxmlformats.org/officeDocument/2006/relationships/image" Target="media/image-svg-eef5775b6d9934bca654f70951c561498023a751.svg" TargetMode="Internal"/><Relationship Id="rId45" Type="http://schemas.openxmlformats.org/officeDocument/2006/relationships/image" Target="media/image-svg-eef5775b6d9934bca654f70951c561498023a751.png" TargetMode="Internal"/><Relationship Id="rId46" Type="http://schemas.openxmlformats.org/officeDocument/2006/relationships/image" Target="media/image-51d065bc0c0dfa1e0792a0eacc02b588defa0bd6.jpg" TargetMode="Internal"/><Relationship Id="rId47" Type="http://schemas.openxmlformats.org/officeDocument/2006/relationships/image" Target="media/image-188d98d8a7c7c3469b87214ea032950d23e4832c.jpg" TargetMode="Internal"/><Relationship Id="rId48" Type="http://schemas.openxmlformats.org/officeDocument/2006/relationships/image" Target="media/image-e02dba98996da6ef61752a5abd9c6061340b0f4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2025-09-04T21:50:37.186Z</dcterms:created>
  <dcterms:modified xsi:type="dcterms:W3CDTF">2025-09-04T21:50:37.186Z</dcterms:modified>
</cp:coreProperties>
</file>