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ENSAM - ESTP - ENSAIS - ECRIN - ARCHIMEDE</w:t>
      </w:r>
    </w:p>
    <w:p>
      <w:pPr>
        <w:spacing w:lineRule="auto"/>
        <w:ind w:left="2265" w:right="2265"/>
        <w:jc w:val="center"/>
      </w:pPr>
      <w:r>
        <w:rPr/>
        <w:t xml:space="preserve">Epreuve de Physique-Chimie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traite de l'uranium et comporte deux volets indépendants : élaboration de l'oxyde et de l'hexafluorure d'uranium dans une première partie (CHIMIE), étude de l'enrichissement de l'hexafluorure en seconde partie (PHYSIQUE), les deux parties étant également pondérées.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Remarques préliminaires importantes : il est rappelé aux candidat(e)s que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explications des phénomènes étudiés interviennent dans la notation au même titre que les calculs.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résultats exprimés sans unité ne seront pas comptabilisés.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tous les calculs, les gaz sont assimilés à des gaz parfaits (leurs pressions partielles sont notées en caractères italiques) et les phases solides sont considérées comme non miscibles. Seront utilisés les indices suivants: (s) solide ; (l) liquide ; (g) gaz. On notera Ln, le logarithme népérien et log, le logarithme décimal.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données numériques sont répertoriées à la fin de chacune des parties du problème.</w:t>
      </w:r>
      <w:r>
        <w:rPr/>
        <w:br w:type="textWrapping"/>
      </w:r>
      <m:oMath>
        <m:r>
          <m:rPr>
            <m:sty m:val="p"/>
          </m:rPr>
          <m:t>75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 de l'énergie électrique consommée en France provient de réacteurs nucléaires dont </w:t>
      </w:r>
      <m:oMath>
        <m:r>
          <m:rPr>
            <m:sty m:val="p"/>
          </m:rPr>
          <m:t>90</m:t>
        </m:r>
        <m:r>
          <m:rPr>
            <m:sty m:val="p"/>
          </m:rPr>
          <m:t>%</m:t>
        </m:r>
      </m:oMath>
      <w:r>
        <w:rPr/>
        <w:t xml:space="preserve"> utilisent comme combustible de l'oxyde d'uranium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dont la teneur en uranium 235 doit atteindre un seuil de </w:t>
      </w:r>
      <m:oMath>
        <m:r>
          <m:rPr>
            <m:sty m:val="p"/>
          </m:rPr>
          <m:t>4</m:t>
        </m:r>
        <m:r>
          <m:rPr>
            <m:sty m:val="p"/>
          </m:rPr>
          <m:t>%</m:t>
        </m:r>
      </m:oMath>
      <w:r>
        <w:rPr/>
        <w:t xml:space="preserve">. En proportion insuffisante dans l'uranium naturel, il convient d'enrichir cet uranium en isotope 235.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L'enrichissement par effusion gazeuse est le premier procédé industriel de séparation isotopique. Ce procédé met à profit la faible différence de masse des isotopes de l'hexafluorure d'uranium UF6 pour séparer sélectivement les molécules par passage au travers d'une paroi poreuse.</w:t>
      </w:r>
    </w:p>
    <w:p>
      <w:pPr>
        <w:spacing w:line="271" w:before="330" w:lineRule="auto"/>
      </w:pPr>
      <w:r>
        <w:rPr>
          <w:b/>
          <w:sz w:val="42"/>
        </w:rPr>
        <w:t xml:space="preserve">PREMIERE PARTIE : CHIMIE DE L'URANIUM</w:t>
      </w:r>
    </w:p>
    <w:p>
      <w:pPr>
        <w:spacing w:line="271" w:before="330" w:lineRule="auto"/>
      </w:pPr>
      <w:r>
        <w:rPr>
          <w:b/>
          <w:sz w:val="42"/>
        </w:rPr>
        <w:t xml:space="preserve">A / ELEMENT URANIUM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matière est formée d'atomes caractérisés par la structure de leurs noyaux notés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i"/>
              </m:rPr>
              <m:t>Z</m:t>
            </m:r>
          </m:sub>
          <m:sup>
            <m:r>
              <m:rPr>
                <m:sty m:val="i"/>
              </m:rPr>
              <m:t>A</m:t>
            </m:r>
          </m:sup>
        </m:sSubSup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Z</m:t>
        </m:r>
      </m:oMath>
      <w:r>
        <w:rPr/>
        <w:t xml:space="preserve"> est le nombre de protons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 nombre de nucléons (neutrons et protons).</w:t>
      </w:r>
      <w:r>
        <w:rPr/>
        <w:br w:type="textWrapping"/>
      </w:r>
      <w:r>
        <w:rPr>
          <w:rFonts w:eastAsia="Georgia" w:cs="Georgia" w:ascii="Georgia" w:hAnsi="Georgia"/>
        </w:rPr>
        <w:t xml:space="preserve">A1. L'uranium a pour numéro atomique 92 et existe essentiellement sous forme de deux isotopes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235</m:t>
            </m:r>
          </m:sup>
        </m:sSubSup>
        <m:r>
          <m:rPr>
            <m:sty m:val="p"/>
          </m:rPr>
          <m:t>U</m:t>
        </m:r>
      </m:oMath>
      <w:r>
        <w:rPr/>
        <w:t xml:space="preserve"> et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238</m:t>
            </m:r>
          </m:sup>
        </m:sSubSup>
        <m:r>
          <m:rPr>
            <m:sty m:val="p"/>
          </m:rPr>
          <m:t>U</m:t>
        </m:r>
      </m:oMath>
      <w:r>
        <w:rPr>
          <w:rFonts w:eastAsia="Georgia" w:cs="Georgia" w:ascii="Georgia" w:hAnsi="Georgia"/>
        </w:rPr>
        <w:t xml:space="preserve">. Définir le terme isotope et citer deux isotopes d'un autre élément de votre choix. Peut-on différencier deux atomes de noyaux isotopes par leurs propriétés chimiques ? Quel nom A porte-t-il ?</w:t>
      </w:r>
      <w:r>
        <w:rPr/>
        <w:br w:type="textWrapping"/>
      </w:r>
      <w:r>
        <w:rPr/>
        <w:t xml:space="preserve">A2. Les masses atomiques molaires de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235</m:t>
            </m:r>
          </m:sup>
        </m:sSubSup>
        <m:r>
          <m:rPr>
            <m:sty m:val="p"/>
          </m:rPr>
          <m:t>U</m:t>
        </m:r>
      </m:oMath>
      <w:r>
        <w:rPr/>
        <w:t xml:space="preserve"> et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238</m:t>
            </m:r>
          </m:sup>
        </m:sSubSup>
        <m:r>
          <m:rPr>
            <m:sty m:val="p"/>
          </m:rPr>
          <m:t>U</m:t>
        </m:r>
      </m:oMath>
      <w:r>
        <w:rPr>
          <w:rFonts w:eastAsia="Georgia" w:cs="Georgia" w:ascii="Georgia" w:hAnsi="Georgia"/>
        </w:rPr>
        <w:t xml:space="preserve"> s'élèvent respectivement à : </w:t>
      </w:r>
      <m:oMath>
        <m:r>
          <m:rPr>
            <m:sty m:val="p"/>
          </m:rPr>
          <m:t>235</m:t>
        </m:r>
        <m:r>
          <m:rPr>
            <m:sty m:val="p"/>
          </m:rPr>
          <m:t>,</m:t>
        </m:r>
        <m:r>
          <m:rPr>
            <m:sty m:val="p"/>
          </m:rPr>
          <m:t>0439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/>
        <w:t xml:space="preserve"> et </w:t>
      </w:r>
      <m:oMath>
        <m:r>
          <m:rPr>
            <m:sty m:val="p"/>
          </m:rPr>
          <m:t>238</m:t>
        </m:r>
        <m:r>
          <m:rPr>
            <m:sty m:val="p"/>
          </m:rPr>
          <m:t>,</m:t>
        </m:r>
        <m:r>
          <m:rPr>
            <m:sty m:val="p"/>
          </m:rPr>
          <m:t>0508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/>
        <w:t xml:space="preserve">. Sachant que la masse atomique molaire de l'uranium naturel vaut </w:t>
      </w:r>
      <m:oMath>
        <m:r>
          <m:rPr>
            <m:sty m:val="p"/>
          </m:rPr>
          <m:t>238</m:t>
        </m:r>
        <m:r>
          <m:rPr>
            <m:sty m:val="p"/>
          </m:rPr>
          <m:t>,</m:t>
        </m:r>
        <m:r>
          <m:rPr>
            <m:sty m:val="p"/>
          </m:rPr>
          <m:t>0289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, déterminer la proportion d'uranium 235 dans l'uranium naturel.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deux noyaux sont instables et se transforment avec émission d'un noyau d'hélium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4</m:t>
            </m:r>
          </m:sup>
        </m:sSubSup>
        <m:r>
          <m:rPr>
            <m:sty m:val="p"/>
          </m:rPr>
          <m:t>He</m:t>
        </m:r>
      </m:oMath>
      <w:r>
        <w:rPr/>
        <w:t xml:space="preserve"> (particule </w:t>
      </w:r>
      <m:oMath>
        <m:r>
          <m:rPr>
            <m:sty m:val="i"/>
          </m:rPr>
          <m:t>α</m:t>
        </m:r>
      </m:oMath>
      <w:r>
        <w:rPr/>
        <w:t xml:space="preserve"> ) et d'un noyau de thorium, Th (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90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A3. Ecrire les réactions de désintégration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235</m:t>
            </m:r>
          </m:sup>
        </m:sSubSup>
        <m:r>
          <m:rPr>
            <m:sty m:val="p"/>
          </m:rPr>
          <m:t>U</m:t>
        </m:r>
      </m:oMath>
      <w:r>
        <w:rPr/>
        <w:t xml:space="preserve"> et </w:t>
      </w:r>
      <m:oMath>
        <m:sSubSup>
          <m:sSubSupPr/>
          <m:e>
            <m:r>
              <m:t xml:space="preserve"> </m:t>
            </m:r>
          </m:e>
          <m:sub>
            <m:r>
              <m:rPr>
                <m:sty m:val="p"/>
              </m:rPr>
              <m:t>92</m:t>
            </m:r>
          </m:sub>
          <m:sup>
            <m:r>
              <m:rPr>
                <m:sty m:val="p"/>
              </m:rPr>
              <m:t>238</m:t>
            </m:r>
          </m:sup>
        </m:sSubSup>
        <m:r>
          <m:rPr>
            <m:sty m:val="p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désintégrations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sont des réactions d'ordre 1, de constante de vitesse </w:t>
      </w:r>
      <m:oMath>
        <m:r>
          <m:rPr>
            <m:sty m:val="i"/>
          </m:rPr>
          <m:t>λ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le nombre de noyaux d'un radio-isotope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noyaux de cet isotope restant à l'instant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A4*a. Déterminer la loi de variation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Etablir la relation liant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période radioactive (définie comme l'intervalle de temps nécessaire pour qu'il ne reste plus que la moitié des radioisotopes initiaux).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A4*b. Sachant que l'uranium 235 et l'uranium 238 se décomposent avec des périodes respectives de </w:t>
      </w:r>
      <m:oMath>
        <m:r>
          <m:rPr>
            <m:sty m:val="p"/>
          </m:rPr>
          <m:t>7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13.10</m:t>
            </m:r>
          </m:e>
          <m:sup>
            <m:r>
              <m:rPr>
                <m:sty m:val="p"/>
              </m:rPr>
              <m:t>8</m:t>
            </m:r>
          </m:sup>
        </m:sSup>
      </m:oMath>
      <w:r>
        <w:rPr/>
        <w:t xml:space="preserve"> ans et </w:t>
      </w:r>
      <m:oMath>
        <m:r>
          <m:rPr>
            <m:sty m:val="p"/>
          </m:rPr>
          <m:t>4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51.10</m:t>
            </m:r>
          </m:e>
          <m:sup>
            <m:r>
              <m:rPr>
                <m:sty m:val="p"/>
              </m:rPr>
              <m:t>9</m:t>
            </m:r>
          </m:sup>
        </m:sSup>
      </m:oMath>
      <w:r>
        <w:rPr>
          <w:rFonts w:eastAsia="Georgia" w:cs="Georgia" w:ascii="Georgia" w:hAnsi="Georgia"/>
        </w:rPr>
        <w:t xml:space="preserve"> ans, calculer la proportion d'uranium 235 lors de la formation de la terre, il y a 5 milliards d'années.</w:t>
      </w:r>
    </w:p>
    <w:p>
      <w:pPr>
        <w:spacing w:line="271" w:before="330" w:lineRule="auto"/>
      </w:pPr>
      <w:r>
        <w:rPr>
          <w:b/>
          <w:sz w:val="42"/>
        </w:rPr>
        <w:t xml:space="preserve">B / EXTRACTION DE L'URANIUM DE SON MINERAI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L'uranium à l'état naturel existe en faible teneur sous forme de pechblende, minerai de divers oxydes d'uranium, </w:t>
      </w:r>
      <m:oMath>
        <m:sSub>
          <m:sSubPr/>
          <m:e>
            <m:r>
              <m:rPr>
                <m:sty m:val="p"/>
              </m:rPr>
              <m:t>∪</m:t>
            </m:r>
          </m:e>
          <m: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 pour l'essentiel.</w:t>
      </w:r>
      <w:r>
        <w:rPr/>
        <w:br w:type="textWrapping"/>
      </w:r>
      <w:r>
        <w:rPr>
          <w:rFonts w:eastAsia="Georgia" w:cs="Georgia" w:ascii="Georgia" w:hAnsi="Georgia"/>
        </w:rPr>
        <w:t xml:space="preserve">B1. Quel est le degré d'oxydation de l'uranium dans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B2.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 est un oxyde mixte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IV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VI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Quelles y sont les proportions de chaque degré d'oxydation?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diagramme potentiel-pH (simplifié) de l'uranium est tracé à 298 K pour une concentration, de toute espèce soluble contenant de l'uranium, de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mol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dans son domaine de prédominance (figure C1). Les espèces prises en compte sont: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métal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(degré d'oxydation 0),</w:t>
      </w:r>
    </w:p>
    <w:p>
      <w:pPr>
        <w:numPr>
          <w:ilvl w:val="0"/>
          <w:numId w:val="2"/>
        </w:numPr>
        <w:spacing w:lineRule="auto"/>
      </w:pPr>
      <w:r>
        <w:rPr/>
        <w:t xml:space="preserve">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3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 (degré d'oxydation III),</w:t>
      </w:r>
    </w:p>
    <w:p>
      <w:pPr>
        <w:numPr>
          <w:ilvl w:val="0"/>
          <w:numId w:val="2"/>
        </w:numPr>
        <w:spacing w:lineRule="auto"/>
      </w:pPr>
      <w:r>
        <w:rPr/>
        <w:t xml:space="preserve">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4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et hydroxyde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4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(degré d'oxydation </w:t>
      </w:r>
      <m:oMath>
        <m:r>
          <m:rPr>
            <m:sty m:val="i"/>
          </m:rPr>
          <m:t>I</m:t>
        </m:r>
        <m:r>
          <m:rPr>
            <m:sty m:val="i"/>
          </m:rPr>
          <m:t>V</m:t>
        </m:r>
      </m:oMath>
      <w:r>
        <w:rPr/>
        <w:t xml:space="preserve"> ),</w:t>
      </w:r>
    </w:p>
    <w:p>
      <w:pPr>
        <w:numPr>
          <w:ilvl w:val="0"/>
          <w:numId w:val="2"/>
        </w:numPr>
        <w:spacing w:lineRule="auto"/>
      </w:pPr>
      <w:r>
        <w:rPr/>
        <w:t xml:space="preserve">ion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et hydroxyde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(degré d'oxydation VI).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B3*a. Associer à chaque lettre du diagramme l'espèce correspondant au domaine de prédominance si elle est en solution, au domaine d'existence s'il s'agit d'un précipité ou d'un solide.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B3*b. Déterminer le produit de solubilité </w:t>
      </w:r>
      <m:oMath>
        <m:sSub>
          <m:sSubPr/>
          <m:e>
            <m:r>
              <m:rPr>
                <m:sty m:val="p"/>
              </m:rPr>
              <m:t>pK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687122"/>
            <wp:effectExtent b="0" l="0" r="0" t="0"/>
            <wp:docPr id="1" name="image-47fea7412c76c4fb02b53a71331bb7bacd2915fe.jpg"/>
            <a:graphic>
              <a:graphicData uri="http://schemas.openxmlformats.org/drawingml/2006/picture">
                <pic:pic>
                  <pic:nvPicPr>
                    <pic:cNvPr id="1" name="image-47fea7412c76c4fb02b53a71331bb7bacd2915f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71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C1.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35967"/>
            <wp:effectExtent b="0" l="0" r="0" t="0"/>
            <wp:docPr id="2" name="image-4856849f414b3e8ba3653cae3adf05e78ec6f20e.jpg"/>
            <a:graphic>
              <a:graphicData uri="http://schemas.openxmlformats.org/drawingml/2006/picture">
                <pic:pic>
                  <pic:nvPicPr>
                    <pic:cNvPr id="2" name="image-4856849f414b3e8ba3653cae3adf05e78ec6f20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59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B3*c. Par attaque du minerai à l'acide sulfurique en présence d'un oxydant fort tel que le chlorate de potassium ( </w:t>
      </w:r>
      <m:oMath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ClO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), l'uranium n'apparait que sous forme d'ions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 : expliquer pourquoi. Ecrire dans ces conditions l'équation-bilan de dissolution 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pH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Par quelle réaction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se transforme-t-il en ion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 ? En déduire l'équation-bilan de dissolution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impuretés présentes sous forme de cations métalliques (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p"/>
              </m:rPr>
              <m:t>3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Mg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), passées en solution en même temps que l'uranium sont éliminées par précipitation sélective grâce à une solution de carbonate dont le pH est ajusté à la valeur de 8,5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solution contenant au moment de sa préparation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mol.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d'ions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et une mol.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d'acide carbonique [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</m:t>
        </m:r>
      </m:oMath>
      <w:r>
        <w:rPr>
          <w:rFonts w:eastAsia="Georgia" w:cs="Georgia" w:ascii="Georgia" w:hAnsi="Georgia"/>
        </w:rPr>
        <w:t xml:space="preserve"> ], est acidifiée de sorte que son pH soit nul ; puis le pH augmente progressivement par ajout de base forte de sorte que la dilution soit négligeable.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figure C2 représente la variation asymptotique de log(s) en fonction du pH , s étant la concentration totale de l'uranium (VI) en solution, sous forme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ou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CO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4</m:t>
            </m:r>
            <m:r>
              <m:rPr>
                <m:sty m:val="p"/>
              </m:rPr>
              <m:t>−</m:t>
            </m:r>
          </m:sup>
        </m:sSup>
      </m:oMath>
      <w:r>
        <w:rPr/>
        <w:t xml:space="preserve">. La constante globale de formation du complexe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relative à l'équilibre: </w:t>
      </w:r>
      <m:oMath>
        <m:r>
          <m:rPr>
            <m:sty m:val="p"/>
          </m:rPr>
          <m:t>M</m:t>
        </m:r>
        <m:r>
          <m:rPr>
            <m:sty m:val="p"/>
          </m:rPr>
          <m:t>+</m:t>
        </m:r>
        <m:r>
          <m:rPr>
            <m:sty m:val="p"/>
          </m:rPr>
          <m:t>nL</m:t>
        </m:r>
        <m:r>
          <m:rPr>
            <m:sty m:val="p"/>
          </m:rPr>
          <m:t>⇌</m:t>
        </m:r>
        <m:sSub>
          <m:sSubPr/>
          <m:e>
            <m:r>
              <m:rPr>
                <m:sty m:val="p"/>
              </m:rPr>
              <m:t>ML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B4</w:t>
      </w:r>
      <w:r>
        <w:rPr>
          <w:i/>
        </w:rPr>
        <w:t xml:space="preserve">a. Préciser le pH de début de précipitation 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br w:type="textWrapping"/>
      </w:r>
      <w:r>
        <w:rPr>
          <w:i/>
        </w:rPr>
        <w:t xml:space="preserve"> (point A).B4</w:t>
      </w:r>
      <w:r>
        <w:rPr>
          <w:rFonts w:eastAsia="Georgia" w:cs="Georgia" w:ascii="Georgia" w:hAnsi="Georgia"/>
        </w:rPr>
        <w:t xml:space="preserve">b. Sous quelle forme prépondérante l'uranium (VI) est-il remis en solution (point B) ?</w:t>
      </w:r>
      <w:r>
        <w:rPr/>
        <w:br w:type="textWrapping"/>
      </w:r>
      <m:oMath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b"/>
          </m:rPr>
          <m:t>c</m:t>
        </m:r>
      </m:oMath>
      <w:r>
        <w:rPr/>
        <w:t xml:space="preserve">. En </w:t>
      </w:r>
      <m:oMath>
        <m:r>
          <m:rPr>
            <m:sty m:val="p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précipite de nouveau. Ecrire la réaction prépondérante de précipitation.</w:t>
      </w:r>
      <w:r>
        <w:rPr/>
        <w:br w:type="textWrapping"/>
      </w:r>
      <w:r>
        <w:rPr/>
        <w:t xml:space="preserve">B4*d. Soit une solution contenant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mol. </w:t>
      </w:r>
      <m:oMath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d'ions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d'ions </w:t>
      </w:r>
      <m:oMath>
        <m:sSup>
          <m:sSupPr/>
          <m:e>
            <m:r>
              <m:rPr>
                <m:sty m:val="p"/>
              </m:rPr>
              <m:t>Al</m:t>
            </m:r>
          </m:e>
          <m:sup>
            <m:r>
              <m:rPr>
                <m:sty m:val="p"/>
              </m:rPr>
              <m:t>3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 ainsi que des ions carbonate, dont le pH est ajusté à 8,5 . Déterminer la solubilité de l'aluminium; conclure.</w:t>
      </w:r>
    </w:p>
    <w:p>
      <w:pPr>
        <w:spacing w:line="271" w:before="330" w:lineRule="auto"/>
      </w:pPr>
      <w:r>
        <w:rPr>
          <w:b/>
          <w:sz w:val="42"/>
        </w:rPr>
        <w:t xml:space="preserve">C / PREPARATION DU COMBUSTIBLE NUCLEAIRE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L'attaque acide du minerai en présence de </w:t>
      </w:r>
      <m:oMath>
        <m:sSub>
          <m:sSubPr/>
          <m:e>
            <m:r>
              <m:rPr>
                <m:sty m:val="p"/>
              </m:rPr>
              <m:t>KClO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suivie de diverses opérations de purification, débouche sur une solution aqueuse concentrée de nitrate d'uranyle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NO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Après précipitation du nitrate, une décomposition thermique fournit le composé </w:t>
      </w:r>
      <m:oMath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p"/>
              </m:rPr>
              <m:t>3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/>
        <w:t xml:space="preserve"> sous forme solide.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1 - Réaction de formation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UO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s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branche verticale d'un réacteur en forme de </w:t>
      </w:r>
      <m:oMath>
        <m:r>
          <m:rPr>
            <m:sty m:val="i"/>
          </m:rPr>
          <m:t>L</m:t>
        </m:r>
      </m:oMath>
      <w:r>
        <w:rPr/>
        <w:t xml:space="preserve">, l'oxyde </w:t>
      </w:r>
      <m:oMath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 descend par gravité et subit l'action réductrice à contre-courant d'un flux d'hydrogène provenant de la décomposition du gaz ammoniac à la température du four ( 500 K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C1. Ecrire l'équation-bilan de la réaction du trioxyde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avec l'ammoniac </w:t>
      </w:r>
      <m:oMath>
        <m:sSub>
          <m:sSubPr/>
          <m:e>
            <m:r>
              <m:rPr>
                <m:sty m:val="p"/>
              </m:rPr>
              <m:t>NH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C2*a. A l'aide des données, calculer l'enthalpie standard de réaction. Dans quel sens la température doit-elle varier à pression constante, pour favoriser la formation 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C2*b. Calculer de même l'entropie standard de réaction. Commenter son signe. Dans quel sens la pression doit-elle varier à température constante pour favoriser la formation 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C3. La réduction étant réalisée sous une pression constante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bar, déterminer les pressions partielles de chaque gaz à l'équilibre.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d'effectuer l'enrichissement isotopique, il est nécessaire d'obtenir l'hexafluorure d'uranium, après un passage par le tétrafluorure.</w:t>
      </w:r>
    </w:p>
    <w:p>
      <w:pPr>
        <w:spacing w:line="271" w:before="330" w:lineRule="auto"/>
      </w:pPr>
      <w:r>
        <w:rPr>
          <w:b/>
          <w:sz w:val="42"/>
        </w:rPr>
        <w:t xml:space="preserve">2 - Fluoruration en </w:t>
      </w:r>
      <m:oMath>
        <m:r>
          <m:rPr>
            <m:sty m:val="i"/>
          </m:rPr>
          <w:rPr>
            <w:sz w:val="42"/>
          </w:rPr>
          <m:t>U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4</m:t>
            </m:r>
            <m:r>
              <m:rPr>
                <m:sty m:val="p"/>
              </m:rPr>
              <w:rPr>
                <w:sz w:val="42"/>
              </w:rPr>
              <m:t>(</m:t>
            </m:r>
            <m:r>
              <m:rPr>
                <m:sty m:val="i"/>
              </m:rPr>
              <w:rPr>
                <w:sz w:val="42"/>
              </w:rPr>
              <m:t>s</m:t>
            </m:r>
            <m:r>
              <m:rPr>
                <m:sty m:val="p"/>
              </m:rPr>
              <w:rPr>
                <w:sz w:val="42"/>
              </w:rPr>
              <m:t>)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seconde moitié de la branche verticale du réacteur précédent, l'oxyde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rencontre une zone de fluoruration par action à contre-courant d'acide fluorhydrique gazeux à 700 K selon l'équilibre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UO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p"/>
                </m:rPr>
                <m:t>HF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⇌</m:t>
          </m:r>
          <m:sSub>
            <m:sSubPr/>
            <m:e>
              <m:r>
                <m:rPr>
                  <m:sty m:val="p"/>
                </m:rPr>
                <m:t>UF</m:t>
              </m:r>
            </m:e>
            <m:sub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Sup>
            <m:sSubSupPr/>
            <m:e>
              <m:r>
                <m:rPr>
                  <m:sty m:val="p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∘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245000</m:t>
          </m:r>
          <m:r>
            <m:rPr>
              <m:sty m:val="p"/>
            </m:rPr>
            <m:t>+</m:t>
          </m:r>
          <m:r>
            <m:rPr>
              <m:sty m:val="p"/>
            </m:rPr>
            <m:t>242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pression totale étant maintenue constante, égale à 1 bar.</w:t>
      </w:r>
      <w:r>
        <w:rPr/>
        <w:br w:type="textWrapping"/>
      </w:r>
      <w:r>
        <w:rPr>
          <w:rFonts w:eastAsia="Georgia" w:cs="Georgia" w:ascii="Georgia" w:hAnsi="Georgia"/>
        </w:rPr>
        <w:t xml:space="preserve">C4. Déterminer la constante d'équilibre ainsi que les pressions partielles des gaz à l'équilibre.</w:t>
      </w:r>
    </w:p>
    <w:p>
      <w:pPr>
        <w:spacing w:after="220" w:lineRule="auto"/>
      </w:pPr>
      <w:r>
        <w:rPr/>
        <w:t xml:space="preserve">L'enthalpie standard de formation de </w:t>
      </w:r>
      <m:oMath>
        <m:r>
          <m:rPr>
            <m:sty m:val="i"/>
          </m:rPr>
          <m:t>H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une fonction de la température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f</m:t>
              </m:r>
            </m:sub>
          </m:sSub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∘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267700</m:t>
          </m:r>
          <m:r>
            <m:rPr>
              <m:sty m:val="p"/>
            </m:rPr>
            <m:t>−</m:t>
          </m:r>
          <m:r>
            <m:rPr>
              <m:sty m:val="p"/>
            </m:rPr>
            <m:t>13</m:t>
          </m:r>
          <m:r>
            <m:rPr>
              <m:sty m:val="p"/>
            </m:rPr>
            <m:t>,</m:t>
          </m:r>
          <m:r>
            <m:rPr>
              <m:sty m:val="p"/>
            </m:rPr>
            <m:t>46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C5. Déterminer, à 700 K , la constante de dissociation de </w:t>
      </w:r>
      <m:oMath>
        <m:sSub>
          <m:sSubPr/>
          <m:e>
            <m:r>
              <m:rPr>
                <m:sty m:val="p"/>
              </m:rPr>
              <m:t>HF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HF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⇌</m:t>
          </m:r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réaction modifie-t-elle les résultats de la question précédente?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C6. Si le réacteur avait été construit en fer, ce métal aurait-il été corrodé par ce mélange gazeux, sachant que pour l'équilibre </w:t>
      </w:r>
      <m:oMath>
        <m:sSub>
          <m:sSubPr/>
          <m:e>
            <m:r>
              <m:rPr>
                <m:sty m:val="p"/>
              </m:rPr>
              <m:t>Fe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⇌</m:t>
        </m:r>
        <m:sSub>
          <m:sSubPr/>
          <m:e>
            <m:r>
              <m:rPr>
                <m:sty m:val="p"/>
              </m:rPr>
              <m:t>FeF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, le calcul fournit :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Γ</m:t>
            </m:r>
          </m:sub>
        </m:sSub>
        <m:sSup>
          <m:sSupPr/>
          <m:e>
            <m:r>
              <m:rPr>
                <m:sty m:val="p"/>
              </m:rPr>
              <m:t>G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700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611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tétrafluorure d'uranium est ensuite oxydé en hexafluorure, par action du difluor, lequel, difficile et dangereux à stocker, est produit sur place à partir de l'électrolyse du fluorure d'hydrogène anhydre.</w:t>
      </w:r>
    </w:p>
    <w:p>
      <w:pPr>
        <w:spacing w:line="271" w:before="330" w:lineRule="auto"/>
      </w:pPr>
      <w:r>
        <w:rPr>
          <w:b/>
          <w:sz w:val="42"/>
        </w:rPr>
        <w:t xml:space="preserve">3 - Production du difluor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C7. Pourquoi le difluor ne peut-il pas être obtenu par électrolyse d'une solution aqueuse de fluorure de potassium?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cette électrolyse en milieu non aqueux, dont la réaction globale s'écrit :</w:t>
      </w:r>
      <w:r>
        <w:rPr/>
        <w:br w:type="textWrapping"/>
      </w:r>
      <m:oMath>
        <m:r>
          <m:rPr>
            <m:sty m:val="p"/>
          </m:rPr>
          <m:t>2</m:t>
        </m:r>
        <m:sSub>
          <m:sSubPr/>
          <m:e>
            <m:r>
              <m:rPr>
                <m:sty m:val="p"/>
              </m:rPr>
              <m:t>HF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⇌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l'électrolyte est un mélange (KF, 2 HF) solide dont la température de fusion est 348 K ; l'électrolyse est réalisée à 363 K, KF étant dissocié sous forme d'ions K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, alors que HF demeure sous forme moléculaire. La cathode est en acier et l'anode en carbone graphite. L'atmosphère qui surmonte chaque compartiment, à la pression constante de 1 bar, comporte, outre le gaz produit par l'électrolyse, de la vapeur de fluorure d'hydrogène telle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HF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05</m:t>
        </m:r>
      </m:oMath>
      <w:r>
        <w:rPr>
          <w:rFonts w:eastAsia="Georgia" w:cs="Georgia" w:ascii="Georgia" w:hAnsi="Georgia"/>
        </w:rPr>
        <w:t xml:space="preserve"> bar (constante). Cette électrolyse repose sur les mêmes principes que celle réalisée en milieu aqueux (classement des métaux par potentiel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loi de Nernst).</w:t>
      </w:r>
      <w:r>
        <w:rPr/>
        <w:br w:type="textWrapping"/>
      </w:r>
      <w:r>
        <w:rPr>
          <w:rFonts w:eastAsia="Georgia" w:cs="Georgia" w:ascii="Georgia" w:hAnsi="Georgia"/>
        </w:rPr>
        <w:t xml:space="preserve">C8. Ecrire les deux demi-équations rédox à chaque électrode.</w:t>
      </w:r>
      <w:r>
        <w:rPr/>
        <w:br w:type="textWrapping"/>
      </w:r>
      <w:r>
        <w:rPr>
          <w:rFonts w:eastAsia="Georgia" w:cs="Georgia" w:ascii="Georgia" w:hAnsi="Georgia"/>
        </w:rPr>
        <w:t xml:space="preserve">C9*a. Déduire de l'équilibre liquide-vapeur de </w:t>
      </w:r>
      <m:oMath>
        <m:r>
          <m:rPr>
            <m:sty m:val="p"/>
          </m:rPr>
          <m:t>HF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HF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⇌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K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F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HF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, le potentiel chimique de </w:t>
      </w:r>
      <m:oMath>
        <m:r>
          <m:rPr>
            <m:sty m:val="i"/>
          </m:rPr>
          <m:t>H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dans l'électrolyte en fonction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H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bar>
          <m:barPr/>
          <m:e>
            <m:r>
              <m:rPr>
                <m:nor/>
              </m:rPr>
              <m:t> C9*b. Déterminer l'enthalpie libre de réaction pour la réaction globale en fonction de </m:t>
            </m:r>
          </m:e>
        </m:bar>
      </m:oMath>
      <w:r>
        <w:rPr/>
        <w:t xml:space="preserve"> l'enthalpie libre standard de formation de </w:t>
      </w:r>
      <m:oMath>
        <m:sSub>
          <m:sSubPr/>
          <m:e>
            <m:r>
              <m:rPr>
                <m:sty m:val="p"/>
              </m:rPr>
              <m:t>HF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de la température et des pressions partielles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HF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Calculer cette enthalpie libre dans les conditions de l'électrolyse. En déduire la tension électrique minimale à appliquer pour opérer l'électrolyse.</w:t>
      </w:r>
      <w:r>
        <w:rPr/>
        <w:br w:type="textWrapping"/>
      </w:r>
      <m:oMath>
        <m:bar>
          <m:barPr/>
          <m:e>
            <m:r>
              <m:rPr>
                <m:nor/>
              </m:rPr>
              <m:t> C9*c. En pratique, il est nécessaire d'appliquer une tension de </m:t>
            </m:r>
            <m:r>
              <m:rPr>
                <m:sty m:val="p"/>
              </m:rPr>
              <m:t>10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V</m:t>
            </m:r>
            <m:r>
              <m:rPr>
                <m:nor/>
              </m:rPr>
              <m:t>; justifier qu'elle soit </m:t>
            </m:r>
          </m:e>
        </m:bar>
      </m:oMath>
      <w:r>
        <w:rPr>
          <w:rFonts w:eastAsia="Georgia" w:cs="Georgia" w:ascii="Georgia" w:hAnsi="Georgia"/>
        </w:rPr>
        <w:t xml:space="preserve"> supérieure à la valeur que vous venez de calculer.</w:t>
      </w:r>
      <w:r>
        <w:rPr/>
        <w:br w:type="textWrapping"/>
      </w:r>
      <m:oMath>
        <m:bar>
          <m:barPr/>
          <m:e>
            <m:r>
              <m:rPr>
                <m:nor/>
              </m:rPr>
              <m:t> C9*d. L'intensité du courant d'électrolyse étant maintenue constante, égale à </m:t>
            </m:r>
            <m:r>
              <m:rPr>
                <m:sty m:val="p"/>
              </m:rPr>
              <m:t>1500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  <m:r>
              <m:rPr>
                <m:nor/>
              </m:rPr>
              <m:t>, quelle </m:t>
            </m:r>
          </m:e>
        </m:bar>
      </m:oMath>
      <w:r>
        <w:rPr>
          <w:rFonts w:eastAsia="Georgia" w:cs="Georgia" w:ascii="Georgia" w:hAnsi="Georgia"/>
        </w:rPr>
        <w:t xml:space="preserve"> masse de difluor peut être obtenue au bout d'une heure, sachant que le rendement faradique s'élève à </w:t>
      </w:r>
      <m:oMath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4 - Transformation du tétrafluorure en hexafluorure</w:t>
      </w:r>
    </w:p>
    <w:p>
      <w:pPr>
        <w:spacing w:after="220" w:lineRule="auto"/>
      </w:pPr>
      <m:oMath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est finalement oxydé en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par le difluor (pression totale constante de 1 bar) selon la réaction quantitative: </w:t>
      </w:r>
      <m:oMath>
        <m:sSub>
          <m:sSubPr/>
          <m:e>
            <m:r>
              <m:rPr>
                <m:sty m:val="p"/>
              </m:rPr>
              <m:t>UF</m:t>
            </m:r>
          </m:e>
          <m:sub>
            <m:r>
              <m:rPr>
                <m:sty m:val="p"/>
              </m:rPr>
              <m:t>4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⇌</m:t>
        </m:r>
        <m:sSub>
          <m:sSubPr/>
          <m:e>
            <m:r>
              <m:rPr>
                <m:sty m:val="p"/>
              </m:rPr>
              <m:t>UF</m:t>
            </m:r>
          </m:e>
          <m:sub>
            <m:r>
              <m:rPr>
                <m:sty m:val="p"/>
              </m:rPr>
              <m:t>6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  <m:sSup>
              <m:sSupPr/>
              <m:e>
                <m:r>
                  <m:rPr>
                    <m:sty m:val="p"/>
                  </m:rPr>
                  <m:t>H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523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271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7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kJ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mol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mélange gazeux ( </w:t>
      </w:r>
      <m:oMath>
        <m:r>
          <m:rPr>
            <m:sty m:val="p"/>
          </m:rPr>
          <m:t>5</m:t>
        </m:r>
        <m:r>
          <m:rPr>
            <m:sty m:val="p"/>
          </m:rPr>
          <m:t>%</m:t>
        </m:r>
        <m:r>
          <m:rPr>
            <m:sty m:val="p"/>
          </m:rPr>
          <m:t>HF</m:t>
        </m:r>
        <m:r>
          <m:rPr>
            <m:sty m:val="p"/>
          </m:rPr>
          <m:t>,</m:t>
        </m:r>
        <m:r>
          <m:rPr>
            <m:sty m:val="p"/>
          </m:rPr>
          <m:t>95</m:t>
        </m:r>
        <m:r>
          <m:rPr>
            <m:sty m:val="p"/>
          </m:rPr>
          <m:t>%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précédemment obtenu à l'anode est introduit à 523 K dans un réacteur adiabatique en présence de la quantité stoechiométrique nécessaire de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C10. Déterminer la température maximale atteinte dans le réacteur à la suite de la réaction.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L'hexafluorure d'uranium, après enrichissement en uranium 235 (deuxième partie, PHYSIQUE) sera hydrolysé en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puis réduit en </w:t>
      </w:r>
      <m:oMath>
        <m:sSub>
          <m:sSubPr/>
          <m:e>
            <m:r>
              <m:rPr>
                <m:sty m:val="p"/>
              </m:rPr>
              <m:t>UO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solide par l'hydrogène dans un four rotatif. La poudre d' </w:t>
      </w:r>
      <m:oMath>
        <m:nary>
          <m:naryPr>
            <m:chr m:val="⋃"/>
            <m:limLoc m:val="undOvr"/>
            <m:grow m:val="1"/>
            <m:supHide m:val="1"/>
          </m:naryPr>
          <m: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 est compactée, frittée et rectifiée pour former des pastilles. Ces pastilles sont empilées dans des tubes d'alliage au zirconium (crayons), eux-mêmes assemblés pour construire le cœur du réacteur nucléaire.</w:t>
      </w:r>
    </w:p>
    <w:p>
      <w:pPr>
        <w:spacing w:line="271" w:before="330" w:lineRule="auto"/>
      </w:pPr>
      <w:r>
        <w:rPr>
          <w:b/>
          <w:sz w:val="42"/>
        </w:rPr>
        <w:t xml:space="preserve">DONNEES NUMERIQUES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numériques générales :</w:t>
      </w:r>
    </w:p>
    <w:p>
      <w:pPr>
        <w:spacing w:after="220" w:lineRule="auto"/>
      </w:pPr>
      <w:r>
        <w:rPr/>
        <w:t xml:space="preserve">Masses molaires (en g. </w:t>
      </w:r>
      <m:oMath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O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16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19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Al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27</m:t>
                </m:r>
              </m:e>
            </m:mr>
            <m:mr>
              <m:e/>
              <m:e>
                <m:r>
                  <m:rPr>
                    <m:sty m:val="p"/>
                  </m:rPr>
                  <m:t>R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314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cr m:val="script"/>
                  </m:rPr>
                  <m:t>F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96485</m:t>
                </m:r>
                <m:r>
                  <m:rPr>
                    <m:sty m:val="p"/>
                  </m:rPr>
                  <m:t>C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Constante des gaz parfaits :</w:t>
      </w:r>
      <w:r>
        <w:rPr/>
        <w:br w:type="textWrapping"/>
      </w:r>
      <w:r>
        <w:rPr/>
        <w:t xml:space="preserve">Constante de Faraday :</w:t>
      </w:r>
      <w:r>
        <w:rPr/>
        <w:br w:type="textWrapping"/>
      </w:r>
      <w:r>
        <w:rPr>
          <w:rFonts w:eastAsia="Georgia" w:cs="Georgia" w:ascii="Georgia" w:hAnsi="Georgia"/>
        </w:rPr>
        <w:t xml:space="preserve">Données électrochimiques : (à 298 K )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couple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+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aq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s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+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aq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+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aq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 g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 g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O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Sup>
                  <m:sSubSupPr/>
                  <m:e>
                    <m:r>
                      <m:rPr>
                        <m:sty m:val="p"/>
                      </m:rPr>
                      <m:t>ClO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</m:sup>
                </m:sSub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aq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Cl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aq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> g 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/</m:t>
                </m:r>
                <m:sSup>
                  <m:sSupPr/>
                  <m:e>
                    <m:r>
                      <m:rPr>
                        <m:sty m:val="p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nor/>
                      </m:rPr>
                      <m:t>(aq) </m:t>
                    </m:r>
                  </m:sub>
                </m:sSub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V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80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0,00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1,23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1,45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2,87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Potentiels standard d'oxydoréduction</w:t>
      </w:r>
      <w:r>
        <w:rPr/>
        <w:br w:type="textWrapping"/>
      </w:r>
      <w:r>
        <w:rPr>
          <w:rFonts w:eastAsia="Georgia" w:cs="Georgia" w:ascii="Georgia" w:hAnsi="Georgia"/>
        </w:rPr>
        <w:t xml:space="preserve">Produits de solubilité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pK</m:t>
              </m:r>
            </m:e>
            <m:sub>
              <m:r>
                <m:rPr>
                  <m:sty m:val="p"/>
                </m:rPr>
                <m:t>s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OH</m:t>
              </m:r>
              <m:sSub>
                <m:sSubPr/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49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pK</m:t>
              </m:r>
            </m:e>
            <m:sub>
              <m:r>
                <m:rPr>
                  <m:sty m:val="p"/>
                </m:rPr>
                <m:t>s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Al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OH</m:t>
              </m:r>
              <m:sSub>
                <m:sSubPr/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32</m:t>
          </m:r>
        </m:oMath>
      </m:oMathPara>
    </w:p>
    <w:p>
      <w:pPr>
        <w:spacing w:after="220" w:lineRule="auto"/>
      </w:pPr>
      <w:r>
        <w:rPr/>
        <w:t xml:space="preserve">Constantes de formation de complexe :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−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16</m:t>
            </m:r>
          </m:sup>
        </m:sSup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4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Al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OH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5.10</m:t>
            </m:r>
          </m:e>
          <m:sup>
            <m:r>
              <m:rPr>
                <m:sty m:val="p"/>
              </m:rPr>
              <m:t>33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Constantes d'acidité de l'acide carbonique: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pK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pK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Données thermodynamiques: (à </w:t>
      </w:r>
      <m:oMath>
        <m:r>
          <m:rPr>
            <m:sty m:val="b"/>
          </m:rPr>
          <m:t>2</m:t>
        </m:r>
        <m:r>
          <m:rPr>
            <m:sty m:val="b"/>
          </m:rPr>
          <m:t>9</m:t>
        </m:r>
        <m:r>
          <m:rPr>
            <m:sty m:val="b"/>
          </m:rPr>
          <m:t>8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 ) supposées indépendantes de la température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Elément ou Composé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NH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HF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UO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UO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UF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UF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Enthalpie standard de formation ( </w:t>
            </w:r>
            <m:oMath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  <w:r>
              <w:rPr/>
              <w:t xml:space="preserve"> ) en </w:t>
            </w:r>
            <m:oMath>
              <m:r>
                <m:rPr>
                  <m:sty m:val="p"/>
                </m:rPr>
                <m:t>kJ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-241,8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-46,1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-271,1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-1084,9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-1223,8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-1920,9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-2197,0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Entropie molaire standard ( </w:t>
            </w:r>
            <m:oMath>
              <m:sSup>
                <m:sSupPr/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  <w:r>
              <w:rPr/>
              <w:t xml:space="preserve"> ) en </w:t>
            </w:r>
            <m:oMath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130,6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191,5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202,7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188,7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192,3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173,7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96,1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151,7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227,6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Capacité calorifique molaire standard ( </w:t>
            </w:r>
            <m:oMath>
              <m:sSub>
                <m:sSubPr/>
                <m:e>
                  <m:r>
                    <m:rPr>
                      <m:sty m:val="p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  <w:r>
              <w:rPr/>
              <w:t xml:space="preserve"> ) en </w:t>
            </w:r>
            <m:oMath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28,8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29,1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31,3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33,6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35,1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29,1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63,6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81,9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116,0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166,8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Temp. fusion ( K 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1773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1233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Temp. sublimation (K)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330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Enthalpie molaire de sublimation ( </w:t>
            </w:r>
            <m:oMath>
              <m:r>
                <m:rPr>
                  <m:sty m:val="p"/>
                </m:rPr>
                <m:t>kJ</m:t>
              </m:r>
              <m:r>
                <m:rPr>
                  <m:sty m:val="p"/>
                </m:rPr>
                <m:t>.</m:t>
              </m:r>
              <m:sSup>
                <m:sSupPr/>
                <m:e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  <w:r>
              <w:rPr/>
              <w:t xml:space="preserve"> 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30,1</w:t>
            </w:r>
          </w:p>
        </w:tc>
      </w:tr>
    </w:tbl>
    <w:p>
      <w:pPr>
        <w:spacing w:lineRule="auto"/>
      </w:pPr>
    </w:p>
    <w:p>
      <w:pPr>
        <w:spacing w:line="271" w:before="330" w:lineRule="auto"/>
      </w:pPr>
      <w:r>
        <w:rPr>
          <w:b/>
          <w:sz w:val="42"/>
        </w:rPr>
        <w:t xml:space="preserve">DEUXIEME PARTIE : ENRICHISSEMENT DE L'URANIUM PAR EFFUSION GAZEUSE</w:t>
      </w:r>
    </w:p>
    <w:p>
      <w:pPr>
        <w:spacing w:line="271" w:before="330" w:lineRule="auto"/>
      </w:pPr>
      <w:r>
        <w:rPr>
          <w:b/>
          <w:sz w:val="42"/>
        </w:rPr>
        <w:t xml:space="preserve">A / ETUDE DU DIFFUSEUR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L'unité élémentaire d'enrichissement est l'étage (figure P1) qui se compose du diffuseur contenant les barrières poreuses, d'un compresseur et d'un échangeur.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Les étages sont mis en série (figure P2). La partie du flux qui diffuse à travers la barrière passe à l'étage suivant; la partie qui ne passe pas est dirigée vers l'étage inférieur. Les étages sont réunis en un ensemble de 10 à 20 unités qui constituent un groupe et plusieurs groupes constituent une cascade. UF </w:t>
      </w:r>
      <m:oMath>
        <m:sSub>
          <m:sSubPr/>
          <m:e>
            <m:r>
              <m:rPr>
                <m:sty m:val="i"/>
              </m:rPr>
              <m:t xml:space="preserve"> 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est introduit au centre de la cascade, le flux enrichi en uranium 235 est soutiré à une extrémité et le flux appauvri à l'autre.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diffuseur est constitué de deux compartiments de même volume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maintenus à la température </w:t>
      </w:r>
      <m:oMath>
        <m:r>
          <m:rPr>
            <m:sty m:val="i"/>
          </m:rPr>
          <m:t>T</m:t>
        </m:r>
      </m:oMath>
      <w:r>
        <w:rPr/>
        <w:t xml:space="preserve"> (figure P 3 ). Le compartiment (1) contient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molécules d'un gaz parfait alors que le compartiment (2) est vide. A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très petit orifice de surface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percé entre les deux compartiments permettant ainsi le passage du gaz entre les compartiments (1) et (2) : c'est le phénomène d'effusion gazeuse.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505591"/>
            <wp:effectExtent b="0" l="0" r="0" t="0"/>
            <wp:docPr id="3" name="image-1fdfe73215d31b842b6e6ba75497553c53fe1c73.jpg"/>
            <a:graphic>
              <a:graphicData uri="http://schemas.openxmlformats.org/drawingml/2006/picture">
                <pic:pic>
                  <pic:nvPicPr>
                    <pic:cNvPr id="3" name="image-1fdfe73215d31b842b6e6ba75497553c53fe1c73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5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est rapporté au trièdre de vecteurs unitaires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p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p"/>
              </m:rPr>
              <m:t>y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p"/>
              </m:rPr>
              <m:t>z</m:t>
            </m:r>
          </m:sub>
        </m:sSub>
      </m:oMath>
      <w:r>
        <w:rPr/>
        <w:t xml:space="preserve"> dont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p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la normale au trou orientée vers le compartiment (2).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d'obtenir un ordre de grandeur du phénomène, adoptons le modèle simplifié suivant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trou est petit et l'air se détend lentement en restant au repos ; tout mouvement macroscopique est négligé ;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représentent le nombre de molécules occupant, à l'instant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de manière uniforme respectivement les compartiments (1) et (2) 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les vitesses de toutes les molécules ne sont orientées que selon </w:t>
      </w:r>
      <m:oMath>
        <m:r>
          <m:rPr>
            <m:sty m:val="p"/>
          </m:rPr>
          <m:t>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avec une norme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identique et égale à la vitesse quadratique moyenne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M</m:t>
            </m:r>
          </m:e>
        </m:rad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répartition de ces six directions est isotrope et, statistiquement, seule la fraction 1/6 des molécules se dirige suivant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avec une vitesse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A1. Exprimer le nombre </w:t>
      </w:r>
      <m:oMath>
        <m:r>
          <m:rPr>
            <m:sty m:val="p"/>
          </m:rPr>
          <m:t>d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molécules du compartiment (1) traversant la surface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vers le compartiment (2) pendant la durée dt . Exprimer le nombre </w:t>
      </w:r>
      <m:oMath>
        <m:r>
          <m:rPr>
            <m:sty m:val="p"/>
          </m:rPr>
          <m:t>d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molécules du compartiment (2) traversant, pendant la même durée dt, la surface </w:t>
      </w:r>
      <m:oMath>
        <m:r>
          <m:rPr>
            <m:sty m:val="i"/>
          </m:rPr>
          <m:t>S</m:t>
        </m:r>
      </m:oMath>
      <w:r>
        <w:rPr/>
        <w:t xml:space="preserve"> vers le compartiment (1).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sub>
            </m:sSub>
          </m:num>
          <m:den>
            <m:r>
              <m:rPr>
                <m:sty m:val="p"/>
              </m:rPr>
              <m:t>dt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ty m:val="p"/>
                      </m:rPr>
                      <m:t>1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sub>
            </m:sSub>
          </m:num>
          <m:den>
            <m:r>
              <m:rPr>
                <m:sty m:val="p"/>
              </m:rPr>
              <m:t>dt</m:t>
            </m:r>
          </m:den>
        </m:f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A2. Etablir les expressions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en fonction du nombre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molécules et d'une constante de temps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caractéristique du phénomène d'effusion observé.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sachant que : l'effusion s'effectue à 403 K au travers d'un pore cylindrique de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, chaque compartiment possède un volume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32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>
          <w:rFonts w:eastAsia="Georgia" w:cs="Georgia" w:ascii="Georgia" w:hAnsi="Georgia"/>
        </w:rPr>
        <w:t xml:space="preserve"> et le gaz utilisé a pour masse molaire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352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A3. Déterminer le nombre </w:t>
      </w:r>
      <m:oMath>
        <m:r>
          <m:rPr>
            <m:sty m:val="p"/>
          </m:rPr>
          <m:t>Φ</m:t>
        </m:r>
      </m:oMath>
      <w:r>
        <w:rPr/>
        <w:t xml:space="preserve"> de particules traversant l'orifice de surface </w:t>
      </w:r>
      <m:oMath>
        <m:r>
          <m:rPr>
            <m:sty m:val="i"/>
          </m:rPr>
          <m:t>S</m:t>
        </m:r>
      </m:oMath>
      <w:r>
        <w:rPr/>
        <w:t xml:space="preserve"> en une seconde. L'exprimer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puis en fonction de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de la densité moléculaire initiale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du gaz introduit dans l'enceinte.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compartiment (1) contient,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deux gaz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235</m:t>
            </m:r>
          </m:sup>
        </m:sSup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238</m:t>
            </m:r>
          </m:sup>
        </m:sSup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de masses molaires et de densités moléculaires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5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8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8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Dans la suite, les grandeurs associées à ces deux gaz seront respectivement indicées 5 et 8 .</w:t>
      </w:r>
      <w:r>
        <w:rPr/>
        <w:br w:type="textWrapping"/>
      </w:r>
      <w:r>
        <w:rPr/>
        <w:t xml:space="preserve">A4</w:t>
      </w:r>
      <w:r>
        <w:rPr>
          <w:i/>
        </w:rPr>
        <w:t xml:space="preserve">a. Calculer le rapport des temps d'effusion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8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i/>
        </w:rPr>
        <w:t xml:space="preserve">. Commenter ce résultat en expliquant brièvement comment il est possible d'enrichir en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235</m:t>
            </m:r>
          </m:sup>
        </m:sSup>
        <m:sSub>
          <m:sSubPr/>
          <m:e>
            <m:r>
              <m:rPr>
                <m:sty m:val="p"/>
              </m:rPr>
              <m:t>UF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i/>
        </w:rPr>
        <w:t xml:space="preserve"> un mélange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238</m:t>
            </m:r>
          </m:sup>
        </m:sSup>
        <m:sSub>
          <m:sSubPr/>
          <m:e>
            <m:r>
              <m:rPr>
                <m:sty m:val="p"/>
              </m:rPr>
              <m:t>UF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i/>
        </w:rPr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235</m:t>
            </m:r>
          </m:sup>
        </m:sSup>
        <m:sSub>
          <m:sSubPr/>
          <m:e>
            <m:r>
              <m:rPr>
                <m:sty m:val="p"/>
              </m:rPr>
              <m:t>UF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br w:type="textWrapping"/>
      </w:r>
      <w:r>
        <w:rPr>
          <w:i/>
        </w:rPr>
        <w:t xml:space="preserve"> par effusion gazeuse.A4</w:t>
      </w:r>
      <w:r>
        <w:rPr/>
        <w:t xml:space="preserve">b. Le taux d'enrichissement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en isotope 235 se définit comme le rapport des coefficients de richesse dans le gaz diffusé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 et dans le gaz initial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5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/</m:t>
        </m:r>
        <m:sSubSup>
          <m:sSubSupPr/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8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Exprimer ce rapport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commenter.</w:t>
      </w:r>
      <w:r>
        <w:rPr/>
        <w:br w:type="textWrapping"/>
      </w:r>
      <m:oMath>
        <m:bar>
          <m:barPr/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c</m:t>
            </m:r>
          </m:e>
        </m:bar>
      </m:oMath>
      <w:r>
        <w:rPr>
          <w:rFonts w:eastAsia="Georgia" w:cs="Georgia" w:ascii="Georgia" w:hAnsi="Georgia"/>
        </w:rPr>
        <w:t xml:space="preserve">. Une cascade est réalisée en plaçant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étages d'enrichissement en série, le gaz enrichi de l'étage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alimentant l'entrée de l'étage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(figure </w:t>
      </w:r>
      <m:oMath>
        <m:r>
          <m:rPr>
            <m:sty m:val="i"/>
          </m:rPr>
          <m:t>P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). Déterminer le nombre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passages nécessaires à travers les parois poreuses pour arriver à la proportion finale de </w:t>
      </w:r>
      <m:oMath>
        <m:r>
          <m:rPr>
            <m:sty m:val="p"/>
          </m:rPr>
          <m:t>4</m:t>
        </m:r>
        <m:r>
          <m:rPr>
            <m:sty m:val="p"/>
          </m:rPr>
          <m:t>%</m:t>
        </m:r>
      </m:oMath>
      <w:r>
        <w:rPr/>
        <w:t xml:space="preserve"> en isotope 235 partant d'un titre initial de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71</m:t>
        </m:r>
        <m:r>
          <m:rPr>
            <m:sty m:val="p"/>
          </m:rPr>
          <m:t>%</m:t>
        </m:r>
      </m:oMath>
      <w:r>
        <w:rPr/>
        <w:t xml:space="preserve">. On supposera que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le taux d'enrichissement en isotope 235 de chaque étage.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 / LE COMPRESSEUR ET L'ÉCHANGEUR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compresseur et l'échangeur complètent l'étage de diffusion: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un compresseur amène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à la pression requise et assure sa circulation à travers les barrières diffusantes; l'importance des débits volumiques et la recherche d'un haut rendement ont conduit au choix d'un moto compresseur axial multi-étages dont le rotor en cage d'écureuil est entraîné par un moteur électrique asynchrone;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un échangeur évacue la chaleur générée par la compression; il utilise de l'eau circulant à une température différence comme fluide caloporteur et une vanne de régulation permet d'adapter son débit aux besoins de refroidissement.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Etablissons une relation générale s'appliquant à la fois au compresseur et à l'échangeur thermique. Une machine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(figure P4) échange avec le milieu extérieur :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une puissance utile (indiquée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) qui correspond à la puissance mécanique exercée par le moteur sur les parties mobiles de la machine en excluant la puissance des forces de pression au niveau des surfaces d'entrée et de sortie de </w:t>
      </w:r>
      <m:oMath>
        <m:r>
          <m:rPr>
            <m:scr m:val="script"/>
          </m:rPr>
          <m:t>M</m:t>
        </m:r>
      </m:oMath>
      <w:r>
        <w:rPr/>
        <w:t xml:space="preserve">,</w:t>
      </w:r>
    </w:p>
    <w:p>
      <w:pPr>
        <w:numPr>
          <w:ilvl w:val="0"/>
          <w:numId w:val="6"/>
        </w:numPr>
        <w:spacing w:lineRule="auto"/>
      </w:pPr>
      <w:r>
        <w:rPr/>
        <w:t xml:space="preserve">une puissance thermique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th 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fluide s'écoule en régime permanent avec un débit massique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Il entre dans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à l'altitude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dans les conditions de température et de pression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), avec une vitesse d'écoulement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et sort à l'altitude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avec une vitesse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dans les conditions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). La</w:t>
      </w:r>
      <w:r>
        <w:rPr/>
        <w:br w:type="textWrapping"/>
      </w:r>
      <w:r>
        <w:rPr>
          <w:rFonts w:eastAsia="Georgia" w:cs="Georgia" w:ascii="Georgia" w:hAnsi="Georgia"/>
        </w:rPr>
        <w:t xml:space="preserve">canalisation est isolée thermiquement et le fluide ne peut échanger de chaleur que lorsqu'il se trouve dans </w:t>
      </w:r>
      <m:oMath>
        <m:r>
          <m:rPr>
            <m:scr m:val="script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B1*a. Montrer que le premier principe de la thermodynamique appliqué à un système que vous préciserez permet d'exprimer les puissances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th 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reçues par le fluide au moyen de sa variation d'enthalpies massiques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e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à l'entrée et à la sortie de </w:t>
      </w:r>
      <m:oMath>
        <m:r>
          <m:rPr>
            <m:scr m:val="script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r>
                <m:rPr>
                  <m:sty m:val="p"/>
                </m:rPr>
                <m:t>th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r>
                <m:rPr>
                  <m:sty m:val="p"/>
                </m:rPr>
                <m:t>u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m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s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e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e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s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e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fluide qui s'écoule est le gaz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supposé parfait, non pesant et de variation d'énergie cinétique négligeable.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désignent ses capacités thermiques massiques à pression et à volume constants. Elles sont indépendantes de la température et de faible rapport :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m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V</m:t>
                </m:r>
                <m:r>
                  <m:rPr>
                    <m:sty m:val="i"/>
                  </m:rPr>
                  <m:t>m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06</m:t>
        </m:r>
      </m:oMath>
      <w:r>
        <w:rPr/>
        <w:t xml:space="preserve">.</w:t>
      </w:r>
      <w:r>
        <w:rPr/>
        <w:br w:type="textWrapping"/>
      </w:r>
      <w:r>
        <w:rPr/>
        <w:t xml:space="preserve">B1</w:t>
      </w:r>
      <w:r>
        <w:rPr>
          <w:i/>
        </w:rPr>
        <w:t xml:space="preserve">b. Déterminer le coefficient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</m:oMath>
      <w:r>
        <w:rPr>
          <w:i/>
        </w:rPr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i/>
        </w:rPr>
        <w:t xml:space="preserve"> et </w:t>
      </w:r>
      <m:oMath>
        <m:r>
          <m:rPr>
            <m:sty m:val="i"/>
          </m:rPr>
          <m:t>M</m:t>
        </m:r>
      </m:oMath>
      <w:r>
        <w:br w:type="textWrapping"/>
      </w:r>
      <w:r>
        <w:rPr>
          <w:i/>
        </w:rPr>
        <w:t xml:space="preserve">, la masse molaire du gaz.Calculer sa valeur avec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352</m:t>
        </m:r>
        <m:r>
          <m:rPr>
            <m:nor/>
          </m:rPr>
          <m:t xml:space="preserve"> </m:t>
        </m:r>
        <m:r>
          <m:rPr>
            <m:sty m:val="p"/>
          </m:rPr>
          <m:t>g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br w:type="textWrapping"/>
      </w:r>
      <w:r>
        <w:rPr>
          <w:i/>
        </w:rPr>
        <w:t xml:space="preserve">.B1</w:t>
      </w:r>
      <w:r>
        <w:rPr/>
        <w:t xml:space="preserve">c. Exprimer la variation d'enthalpie massique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des températures d'entrée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/>
        <w:t xml:space="preserve"> et de sortie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Appliquer ce résultat à l'équation [1].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compression s'effectue de façon adiabatique et irréversible par suite de l'existence de frottements fluides internes. Le compresseur fait passer le gaz parfait de l'état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 à l'état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448</m:t>
        </m:r>
        <m:r>
          <m:rPr>
            <m:nor/>
          </m:rPr>
          <m:t xml:space="preserve"> </m:t>
        </m:r>
        <m:r>
          <m:rPr>
            <m:sty m:val="p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 avec un débit massique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32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B2. Exprimer puis calculer la puissance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fournie par le moteur en supposant qu'elle est totalement transférée au gaz.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gaz parfait sortant du compresseur est refroidi de façon isobare et ramené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 dans un échangeur parfaitement calorifugé (figure </w:t>
      </w:r>
      <m:oMath>
        <m:r>
          <m:rPr>
            <m:sty m:val="i"/>
          </m:rPr>
          <m:t>P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 ). Le fluide réfrigérant est constitué par de l'eau de capacité thermique massique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qui entre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293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 et sort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Le régime permanent est supposé atteint, le débit massique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du gaz reste inchangé et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le débit massique de l'eau.</w:t>
      </w:r>
      <w:r>
        <w:rPr/>
        <w:br w:type="textWrapping"/>
      </w:r>
      <w:r>
        <w:rPr/>
        <w:t xml:space="preserve">B3. Exprimer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lorsque l'élévation de la température de l'eau est de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. Effectuer l'application numérique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eau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maintenant dans une situation de fonctionnement optimal du compresseur: la compression est supposée adiabatique et réversible.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compresseur fait passer le gaz de l'état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) à l'état (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) avec un débit massique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Le taux de compression et le débit massique sont identiques à la situation réelle, seule la température de sortie est différente.</w:t>
      </w:r>
    </w:p>
    <w:p>
      <w:pPr>
        <w:spacing w:after="220" w:lineRule="auto"/>
      </w:pPr>
      <w:r>
        <w:rPr/>
        <w:t xml:space="preserve">B4</w:t>
      </w:r>
      <w:r>
        <w:rPr>
          <w:i/>
        </w:rPr>
        <w:t xml:space="preserve">a. Déterminer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i/>
        </w:rPr>
        <w:t xml:space="preserve"> et la puissance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br w:type="textWrapping"/>
      </w:r>
      <w:r>
        <w:rPr>
          <w:i/>
        </w:rPr>
        <w:t xml:space="preserve"> du compresseur. Calculer leurs valeurs.B4</w:t>
      </w:r>
      <w:r>
        <w:rPr>
          <w:rFonts w:eastAsia="Georgia" w:cs="Georgia" w:ascii="Georgia" w:hAnsi="Georgia"/>
        </w:rPr>
        <w:t xml:space="preserve">b. Le compresseur est d'autant plus efficace qu'il se rapproche de la réversibilité. Afin d'évaluer l'écart entre la compression réelle et la compression idéalisée, exprimer le rendement isentropique du compresseur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u</m:t>
                </m:r>
              </m:sub>
            </m:sSub>
          </m:den>
        </m:f>
      </m:oMath>
      <w:r>
        <w:rPr/>
        <w:t xml:space="preserve"> en fonction de </w:t>
      </w:r>
      <m:oMath>
        <m:r>
          <m:rPr>
            <m:sty m:val="i"/>
          </m:rPr>
          <m:t>γ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Effectuer l'application numérique.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compression adiabatique réversible est maintenant réalisée en deux étages. Dans le premier étage le gaz est comprimé de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avec un taux de</w:t>
      </w:r>
      <w:r>
        <w:rPr/>
        <w:br w:type="textWrapping"/>
      </w:r>
      <w:r>
        <w:rPr/>
        <w:t xml:space="preserve">compression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A la sortie de cet étage le gaz est refroidi de manière isobare dans un échangeur jusqu'à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puis introduit et comprimé à nouveau dans le second étage de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avec un taux de compression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Vous utiliserez les notations suivantes: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e>
          </m:d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nor/>
                    </m:rPr>
                    <m:t> étage 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nor/>
                    </m:rPr>
                    <m:t> échangeur 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nor/>
                    </m:rPr>
                    <m:t> étage 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B5</w:t>
      </w:r>
      <w:r>
        <w:rPr>
          <w:i/>
        </w:rPr>
        <w:t xml:space="preserve">a. Exprimer la puissance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</m:oMath>
      <w:r>
        <w:rPr>
          <w:i/>
        </w:rPr>
        <w:t xml:space="preserve"> fournie par le compresseur aux deux étages en fonction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i/>
        </w:rPr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br w:type="textWrapping"/>
      </w:r>
      <w:r>
        <w:rPr>
          <w:i/>
        </w:rPr>
        <w:t xml:space="preserve">.B5</w:t>
      </w:r>
      <w:r>
        <w:rPr/>
        <w:t xml:space="preserve">b. Pour quelles valeurs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cette puissance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b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est-elle minimale ? Que vaut alors la puissance minimale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nor/>
              </m:rPr>
              <m:t>min </m:t>
            </m:r>
          </m:sub>
        </m:sSub>
      </m:oMath>
      <w:r>
        <w:rPr/>
        <w:t xml:space="preserve"> fournie par le compresseur en fonction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? Comparer sa valeur à la puissance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obtenue dans la compression mono-étagée pour une même valeur du taux de compression global, puis conclure.</w:t>
      </w:r>
      <w:r>
        <w:rPr/>
        <w:br w:type="textWrapping"/>
      </w:r>
      <w:r>
        <w:rPr/>
        <w:t xml:space="preserve">B5*c. Exprimer la puissance thermique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th(2) </m:t>
            </m:r>
          </m:sub>
        </m:sSub>
      </m:oMath>
      <w:r>
        <w:rPr>
          <w:rFonts w:eastAsia="Georgia" w:cs="Georgia" w:ascii="Georgia" w:hAnsi="Georgia"/>
        </w:rPr>
        <w:t xml:space="preserve"> cédée par le gaz au cours du refroidissement dans l'échangeur en fonction de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P</m:t>
                    </m:r>
                  </m:e>
                  <m:sub>
                    <m:r>
                      <m:rPr>
                        <m:sty m:val="b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sty m:val="p"/>
              </m:rPr>
              <m:t>min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B5</w:t>
      </w:r>
      <w:r>
        <w:rPr>
          <w:i/>
        </w:rPr>
        <w:t xml:space="preserve">d. Généraliser le résultat de la compression bi-étagée à une compression à </w:t>
      </w:r>
      <m:oMath>
        <m:r>
          <m:rPr>
            <m:sty m:val="i"/>
          </m:rPr>
          <m:t>N</m:t>
        </m:r>
      </m:oMath>
      <w:r>
        <w:rPr>
          <w:i/>
        </w:rPr>
        <w:t xml:space="preserve"> étages et déduire la puissance minimale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nor/>
              </m:rPr>
              <m:t>min </m:t>
            </m:r>
          </m:sub>
        </m:sSub>
      </m:oMath>
      <w:r>
        <w:rPr>
          <w:i/>
        </w:rPr>
        <w:t xml:space="preserve"> fournie par le compresseur en fonction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i/>
        </w:rPr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i/>
        </w:rPr>
        <w:t xml:space="preserve"> et N . Déterminer sa limite lorsque N tend vers l'infini en fonction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i/>
        </w:rPr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br w:type="textWrapping"/>
      </w:r>
      <w:r>
        <w:rPr>
          <w:i/>
        </w:rPr>
        <w:t xml:space="preserve">.B5</w:t>
      </w:r>
      <w:r>
        <w:rPr>
          <w:rFonts w:eastAsia="Georgia" w:cs="Georgia" w:ascii="Georgia" w:hAnsi="Georgia"/>
        </w:rPr>
        <w:t xml:space="preserve">e. Les études d'optimisation du rendement pour la production demandée en uranium enrichi ont conduit à adopter un compresseur à 8 étages. Argumenter ce choix.</w:t>
      </w:r>
    </w:p>
    <w:p>
      <w:pPr>
        <w:spacing w:line="271" w:before="330" w:lineRule="auto"/>
      </w:pPr>
      <w:r>
        <w:rPr>
          <w:b/>
          <w:sz w:val="42"/>
        </w:rPr>
        <w:t xml:space="preserve">C / LE MOTEUR ASYNCHRONE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moteur asynchrone du motocompresseur convertit l'énergie électromagnétique en énergie mécanique directement utilisable. II se compose principalement de deux parties 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l'inducteur ou stator est un ensemble de bobines fixes destinées à engendrer dans une zone limitée de l'espace un champ magnétique tournant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 champ magnétique est uniforme et de module constant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il tourne dans le plan xOy et autour de l'axe fixe </w:t>
      </w:r>
      <m:oMath>
        <m:r>
          <m:rPr>
            <m:sty m:val="p"/>
          </m:rPr>
          <m:t>Δ</m:t>
        </m:r>
      </m:oMath>
      <w:r>
        <w:rPr/>
        <w:t xml:space="preserve"> avec la vitesse angulaire constante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1000</m:t>
        </m:r>
        <m:r>
          <m:rPr>
            <m:sty m:val="p"/>
          </m:rPr>
          <m:t>tr</m:t>
        </m:r>
        <m:r>
          <m:rPr>
            <m:sty m:val="p"/>
          </m:rPr>
          <m:t>/</m:t>
        </m:r>
        <m:r>
          <m:rPr>
            <m:sty m:val="p"/>
          </m:rPr>
          <m:t>min</m:t>
        </m:r>
      </m:oMath>
      <w:r>
        <w:rPr>
          <w:rFonts w:eastAsia="Georgia" w:cs="Georgia" w:ascii="Georgia" w:hAnsi="Georgia"/>
        </w:rPr>
        <w:t xml:space="preserve"> appelée vitesse de synchronisation (figure P7),</w:t>
      </w:r>
      <w:r>
        <w:rPr/>
        <w:br w:type="textWrapping"/>
      </w:r>
      <m:oMath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l'induit ou rotor est modélisé par un cadre conducteur rectangulaire de surface totale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orientée suivant la normale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et susceptible de tourner autour de l'axe </w:t>
      </w:r>
      <m:oMath>
        <m:r>
          <m:rPr>
            <m:sty m:val="p"/>
          </m:rPr>
          <m:t>Δ</m:t>
        </m:r>
      </m:oMath>
      <w:r>
        <w:rPr/>
        <w:t xml:space="preserve"> avec une vitesse angulaire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(figure P6). L'arbre de transmission colinéaire à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et solidaire du rotor entraîne dans sa rotation les aubes du compresseur.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cadre est placé dans le champ magnétique tournant, l'axe </w:t>
      </w:r>
      <m:oMath>
        <m:r>
          <m:rPr>
            <m:sty m:val="p"/>
          </m:rPr>
          <m:t>Δ</m:t>
        </m:r>
      </m:oMath>
      <w:r>
        <w:rPr/>
        <w:t xml:space="preserve"> est confondu avec l'axe Oz et les positions angulaires de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>
          <w:rFonts w:eastAsia="Georgia" w:cs="Georgia" w:ascii="Georgia" w:hAnsi="Georgia"/>
        </w:rPr>
        <w:t xml:space="preserve"> sont repérées par les angles suivants: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p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B</m:t>
                  </m:r>
                </m:e>
              </m:acc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s</m:t>
              </m:r>
            </m:sub>
          </m:sSub>
          <m:r>
            <m:rPr>
              <m:sty m:val="p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p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n</m:t>
                  </m:r>
                </m:e>
              </m:acc>
            </m:e>
          </m:d>
          <m:r>
            <m:rPr>
              <m:sty m:val="p"/>
            </m:rPr>
            <m:t>=</m:t>
          </m:r>
          <m:r>
            <m:rPr>
              <m:sty m:val="i"/>
            </m:rPr>
            <m:t>ω</m:t>
          </m:r>
          <m:r>
            <m:rPr>
              <m:sty m:val="p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choisit comme origine des temps, l'instant où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e</m:t>
            </m:r>
          </m:e>
        </m:acc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sont alignés.</w:t>
      </w:r>
      <w:r>
        <w:rPr/>
        <w:br w:type="textWrapping"/>
      </w:r>
      <w:r>
        <w:rPr>
          <w:rFonts w:eastAsia="Georgia" w:cs="Georgia" w:ascii="Georgia" w:hAnsi="Georgia"/>
        </w:rPr>
        <w:t xml:space="preserve">C1. Calculer le flux du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généré par le stator à travers le cadre et en déduire la force électromotrice d'induction e qui apparaît dans celui-ci en fonction du flux maximum à travers le circuit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i"/>
          </m:rPr>
          <m:t>S</m:t>
        </m:r>
      </m:oMath>
      <w:r>
        <w:rPr/>
        <w:t xml:space="preserve"> et de la vitesse angulaire de glissement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ω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C2. Le cadre constitue un circuit série de résistance </w:t>
      </w:r>
      <m:oMath>
        <m:r>
          <m:rPr>
            <m:sty m:val="i"/>
          </m:rPr>
          <m:t>R</m:t>
        </m:r>
      </m:oMath>
      <w:r>
        <w:rPr/>
        <w:t xml:space="preserve"> et d'inductance propre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Ecrire l'équation différentielle vérifiée par le courant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induit dans le circuit. En déduire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régime permanent est établi: on cherchera pour cela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Ψ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Préciser l'amplitude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 et le retard de phase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la force électromotrice e, en exprimant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C3. Exprimer le couple instantané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agissant sur le cadre de moment magnétique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et montrer que la projection de sa valeur moyenne au cours du temps sur l'axe de rotation </w:t>
      </w:r>
      <m:oMath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peut se mettre sous la forme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Δ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R</m:t>
          </m:r>
          <m:sSubSup>
            <m:sSubSup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Ω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Ω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C4</w:t>
      </w:r>
      <w:r>
        <w:rPr>
          <w:i/>
        </w:rPr>
        <w:t xml:space="preserve">a. Etudier et représenter les variations du couple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Δ</m:t>
                </m:r>
              </m:sub>
            </m:sSub>
          </m:e>
        </m:d>
      </m:oMath>
      <w:r>
        <w:rPr>
          <w:i/>
        </w:rPr>
        <w:t xml:space="preserve"> disponible sur l'axe du moteur lorsque </w:t>
      </w:r>
      <m:oMath>
        <m:r>
          <m:rPr>
            <m:sty m:val="i"/>
          </m:rPr>
          <m:t>ω</m:t>
        </m:r>
      </m:oMath>
      <w:r>
        <w:rPr>
          <w:i/>
        </w:rPr>
        <w:t xml:space="preserve"> varie de 0 à l'infini. Calculer sa valeur maximale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nor/>
              </m:rPr>
              <m:t>max </m:t>
            </m:r>
          </m:sub>
        </m:sSub>
      </m:oMath>
      <w:r>
        <w:rPr>
          <w:i/>
        </w:rPr>
        <w:t xml:space="preserve"> et sa valeur minimale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nor/>
              </m:rPr>
              <m:t>min </m:t>
            </m:r>
          </m:sub>
        </m:sSub>
      </m:oMath>
      <w:r>
        <w:rPr>
          <w:i/>
        </w:rPr>
        <w:t xml:space="preserve"> en fonction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i/>
        </w:rPr>
        <w:t xml:space="preserve"> et </w:t>
      </w:r>
      <m:oMath>
        <m:r>
          <m:rPr>
            <m:sty m:val="i"/>
          </m:rPr>
          <m:t>L</m:t>
        </m:r>
      </m:oMath>
      <w:r>
        <w:rPr>
          <w:i/>
        </w:rPr>
        <w:t xml:space="preserve">. Déterminer, pour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i/>
        </w:rPr>
        <w:t xml:space="preserve">, le couple de démarrage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br w:type="textWrapping"/>
      </w:r>
      <w:r>
        <w:rPr>
          <w:i/>
        </w:rPr>
        <w:t xml:space="preserve">. Dans quelles conditions le couple est-il moteur ou au contraire résistant?C4</w:t>
      </w:r>
      <w:r>
        <w:rPr/>
        <w:t xml:space="preserve">b. Pour quelle valeur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valeur maximale du couple de démarrage </w:t>
      </w:r>
      <m:oMath>
        <m:r>
          <m:rPr>
            <m:sty m:val="p"/>
          </m:rPr>
          <m:t>[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>
          <w:rFonts w:eastAsia="Georgia" w:cs="Georgia" w:ascii="Georgia" w:hAnsi="Georgia"/>
        </w:rPr>
        <w:t xml:space="preserve"> peut-elle être obtenue ? Le moteur peut-il démarrer en charge ?</w:t>
      </w:r>
      <w:r>
        <w:rPr/>
        <w:br w:type="textWrapping"/>
      </w:r>
      <w:r>
        <w:rPr>
          <w:rFonts w:eastAsia="Georgia" w:cs="Georgia" w:ascii="Georgia" w:hAnsi="Georgia"/>
        </w:rPr>
        <w:t xml:space="preserve">C5. La charge mécanique due à l'inertie du compresseur correspond à un couple résistant de moment -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subi par le moteur. A l'aide d'un rhéostat, la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du circuit rotorique est réglée à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/>
        <w:t xml:space="preserve">. Montrer par une simple analyse graphique que, si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cr m:val="fraktur"/>
              </m:rPr>
              <m:t>u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, il existe deux points de fonctionnement du moteur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correspondant à des vitesses de rotation du rotor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(leur calcul exact, non demandé ici, fournit :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811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tr</m:t>
        </m:r>
        <m:r>
          <m:rPr>
            <m:sty m:val="p"/>
          </m:rPr>
          <m:t>/</m:t>
        </m:r>
        <m:r>
          <m:rPr>
            <m:sty m:val="p"/>
          </m:rPr>
          <m:t>min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988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tr/min). Préciser de façon qualitative leur stabilité. Que se passe-t-il dans le cas où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puissance électromagnétique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fournie par le moteur est convertie en puissance mécanique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méca 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w, liée à la rotation du rotor, et en puissance thermique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dissipée par effet Joule dans le cadre. On ne prend pas en compte le dispositif engendrant le champ magnétique tournant.</w:t>
      </w:r>
      <w:r>
        <w:rPr/>
        <w:br w:type="textWrapping"/>
      </w:r>
      <w:r>
        <w:rPr>
          <w:rFonts w:eastAsia="Georgia" w:cs="Georgia" w:ascii="Georgia" w:hAnsi="Georgia"/>
        </w:rPr>
        <w:t xml:space="preserve">C6. Déduire de leurs valeurs moyennes au cours du temps </w:t>
      </w:r>
      <m:oMath>
        <m:r>
          <m:rPr>
            <m:sty m:val="p"/>
          </m:rPr>
          <m:t>&lt;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em </m:t>
            </m:r>
          </m:sub>
        </m:sSub>
        <m:r>
          <m:rPr>
            <m:sty m:val="p"/>
          </m:rPr>
          <m:t>&gt;</m:t>
        </m:r>
      </m:oMath>
      <w:r>
        <w:rPr/>
        <w:t xml:space="preserve"> et </w:t>
      </w:r>
      <m:oMath>
        <m:r>
          <m:rPr>
            <m:sty m:val="p"/>
          </m:rPr>
          <m:t>&lt;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nor/>
              </m:rPr>
              <m:t>méca </m:t>
            </m:r>
          </m:sub>
        </m:sSub>
        <m:r>
          <m:rPr>
            <m:sty m:val="p"/>
          </m:rPr>
          <m:t>&gt;</m:t>
        </m:r>
      </m:oMath>
      <w:r>
        <w:rPr/>
        <w:t xml:space="preserve">, l'expression du rendement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de la conversion électromécanique en fonction de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Calculer sa valeur dans la situation favorable de fonctionnement du moteur. Commenter les performances du moteur asynchrone et justifier son utilisation dans la chaîne d'enrichissement de l'hexafluorure d'uranium.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numériques :</w:t>
      </w:r>
    </w:p>
    <w:p>
      <w:pPr>
        <w:spacing w:after="220" w:lineRule="auto"/>
      </w:pPr>
      <w:r>
        <w:rPr/>
        <w:t xml:space="preserve">Constante des gaz parfaits: </w:t>
      </w: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314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J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On admettra la propriété d'optimisation suivante :</w:t>
      </w:r>
    </w:p>
    <w:p>
      <w:pPr>
        <w:spacing w:after="220" w:lineRule="auto"/>
      </w:pPr>
      <w:r>
        <w:rPr/>
        <w:t xml:space="preserve">La somme de </w:t>
      </w:r>
      <m:oMath>
        <m:r>
          <m:rPr>
            <m:sty m:val="i"/>
          </m:rPr>
          <m:t>N</m:t>
        </m:r>
      </m:oMath>
      <w:r>
        <w:rPr/>
        <w:t xml:space="preserve"> termes dont le produit est constant est minimale lorsque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termes sont égaux.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7446293"/>
            <wp:effectExtent b="0" l="0" r="0" t="0"/>
            <wp:docPr id="4" name="image-a8d0d784481eca4e5dd8b7692e1b1e457abdcd26.jpg"/>
            <a:graphic>
              <a:graphicData uri="http://schemas.openxmlformats.org/drawingml/2006/picture">
                <pic:pic>
                  <pic:nvPicPr>
                    <pic:cNvPr id="4" name="image-a8d0d784481eca4e5dd8b7692e1b1e457abdcd26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62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FIN DE L'EPREUVE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47fea7412c76c4fb02b53a71331bb7bacd2915fe.jpg" TargetMode="Internal"/><Relationship Id="rId6" Type="http://schemas.openxmlformats.org/officeDocument/2006/relationships/image" Target="media/image-4856849f414b3e8ba3653cae3adf05e78ec6f20e.jpg" TargetMode="Internal"/><Relationship Id="rId7" Type="http://schemas.openxmlformats.org/officeDocument/2006/relationships/image" Target="media/image-1fdfe73215d31b842b6e6ba75497553c53fe1c73.jpg" TargetMode="Internal"/><Relationship Id="rId8" Type="http://schemas.openxmlformats.org/officeDocument/2006/relationships/image" Target="media/image-a8d0d784481eca4e5dd8b7692e1b1e457abdcd26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2025-09-04T21:50:37.276Z</dcterms:created>
  <dcterms:modified xsi:type="dcterms:W3CDTF">2025-09-04T21:50:37.276Z</dcterms:modified>
</cp:coreProperties>
</file>