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 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Paris, Lyon et Cachan Filière PC (groupe 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Paris et Lyon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- INFORMATIQUE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/>
        <w:t xml:space="preserve">Soit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le vecteur ligne qui a toutes ses coordonnées nulles, sauf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qui vaut 1 ). On pose aussi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l'ensemble des matrices réelles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q</m:t>
        </m:r>
      </m:oMath>
      <w:r>
        <w:rPr/>
        <w:t xml:space="preserve">. Une sous-matrice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, est obtenue en choisissant </w:t>
      </w:r>
      <m:oMath>
        <m:r>
          <m:rPr>
            <m:sty m:val="i"/>
          </m:rPr>
          <m:t>a</m:t>
        </m:r>
      </m:oMath>
      <w:r>
        <w:rPr/>
        <w:t xml:space="preserve"> lignes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colonnes et tous les coefficients qui sont sur ces lignes et colonnes dans la matrice de départ. Par exemple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est une sous matrice de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9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matrice carrée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de permutation s'il existe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 On notera cette matrice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dans la suite. Ainsi,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Attention, dans la suite du sujet, on sera souvent amené à faire des produits matriciels de la forme vecteur-ligne </w:t>
      </w:r>
      <m:oMath>
        <m:r>
          <m:rPr>
            <m:sty m:val="p"/>
          </m:rPr>
          <m:t>×</m:t>
        </m:r>
      </m:oMath>
      <w:r>
        <w:rPr/>
        <w:t xml:space="preserve"> matrice.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≥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≥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>
          <w:rFonts w:eastAsia="Georgia" w:cs="Georgia" w:ascii="Georgia" w:hAnsi="Georgia"/>
        </w:rPr>
        <w:t xml:space="preserve"> le vecteur des coordonnées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triées dans l'ordre décroissant. Plus formellement,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/>
        <w:t xml:space="preserve"> est le seul vecteur dans </w:t>
      </w:r>
      <m:oMath>
        <m:sSup>
          <m:sSupPr/>
          <m:e>
            <m:r>
              <m:rPr>
                <m:scr m:val="double-struck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qui est de la forme </w:t>
      </w:r>
      <m:oMath>
        <m:r>
          <m:rPr>
            <m:sty m:val="i"/>
          </m:rPr>
          <m:t>x</m:t>
        </m:r>
        <m:r>
          <m:rPr>
            <m:sty m:val="i"/>
          </m:rPr>
          <m:t>Q</m:t>
        </m:r>
      </m:oMath>
      <w:r>
        <w:rPr/>
        <w:t xml:space="preserve"> pour une matrice de permutation </w:t>
      </w:r>
      <m:oMath>
        <m:r>
          <m:rPr>
            <m:sty m:val="i"/>
          </m:rPr>
          <m:t>Q</m:t>
        </m:r>
      </m:oMath>
      <w:r>
        <w:rPr/>
        <w:t xml:space="preserve">. Par exemple,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relation </w:t>
      </w:r>
      <m:oMath>
        <m:r>
          <m:rPr>
            <m:sty m:val="p"/>
          </m:rPr>
          <m:t>≼</m:t>
        </m:r>
      </m:oMath>
      <w:r>
        <w:rPr>
          <w:rFonts w:eastAsia="Georgia" w:cs="Georgia" w:ascii="Georgia" w:hAnsi="Georgia"/>
        </w:rPr>
        <w:t xml:space="preserve"> de la façon suivante.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 si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Par exemple, si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=</m:t>
        </m:r>
      </m:oMath>
      <w:r>
        <w:rPr/>
        <w:t xml:space="preserve"> (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 ), et les sommes partielles vérifient: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r>
            <m:rPr>
              <m:sty m:val="p"/>
            </m:rP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r>
            <m:rPr>
              <m:sty m:val="p"/>
            </m:rP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p"/>
            </m:rPr>
            <m:t>5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8</m:t>
          </m:r>
        </m:oMath>
      </m:oMathPara>
    </w:p>
    <w:p>
      <w:pPr>
        <w:spacing w:after="220" w:lineRule="auto"/>
      </w:pPr>
      <w:r>
        <w:rPr/>
        <w:t xml:space="preserve">ce qui implique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1.1. Vérifier que </w:t>
      </w:r>
      <m:oMath>
        <m:r>
          <m:rPr>
            <m:sty m:val="p"/>
          </m:rPr>
          <m:t>≼</m:t>
        </m:r>
      </m:oMath>
      <w:r>
        <w:rPr/>
        <w:t xml:space="preserve"> n'est pas une relation d'ordre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mais en est une sur </w:t>
      </w:r>
      <m:oMath>
        <m:sSup>
          <m:sSupPr/>
          <m:e>
            <m:r>
              <m:rPr>
                <m:scr m:val="double-struck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Question 1.2. Montrer que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>≥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↓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Question 1.3.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alors </w:t>
      </w:r>
      <m:oMath>
        <m:r>
          <m:rPr>
            <m:sty m:val="i"/>
          </m:rPr>
          <m:t>e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2 Matrices doublement stochastiques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matrice réelle carrée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doublement stochastique si toutes ses composantes sont positives et si les sommes sur les lignes et sur les colonnes valent toutes un: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Question 2.1. Soit </w:t>
      </w:r>
      <m:oMath>
        <m:r>
          <m:rPr>
            <m:sty m:val="i"/>
          </m:rPr>
          <m:t>P</m:t>
        </m:r>
      </m:oMath>
      <w:r>
        <w:rPr/>
        <w:t xml:space="preserve"> une matrice doublement stochastique. Montrer que 1 est valeur propre de </w:t>
      </w:r>
      <m:oMath>
        <m:r>
          <m:rPr>
            <m:sty m:val="i"/>
          </m:rPr>
          <m:t>P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matrices doublement stochastiques,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aussi doublement stochastique.</w:t>
      </w:r>
    </w:p>
    <w:p>
      <w:pPr>
        <w:spacing w:after="220" w:lineRule="auto"/>
      </w:pPr>
      <w:r>
        <w:rPr/>
        <w:t xml:space="preserve">Question 2.2. Soit </w:t>
      </w:r>
      <m:oMath>
        <m:r>
          <m:rPr>
            <m:sty m:val="i"/>
          </m:rPr>
          <m:t>P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x</m:t>
        </m:r>
        <m:r>
          <m:rPr>
            <m:sty m:val="i"/>
          </m:rPr>
          <m:t>P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P</m:t>
        </m:r>
      </m:oMath>
      <w:r>
        <w:rPr/>
        <w:t xml:space="preserve"> est doublement stochastique (on regardera l'effet de </w:t>
      </w:r>
      <m:oMath>
        <m:r>
          <m:rPr>
            <m:sty m:val="i"/>
          </m:rPr>
          <m:t>P</m:t>
        </m:r>
      </m:oMath>
      <w:r>
        <w:rPr/>
        <w:t xml:space="preserve"> sur les vecteurs e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Question 2.3. Soit </w:t>
      </w:r>
      <m:oMath>
        <m:r>
          <m:rPr>
            <m:sty m:val="i"/>
          </m:rPr>
          <m:t>P</m:t>
        </m:r>
      </m:oMath>
      <w:r>
        <w:rPr/>
        <w:t xml:space="preserve"> une matrice doublement stochastique.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P</m:t>
        </m:r>
      </m:oMath>
      <w:r>
        <w:rPr/>
        <w:t xml:space="preserve">. Montrer qu'il existe une matrice doublement stochastique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↓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λ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et </w:t>
      </w:r>
      <m:oMath>
        <m:r>
          <m:rPr>
            <m:sty m:val="i"/>
          </m:rPr>
          <m:t>Q</m:t>
        </m:r>
      </m:oMath>
      <w:r>
        <w:rPr/>
        <w:t xml:space="preserve"> une matrice de permutation. Une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)-transformation est une 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forme suivante: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i"/>
          </m:rPr>
          <m:t>x</m:t>
        </m:r>
        <m:r>
          <m:rPr>
            <m:sty m:val="i"/>
          </m:rPr>
          <m:t>T</m:t>
        </m:r>
      </m:oMath>
      <w:r>
        <w:rPr/>
        <w:t xml:space="preserve">, avec </w:t>
      </w:r>
      <m:oMath>
        <m:r>
          <m:rPr>
            <m:sty m:val="i"/>
          </m:rPr>
          <m:t>T</m:t>
        </m:r>
      </m:oMath>
      <w:r>
        <w:rPr/>
        <w:t xml:space="preserve"> la matrice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la matrice identité.</w:t>
      </w:r>
    </w:p>
    <w:p>
      <w:pPr>
        <w:spacing w:after="220" w:lineRule="auto"/>
      </w:pPr>
      <w:r>
        <w:rPr/>
        <w:t xml:space="preserve">Question 2.4.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Exprimer les coordonnées de </w:t>
      </w:r>
      <m:oMath>
        <m:r>
          <m:rPr>
            <m:sty m:val="i"/>
          </m:rPr>
          <m:t>x</m:t>
        </m:r>
        <m:r>
          <m:rPr>
            <m:sty m:val="i"/>
          </m:rPr>
          <m:t>T</m:t>
        </m:r>
      </m:oMath>
      <w:r>
        <w:rPr/>
        <w:t xml:space="preserve"> en fonction de celles de </w:t>
      </w:r>
      <m:oMath>
        <m:r>
          <m:rPr>
            <m:sty m:val="i"/>
          </m:rPr>
          <m:t>x</m:t>
        </m:r>
      </m:oMath>
      <w:r>
        <w:rPr/>
        <w:t xml:space="preserve"> lorsque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la matrice d'une transposition (c'est-à-dire une permutation qui échange seulement deux coordonnées).</w:t>
      </w:r>
    </w:p>
    <w:p>
      <w:pPr>
        <w:spacing w:after="220" w:lineRule="auto"/>
      </w:pPr>
      <w:r>
        <w:rPr/>
        <w:t xml:space="preserve">Question 2.5.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. Montrer qu'il existe une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)transformation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la forme décrite en 2.4 telle que le vecteur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le cardinal de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∣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est strictement plus grand que le cardinal 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Question 2.6.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Déduire des questions précédentes que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 si et seulement si, il existe </w:t>
      </w:r>
      <m:oMath>
        <m:r>
          <m:rPr>
            <m:sty m:val="i"/>
          </m:rPr>
          <m:t>P</m:t>
        </m:r>
      </m:oMath>
      <w:r>
        <w:rPr/>
        <w:t xml:space="preserve">, matrice doublement stochastique, telle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2.7. Écrire un programme Transf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(dans un langage de haut niveau, comme par exemple celui employé à la question 3.6 ) qui construit une matrice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répondant à la question 2.5.</w:t>
      </w:r>
    </w:p>
    <w:p>
      <w:pPr>
        <w:spacing w:after="220" w:lineRule="auto"/>
      </w:pPr>
      <w:r>
        <w:rPr/>
        <w:t xml:space="preserve">Remarque: le programme Transf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la brique de base d'un programme qui construirait, pour tout couple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/>
        <w:t xml:space="preserve">, une matrice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La construction d'un tel programme n'est pas demandée.</w:t>
      </w:r>
    </w:p>
    <w:p>
      <w:pPr>
        <w:spacing w:after="220" w:lineRule="auto"/>
      </w:pPr>
      <w:r>
        <w:rPr/>
        <w:t xml:space="preserve">Question 2.8. Soit </w:t>
      </w:r>
      <m:oMath>
        <m:r>
          <m:rPr>
            <m:sty m:val="i"/>
          </m:rPr>
          <m:t>M</m:t>
        </m:r>
      </m:oMath>
      <w:r>
        <w:rPr/>
        <w:t xml:space="preserve"> une matrice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σ</m:t>
          </m:r>
          <m:r>
            <m:rPr>
              <m:nor/>
            </m:rPr>
            <m:t> permutation de 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M</m:t>
        </m:r>
      </m:oMath>
      <w:r>
        <w:rPr/>
        <w:t xml:space="preserve"> contient une sous-matrice nulle de taille </w:t>
      </w:r>
      <m:oMath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faire une récurrence sur </w:t>
      </w:r>
      <m:oMath>
        <m:r>
          <m:rPr>
            <m:sty m:val="i"/>
          </m:rPr>
          <m:t>n</m:t>
        </m:r>
      </m:oMath>
      <w:r>
        <w:rPr/>
        <w:t xml:space="preserve"> pour le sens </w:t>
      </w:r>
      <m:oMath>
        <m:r>
          <m:rPr>
            <m:sty m:val="p"/>
          </m:rPr>
          <m:t>⇒</m:t>
        </m:r>
      </m:oMath>
      <w:r>
        <w:rPr/>
        <w:t xml:space="preserve">.)</w:t>
      </w:r>
      <w:r>
        <w:rPr/>
        <w:br w:type="textWrapping"/>
      </w:r>
      <w:r>
        <w:rPr/>
        <w:t xml:space="preserve">Question 2.9. Montrer que si </w:t>
      </w:r>
      <m:oMath>
        <m:r>
          <m:rPr>
            <m:sty m:val="i"/>
          </m:rPr>
          <m:t>P</m:t>
        </m:r>
      </m:oMath>
      <w:r>
        <w:rPr/>
        <w:t xml:space="preserve"> est une matrice doublement stochastique, alors il existe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si </w:t>
      </w:r>
      <m:oMath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alors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est de la forme </w:t>
      </w:r>
      <m:oMath>
        <m:r>
          <m:rPr>
            <m:sty m:val="i"/>
          </m:rPr>
          <m:t>μ</m:t>
        </m:r>
        <m:r>
          <m:rPr>
            <m:sty m:val="i"/>
          </m:rPr>
          <m:t>R</m:t>
        </m:r>
      </m:oMath>
      <w:r>
        <w:rPr/>
        <w:t xml:space="preserve">, avec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doublement stochastique.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2.10. (Théorème de Birkhoff)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matrice doublement stochastique. Déduire des questions précédentes qu'il existe un nombre fini </w:t>
      </w:r>
      <m:oMath>
        <m:r>
          <m:rPr>
            <m:sty m:val="i"/>
          </m:rPr>
          <m:t>k</m:t>
        </m:r>
      </m:oMath>
      <w:r>
        <w:rPr/>
        <w:t xml:space="preserve"> de matrices de permutations,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des réels positifs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De plus, montrer que l'on peut choisir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2.11. En déduire la construction de l'ensemble des vecteurs </w:t>
      </w:r>
      <m:oMath>
        <m:r>
          <m:rPr>
            <m:sty m:val="i"/>
          </m:rPr>
          <m:t>y</m:t>
        </m:r>
      </m:oMath>
      <w:r>
        <w:rPr/>
        <w:t xml:space="preserve"> tels que </w:t>
      </w:r>
      <m:oMath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pour compléter la figure 1 (dans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en projection orthogonale à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)) avec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876800" cy="4219575"/>
            <wp:effectExtent b="0" l="0" r="0" t="0"/>
            <wp:docPr id="1" name="image-cb31b5c7a95707f7f5e070cda2fa0ed7f5fd5b1f.jpg"/>
            <a:graphic>
              <a:graphicData uri="http://schemas.openxmlformats.org/drawingml/2006/picture">
                <pic:pic>
                  <pic:nvPicPr>
                    <pic:cNvPr id="1" name="image-cb31b5c7a95707f7f5e070cda2fa0ed7f5fd5b1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21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1: Dessiner l'ensemble </w:t>
      </w:r>
      <m:oMath>
        <m:r>
          <m:rPr>
            <m:sty m:val="p"/>
          </m:rPr>
          <m:t>{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≼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3 Applications aux graphes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Colorations des arêtes d'un graphe</w:t>
      </w:r>
    </w:p>
    <w:p>
      <w:pPr>
        <w:spacing w:after="220" w:lineRule="auto"/>
      </w:pPr>
      <w:r>
        <w:rPr/>
        <w:t xml:space="preserve">Un graphe fini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formé d'un ensemble fini </w:t>
      </w:r>
      <m:oMath>
        <m:r>
          <m:rPr>
            <m:sty m:val="i"/>
          </m:rPr>
          <m:t>X</m:t>
        </m:r>
      </m:oMath>
      <w:r>
        <w:rPr/>
        <w:t xml:space="preserve"> de sommets et d'un 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paires (ensembles à deux éléments)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}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appelées arêtes. Un graphe est souvent représenté par des points du plan pour les sommets et des liens entre sommets pour les arêtes. Une coloration des arêtes de </w:t>
      </w:r>
      <m:oMath>
        <m:r>
          <m:rPr>
            <m:sty m:val="i"/>
          </m:rPr>
          <m:t>G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/>
        <w:t xml:space="preserve"> couleurs est une application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telle que les couleurs de deux arêtes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ayant un sommet en commun sont différentes: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∅</m:t>
        </m:r>
        <m:r>
          <m:rPr>
            <m:sty m:val="p"/>
          </m:rPr>
          <m:t>⇒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Un graphe est dit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-coloriable si on peut colorier ses arêtes avec </w:t>
      </w:r>
      <m:oMath>
        <m:r>
          <m:rPr>
            <m:sty m:val="i"/>
          </m:rPr>
          <m:t>n</m:t>
        </m:r>
      </m:oMath>
      <w:r>
        <w:rPr/>
        <w:t xml:space="preserve"> couleurs, en utilisant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fois la couleur </w:t>
      </w:r>
      <m:oMath>
        <m:r>
          <m:rPr>
            <m:sty m:val="i"/>
          </m:rPr>
          <m:t>i</m:t>
        </m:r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La figure 2 donne un exemple de coloration des arêtes d'un graphe avec 3 couleurs. Ce graphe est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-coloriable (la couleur 1 est utilisée 3 fois, la couleur 2,3 fois et la couleur 3,2 fois).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3686175" cy="3209925"/>
            <wp:effectExtent b="0" l="0" r="0" t="0"/>
            <wp:docPr id="2" name="image-3144f2fb576dc1c1f848257ed89a5f0fd9f33041.jpg"/>
            <a:graphic>
              <a:graphicData uri="http://schemas.openxmlformats.org/drawingml/2006/picture">
                <pic:pic>
                  <pic:nvPicPr>
                    <pic:cNvPr id="2" name="image-3144f2fb576dc1c1f848257ed89a5f0fd9f33041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209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2: Coloration des arêtes du graphe avec 3 couleurs</w:t>
      </w:r>
    </w:p>
    <w:p>
      <w:pPr>
        <w:spacing w:after="220" w:lineRule="auto"/>
      </w:pPr>
      <w:r>
        <w:rPr/>
        <w:t xml:space="preserve">Question 3.1. Soit </w:t>
      </w:r>
      <m:oMath>
        <m:r>
          <m:rPr>
            <m:sty m:val="i"/>
          </m:rPr>
          <m:t>G</m:t>
        </m:r>
      </m:oMath>
      <w:r>
        <w:rPr/>
        <w:t xml:space="preserve"> un graphe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-coloriable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G</m:t>
        </m:r>
      </m:oMath>
      <w:r>
        <w:rPr/>
        <w:t xml:space="preserve"> est aussi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)-coloriable.</w:t>
      </w:r>
    </w:p>
    <w:p>
      <w:pPr>
        <w:spacing w:after="220" w:lineRule="auto"/>
      </w:pPr>
      <w:r>
        <w:rPr/>
        <w:t xml:space="preserve">Question 3.2.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alors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≼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3.3. En déduire que si </w:t>
      </w:r>
      <m:oMath>
        <m:r>
          <m:rPr>
            <m:sty m:val="i"/>
          </m:rPr>
          <m:t>G</m:t>
        </m:r>
      </m:oMath>
      <w:r>
        <w:rPr/>
        <w:t xml:space="preserve"> est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)-coloriable, alors </w:t>
      </w:r>
      <m:oMath>
        <m:r>
          <m:rPr>
            <m:sty m:val="i"/>
          </m:rPr>
          <m:t>G</m:t>
        </m:r>
      </m:oMath>
      <w:r>
        <w:rPr/>
        <w:t xml:space="preserve"> est (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)coloriable dès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≼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pourra s'inspirer de la méthode utilisée pour la question 2.5.</w:t>
      </w:r>
    </w:p>
    <w:p>
      <w:pPr>
        <w:spacing w:line="271" w:before="330" w:lineRule="auto"/>
      </w:pPr>
      <w:r>
        <w:rPr>
          <w:b/>
          <w:sz w:val="42"/>
        </w:rPr>
        <w:t xml:space="preserve">Tournois</w:t>
      </w:r>
    </w:p>
    <w:p>
      <w:pPr>
        <w:spacing w:after="220" w:lineRule="auto"/>
      </w:pPr>
      <w:r>
        <w:rPr/>
        <w:t xml:space="preserve">Un tournoi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formé d'un ensemble fini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sommets et d'un ensemble </w:t>
      </w:r>
      <m:oMath>
        <m:r>
          <m:rPr>
            <m:sty m:val="i"/>
          </m:rPr>
          <m:t>U</m:t>
        </m:r>
      </m:oMath>
      <w:r>
        <w:rPr/>
        <w:t xml:space="preserve"> de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). Pour deux sommets quelconques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, il y a toujours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soit,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, et pas les deux. De plus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∉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Après numérotation des sommets du tournoi,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sa matrice d'incidence est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lineRule="auto"/>
        <w:jc w:val="center"/>
      </w:pPr>
      <w:r>
        <w:rPr/>
        <w:drawing>
          <wp:inline distB="0" distL="0" distR="0" distT="0">
            <wp:extent cx="2809875" cy="2000250"/>
            <wp:effectExtent b="0" l="0" r="0" t="0"/>
            <wp:docPr id="3" name="image-d5dd4bcae4e08b8f0da3e2a352225c104ef9589c.jpg"/>
            <a:graphic>
              <a:graphicData uri="http://schemas.openxmlformats.org/drawingml/2006/picture">
                <pic:pic>
                  <pic:nvPicPr>
                    <pic:cNvPr id="3" name="image-d5dd4bcae4e08b8f0da3e2a352225c104ef9589c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000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4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Figure 3: Tournoi à 4 sommets. Les couples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représentés par les arcs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tournoi peut représenter une compétition sportive dans laquelle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équipes jouent toutes une fois les unes contre les autres. La présence du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dans </w:t>
      </w:r>
      <m:oMath>
        <m:r>
          <m:rPr>
            <m:sty m:val="i"/>
          </m:rPr>
          <m:t>U</m:t>
        </m:r>
      </m:oMath>
      <w:r>
        <w:rPr/>
        <w:t xml:space="preserve"> signifie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gagné contre </w:t>
      </w:r>
      <m:oMath>
        <m:r>
          <m:rPr>
            <m:sty m:val="i"/>
          </m:rPr>
          <m:t>y</m:t>
        </m:r>
      </m:oMath>
      <w:r>
        <w:rPr/>
        <w:t xml:space="preserve">. Le score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du sommet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le nombre de couples de la forme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⋅</m:t>
        </m:r>
      </m:oMath>
      <w:r>
        <w:rPr/>
        <w:t xml:space="preserve"> ). Avec</w:t>
      </w:r>
      <w:r>
        <w:rPr/>
        <w:br w:type="textWrapping"/>
      </w:r>
      <w:r>
        <w:rPr>
          <w:rFonts w:eastAsia="Georgia" w:cs="Georgia" w:ascii="Georgia" w:hAnsi="Georgia"/>
        </w:rPr>
        <w:t xml:space="preserve">l'interprétation donnée précédemment, c'est le nombre de victoires de l'équipe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Le score </w:t>
      </w:r>
      <m:oMath>
        <m:r>
          <m:rPr>
            <m:sty m:val="i"/>
          </m:rPr>
          <m:t>s</m:t>
        </m:r>
      </m:oMath>
      <w:r>
        <w:rPr/>
        <w:t xml:space="preserve"> du tournoi </w:t>
      </w:r>
      <m:oMath>
        <m:r>
          <m:rPr>
            <m:sty m:val="i"/>
          </m:rPr>
          <m:t>T</m:t>
        </m:r>
      </m:oMath>
      <w:r>
        <w:rPr/>
        <w:t xml:space="preserve"> est le vecteur des scores de ses sommets: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La figure 3 montre un tournoi avec un score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3.4. Montrer qu'il existe un tournoi dont le score est (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Question 3.5.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le score d'un tournoi, alors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≼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la question qui suit, on considère un vecteur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d'entiers positifs, tels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≼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aussi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(triés dans l'ordre croissant). L'objet de la question est de proposer un algorithme qui construit un tournoi de score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initialisée à zéro: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La procédure Tri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construit une matrice de permutation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trie les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premières coordonnées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dans l'ordre croissant et laisse les coordonnées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inchangées. Par exemple,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←</m:t>
        </m:r>
        <m:r>
          <m:rPr>
            <m:sty m:val="p"/>
          </m:rPr>
          <m:t>Tri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x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(les 4 premières coordonnées sont triées et le reste est inchangé). On considère l'algorithme suivant:</w:t>
      </w:r>
      <w:r>
        <w:rPr/>
        <w:br w:type="textWrapping"/>
      </w:r>
      <w:r>
        <w:rPr/>
        <w:t xml:space="preserve">Tournoi ( </w:t>
      </w:r>
      <m:oMath>
        <m:r>
          <m:rPr>
            <m:sty m:val="i"/>
          </m:rPr>
          <m:t>s</m:t>
        </m:r>
      </m:oMath>
      <w:r>
        <w:rPr/>
        <w:t xml:space="preserve"> )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Pour $i$ décroissant de $n$ à 1 faire \{</w:t>
        <w:br/>
        <w:t xml:space="preserve">    Pour $j$ croissant de 1 à $s_{i}$ faire $\left\{M_{i j} \leftarrow 1 ;\right\}$</w:t>
        <w:br/>
        <w:t xml:space="preserve">    Pour $j$ croissant de $s_{i}+1$ à $i-1$ faire $\left\{M_{j i} \leftarrow 1 ; s_{j} \leftarrow s_{j}-1 ;\right\}$</w:t>
        <w:br/>
        <w:t xml:space="preserve">    $Q \leftarrow$ Tri $(s, i)$;</w:t>
        <w:br/>
        <w:t xml:space="preserve">    $\left.s \leftarrow s Q ; M \leftarrow Q^{-1} M Q ;\right\}$</w:t>
        <w:br/>
        <w:t xml:space="preserve"/>
      </w:r>
    </w:p>
    <w:p>
      <w:pPr>
        <w:spacing w:after="220" w:lineRule="auto"/>
      </w:pPr>
      <w:r>
        <w:rPr/>
        <w:t xml:space="preserve">(une boucle croissante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b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n'est pas exécutée)</w:t>
      </w:r>
      <w:r>
        <w:rPr/>
        <w:br w:type="textWrapping"/>
      </w:r>
      <w:r>
        <w:rPr/>
        <w:t xml:space="preserve">Question 3.6. Soit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 vecteur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modifié par le premier passage dans la boucle sur </w:t>
      </w:r>
      <m:oMath>
        <m:r>
          <m:rPr>
            <m:sty m:val="i"/>
          </m:rPr>
          <m:t>i</m:t>
        </m:r>
      </m:oMath>
      <w:r>
        <w:rPr/>
        <w:t xml:space="preserve">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≼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l'algorithme Tournoi ( </w:t>
      </w:r>
      <m:oMath>
        <m:r>
          <m:rPr>
            <m:sty m:val="i"/>
          </m:rPr>
          <m:t>s</m:t>
        </m:r>
      </m:oMath>
      <w:r>
        <w:rPr/>
        <w:t xml:space="preserve"> ) construit la matrice d'incidence </w:t>
      </w:r>
      <m:oMath>
        <m:r>
          <m:rPr>
            <m:sty m:val="i"/>
          </m:rPr>
          <m:t>M</m:t>
        </m:r>
      </m:oMath>
      <w:r>
        <w:rPr/>
        <w:t xml:space="preserve"> d'un tournoi de score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), à une permutation près des indices.</w:t>
      </w:r>
    </w:p>
    <w:p>
      <w:pPr>
        <w:spacing w:line="271" w:before="330" w:lineRule="auto"/>
      </w:pPr>
      <w:r>
        <w:rPr>
          <w:b/>
          <w:sz w:val="42"/>
        </w:rPr>
        <w:t xml:space="preserve">4 Schur-croissance et polygones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fonction réelle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symétrique si pour toute matrice de permutation </w:t>
      </w:r>
      <m:oMath>
        <m:r>
          <m:rPr>
            <m:sty m:val="i"/>
          </m:rPr>
          <m:t>Q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fonction réelle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croissante (au sens usuel) si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</w:t>
      </w:r>
      <m:oMath>
        <m:r>
          <m:rPr>
            <m:sty m:val="p"/>
          </m:rPr>
          <m:t>⇒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fonction réelle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Schur-croissante si </w:t>
      </w:r>
      <m:oMath>
        <m:r>
          <m:rPr>
            <m:sty m:val="i"/>
          </m:rPr>
          <m:t>x</m:t>
        </m:r>
        <m:r>
          <m:rPr>
            <m:sty m:val="p"/>
          </m:rPr>
          <m:t>≼</m:t>
        </m:r>
        <m:r>
          <m:rPr>
            <m:sty m:val="i"/>
          </m:rPr>
          <m:t>y</m:t>
        </m:r>
        <m:r>
          <m:rPr>
            <m:sty m:val="p"/>
          </m:rPr>
          <m:t>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Elle est Schur-décroissante si - </w:t>
      </w:r>
      <m:oMath>
        <m:r>
          <m:rPr>
            <m:sty m:val="i"/>
          </m:rPr>
          <m:t>f</m:t>
        </m:r>
      </m:oMath>
      <w:r>
        <w:rPr/>
        <w:t xml:space="preserve"> est Schur-croissante.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Soit une fonction réelle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définit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4.1. Montrer que si </w:t>
      </w:r>
      <m:oMath>
        <m:r>
          <m:rPr>
            <m:sty m:val="i"/>
          </m:rPr>
          <m:t>f</m:t>
        </m:r>
      </m:oMath>
      <w:r>
        <w:rPr/>
        <w:t xml:space="preserve"> est Schur-croissante,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symétrique.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Schur-croissante si et seulement si elle est symétrique et Schur-croissante en ses deux premiers arguments (autrement dit,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Schur-croissante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(S'inspirer de la méthode utilisée à la question 2.6).</w:t>
      </w:r>
    </w:p>
    <w:p>
      <w:pPr>
        <w:spacing w:after="220" w:lineRule="auto"/>
      </w:pPr>
      <w:r>
        <w:rPr/>
        <w:t xml:space="preserve">Question 4.2. 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définit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 Montrer que si </w:t>
      </w:r>
      <m:oMath>
        <m:r>
          <m:rPr>
            <m:sty m:val="i"/>
          </m:rPr>
          <m:t>ϕ</m:t>
        </m:r>
      </m:oMath>
      <w:r>
        <w:rPr/>
        <w:t xml:space="preserve"> est croissante au sens usuel et Schur-croissante et si </w:t>
      </w:r>
      <m:oMath>
        <m:r>
          <m:rPr>
            <m:sty m:val="i"/>
          </m:rPr>
          <m:t>g</m:t>
        </m:r>
      </m:oMath>
      <w:r>
        <w:rPr/>
        <w:t xml:space="preserve"> est convexe, alors </w:t>
      </w:r>
      <m:oMath>
        <m:r>
          <m:rPr>
            <m:sty m:val="i"/>
          </m:rPr>
          <m:t>ψ</m:t>
        </m:r>
      </m:oMath>
      <w:r>
        <w:rPr/>
        <w:t xml:space="preserve"> est Schur-croissante.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382348"/>
            <wp:effectExtent b="0" l="0" r="0" t="0"/>
            <wp:docPr id="4" name="image-9ad4da336f07d98dd98c92a806cb8ded1561be79.jpg"/>
            <a:graphic>
              <a:graphicData uri="http://schemas.openxmlformats.org/drawingml/2006/picture">
                <pic:pic>
                  <pic:nvPicPr>
                    <pic:cNvPr id="4" name="image-9ad4da336f07d98dd98c92a806cb8ded1561be79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3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4: Polygone inscrit dans un cercle de rayon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polygone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côtés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 inscrit dans un cercle de rayon 1 centré en </w:t>
      </w:r>
      <m:oMath>
        <m:r>
          <m:rPr>
            <m:sty m:val="i"/>
          </m:rPr>
          <m:t>O</m:t>
        </m:r>
      </m:oMath>
      <w:r>
        <w:rPr/>
        <w:t xml:space="preserve"> (voir la figure 4 pour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/>
        <w:t xml:space="preserve"> ). On appelle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points de contact successifs du polygone avec le cercle (en choisissant le premier point arbitrairement, et en tournant dans le sens trigonométrique). 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l'angle (en radian) formé par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et par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4.3. Montrer que si le centre du cercle est à l'intérieur du polygone alors l'aire du polygone est une fonction Schur-décroissante des angles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4.4. Montrer que le polygone régulier a la plus grande aire parmi les polygones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côtés inscrits dans le cercle.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791075" cy="4629150"/>
            <wp:effectExtent b="0" l="0" r="0" t="0"/>
            <wp:docPr id="5" name="image-c71ae639c32a2d751a6ebdc402f8a794b9aac8e5.jpg"/>
            <a:graphic>
              <a:graphicData uri="http://schemas.openxmlformats.org/drawingml/2006/picture">
                <pic:pic>
                  <pic:nvPicPr>
                    <pic:cNvPr id="5" name="image-c71ae639c32a2d751a6ebdc402f8a794b9aac8e5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62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5: Polygone circonscrit au cercle unité et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les polygones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côtés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 circonscrits au cercle unité de centre </w:t>
      </w:r>
      <m:oMath>
        <m:r>
          <m:rPr>
            <m:sty m:val="i"/>
          </m:rPr>
          <m:t>O</m:t>
        </m:r>
      </m:oMath>
      <w:r>
        <w:rPr/>
        <w:t xml:space="preserve"> (voir la figure 5 ). On appelle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points de contacts successifs, dans l'ordre trigonométrique, du polygone avec le cercle (qui sont maintenant les points de tangence au cercle),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l'angle formé par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et par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cr m:val="script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polygone ainsi formé.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longueur de la partie du cercle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(centré en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 ) qui reste dans le polygone </w:t>
      </w:r>
      <m:oMath>
        <m:r>
          <m:rPr>
            <m:scr m:val="script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(voir la figure 5). En particulier,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r</m:t>
        </m:r>
      </m:oMath>
      <w:r>
        <w:rPr/>
        <w:t xml:space="preserve">, si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4.5. Montrer que, pour tout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une fonction Schur-croissante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4.6. En déduire la forme d'un polygone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circonscrit au cercle unité, dont l'intérieur </w:t>
      </w:r>
      <m:oMath>
        <m:limUpp>
          <m:limUppPr/>
          <m:e>
            <m:r>
              <m:rPr>
                <m:sty m:val="i"/>
              </m:rPr>
              <m:t>P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>
          <w:rFonts w:eastAsia="Georgia" w:cs="Georgia" w:ascii="Georgia" w:hAnsi="Georgia"/>
        </w:rPr>
        <w:t xml:space="preserve"> a le plus petit moment de rotation, défini par: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limUpp>
                <m:limUppPr/>
                <m:e>
                  <m:r>
                    <m:rPr>
                      <m:sty m:val="i"/>
                    </m:rPr>
                    <m:t>P</m:t>
                  </m:r>
                </m:e>
                <m:lim>
                  <m:r>
                    <m:rPr>
                      <m:sty m:val="p"/>
                    </m:rPr>
                    <m:t>∘</m:t>
                  </m:r>
                </m:lim>
              </m:limUp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Qu'en est-il pour l'aire?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cb31b5c7a95707f7f5e070cda2fa0ed7f5fd5b1f.jpg" TargetMode="Internal"/><Relationship Id="rId6" Type="http://schemas.openxmlformats.org/officeDocument/2006/relationships/image" Target="media/image-3144f2fb576dc1c1f848257ed89a5f0fd9f33041.jpg" TargetMode="Internal"/><Relationship Id="rId7" Type="http://schemas.openxmlformats.org/officeDocument/2006/relationships/image" Target="media/image-d5dd4bcae4e08b8f0da3e2a352225c104ef9589c.jpg" TargetMode="Internal"/><Relationship Id="rId8" Type="http://schemas.openxmlformats.org/officeDocument/2006/relationships/image" Target="media/image-9ad4da336f07d98dd98c92a806cb8ded1561be79.jpg" TargetMode="Internal"/><Relationship Id="rId9" Type="http://schemas.openxmlformats.org/officeDocument/2006/relationships/image" Target="media/image-c71ae639c32a2d751a6ebdc402f8a794b9aac8e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