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2004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BCPST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Epreuve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/>
        <w:t xml:space="preserve">L'usage de toute calculatrice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problèmes sont indépendants et peuvent être traités dans un ordre quelconque. Le candidat composera sur des copies séparées pour chaque problème, et veillera à les identifier de façon claire.</w:t>
      </w:r>
      <w:r>
        <w:rPr/>
        <w:br w:type="textWrapping"/>
      </w:r>
      <w:r>
        <w:rPr>
          <w:rFonts w:eastAsia="Georgia" w:cs="Georgia" w:ascii="Georgia" w:hAnsi="Georgia"/>
        </w:rPr>
        <w:t xml:space="preserve">Le correcteur sera particulièrement attentif à la clarté, à la rigueur et à la concision des raisonnement proposés.</w:t>
      </w:r>
      <w:r>
        <w:rPr/>
        <w:br w:type="textWrapping"/>
      </w:r>
      <w:r>
        <w:rPr>
          <w:rFonts w:eastAsia="Georgia" w:cs="Georgia" w:ascii="Georgia" w:hAnsi="Georgia"/>
        </w:rPr>
        <w:t xml:space="preserve">Tous les résultats demandés seront encadrés.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nous utiliserons les notations suivantes.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représente l'ensemble des entiers naturels et on note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ensemble des entiers naturels non nuls; </w:t>
      </w:r>
      <m:oMath>
        <m:r>
          <m:rPr>
            <m:scr m:val="double-struck"/>
          </m:rPr>
          <m:t>Z</m:t>
        </m:r>
      </m:oMath>
      <w:r>
        <w:rPr/>
        <w:t xml:space="preserve"> est l'ensemble des entiers relatifs;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l'ensemble des nombres réels,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l'ensemble des réels positifs; </w:t>
      </w:r>
      <m:oMath>
        <m:r>
          <m:rPr>
            <m:scr m:val="double-struck"/>
          </m:rPr>
          <m:t>C</m:t>
        </m:r>
      </m:oMath>
      <w:r>
        <w:rPr/>
        <w:t xml:space="preserve"> est l'ensemble des nombres complexes.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sont des entiers tels que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on notera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p</m:t>
        </m:r>
        <m:r>
          <m:rPr>
            <m:sty m:val="p"/>
          </m:rPr>
          <m:t>;</m:t>
        </m:r>
        <m:r>
          <m:rPr>
            <m:sty m:val="i"/>
          </m:rPr>
          <m:t>q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 l'ensemble des entiers compris entre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inclus.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aléatoire, on notera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/>
        <w:t xml:space="preserve"> (resp. </w:t>
      </w:r>
      <m:oMath>
        <m:r>
          <m:rPr>
            <m:scr m:val="double-struck"/>
          </m:rPr>
          <m:t>C</m:t>
        </m:r>
      </m:oMath>
      <w:r>
        <w:rPr/>
        <w:t xml:space="preserve"> )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 l'ensemble des matrices inversibles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(resp.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). On note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vecteurs colonne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Un vecteur colonne sera parfois noté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⋯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des besoins de mise en page. Enfin,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représente la matrice diagonale dont les coefficients diagonaux sont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Rappels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⟼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continue de deux variables, dérivable par rapport à </w:t>
      </w:r>
      <m:oMath>
        <m:r>
          <m:rPr>
            <m:sty m:val="i"/>
          </m:rPr>
          <m:t>t</m:t>
        </m:r>
      </m:oMath>
      <w:r>
        <w:rPr/>
        <w:t xml:space="preserve"> et si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est une fonction continue par rapport à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, alors la fonction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;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alors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c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ε</m:t>
        </m:r>
        <m:r>
          <m:rPr>
            <m:sty m:val="p"/>
          </m:rPr>
          <m:t>[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des séries entières de rayons de convergence supérieurs ou égaux à 1 .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Alors la série entière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 un rayon de convergence </w:t>
      </w:r>
      <m:oMath>
        <m:r>
          <m:rPr>
            <m:sty m:val="p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et, de plus,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p"/>
            </m:rPr>
            <m:t>R</m:t>
          </m:r>
          <m:r>
            <m:rPr>
              <m:sty m:val="p"/>
            </m:rPr>
            <m:t>;</m:t>
          </m:r>
          <m:r>
            <m:rPr>
              <m:sty m:val="p"/>
            </m:rPr>
            <m:t>R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nor/>
            </m:rPr>
            <m:t xml:space="preserve"> </m:t>
          </m:r>
          <m:r>
            <m:rPr>
              <m:sty m:val="p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suite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appelée convolée (ou produit de convolution)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et on la note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∗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On donne le tableau de quelques valeurs de la fonction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t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0,37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0,14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7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oMath>
            </m:oMathPara>
          </w:p>
        </w:tc>
      </w:tr>
    </w:tbl>
    <w:p>
      <w:pPr>
        <w:spacing w:lineRule="auto"/>
      </w:pP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t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9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9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7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6</m:t>
                    </m:r>
                  </m:sup>
                </m:sSup>
              </m:oMath>
            </m:oMathPara>
          </w:p>
        </w:tc>
      </w:tr>
    </w:tbl>
    <w:p>
      <w:pPr>
        <w:spacing w:lineRule="auto"/>
      </w:pP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Premier problème : équation de diffusion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⟶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une fonction positive, continue, et telle que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à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dépendant de deux variables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vérifiant l'équation différentielle suivante, appelée équation de diffusion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×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est une constante, ainsi que la condition initiale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les conditions au bord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équation permet notamment d'étudier la diffusion de la chaleur, ou bien la diffusion d'une substance dans un milieu : on suppose qu'à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substance a une densité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;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 alors la densité de cette substance à l'instant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Interpréter ce résultat.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se propose de remplacer l'étude de l'équation (E) - qui fait intervenir des dérivées partielles - par l'étude d'un système différentiel - ne faisant intervenir que des équations différentielles ordinaires -, qui approche le problème précédent; c'est ce qu'on appelle la discrétisation.</w:t>
      </w:r>
    </w:p>
    <w:p>
      <w:pPr>
        <w:spacing w:after="220" w:lineRule="auto"/>
      </w:pPr>
      <w:r>
        <w:rPr/>
        <w:t xml:space="preserve">Pour cela, on choisit un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et on pose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Δ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 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remplace l'équation (E) par le système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</m:num>
            <m:den>
              <m:sSup>
                <m:sSupPr/>
                <m:e>
                  <m:r>
                    <m:rPr>
                      <m:sty m:val="p"/>
                    </m:rPr>
                    <m:t>Δ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des facilités d'écriture, on posera </w:t>
      </w:r>
      <m:oMath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⋯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et on étudiera le système d'équations différentielles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Δ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plus, la condition aux bords (CB) sera remplacée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supposera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le système (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assorti de sa condition aux bords ( </w:t>
      </w:r>
      <m:oMath>
        <m:sSup>
          <m:sSupPr/>
          <m:e>
            <m:r>
              <m:rPr>
                <m:sty m:val="p"/>
              </m:rPr>
              <m:t>CB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peut se mettre sous la forme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p"/>
                    </m:rPr>
                    <m:t>Δ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AY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Expliciter la matrice A.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la quantité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constante par rapport au temps. Interpréter.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que 0 est valeur propre de A . En déduire toutes les solutions stationnaires du problème, c'est-à-dire les fonctions vectorielles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constantes par rapport au temps.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cherche à encadrer les valeurs propres de la matrice A.</w:t>
      </w:r>
      <w:r>
        <w:rPr/>
        <w:br w:type="textWrapping"/>
      </w:r>
      <w:r>
        <w:rPr/>
        <w:t xml:space="preserve">a) Rappeler pourquoi A est diagonalisable.</w:t>
      </w:r>
      <w:r>
        <w:rPr/>
        <w:br w:type="textWrapping"/>
      </w:r>
      <w:r>
        <w:rPr/>
        <w:t xml:space="preserve">b) On note </w:t>
      </w:r>
      <m:oMath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Indication : On pourra choisir un vecteur propre </w:t>
      </w:r>
      <m:oMath>
        <m:r>
          <m:rPr>
            <m:sty m:val="p"/>
          </m:rPr>
          <m:t>Z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⋯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 à une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5. a) On note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inversible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matrice diagonale dont les coefficients diagonaux seront notés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classés dans l'ordre décroissant.</w:t>
      </w:r>
    </w:p>
    <w:p>
      <w:pPr>
        <w:spacing w:after="220" w:lineRule="auto"/>
      </w:pPr>
      <w:r>
        <w:rPr/>
        <w:t xml:space="preserve">Que vaut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 Comparer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0 .</w:t>
      </w:r>
      <w:r>
        <w:rPr/>
        <w:br w:type="textWrapping"/>
      </w:r>
      <w:r>
        <w:rPr/>
        <w:t xml:space="preserve">b) On note </w:t>
      </w:r>
      <m:oMath>
        <m:r>
          <m:rPr>
            <m:sty m:val="p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Que vaut </w:t>
      </w:r>
      <m:oMath>
        <m:sSup>
          <m:sSupPr/>
          <m:e>
            <m:r>
              <m:rPr>
                <m:sty m:val="p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existe et appartient à un certain sous-espace propre que l'on déterminera. En déduire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Interpréter ce résultat.</w:t>
      </w:r>
      <w:r>
        <w:rPr/>
        <w:br w:type="textWrapping"/>
      </w:r>
      <w:r>
        <w:rPr/>
        <w:t xml:space="preserve">6. Exemple. Dans cette question uniquement,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la matrice A . Trouver une matrice </w:t>
      </w:r>
      <m:oMath>
        <m:r>
          <m:rPr>
            <m:sty m:val="p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AP</m:t>
        </m:r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La condition initiale est donnée par </w:t>
      </w:r>
      <m:oMath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W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puis </w:t>
      </w:r>
      <m:oMath>
        <m:r>
          <m:rPr>
            <m:sty m:val="p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Tracer l'allure des courbes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partir de quelle valeur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peut-on être sûr que la solution que nous venons de calculer atteint sa valeur limite avec une marge d'erreur de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7. Évaluation de l'erreur commise On suppose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 Montrer qu'il existe une fonction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t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t</m:t>
                      </m:r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t</m:t>
                      </m:r>
                    </m:e>
                  </m:d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dépend-elle de </w:t>
      </w:r>
      <m:oMath>
        <m:r>
          <m:rPr>
            <m:sty m:val="i"/>
          </m:rPr>
          <m:t>n</m:t>
        </m:r>
      </m:oMath>
      <w:r>
        <w:rPr/>
        <w:t xml:space="preserve"> ? Commenter.</w:t>
      </w:r>
      <w:r>
        <w:rPr/>
        <w:br w:type="textWrapping"/>
      </w:r>
      <w:r>
        <w:rPr>
          <w:rFonts w:eastAsia="Georgia" w:cs="Georgia" w:ascii="Georgia" w:hAnsi="Georgia"/>
        </w:rPr>
        <w:t xml:space="preserve">8. Quels commentaires, remarques, critiques, pouvez-vous faire sur la méthode employée?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problème : détérioration d'une séquence génétique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modélise une séquence génétique par une succession de sites, indicés par </w:t>
      </w:r>
      <m:oMath>
        <m:r>
          <m:rPr>
            <m:scr m:val="double-struck"/>
          </m:rPr>
          <m:t>N</m:t>
        </m:r>
      </m:oMath>
      <w:r>
        <w:rPr/>
        <w:t xml:space="preserve"> ou par </w:t>
      </w:r>
      <m:oMath>
        <m:r>
          <m:rPr>
            <m:scr m:val="double-struck"/>
          </m:rPr>
          <m:t>Z</m:t>
        </m:r>
      </m:oMath>
      <w:r>
        <w:rPr/>
        <w:t xml:space="preserve">. Pour chaque entier </w:t>
      </w:r>
      <m:oMath>
        <m:r>
          <m:rPr>
            <m:sty m:val="i"/>
          </m:rPr>
          <m:t>n</m:t>
        </m:r>
      </m:oMath>
      <w:r>
        <w:rPr/>
        <w:t xml:space="preserve">, le site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pourra subir ou non une détérioration (mutation). On définit alors la variable aléatoire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posant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en cas de détérioration du site </w:t>
      </w:r>
      <m:oMath>
        <m:r>
          <m:rPr>
            <m:sty m:val="i"/>
          </m:rPr>
          <m:t>n</m:t>
        </m:r>
      </m:oMath>
      <w:r>
        <w:rPr/>
        <w:t xml:space="preserve">, et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dans le cas contraire.</w:t>
      </w:r>
    </w:p>
    <w:p>
      <w:pPr>
        <w:spacing w:after="220" w:lineRule="auto"/>
      </w:pPr>
      <w:r>
        <w:rPr/>
        <w:t xml:space="preserve">Dans les parties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nous considérerons des mutations ponctuelles, c'est-à-dire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sera une suite de variables indépendantes identiquement distribuées, suivant une loi de Bernoulli.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D , nous considérerons le cas des recombinaisons, où des segments entiers, de longueur aléatoire, sont détériorés.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considérons maintenant un événement, noté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, qui peut se produire à chaque site. On dira que cet événement est régénératif si et seulement si il vérifie la propriété suivante : les distances entre les occurrences successives de l'événement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sont des variables aléatoires mutuellement indépendantes et de même loi.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Étude d'un événement régénératif : quelques relations fondamentales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la séquence génétique est indicée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et de même loi :</w:t>
      </w:r>
    </w:p>
    <w:p>
      <w:pPr>
        <w:spacing w:after="220" w:lineRule="auto"/>
      </w:pPr>
      <m:oMathPara>
        <m:oMath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L'événement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correspond à la détérioration du site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l'événement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correspond à la non-détérioration de ce site.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Exemple : On définit dans cette question l'evénement </w:t>
      </w:r>
      <m:oMath>
        <m:r>
          <m:rPr>
            <m:scr m:val="script"/>
          </m:rPr>
          <m:t>E</m:t>
        </m:r>
      </m:oMath>
      <w:r>
        <w:rPr/>
        <w:t xml:space="preserve"> par : </w:t>
      </w:r>
      <m:oMath>
        <m:r>
          <m:rPr>
            <m:scr m:val="script"/>
          </m:rPr>
          <m:t>E</m:t>
        </m:r>
      </m:oMath>
      <w:r>
        <w:rPr/>
        <w:t xml:space="preserve"> a lieu au site </w:t>
      </w:r>
      <m:oMath>
        <m:r>
          <m:rPr>
            <m:sty m:val="i"/>
          </m:rPr>
          <m:t>n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régénératif.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Bien sûr, d'autres événements régénératifs peuvent être envisagés, comme par exemple la répétition d'un motif non recouvrant (cf. partie C).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un événement régénératif quelconque.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notons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probabilité que l'événement </w:t>
      </w:r>
      <m:oMath>
        <m:r>
          <m:rPr>
            <m:scr m:val="script"/>
          </m:rPr>
          <m:t>E</m:t>
        </m:r>
      </m:oMath>
      <w:r>
        <w:rPr/>
        <w:t xml:space="preserve"> ait lieu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site,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probabilité qu'il ait lieu pour la première fois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site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cr m:val="script"/>
                      </m:rPr>
                      <m:t>E</m:t>
                    </m:r>
                    <m:r>
                      <m:rPr>
                        <m:nor/>
                      </m:rPr>
                      <m:t> a lieu au site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P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cr m:val="script"/>
                      </m:rPr>
                      <m:t>E</m:t>
                    </m:r>
                    <m:r>
                      <m:rPr>
                        <m:nor/>
                      </m:rPr>
                      <m:t> a lieu pour la première fois au site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plus, définissons par commodité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Ainsi, on supposera implicitement que </w:t>
      </w:r>
      <m:oMath>
        <m:r>
          <m:rPr>
            <m:scr m:val="script"/>
          </m:rPr>
          <m:t>E</m:t>
        </m:r>
      </m:oMath>
      <w:r>
        <w:rPr/>
        <w:t xml:space="preserve"> a lieu au site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(on ne cherchera pas de signification à cette hypothèse).</w:t>
      </w:r>
    </w:p>
    <w:p>
      <w:pPr>
        <w:spacing w:after="220" w:lineRule="auto"/>
      </w:pPr>
      <w:r>
        <w:rPr/>
        <w:t xml:space="preserve">Enfin, posons</w:t>
      </w:r>
    </w:p>
    <w:p>
      <w:pPr>
        <w:spacing w:after="220" w:lineRule="auto"/>
      </w:pPr>
      <m:oMathPara>
        <m:oMath>
          <m:r>
            <m:rPr>
              <m:sty m:val="p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 xml:space="preserve"> </m:t>
          </m:r>
          <m:r>
            <m:rPr>
              <m:sty m:val="p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B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note D la variable aléatoire exprimant la distance de la première occurrence de l'événement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(cette distance pouvant être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si l'événement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n'a pas lieu). On notera que, grâce à notre hypothèse sur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 représente également la distance entre deux occurrences successives de l'événement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Expliciter la loi de D.</w:t>
      </w:r>
      <w:r>
        <w:rPr/>
        <w:br w:type="textWrapping"/>
      </w:r>
      <w:r>
        <w:rPr>
          <w:rFonts w:eastAsia="Georgia" w:cs="Georgia" w:ascii="Georgia" w:hAnsi="Georgia"/>
        </w:rPr>
        <w:t xml:space="preserve">Que représente le nombre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terme d'occurrences de l'événement </w:t>
      </w:r>
      <m:oMath>
        <m:r>
          <m:rPr>
            <m:scr m:val="script"/>
          </m:rPr>
          <m:t>E</m:t>
        </m:r>
      </m:oMath>
      <w:r>
        <w:rPr/>
        <w:t xml:space="preserve"> ?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dira que l'événement est récurrent.</w:t>
      </w:r>
      <w:r>
        <w:rPr/>
        <w:br w:type="textWrapping"/>
      </w:r>
      <w:r>
        <w:rPr/>
        <w:t xml:space="preserve">3. On note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la probabilité que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ait lieu pour la deuxième fois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site, et on définit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B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sup>
          </m:sSub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 coefficient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alors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sous la forme d'un produit de convolution.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∗</m:t>
        </m:r>
        <m:r>
          <m:rPr>
            <m:sty m:val="i"/>
          </m:rPr>
          <m:t>a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 Occurrence de sous-séquences entièrement détériorées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K un entier naturel. On s'intéresse, dans la séquence des sites, aux occurrences de sous-séquences non recouvrantes de K sites détériorés. Plus précisément, on dira que l'événement </w:t>
      </w:r>
      <m:oMath>
        <m:r>
          <m:rPr>
            <m:scr m:val="script"/>
          </m:rPr>
          <m:t>E</m:t>
        </m:r>
      </m:oMath>
      <w:r>
        <w:rPr/>
        <w:t xml:space="preserve"> a lieu au site </w:t>
      </w:r>
      <m:oMath>
        <m:r>
          <m:rPr>
            <m:sty m:val="i"/>
          </m:rPr>
          <m:t>n</m:t>
        </m:r>
      </m:oMath>
      <w:r>
        <w:rPr/>
        <w:t xml:space="preserve"> si les sites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détériorés et si </w:t>
      </w:r>
      <m:oMath>
        <m:r>
          <m:rPr>
            <m:scr m:val="script"/>
          </m:rPr>
          <m:t>E</m:t>
        </m:r>
      </m:oMath>
      <w:r>
        <w:rPr/>
        <w:t xml:space="preserve"> n'a pas eu lieu aux sites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: ainsi, en représentant une détérioration par un « 1 » et un site sain par un « 0 », dans la séquence suivante</w:t>
      </w:r>
    </w:p>
    <w:p>
      <w:pPr>
        <w:spacing w:after="220" w:lineRule="auto"/>
      </w:pPr>
      <m:oMathPara>
        <m:oMath>
          <m:r>
            <m:rPr>
              <m:sty m:val="p"/>
            </m:rPr>
            <m:t>10111101111111010</m:t>
          </m:r>
          <m:r>
            <m:rPr>
              <m:nor/>
            </m:rPr>
            <m:t>,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a-t-on des suites de 3 détériorations aux sites 5 , 10 et 13 (mais pas, par exemple, aux sites 6,11 ou 12).</w:t>
      </w:r>
      <w:r>
        <w:rPr/>
        <w:br w:type="textWrapping"/>
      </w:r>
      <w:r>
        <w:rPr/>
        <w:t xml:space="preserve">6. Montrer que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régénératif.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emploiera les notations introduites aux équations (1) et (2).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Quelle est la probabilité d'avoir des sites détériorés aux rangs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utilisant la formule des probabilités totales et en notant que, si les sites indexés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sont détériorés, l'événement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a lieu à un et un seul de ces indices, trouver une relation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c) Que valent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? On rappelle, pour la suite,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par définition.</w:t>
      </w:r>
      <w:r>
        <w:rPr/>
        <w:br w:type="textWrapping"/>
      </w:r>
      <w:r>
        <w:rPr/>
        <w:t xml:space="preserve">d)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K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K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les expressions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b</m:t>
        </m:r>
      </m:oMath>
      <w:r>
        <w:rPr/>
        <w:t xml:space="preserve"> et commenter.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que la distance moyenne à l'origine de la première occurrence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(c'est-à-dire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)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q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K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a) Quel est la distance moyenne de la première suite de 20 détériorations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Même question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 Occurrence de sous-séquences en partie détériorées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aux occurrences non recouvrantes de sous-séquences de longueur 4, détériorées selon le motif suivant :</w:t>
      </w:r>
    </w:p>
    <w:p>
      <w:pPr>
        <w:spacing w:line="271" w:before="330" w:lineRule="auto"/>
      </w:pPr>
      <w:r>
        <w:rPr>
          <w:b/>
          <w:sz w:val="42"/>
        </w:rPr>
        <w:t xml:space="preserve">1101</w:t>
      </w:r>
    </w:p>
    <w:p>
      <w:pPr>
        <w:spacing w:after="220" w:lineRule="auto"/>
      </w:pPr>
      <w:r>
        <w:rPr/>
        <w:t xml:space="preserve">On notera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l'événement correspondant, et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les quantités relatives à l'événement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Exemple. Dans la séquence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0110110111010011001</m:t>
          </m:r>
          <m:r>
            <m:rPr>
              <m:sty m:val="p"/>
            </m:rPr>
            <m:t>⋯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l'événement </w:t>
      </w:r>
      <m:oMath>
        <m:r>
          <m:rPr>
            <m:scr m:val="script"/>
          </m:rPr>
          <m:t>E</m:t>
        </m:r>
      </m:oMath>
      <w:r>
        <w:rPr/>
        <w:t xml:space="preserve"> a lieu aux sites 5 et 12, mais pas au site 8.</w:t>
      </w:r>
      <w:r>
        <w:rPr/>
        <w:br w:type="textWrapping"/>
      </w:r>
      <w:r>
        <w:rPr/>
        <w:t xml:space="preserve">12. Montrer que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régénératif.</w:t>
      </w:r>
      <w:r>
        <w:rPr/>
        <w:br w:type="textWrapping"/>
      </w:r>
      <w:r>
        <w:rPr/>
        <w:t xml:space="preserve">13.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Quelle est la probabilité d'avoir le motif « 1101 » aux sites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En remarquant que, si le motif « 1101 » a lieu aux sites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l'événement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a lieu à un et un seul de ces sites, 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q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Déduire de ce qui précède l'expression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15. Calculer alors </w:t>
      </w:r>
      <m:oMath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16.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D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Comparer les espérances de D et de </w:t>
      </w:r>
      <m:oMath>
        <m:sSup>
          <m:sSupPr/>
          <m:e>
            <m:r>
              <m:rPr>
                <m:sty m:val="p"/>
              </m:rPr>
              <m:t>D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le cas </w:t>
      </w:r>
      <m:oMath>
        <m:r>
          <m:rPr>
            <m:sty m:val="p"/>
          </m:rPr>
          <m:t>K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Effectuer de même la comparaison dans le cas où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et commenter.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 Généralisation à la recombinaison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modélise dans cette partie une séquence génétique par une succession de sites indicés par un entier relatif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. On s'intéresse maintenant à la détérioration de cette séquence par un processus de recombinaison. À chaque site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successivement, peut avoir lieu une recombinaison, qui détériore un segment, de taille aléatoire, dont l'extrémité droite est </w:t>
      </w:r>
      <m:oMath>
        <m:r>
          <m:rPr>
            <m:sty m:val="i"/>
          </m:rPr>
          <m:t>n</m:t>
        </m:r>
      </m:oMath>
      <w:r>
        <w:rPr/>
        <w:t xml:space="preserve">. En d'autres termes, on a le processus suivant :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à chaque site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, une recombinaison a lieu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;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cette recombinaison résulte en la détérioration du site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seulement avec la probabilité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;</w:t>
      </w:r>
    </w:p>
    <w:p>
      <w:pPr>
        <w:numPr>
          <w:ilvl w:val="0"/>
          <w:numId w:val="9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elle résulte en la détérioration des sites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avec la probabilité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; les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appartenant à ] </w:t>
      </w:r>
      <m:oMath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 et vérifiant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site sera sain s'il n'a subi aucune détérioration. Un site détérioré plusieurs fois reste détérioré.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18. Préliminaires</w:t>
      </w:r>
    </w:p>
    <w:p>
      <w:pPr>
        <w:spacing w:after="220" w:lineRule="auto"/>
      </w:pPr>
      <w:r>
        <w:rPr/>
        <w:t xml:space="preserve">a)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positifs tels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pose, pour tout entier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et que sa limite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dira alors que le produit infini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et on écrira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ℓ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si et seulement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c) Donner une condition nécessaire et suffisante portant sur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comparant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donner une condition nécessaire et suffisante sur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pour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β</m:t>
                </m:r>
              </m:sup>
            </m:sSup>
          </m:den>
        </m:f>
      </m:oMath>
      <w:r>
        <w:rPr/>
        <w:t xml:space="preserve"> converge.</w:t>
      </w:r>
      <w:r>
        <w:rPr/>
        <w:br w:type="textWrapping"/>
      </w:r>
      <w:r>
        <w:rPr/>
        <w:t xml:space="preserve">19. Calculer, en fonction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la probabilité qu'un site donné soit détérioré. Donner une condition nécessaire et suffisante pour que cette probabilité soit égale à 1 en fonction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puis en fonction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les notations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Cette probabilité vaut-elle 1 ou non dans les cas suivants?</w:t>
      </w:r>
      <w:r>
        <w:rPr/>
        <w:br w:type="textWrapping"/>
      </w:r>
      <w:r>
        <w:rPr>
          <w:rFonts w:eastAsia="Georgia" w:cs="Georgia" w:ascii="Georgia" w:hAnsi="Georgia"/>
        </w:rPr>
        <w:t xml:space="preserve">a) la longueur de la séquence détériorée à chaque recombinaison suit une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c'est-à-dire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b) elle suit la loi donnée par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γ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c) elle suit la loi donnée par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(on vérifiera au préalable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définit bien une loi de probabilité).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2025-08-29T16:04:46.134Z</dcterms:created>
  <dcterms:modified xsi:type="dcterms:W3CDTF">2025-08-29T16:04:46.134Z</dcterms:modified>
</cp:coreProperties>
</file>