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b/>
          <w:sz w:val="42"/>
        </w:rPr>
        <w:t xml:space="preserve">ECOLES NORMALES SUPERIEURES</w:t>
      </w:r>
    </w:p>
    <w:p>
      <w:pPr>
        <w:spacing w:line="271" w:before="330" w:lineRule="auto"/>
      </w:pPr>
      <w:r>
        <w:rPr>
          <w:b/>
          <w:sz w:val="42"/>
        </w:rPr>
        <w:t xml:space="preserve">CONCOURS D'ADMISSION 2021</w:t>
      </w:r>
    </w:p>
    <w:p>
      <w:pPr>
        <w:spacing w:after="220" w:lineRule="auto"/>
      </w:pPr>
      <w:r>
        <w:rPr/>
        <w:t xml:space="preserve">JEUDI 15 AVRIL 2021 08h00-14h00</w:t>
      </w:r>
    </w:p>
    <w:p>
      <w:pPr>
        <w:spacing w:after="220" w:lineRule="auto"/>
      </w:pPr>
      <w:r>
        <w:rPr/>
        <w:t xml:space="preserve">FILIERE PC - Epreuve </w:t>
      </w:r>
      <m:oMath>
        <m:sSup>
          <m:sSupPr/>
          <m:e>
            <m:r>
              <m:rPr>
                <m:sty m:val="b"/>
              </m:rPr>
              <m:t>n</m:t>
            </m:r>
          </m:e>
          <m:sup>
            <m:r>
              <m:rPr>
                <m:sty m:val="p"/>
              </m:rPr>
              <m:t>∘</m:t>
            </m:r>
          </m:sup>
        </m:sSup>
        <m:r>
          <m:rPr>
            <m:sty m:val="b"/>
          </m:rPr>
          <m:t>7</m:t>
        </m:r>
      </m:oMath>
    </w:p>
    <w:p>
      <w:pPr>
        <w:spacing w:line="271" w:before="330" w:lineRule="auto"/>
      </w:pPr>
      <w:r>
        <w:rPr>
          <w:b/>
          <w:sz w:val="42"/>
        </w:rPr>
        <w:t xml:space="preserve">PHYSIQUE C (U)</w:t>
      </w:r>
    </w:p>
    <w:p>
      <w:pPr>
        <w:spacing w:after="220" w:lineRule="auto"/>
      </w:pPr>
      <w:r>
        <w:rPr>
          <w:rFonts w:eastAsia="Georgia" w:cs="Georgia" w:ascii="Georgia" w:hAnsi="Georgia"/>
        </w:rPr>
        <w:t xml:space="preserve">Durée : 6 heures</w:t>
      </w:r>
      <w:r>
        <w:rPr/>
        <w:br w:type="textWrapping"/>
      </w:r>
      <w:r>
        <w:rPr>
          <w:rFonts w:eastAsia="Georgia" w:cs="Georgia" w:ascii="Georgia" w:hAnsi="Georgia"/>
        </w:rPr>
        <w:t xml:space="preserve">L'utilisation des calculatrices n'est pas autorisée pour cette épreuve</w:t>
      </w:r>
    </w:p>
    <w:p>
      <w:pPr>
        <w:spacing w:after="220" w:lineRule="auto"/>
      </w:pPr>
      <w:r>
        <w:rPr>
          <w:rFonts w:eastAsia="Georgia" w:cs="Georgia" w:ascii="Georgia" w:hAnsi="Georgia"/>
        </w:rPr>
        <w:t xml:space="preserve">Ce sujet comprend 22 pages numérotées de 1 à 22 .</w:t>
      </w:r>
    </w:p>
    <w:p>
      <w:pPr>
        <w:spacing w:line="271" w:before="330" w:lineRule="auto"/>
      </w:pPr>
      <w:r>
        <w:rPr>
          <w:rFonts w:eastAsia="Georgia" w:cs="Georgia" w:ascii="Georgia" w:hAnsi="Georgia"/>
          <w:b/>
          <w:sz w:val="42"/>
        </w:rPr>
        <w:t xml:space="preserve">L'eau dans l'atmosphère</w:t>
      </w:r>
    </w:p>
    <w:p>
      <w:pPr>
        <w:spacing w:after="220" w:lineRule="auto"/>
      </w:pPr>
      <w:r>
        <w:rPr>
          <w:rFonts w:eastAsia="Georgia" w:cs="Georgia" w:ascii="Georgia" w:hAnsi="Georgia"/>
        </w:rPr>
        <w:t xml:space="preserve">La présence d'eau dans l'atmosphère joue un rôle majeur dans le climat terrestre. L'eau est en effet le principal gaz à effet de serre de l'atmosphère terrestre. D'autre part, des effets thermiques importants sont associés aux changements de phase de l'eau. Enfin, les nuages modifient significativement l'albédo de l'atmosphère. Dans ce problème, nous étudierons uniquement des conséquences des deux premiers effets, et nous n'étudierons pas explicitement les nuages.</w:t>
      </w:r>
    </w:p>
    <w:p>
      <w:pPr>
        <w:spacing w:after="220" w:lineRule="auto"/>
      </w:pPr>
      <w:r>
        <w:rPr>
          <w:rFonts w:eastAsia="Georgia" w:cs="Georgia" w:ascii="Georgia" w:hAnsi="Georgia"/>
        </w:rPr>
        <w:t xml:space="preserve">Le but de ce problème est de comprendre le profil vertical de température dans l'atmosphère, ainsi que son évolution avec la modification de la concentration en dioxyde de carbone dans l'atmosphère. Nous utiliserons des modèles très simplifiés, mais qui permettent de comprendre les mécanismes physiques en jeu, ainsi que de déterminer des valeurs numériques approchées.</w:t>
      </w:r>
    </w:p>
    <w:p>
      <w:pPr>
        <w:spacing w:after="220" w:lineRule="auto"/>
      </w:pPr>
      <w:r>
        <w:rPr>
          <w:rFonts w:eastAsia="Georgia" w:cs="Georgia" w:ascii="Georgia" w:hAnsi="Georgia"/>
        </w:rPr>
        <w:t xml:space="preserve">Nous considérons pour simplifier tout au long de ce sujet que l'eau dans l'atmosphère est uniquement présente sous forme de vapeur et sous forme liquide : la présence de cristaux de glace est négligée.</w:t>
      </w:r>
    </w:p>
    <w:p>
      <w:pPr>
        <w:spacing w:line="271" w:before="330" w:lineRule="auto"/>
      </w:pPr>
      <w:r>
        <w:rPr>
          <w:b/>
          <w:sz w:val="42"/>
        </w:rPr>
        <w:t xml:space="preserve">Consignes :</w:t>
      </w:r>
    </w:p>
    <w:p>
      <w:pPr>
        <w:spacing w:after="220" w:lineRule="auto"/>
      </w:pPr>
      <w:r>
        <w:rPr>
          <w:rFonts w:eastAsia="Georgia" w:cs="Georgia" w:ascii="Georgia" w:hAnsi="Georgia"/>
        </w:rPr>
        <w:t xml:space="preserve">Toutes les réponses doivent être justifiées de manière précise et concise. Il faut citer les lois physiques utilisées. Les réponses aux questions doivent être autant que possible appuyées sur les documents et des applications numériques</w:t>
      </w:r>
    </w:p>
    <w:p>
      <w:pPr>
        <w:spacing w:after="220" w:lineRule="auto"/>
      </w:pPr>
      <w:r>
        <w:rPr>
          <w:rFonts w:eastAsia="Georgia" w:cs="Georgia" w:ascii="Georgia" w:hAnsi="Georgia"/>
        </w:rPr>
        <w:t xml:space="preserve">Lorsqu'un document est utilisé, il faut citer le numéro du document et expliquer comment l'information est extraite de celui-ci. Pour les textes, il faut mentionner les lignes où se trouvent les informations. Pour les courbes, il faut donner les valeurs lues sur les courbes avant d'utiliser ces valeurs dans les raisonnements.</w:t>
      </w:r>
    </w:p>
    <w:p>
      <w:pPr>
        <w:spacing w:after="220" w:lineRule="auto"/>
      </w:pPr>
      <w:r>
        <w:rPr>
          <w:rFonts w:eastAsia="Georgia" w:cs="Georgia" w:ascii="Georgia" w:hAnsi="Georgia"/>
        </w:rPr>
        <w:t xml:space="preserve">Il faut définir les notations et les abréviations qui ne le sont pas dans l'énoncé.</w:t>
      </w:r>
      <w:r>
        <w:rPr/>
        <w:br w:type="textWrapping"/>
      </w:r>
      <w:r>
        <w:rPr>
          <w:rFonts w:eastAsia="Georgia" w:cs="Georgia" w:ascii="Georgia" w:hAnsi="Georgia"/>
        </w:rPr>
        <w:t xml:space="preserve">Les calculatrices sont strictement interdites. Sauf mention contraire, les applications numériques doivent être effectuées avec 1 chiffre significatif.</w:t>
      </w:r>
    </w:p>
    <w:p>
      <w:pPr>
        <w:spacing w:line="271" w:before="330" w:lineRule="auto"/>
      </w:pPr>
      <w:r>
        <w:rPr>
          <w:b/>
          <w:sz w:val="42"/>
        </w:rPr>
        <w:t xml:space="preserve">Plan :</w:t>
      </w:r>
    </w:p>
    <w:p>
      <w:pPr>
        <w:spacing w:after="220" w:lineRule="auto"/>
      </w:pPr>
      <w:r>
        <w:rPr>
          <w:rFonts w:eastAsia="Georgia" w:cs="Georgia" w:ascii="Georgia" w:hAnsi="Georgia"/>
        </w:rPr>
        <w:t xml:space="preserve">Des données sont fournies en partie 1. Il s'agit de représentations de fonctions utiles (partie 1.1), de données numériques (partie 1.2), et d'indications concernant l'identité thermodynamique (partie 1.3) et le rayonnement thermique (partie 1.4).</w:t>
      </w:r>
    </w:p>
    <w:p>
      <w:pPr>
        <w:spacing w:after="220" w:lineRule="auto"/>
      </w:pPr>
      <w:r>
        <w:rPr>
          <w:rFonts w:eastAsia="Georgia" w:cs="Georgia" w:ascii="Georgia" w:hAnsi="Georgia"/>
        </w:rPr>
        <w:t xml:space="preserve">La courbe de saturation de l'eau est calculée en partie 2 . Des documents utiles pour la suite sont présentés en partie 3. Les profils verticaux de température, pression, concentration sont étudiés en partie 4, en négligeant tout effet radiatif. La partie 5 discute des effets radiatifs, d'abord en négligeant la convection puis en étudiant le couplage entre les effets radiatifs et de convection.</w:t>
      </w:r>
    </w:p>
    <w:p>
      <w:pPr>
        <w:spacing w:after="220" w:lineRule="auto"/>
      </w:pPr>
      <w:r>
        <w:rPr>
          <w:rFonts w:eastAsia="Georgia" w:cs="Georgia" w:ascii="Georgia" w:hAnsi="Georgia"/>
        </w:rPr>
        <w:t xml:space="preserve">Ces différentes parties ne sont pas indépendantes et il est vivement conseillé de traiter les questions dans l'ordre proposé. Cependant, le début de chacune des parties 4.1, 4.4, 5.1 et 5.2 est indépendant des questions précédentes.</w:t>
      </w:r>
    </w:p>
    <w:p>
      <w:pPr>
        <w:spacing w:line="271" w:before="330" w:lineRule="auto"/>
      </w:pPr>
      <w:r>
        <w:rPr>
          <w:rFonts w:eastAsia="Georgia" w:cs="Georgia" w:ascii="Georgia" w:hAnsi="Georgia"/>
          <w:b/>
          <w:sz w:val="42"/>
        </w:rPr>
        <w:t xml:space="preserve">1 Données</w:t>
      </w:r>
    </w:p>
    <w:p>
      <w:pPr>
        <w:spacing w:after="220" w:lineRule="auto"/>
      </w:pPr>
      <w:r>
        <w:rPr/>
        <w:t xml:space="preserve">Cette partie ne comporte pas de questions.</w:t>
      </w:r>
    </w:p>
    <w:p>
      <w:pPr>
        <w:spacing w:line="271" w:before="240" w:lineRule="auto"/>
      </w:pPr>
      <w:r>
        <w:rPr>
          <w:rFonts w:eastAsia="Georgia" w:cs="Georgia" w:ascii="Georgia" w:hAnsi="Georgia"/>
          <w:b/>
          <w:sz w:val="33"/>
        </w:rPr>
        <w:t xml:space="preserve">1.1 Représentations graphiques de fonctions</w:t>
      </w:r>
    </w:p>
    <w:p>
      <w:pPr>
        <w:spacing w:lineRule="auto"/>
        <w:jc w:val="center"/>
      </w:pPr>
      <w:r>
        <w:rPr/>
        <w:drawing>
          <wp:inline distB="0" distL="0" distR="0" distT="0">
            <wp:extent cx="5486400" cy="7271590"/>
            <wp:effectExtent b="0" l="0" r="0" t="0"/>
            <wp:docPr id="1" name="image-6540b36a0c28fb418d9823bea569b2cc5271a09c.jpg"/>
            <a:graphic>
              <a:graphicData uri="http://schemas.openxmlformats.org/drawingml/2006/picture">
                <pic:pic>
                  <pic:nvPicPr>
                    <pic:cNvPr id="1" name="image-6540b36a0c28fb418d9823bea569b2cc5271a09c.jpg" descr=""/>
                    <pic:cNvPicPr/>
                  </pic:nvPicPr>
                  <pic:blipFill>
                    <a:blip r:embed="rId5" cstate="print"/>
                    <a:srcRect b="0" l="0" r="0" t="0"/>
                    <a:stretch>
                      <a:fillRect/>
                    </a:stretch>
                  </pic:blipFill>
                  <pic:spPr>
                    <a:xfrm>
                      <a:off x="0" y="0"/>
                      <a:ext cx="5486400" cy="7271590"/>
                    </a:xfrm>
                    <a:prstGeom prst="rect"/>
                  </pic:spPr>
                </pic:pic>
              </a:graphicData>
            </a:graphic>
          </wp:inline>
        </w:drawing>
      </w:r>
    </w:p>
    <w:p>
      <w:pPr>
        <w:spacing w:lineRule="auto"/>
      </w:pPr>
      <w:r>
        <w:rPr>
          <w:rFonts w:eastAsia="Georgia" w:cs="Georgia" w:ascii="Georgia" w:hAnsi="Georgia"/>
        </w:rPr>
        <w:t xml:space="preserve">Figure 1 - Représentations graphiques de fonctions. Note : le point sert de séparateur décimal dans les figures du problème.</w:t>
      </w:r>
    </w:p>
    <w:p>
      <w:pPr>
        <w:spacing w:line="271" w:before="240" w:lineRule="auto"/>
      </w:pPr>
      <w:r>
        <w:rPr>
          <w:rFonts w:eastAsia="Georgia" w:cs="Georgia" w:ascii="Georgia" w:hAnsi="Georgia"/>
          <w:b/>
          <w:sz w:val="33"/>
        </w:rPr>
        <w:t xml:space="preserve">1.2 Données numériques :</w:t>
      </w:r>
    </w:p>
    <w:p>
      <w:pPr>
        <w:numPr>
          <w:ilvl w:val="0"/>
          <w:numId w:val="1"/>
        </w:numPr>
        <w:spacing w:lineRule="auto"/>
      </w:pPr>
      <m:oMath>
        <m:sSub>
          <m:sSubPr/>
          <m:e>
            <m:r>
              <m:rPr>
                <m:sty m:val="i"/>
              </m:rPr>
              <m:t>c</m:t>
            </m:r>
          </m:e>
          <m:sub>
            <m:r>
              <m:rPr>
                <m:sty m:val="i"/>
              </m:rPr>
              <m:t>p</m:t>
            </m:r>
          </m:sub>
        </m:sSub>
      </m:oMath>
      <w:r>
        <w:rPr>
          <w:rFonts w:eastAsia="Georgia" w:cs="Georgia" w:ascii="Georgia" w:hAnsi="Georgia"/>
        </w:rPr>
        <w:t xml:space="preserve"> : capacité thermique massique à pression constante de l'air sec. </w:t>
      </w:r>
      <m:oMath>
        <m:sSub>
          <m:sSubPr/>
          <m:e>
            <m:r>
              <m:rPr>
                <m:sty m:val="i"/>
              </m:rPr>
              <m:t>c</m:t>
            </m:r>
          </m:e>
          <m:sub>
            <m:r>
              <m:rPr>
                <m:sty m:val="i"/>
              </m:rPr>
              <m:t>p</m:t>
            </m:r>
          </m:sub>
        </m:sSub>
        <m:r>
          <m:rPr>
            <m:sty m:val="p"/>
          </m:rPr>
          <m:t>=</m:t>
        </m:r>
        <m:r>
          <m:rPr>
            <m:sty m:val="p"/>
          </m:rPr>
          <m:t>1</m:t>
        </m:r>
        <m:r>
          <m:rPr>
            <m:sty m:val="p"/>
          </m:rPr>
          <m:t>,</m:t>
        </m:r>
        <m:r>
          <m:rPr>
            <m:sty m:val="p"/>
          </m:rPr>
          <m:t>006</m:t>
        </m:r>
        <m:r>
          <m:rPr>
            <m:sty m:val="p"/>
          </m:rPr>
          <m:t>×</m:t>
        </m:r>
        <m:sSup>
          <m:sSupPr/>
          <m:e>
            <m:r>
              <m:rPr>
                <m:sty m:val="p"/>
              </m:rPr>
              <m:t>10</m:t>
            </m:r>
          </m:e>
          <m:sup>
            <m:r>
              <m:rPr>
                <m:sty m:val="p"/>
              </m:rPr>
              <m:t>3</m:t>
            </m:r>
          </m:sup>
        </m:sSup>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kg</m:t>
            </m:r>
          </m:e>
          <m:sup>
            <m:r>
              <m:rPr>
                <m:sty m:val="p"/>
              </m:rPr>
              <m:t>−</m:t>
            </m:r>
            <m:r>
              <m:rPr>
                <m:sty m:val="p"/>
              </m:rPr>
              <m:t>1</m:t>
            </m:r>
          </m:sup>
        </m:sSup>
      </m:oMath>
      <w:r>
        <w:rPr/>
        <w:t xml:space="preserve">.</w:t>
      </w:r>
    </w:p>
    <w:p>
      <w:pPr>
        <w:numPr>
          <w:ilvl w:val="0"/>
          <w:numId w:val="1"/>
        </w:numPr>
        <w:spacing w:lineRule="auto"/>
      </w:pPr>
      <m:oMath>
        <m:r>
          <m:rPr>
            <m:sty m:val="i"/>
          </m:rPr>
          <m:t>γ</m:t>
        </m:r>
      </m:oMath>
      <w:r>
        <w:rPr>
          <w:rFonts w:eastAsia="Georgia" w:cs="Georgia" w:ascii="Georgia" w:hAnsi="Georgia"/>
        </w:rPr>
        <w:t xml:space="preserve"> : rapport des capacités thermiques massiques à pression et à volume constant pour l'air sec. </w:t>
      </w:r>
      <m:oMath>
        <m:r>
          <m:rPr>
            <m:sty m:val="i"/>
          </m:rPr>
          <m:t>γ</m:t>
        </m:r>
        <m:r>
          <m:rPr>
            <m:sty m:val="p"/>
          </m:rPr>
          <m:t>=</m:t>
        </m:r>
        <m:r>
          <m:rPr>
            <m:sty m:val="p"/>
          </m:rPr>
          <m:t>1</m:t>
        </m:r>
        <m:r>
          <m:rPr>
            <m:sty m:val="p"/>
          </m:rPr>
          <m:t>,</m:t>
        </m:r>
        <m:r>
          <m:rPr>
            <m:sty m:val="p"/>
          </m:rPr>
          <m:t>4</m:t>
        </m:r>
      </m:oMath>
    </w:p>
    <w:p>
      <w:pPr>
        <w:numPr>
          <w:ilvl w:val="0"/>
          <w:numId w:val="1"/>
        </w:numPr>
        <w:spacing w:lineRule="auto"/>
      </w:pPr>
      <m:oMath>
        <m:sSub>
          <m:sSubPr/>
          <m:e>
            <m:r>
              <m:rPr>
                <m:sty m:val="i"/>
              </m:rPr>
              <m:t>c</m:t>
            </m:r>
          </m:e>
          <m:sub>
            <m:r>
              <m:rPr>
                <m:sty m:val="i"/>
              </m:rPr>
              <m:t>p</m:t>
            </m:r>
            <m:r>
              <m:rPr>
                <m:sty m:val="p"/>
              </m:rPr>
              <m:t>,</m:t>
            </m:r>
            <m:r>
              <m:rPr>
                <m:sty m:val="i"/>
              </m:rPr>
              <m:t>l</m:t>
            </m:r>
          </m:sub>
        </m:sSub>
      </m:oMath>
      <w:r>
        <w:rPr>
          <w:rFonts w:eastAsia="Georgia" w:cs="Georgia" w:ascii="Georgia" w:hAnsi="Georgia"/>
        </w:rPr>
        <w:t xml:space="preserve"> : capacité thermique massique à pression constante de l'eau liquide.</w:t>
      </w:r>
      <w:r>
        <w:rPr/>
        <w:br w:type="textWrapping"/>
      </w:r>
      <m:oMath>
        <m:sSub>
          <m:sSubPr/>
          <m:e>
            <m:r>
              <m:rPr>
                <m:sty m:val="i"/>
              </m:rPr>
              <m:t>c</m:t>
            </m:r>
          </m:e>
          <m:sub>
            <m:r>
              <m:rPr>
                <m:sty m:val="i"/>
              </m:rPr>
              <m:t>p</m:t>
            </m:r>
            <m:r>
              <m:rPr>
                <m:sty m:val="p"/>
              </m:rPr>
              <m:t>,</m:t>
            </m:r>
            <m:r>
              <m:rPr>
                <m:sty m:val="i"/>
              </m:rPr>
              <m:t>l</m:t>
            </m:r>
          </m:sub>
        </m:sSub>
        <m:r>
          <m:rPr>
            <m:sty m:val="p"/>
          </m:rPr>
          <m:t>=</m:t>
        </m:r>
        <m:r>
          <m:rPr>
            <m:sty m:val="p"/>
          </m:rPr>
          <m:t>4</m:t>
        </m:r>
        <m:r>
          <m:rPr>
            <m:sty m:val="p"/>
          </m:rPr>
          <m:t>,</m:t>
        </m:r>
        <m:r>
          <m:rPr>
            <m:sty m:val="p"/>
          </m:rPr>
          <m:t>185</m:t>
        </m:r>
        <m:r>
          <m:rPr>
            <m:sty m:val="p"/>
          </m:rPr>
          <m:t>×</m:t>
        </m:r>
        <m:sSup>
          <m:sSupPr/>
          <m:e>
            <m:r>
              <m:rPr>
                <m:sty m:val="p"/>
              </m:rPr>
              <m:t>10</m:t>
            </m:r>
          </m:e>
          <m:sup>
            <m:r>
              <m:rPr>
                <m:sty m:val="p"/>
              </m:rPr>
              <m:t>3</m:t>
            </m:r>
          </m:sup>
        </m:sSup>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kg</m:t>
            </m:r>
          </m:e>
          <m:sup>
            <m:r>
              <m:rPr>
                <m:sty m:val="p"/>
              </m:rPr>
              <m:t>−</m:t>
            </m:r>
            <m:r>
              <m:rPr>
                <m:sty m:val="p"/>
              </m:rPr>
              <m:t>1</m:t>
            </m:r>
          </m:sup>
        </m:sSup>
      </m:oMath>
      <w:r>
        <w:rPr/>
        <w:t xml:space="preserve">.</w:t>
      </w:r>
    </w:p>
    <w:p>
      <w:pPr>
        <w:numPr>
          <w:ilvl w:val="0"/>
          <w:numId w:val="1"/>
        </w:numPr>
        <w:spacing w:lineRule="auto"/>
      </w:pPr>
      <m:oMath>
        <m:sSub>
          <m:sSubPr/>
          <m:e>
            <m:r>
              <m:rPr>
                <m:sty m:val="i"/>
              </m:rPr>
              <m:t>c</m:t>
            </m:r>
          </m:e>
          <m:sub>
            <m:r>
              <m:rPr>
                <m:sty m:val="i"/>
              </m:rPr>
              <m:t>p</m:t>
            </m:r>
            <m:r>
              <m:rPr>
                <m:sty m:val="p"/>
              </m:rPr>
              <m:t>,</m:t>
            </m:r>
            <m:r>
              <m:rPr>
                <m:sty m:val="i"/>
              </m:rPr>
              <m:t>v</m:t>
            </m:r>
          </m:sub>
        </m:sSub>
      </m:oMath>
      <w:r>
        <w:rPr>
          <w:rFonts w:eastAsia="Georgia" w:cs="Georgia" w:ascii="Georgia" w:hAnsi="Georgia"/>
        </w:rPr>
        <w:t xml:space="preserve"> : capacité thermique massique à pression constante de la vapeur d'eau.</w:t>
      </w:r>
      <w:r>
        <w:rPr/>
        <w:br w:type="textWrapping"/>
      </w:r>
      <m:oMath>
        <m:sSub>
          <m:sSubPr/>
          <m:e>
            <m:r>
              <m:rPr>
                <m:sty m:val="i"/>
              </m:rPr>
              <m:t>c</m:t>
            </m:r>
          </m:e>
          <m:sub>
            <m:r>
              <m:rPr>
                <m:sty m:val="i"/>
              </m:rPr>
              <m:t>p</m:t>
            </m:r>
            <m:r>
              <m:rPr>
                <m:sty m:val="p"/>
              </m:rPr>
              <m:t>,</m:t>
            </m:r>
            <m:r>
              <m:rPr>
                <m:sty m:val="i"/>
              </m:rPr>
              <m:t>v</m:t>
            </m:r>
          </m:sub>
        </m:sSub>
        <m:r>
          <m:rPr>
            <m:sty m:val="p"/>
          </m:rPr>
          <m:t>=</m:t>
        </m:r>
        <m:r>
          <m:rPr>
            <m:sty m:val="p"/>
          </m:rPr>
          <m:t>1</m:t>
        </m:r>
        <m:r>
          <m:rPr>
            <m:sty m:val="p"/>
          </m:rPr>
          <m:t>,</m:t>
        </m:r>
        <m:r>
          <m:rPr>
            <m:sty m:val="p"/>
          </m:rPr>
          <m:t>859</m:t>
        </m:r>
        <m:r>
          <m:rPr>
            <m:sty m:val="p"/>
          </m:rPr>
          <m:t>×</m:t>
        </m:r>
        <m:sSup>
          <m:sSupPr/>
          <m:e>
            <m:r>
              <m:rPr>
                <m:sty m:val="p"/>
              </m:rPr>
              <m:t>10</m:t>
            </m:r>
          </m:e>
          <m:sup>
            <m:r>
              <m:rPr>
                <m:sty m:val="p"/>
              </m:rPr>
              <m:t>3</m:t>
            </m:r>
          </m:sup>
        </m:sSup>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kg</m:t>
            </m:r>
          </m:e>
          <m:sup>
            <m:r>
              <m:rPr>
                <m:sty m:val="p"/>
              </m:rPr>
              <m:t>−</m:t>
            </m:r>
            <m:r>
              <m:rPr>
                <m:sty m:val="p"/>
              </m:rPr>
              <m:t>1</m:t>
            </m:r>
          </m:sup>
        </m:sSup>
      </m:oMath>
      <w:r>
        <w:rPr/>
        <w:t xml:space="preserve">.</w:t>
      </w:r>
    </w:p>
    <w:p>
      <w:pPr>
        <w:numPr>
          <w:ilvl w:val="0"/>
          <w:numId w:val="1"/>
        </w:numPr>
        <w:spacing w:lineRule="auto"/>
      </w:pPr>
      <m:oMath>
        <m:r>
          <m:rPr>
            <m:sty m:val="i"/>
          </m:rPr>
          <m:t>L</m:t>
        </m:r>
      </m:oMath>
      <w:r>
        <w:rPr>
          <w:rFonts w:eastAsia="Georgia" w:cs="Georgia" w:ascii="Georgia" w:hAnsi="Georgia"/>
        </w:rPr>
        <w:t xml:space="preserve"> : enthalpie massique de vaporisation de l'eau, aussi appelée chaleur latente massique de vaporisation. </w:t>
      </w:r>
      <m:oMath>
        <m:r>
          <m:rPr>
            <m:sty m:val="i"/>
          </m:rPr>
          <m:t>L</m:t>
        </m:r>
        <m:r>
          <m:rPr>
            <m:sty m:val="p"/>
          </m:rPr>
          <m:t>(</m:t>
        </m:r>
        <m:r>
          <m:rPr>
            <m:sty m:val="i"/>
          </m:rPr>
          <m:t>T</m:t>
        </m:r>
        <m:r>
          <m:rPr>
            <m:sty m:val="p"/>
          </m:rPr>
          <m:t>=</m:t>
        </m:r>
        <m:r>
          <m:rPr>
            <m:sty m:val="p"/>
          </m:rPr>
          <m:t>273</m:t>
        </m:r>
        <m:r>
          <m:rPr>
            <m:nor/>
          </m:rPr>
          <m:t xml:space="preserve"> </m:t>
        </m:r>
        <m:r>
          <m:rPr>
            <m:sty m:val="p"/>
          </m:rPr>
          <m:t>K</m:t>
        </m:r>
        <m:r>
          <m:rPr>
            <m:sty m:val="p"/>
          </m:rPr>
          <m:t>)</m:t>
        </m:r>
        <m:r>
          <m:rPr>
            <m:sty m:val="p"/>
          </m:rPr>
          <m:t>=</m:t>
        </m:r>
        <m:r>
          <m:rPr>
            <m:sty m:val="p"/>
          </m:rPr>
          <m:t>2</m:t>
        </m:r>
        <m:r>
          <m:rPr>
            <m:sty m:val="p"/>
          </m:rPr>
          <m:t>,</m:t>
        </m:r>
        <m:r>
          <m:rPr>
            <m:sty m:val="p"/>
          </m:rPr>
          <m:t>44</m:t>
        </m:r>
        <m:r>
          <m:rPr>
            <m:sty m:val="p"/>
          </m:rPr>
          <m:t>×</m:t>
        </m:r>
        <m:sSup>
          <m:sSupPr/>
          <m:e>
            <m:r>
              <m:rPr>
                <m:sty m:val="p"/>
              </m:rPr>
              <m:t>10</m:t>
            </m:r>
          </m:e>
          <m:sup>
            <m:r>
              <m:rPr>
                <m:sty m:val="p"/>
              </m:rPr>
              <m:t>6</m:t>
            </m:r>
          </m:sup>
        </m:sSup>
        <m:r>
          <m:rPr>
            <m:nor/>
          </m:rPr>
          <m:t xml:space="preserve"> </m:t>
        </m:r>
        <m:r>
          <m:rPr>
            <m:sty m:val="p"/>
          </m:rPr>
          <m:t>J</m:t>
        </m:r>
        <m:r>
          <m:rPr>
            <m:sty m:val="p"/>
          </m:rPr>
          <m:t>⋅</m:t>
        </m:r>
        <m:sSup>
          <m:sSupPr/>
          <m:e>
            <m:r>
              <m:rPr>
                <m:nor/>
              </m:rPr>
              <m:t xml:space="preserve"> </m:t>
            </m:r>
            <m:r>
              <m:rPr>
                <m:sty m:val="p"/>
              </m:rPr>
              <m:t>kg</m:t>
            </m:r>
          </m:e>
          <m:sup>
            <m:r>
              <m:rPr>
                <m:sty m:val="p"/>
              </m:rPr>
              <m:t>−</m:t>
            </m:r>
            <m:r>
              <m:rPr>
                <m:sty m:val="p"/>
              </m:rPr>
              <m:t>1</m:t>
            </m:r>
          </m:sup>
        </m:sSup>
      </m:oMath>
      <w:r>
        <w:rPr/>
        <w:t xml:space="preserve">.</w:t>
      </w:r>
    </w:p>
    <w:p>
      <w:pPr>
        <w:numPr>
          <w:ilvl w:val="0"/>
          <w:numId w:val="1"/>
        </w:numPr>
        <w:spacing w:lineRule="auto"/>
      </w:pPr>
      <m:oMath>
        <m:sSub>
          <m:sSubPr/>
          <m:e>
            <m:r>
              <m:rPr>
                <m:sty m:val="i"/>
              </m:rPr>
              <m:t>M</m:t>
            </m:r>
          </m:e>
          <m:sub>
            <m:r>
              <m:rPr>
                <m:sty m:val="i"/>
              </m:rPr>
              <m:t>C</m:t>
            </m:r>
            <m:r>
              <m:rPr>
                <m:sty m:val="i"/>
              </m:rPr>
              <m:t>O</m:t>
            </m:r>
            <m:r>
              <m:rPr>
                <m:sty m:val="p"/>
              </m:rPr>
              <m:t>2</m:t>
            </m:r>
          </m:sub>
        </m:sSub>
      </m:oMath>
      <w:r>
        <w:rPr/>
        <w:t xml:space="preserve"> : masse molaire du dioxyde de carbone. </w:t>
      </w:r>
      <m:oMath>
        <m:sSub>
          <m:sSubPr/>
          <m:e>
            <m:r>
              <m:rPr>
                <m:sty m:val="i"/>
              </m:rPr>
              <m:t>M</m:t>
            </m:r>
          </m:e>
          <m:sub>
            <m:r>
              <m:rPr>
                <m:sty m:val="i"/>
              </m:rPr>
              <m:t>C</m:t>
            </m:r>
            <m:r>
              <m:rPr>
                <m:sty m:val="i"/>
              </m:rPr>
              <m:t>O</m:t>
            </m:r>
            <m:r>
              <m:rPr>
                <m:sty m:val="p"/>
              </m:rPr>
              <m:t>2</m:t>
            </m:r>
          </m:sub>
        </m:sSub>
        <m:r>
          <m:rPr>
            <m:sty m:val="p"/>
          </m:rPr>
          <m:t>=</m:t>
        </m:r>
        <m:r>
          <m:rPr>
            <m:sty m:val="p"/>
          </m:rPr>
          <m:t>44</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w:r>
        <w:rPr/>
        <w:t xml:space="preserve">.</w:t>
      </w:r>
    </w:p>
    <w:p>
      <w:pPr>
        <w:numPr>
          <w:ilvl w:val="0"/>
          <w:numId w:val="1"/>
        </w:numPr>
        <w:spacing w:lineRule="auto"/>
      </w:pPr>
      <m:oMath>
        <m:sSub>
          <m:sSubPr/>
          <m:e>
            <m:r>
              <m:rPr>
                <m:sty m:val="i"/>
              </m:rPr>
              <m:t>M</m:t>
            </m:r>
          </m:e>
          <m:sub>
            <m:r>
              <m:rPr>
                <m:sty m:val="i"/>
              </m:rPr>
              <m:t>e</m:t>
            </m:r>
          </m:sub>
        </m:sSub>
      </m:oMath>
      <w:r>
        <w:rPr/>
        <w:t xml:space="preserve"> : masse molaire de l'eau. </w:t>
      </w:r>
      <m:oMath>
        <m:sSub>
          <m:sSubPr/>
          <m:e>
            <m:r>
              <m:rPr>
                <m:sty m:val="i"/>
              </m:rPr>
              <m:t>M</m:t>
            </m:r>
          </m:e>
          <m:sub>
            <m:r>
              <m:rPr>
                <m:sty m:val="i"/>
              </m:rPr>
              <m:t>e</m:t>
            </m:r>
          </m:sub>
        </m:sSub>
        <m:r>
          <m:rPr>
            <m:sty m:val="p"/>
          </m:rPr>
          <m:t>=</m:t>
        </m:r>
        <m:r>
          <m:rPr>
            <m:sty m:val="p"/>
          </m:rPr>
          <m:t>18</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w:r>
        <w:rPr/>
        <w:t xml:space="preserve">.</w:t>
      </w:r>
    </w:p>
    <w:p>
      <w:pPr>
        <w:numPr>
          <w:ilvl w:val="0"/>
          <w:numId w:val="1"/>
        </w:numPr>
        <w:spacing w:lineRule="auto"/>
      </w:pPr>
      <m:oMath>
        <m:sSub>
          <m:sSubPr/>
          <m:e>
            <m:r>
              <m:rPr>
                <m:sty m:val="i"/>
              </m:rPr>
              <m:t>M</m:t>
            </m:r>
          </m:e>
          <m:sub>
            <m:r>
              <m:rPr>
                <m:sty m:val="i"/>
              </m:rPr>
              <m:t>N</m:t>
            </m:r>
            <m:r>
              <m:rPr>
                <m:sty m:val="p"/>
              </m:rPr>
              <m:t>2</m:t>
            </m:r>
          </m:sub>
        </m:sSub>
      </m:oMath>
      <w:r>
        <w:rPr/>
        <w:t xml:space="preserve"> : masse molaire du diazote. </w:t>
      </w:r>
      <m:oMath>
        <m:sSub>
          <m:sSubPr/>
          <m:e>
            <m:r>
              <m:rPr>
                <m:sty m:val="i"/>
              </m:rPr>
              <m:t>M</m:t>
            </m:r>
          </m:e>
          <m:sub>
            <m:r>
              <m:rPr>
                <m:sty m:val="i"/>
              </m:rPr>
              <m:t>N</m:t>
            </m:r>
            <m:r>
              <m:rPr>
                <m:sty m:val="p"/>
              </m:rPr>
              <m:t>2</m:t>
            </m:r>
          </m:sub>
        </m:sSub>
        <m:r>
          <m:rPr>
            <m:sty m:val="p"/>
          </m:rPr>
          <m:t>=</m:t>
        </m:r>
        <m:r>
          <m:rPr>
            <m:sty m:val="p"/>
          </m:rPr>
          <m:t>28</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w:r>
        <w:rPr/>
        <w:t xml:space="preserve">.</w:t>
      </w:r>
    </w:p>
    <w:p>
      <w:pPr>
        <w:numPr>
          <w:ilvl w:val="0"/>
          <w:numId w:val="1"/>
        </w:numPr>
        <w:spacing w:lineRule="auto"/>
      </w:pPr>
      <m:oMath>
        <m:r>
          <m:rPr>
            <m:sty m:val="i"/>
          </m:rPr>
          <m:t>R</m:t>
        </m:r>
      </m:oMath>
      <w:r>
        <w:rPr/>
        <w:t xml:space="preserve"> : constante des gaz parfaits. </w:t>
      </w:r>
      <m:oMath>
        <m:r>
          <m:rPr>
            <m:sty m:val="i"/>
          </m:rPr>
          <m:t>R</m:t>
        </m:r>
        <m:r>
          <m:rPr>
            <m:sty m:val="p"/>
          </m:rPr>
          <m:t>=</m:t>
        </m:r>
        <m:r>
          <m:rPr>
            <m:sty m:val="p"/>
          </m:rPr>
          <m:t>8</m:t>
        </m:r>
        <m:r>
          <m:rPr>
            <m:sty m:val="p"/>
          </m:rPr>
          <m:t>,</m:t>
        </m:r>
        <m:r>
          <m:rPr>
            <m:sty m:val="p"/>
          </m:rPr>
          <m:t>31</m:t>
        </m:r>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mol</m:t>
            </m:r>
          </m:e>
          <m:sup>
            <m:r>
              <m:rPr>
                <m:sty m:val="p"/>
              </m:rPr>
              <m:t>−</m:t>
            </m:r>
            <m:r>
              <m:rPr>
                <m:sty m:val="p"/>
              </m:rPr>
              <m:t>1</m:t>
            </m:r>
          </m:sup>
        </m:sSup>
      </m:oMath>
      <w:r>
        <w:rPr/>
        <w:t xml:space="preserve">.</w:t>
      </w:r>
    </w:p>
    <w:p>
      <w:pPr>
        <w:numPr>
          <w:ilvl w:val="0"/>
          <w:numId w:val="1"/>
        </w:numPr>
        <w:spacing w:lineRule="auto"/>
      </w:pPr>
      <m:oMath>
        <m:r>
          <m:rPr>
            <m:sty m:val="i"/>
          </m:rPr>
          <m:t>κ</m:t>
        </m:r>
      </m:oMath>
      <w:r>
        <w:rPr>
          <w:rFonts w:eastAsia="Georgia" w:cs="Georgia" w:ascii="Georgia" w:hAnsi="Georgia"/>
        </w:rPr>
        <w:t xml:space="preserve"> : diffusivité thermique de l'air. </w:t>
      </w:r>
      <m:oMath>
        <m:r>
          <m:rPr>
            <m:sty m:val="i"/>
          </m:rPr>
          <m:t>κ</m:t>
        </m:r>
        <m:r>
          <m:rPr>
            <m:sty m:val="p"/>
          </m:rPr>
          <m:t>(</m:t>
        </m:r>
        <m:r>
          <m:rPr>
            <m:sty m:val="p"/>
          </m:rPr>
          <m:t>283</m:t>
        </m:r>
        <m:r>
          <m:rPr>
            <m:nor/>
          </m:rPr>
          <m:t xml:space="preserve"> </m:t>
        </m:r>
        <m:r>
          <m:rPr>
            <m:sty m:val="p"/>
          </m:rPr>
          <m:t>K</m:t>
        </m:r>
        <m:r>
          <m:rPr>
            <m:sty m:val="p"/>
          </m:rPr>
          <m:t>)</m:t>
        </m:r>
        <m:r>
          <m:rPr>
            <m:sty m:val="p"/>
          </m:rPr>
          <m:t>=</m:t>
        </m:r>
        <m:r>
          <m:rPr>
            <m:sty m:val="p"/>
          </m:rPr>
          <m:t>2</m:t>
        </m:r>
        <m:r>
          <m:rPr>
            <m:sty m:val="p"/>
          </m:rPr>
          <m:t>×</m:t>
        </m:r>
        <m:sSup>
          <m:sSupPr/>
          <m:e>
            <m:r>
              <m:rPr>
                <m:sty m:val="p"/>
              </m:rPr>
              <m:t>10</m:t>
            </m:r>
          </m:e>
          <m:sup>
            <m:r>
              <m:rPr>
                <m:sty m:val="p"/>
              </m:rPr>
              <m:t>−</m:t>
            </m:r>
            <m:r>
              <m:rPr>
                <m:sty m:val="p"/>
              </m:rPr>
              <m:t>5</m:t>
            </m:r>
          </m:sup>
        </m:sSup>
        <m:sSup>
          <m:sSupPr/>
          <m:e>
            <m:r>
              <m:rPr>
                <m:nor/>
              </m:rPr>
              <m:t xml:space="preserve"> </m:t>
            </m:r>
            <m:r>
              <m:rPr>
                <m:sty m:val="p"/>
              </m:rPr>
              <m:t>m</m:t>
            </m:r>
          </m:e>
          <m:sup>
            <m:r>
              <m:rPr>
                <m:sty m:val="p"/>
              </m:rPr>
              <m:t>2</m:t>
            </m:r>
          </m:sup>
        </m:sSup>
        <m:r>
          <m:rPr>
            <m:sty m:val="p"/>
          </m:rPr>
          <m:t>⋅</m:t>
        </m:r>
        <m:sSup>
          <m:sSupPr/>
          <m:e>
            <m:r>
              <m:rPr>
                <m:nor/>
              </m:rPr>
              <m:t xml:space="preserve"> </m:t>
            </m:r>
            <m:r>
              <m:rPr>
                <m:sty m:val="p"/>
              </m:rPr>
              <m:t>s</m:t>
            </m:r>
          </m:e>
          <m:sup>
            <m:r>
              <m:rPr>
                <m:sty m:val="p"/>
              </m:rPr>
              <m:t>−</m:t>
            </m:r>
            <m:r>
              <m:rPr>
                <m:sty m:val="p"/>
              </m:rPr>
              <m:t>1</m:t>
            </m:r>
          </m:sup>
        </m:sSup>
      </m:oMath>
      <w:r>
        <w:rPr/>
        <w:t xml:space="preserve">.</w:t>
      </w:r>
    </w:p>
    <w:p>
      <w:pPr>
        <w:numPr>
          <w:ilvl w:val="0"/>
          <w:numId w:val="1"/>
        </w:numPr>
        <w:spacing w:lineRule="auto"/>
      </w:pPr>
      <m:oMath>
        <m:sSub>
          <m:sSubPr/>
          <m:e>
            <m:r>
              <m:rPr>
                <m:sty m:val="i"/>
              </m:rPr>
              <m:t>c</m:t>
            </m:r>
          </m:e>
          <m:sub>
            <m:r>
              <m:rPr>
                <m:nor/>
              </m:rPr>
              <m:t>son </m:t>
            </m:r>
          </m:sub>
        </m:sSub>
      </m:oMath>
      <w:r>
        <w:rPr/>
        <w:t xml:space="preserve"> : vitesse du son dans l'air sec. </w:t>
      </w:r>
      <m:oMath>
        <m:sSub>
          <m:sSubPr/>
          <m:e>
            <m:r>
              <m:rPr>
                <m:sty m:val="i"/>
              </m:rPr>
              <m:t>c</m:t>
            </m:r>
          </m:e>
          <m:sub>
            <m:r>
              <m:rPr>
                <m:nor/>
              </m:rPr>
              <m:t>son </m:t>
            </m:r>
          </m:sub>
        </m:sSub>
        <m:r>
          <m:rPr>
            <m:sty m:val="p"/>
          </m:rPr>
          <m:t>(</m:t>
        </m:r>
        <m:r>
          <m:rPr>
            <m:sty m:val="p"/>
          </m:rPr>
          <m:t>283</m:t>
        </m:r>
        <m:r>
          <m:rPr>
            <m:nor/>
          </m:rPr>
          <m:t xml:space="preserve"> </m:t>
        </m:r>
        <m:r>
          <m:rPr>
            <m:sty m:val="p"/>
          </m:rPr>
          <m:t>K</m:t>
        </m:r>
        <m:r>
          <m:rPr>
            <m:sty m:val="p"/>
          </m:rPr>
          <m:t>)</m:t>
        </m:r>
        <m:r>
          <m:rPr>
            <m:sty m:val="p"/>
          </m:rPr>
          <m:t>=</m:t>
        </m:r>
        <m:r>
          <m:rPr>
            <m:sty m:val="p"/>
          </m:rPr>
          <m:t>336</m:t>
        </m:r>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p>
    <w:p>
      <w:pPr>
        <w:spacing w:line="271" w:before="240" w:lineRule="auto"/>
      </w:pPr>
      <w:r>
        <w:rPr>
          <w:rFonts w:eastAsia="Georgia" w:cs="Georgia" w:ascii="Georgia" w:hAnsi="Georgia"/>
          <w:b/>
          <w:sz w:val="33"/>
        </w:rPr>
        <w:t xml:space="preserve">1.3 Identité thermodynamique</w:t>
      </w:r>
    </w:p>
    <w:p>
      <w:pPr>
        <w:spacing w:after="220" w:lineRule="auto"/>
      </w:pPr>
      <w:r>
        <w:rPr>
          <w:rFonts w:eastAsia="Georgia" w:cs="Georgia" w:ascii="Georgia" w:hAnsi="Georgia"/>
        </w:rPr>
        <w:t xml:space="preserve">Nous considérons un système fermé, monophasique, dont l'état peut être défini de manière univoque par son entropie </w:t>
      </w:r>
      <m:oMath>
        <m:r>
          <m:rPr>
            <m:sty m:val="i"/>
          </m:rPr>
          <m:t>S</m:t>
        </m:r>
      </m:oMath>
      <w:r>
        <w:rPr/>
        <w:t xml:space="preserve"> et son volume </w:t>
      </w:r>
      <m:oMath>
        <m:r>
          <m:rPr>
            <m:sty m:val="i"/>
          </m:rPr>
          <m:t>V</m:t>
        </m:r>
      </m:oMath>
      <w:r>
        <w:rPr>
          <w:rFonts w:eastAsia="Georgia" w:cs="Georgia" w:ascii="Georgia" w:hAnsi="Georgia"/>
        </w:rPr>
        <w:t xml:space="preserve">. Alors l'énergie interne </w:t>
      </w:r>
      <m:oMath>
        <m:r>
          <m:rPr>
            <m:sty m:val="i"/>
          </m:rPr>
          <m:t>U</m:t>
        </m:r>
      </m:oMath>
      <w:r>
        <w:rPr>
          <w:rFonts w:eastAsia="Georgia" w:cs="Georgia" w:ascii="Georgia" w:hAnsi="Georgia"/>
        </w:rPr>
        <w:t xml:space="preserve"> vérifie l'identité thermodynamique :</w:t>
      </w:r>
    </w:p>
    <w:p>
      <w:pPr>
        <w:spacing w:after="220" w:lineRule="auto"/>
      </w:pPr>
      <m:oMathPara>
        <m:oMath>
          <m:r>
            <m:rPr>
              <m:sty m:val="p"/>
            </m:rPr>
            <m:t>d</m:t>
          </m:r>
          <m:r>
            <m:rPr>
              <m:sty m:val="i"/>
            </m:rPr>
            <m:t>U</m:t>
          </m:r>
          <m:r>
            <m:rPr>
              <m:sty m:val="p"/>
            </m:rPr>
            <m:t>=</m:t>
          </m:r>
          <m:r>
            <m:rPr>
              <m:sty m:val="i"/>
            </m:rPr>
            <m:t>T</m:t>
          </m:r>
          <m:r>
            <m:rPr>
              <m:nor/>
            </m:rPr>
            <m:t xml:space="preserve"> </m:t>
          </m:r>
          <m:r>
            <m:rPr>
              <m:sty m:val="p"/>
            </m:rPr>
            <m:t>d</m:t>
          </m:r>
          <m:r>
            <m:rPr>
              <m:sty m:val="i"/>
            </m:rPr>
            <m:t>S</m:t>
          </m:r>
          <m:r>
            <m:rPr>
              <m:sty m:val="p"/>
            </m:rPr>
            <m:t>−</m:t>
          </m:r>
          <m:r>
            <m:rPr>
              <m:sty m:val="i"/>
            </m:rPr>
            <m:t>P</m:t>
          </m:r>
          <m:r>
            <m:rPr>
              <m:nor/>
            </m:rPr>
            <m:t xml:space="preserve"> </m:t>
          </m:r>
          <m:r>
            <m:rPr>
              <m:sty m:val="p"/>
            </m:rPr>
            <m:t>d</m:t>
          </m:r>
          <m:r>
            <m:rPr>
              <m:sty m:val="i"/>
            </m:rPr>
            <m:t>V</m:t>
          </m:r>
          <m:r>
            <m:rPr>
              <m:sty m:val="p"/>
            </m:rPr>
            <m:t>,</m:t>
          </m:r>
        </m:oMath>
      </m:oMathPara>
    </w:p>
    <w:p>
      <w:pPr>
        <w:spacing w:after="220" w:lineRule="auto"/>
      </w:pPr>
      <w:r>
        <w:rPr>
          <w:rFonts w:eastAsia="Georgia" w:cs="Georgia" w:ascii="Georgia" w:hAnsi="Georgia"/>
        </w:rPr>
        <w:t xml:space="preserve">où </w:t>
      </w:r>
      <m:oMath>
        <m:r>
          <m:rPr>
            <m:sty m:val="i"/>
          </m:rPr>
          <m:t>T</m:t>
        </m:r>
      </m:oMath>
      <w:r>
        <w:rPr>
          <w:rFonts w:eastAsia="Georgia" w:cs="Georgia" w:ascii="Georgia" w:hAnsi="Georgia"/>
        </w:rPr>
        <w:t xml:space="preserve"> est la température et </w:t>
      </w:r>
      <m:oMath>
        <m:r>
          <m:rPr>
            <m:sty m:val="i"/>
          </m:rPr>
          <m:t>P</m:t>
        </m:r>
      </m:oMath>
      <w:r>
        <w:rPr>
          <w:rFonts w:eastAsia="Georgia" w:cs="Georgia" w:ascii="Georgia" w:hAnsi="Georgia"/>
        </w:rPr>
        <w:t xml:space="preserve"> la pression du système.</w:t>
      </w:r>
    </w:p>
    <w:p>
      <w:pPr>
        <w:spacing w:line="271" w:before="240" w:lineRule="auto"/>
      </w:pPr>
      <w:r>
        <w:rPr>
          <w:b/>
          <w:sz w:val="33"/>
        </w:rPr>
        <w:t xml:space="preserve">1.4 Rayonnement thermique</w:t>
      </w:r>
    </w:p>
    <w:p>
      <w:pPr>
        <w:spacing w:lineRule="auto"/>
        <w:jc w:val="center"/>
      </w:pPr>
      <w:r>
        <w:rPr/>
        <w:drawing>
          <wp:inline distB="0" distL="0" distR="0" distT="0">
            <wp:extent cx="5486400" cy="2623930"/>
            <wp:effectExtent b="0" l="0" r="0" t="0"/>
            <wp:docPr id="2" name="image-019fab0988bf50270af1387d683243c4558809ce.jpg"/>
            <a:graphic>
              <a:graphicData uri="http://schemas.openxmlformats.org/drawingml/2006/picture">
                <pic:pic>
                  <pic:nvPicPr>
                    <pic:cNvPr id="2" name="image-019fab0988bf50270af1387d683243c4558809ce.jpg" descr=""/>
                    <pic:cNvPicPr/>
                  </pic:nvPicPr>
                  <pic:blipFill>
                    <a:blip r:embed="rId6" cstate="print"/>
                    <a:srcRect b="0" l="0" r="0" t="0"/>
                    <a:stretch>
                      <a:fillRect/>
                    </a:stretch>
                  </pic:blipFill>
                  <pic:spPr>
                    <a:xfrm>
                      <a:off x="0" y="0"/>
                      <a:ext cx="5486400" cy="2623930"/>
                    </a:xfrm>
                    <a:prstGeom prst="rect"/>
                  </pic:spPr>
                </pic:pic>
              </a:graphicData>
            </a:graphic>
          </wp:inline>
        </w:drawing>
      </w:r>
    </w:p>
    <w:p>
      <w:pPr>
        <w:spacing w:lineRule="auto"/>
      </w:pPr>
      <w:r>
        <w:rPr>
          <w:rFonts w:eastAsia="Georgia" w:cs="Georgia" w:ascii="Georgia" w:hAnsi="Georgia"/>
        </w:rPr>
        <w:t xml:space="preserve">Figure 2 - 2 a : système de coordonnées sphériques. 2 b : allure de la courbe </w:t>
      </w:r>
      <m:oMath>
        <m:sSub>
          <m:sSubPr/>
          <m:e>
            <m:r>
              <m:rPr>
                <m:sty m:val="i"/>
              </m:rPr>
              <m:t>B</m:t>
            </m:r>
          </m:e>
          <m:sub>
            <m:r>
              <m:rPr>
                <m:sty m:val="i"/>
              </m:rPr>
              <m:t>λ</m:t>
            </m:r>
          </m:sub>
        </m:sSub>
      </m:oMath>
      <w:r>
        <w:rPr>
          <w:rFonts w:eastAsia="Georgia" w:cs="Georgia" w:ascii="Georgia" w:hAnsi="Georgia"/>
        </w:rPr>
        <w:t xml:space="preserve">, appelée loi de Planck.</w:t>
      </w:r>
    </w:p>
    <w:p>
      <w:pPr>
        <w:spacing w:after="220" w:lineRule="auto"/>
      </w:pPr>
      <w:r>
        <w:rPr>
          <w:rFonts w:eastAsia="Georgia" w:cs="Georgia" w:ascii="Georgia" w:hAnsi="Georgia"/>
        </w:rPr>
        <w:t xml:space="preserve">Nous considérons un élément de surface situé au point O dans le plan </w:t>
      </w:r>
      <m:oMath>
        <m:r>
          <m:rPr>
            <m:sty m:val="i"/>
          </m:rPr>
          <m:t>x</m:t>
        </m:r>
        <m:r>
          <m:rPr>
            <m:sty m:val="p"/>
          </m:rPr>
          <m:t>,</m:t>
        </m:r>
        <m:r>
          <m:rPr>
            <m:sty m:val="i"/>
          </m:rPr>
          <m:t>y</m:t>
        </m:r>
      </m:oMath>
      <w:r>
        <w:rPr>
          <w:rFonts w:eastAsia="Georgia" w:cs="Georgia" w:ascii="Georgia" w:hAnsi="Georgia"/>
        </w:rPr>
        <w:t xml:space="preserve"> (voir figure 2a) et qui se comporte comme un corps noir. Le flux hémisphérique surfacique émis vers le haut, c'est-à-dire intégré dans toutes les directions telles que </w:t>
      </w:r>
      <m:oMath>
        <m:r>
          <m:rPr>
            <m:sty m:val="i"/>
          </m:rPr>
          <m:t>θ</m:t>
        </m:r>
        <m:r>
          <m:rPr>
            <m:sty m:val="p"/>
          </m:rPr>
          <m:t>∈</m:t>
        </m:r>
        <m:r>
          <m:rPr>
            <m:sty m:val="p"/>
          </m:rPr>
          <m:t>[</m:t>
        </m:r>
        <m:r>
          <m:rPr>
            <m:sty m:val="p"/>
          </m:rPr>
          <m:t>0</m:t>
        </m:r>
        <m:r>
          <m:rPr>
            <m:sty m:val="p"/>
          </m:rPr>
          <m:t>,</m:t>
        </m:r>
        <m:r>
          <m:rPr>
            <m:sty m:val="i"/>
          </m:rPr>
          <m:t>π</m:t>
        </m:r>
        <m:r>
          <m:rPr>
            <m:sty m:val="p"/>
          </m:rPr>
          <m:t>/</m:t>
        </m:r>
        <m:r>
          <m:rPr>
            <m:sty m:val="p"/>
          </m:rPr>
          <m:t>2</m:t>
        </m:r>
        <m:r>
          <m:rPr>
            <m:sty m:val="p"/>
          </m:rPr>
          <m:t>]</m:t>
        </m:r>
      </m:oMath>
      <w:r>
        <w:rPr>
          <w:rFonts w:eastAsia="Georgia" w:cs="Georgia" w:ascii="Georgia" w:hAnsi="Georgia"/>
        </w:rPr>
        <w:t xml:space="preserve">, est noté </w:t>
      </w:r>
      <m:oMath>
        <m:r>
          <m:rPr>
            <m:sty m:val="i"/>
          </m:rPr>
          <m:t>B</m:t>
        </m:r>
      </m:oMath>
      <w:r>
        <w:rPr>
          <w:rFonts w:eastAsia="Georgia" w:cs="Georgia" w:ascii="Georgia" w:hAnsi="Georgia"/>
        </w:rPr>
        <w:t xml:space="preserve"> (unité : </w:t>
      </w:r>
      <m:oMath>
        <m:r>
          <m:rPr>
            <m:sty m:val="p"/>
          </m:rPr>
          <m:t>W</m:t>
        </m:r>
        <m:r>
          <m:rPr>
            <m:sty m:val="p"/>
          </m:rPr>
          <m:t>⋅</m:t>
        </m:r>
        <m:sSup>
          <m:sSupPr/>
          <m:e>
            <m:r>
              <m:rPr>
                <m:sty m:val="p"/>
              </m:rPr>
              <m:t>m</m:t>
            </m:r>
          </m:e>
          <m:sup>
            <m:r>
              <m:rPr>
                <m:sty m:val="p"/>
              </m:rPr>
              <m:t>−</m:t>
            </m:r>
            <m:r>
              <m:rPr>
                <m:sty m:val="p"/>
              </m:rPr>
              <m:t>2</m:t>
            </m:r>
          </m:sup>
        </m:sSup>
      </m:oMath>
      <w:r>
        <w:rPr>
          <w:rFonts w:eastAsia="Georgia" w:cs="Georgia" w:ascii="Georgia" w:hAnsi="Georgia"/>
        </w:rPr>
        <w:t xml:space="preserve"> ). Ce flux hémisphérique surfacique </w:t>
      </w:r>
      <m:oMath>
        <m:r>
          <m:rPr>
            <m:sty m:val="i"/>
          </m:rPr>
          <m:t>B</m:t>
        </m:r>
      </m:oMath>
      <w:r>
        <w:rPr>
          <w:rFonts w:eastAsia="Georgia" w:cs="Georgia" w:ascii="Georgia" w:hAnsi="Georgia"/>
        </w:rPr>
        <w:t xml:space="preserve"> ne dépend que de la température thermodynamique </w:t>
      </w:r>
      <m:oMath>
        <m:r>
          <m:rPr>
            <m:sty m:val="i"/>
          </m:rPr>
          <m:t>T</m:t>
        </m:r>
      </m:oMath>
      <w:r>
        <w:rPr/>
        <w:t xml:space="preserve"> :</w:t>
      </w:r>
    </w:p>
    <w:p>
      <w:pPr>
        <w:spacing w:after="220" w:lineRule="auto"/>
      </w:pPr>
      <m:oMathPara>
        <m:oMath>
          <m:r>
            <m:rPr>
              <m:sty m:val="i"/>
            </m:rPr>
            <m:t>B</m:t>
          </m:r>
          <m:r>
            <m:rPr>
              <m:sty m:val="p"/>
            </m:rPr>
            <m:t>=</m:t>
          </m:r>
          <m:r>
            <m:rPr>
              <m:sty m:val="i"/>
            </m:rPr>
            <m:t>σ</m:t>
          </m:r>
          <m:sSup>
            <m:sSupPr/>
            <m:e>
              <m:r>
                <m:rPr>
                  <m:sty m:val="i"/>
                </m:rPr>
                <m:t>T</m:t>
              </m:r>
            </m:e>
            <m:sup>
              <m:r>
                <m:rPr>
                  <m:sty m:val="p"/>
                </m:rPr>
                <m:t>4</m:t>
              </m:r>
            </m:sup>
          </m:sSup>
          <m:r>
            <m:rPr>
              <m:sty m:val="p"/>
            </m:rPr>
            <m:t>.</m:t>
          </m:r>
        </m:oMath>
      </m:oMathPara>
    </w:p>
    <w:p>
      <w:pPr>
        <w:spacing w:after="220" w:lineRule="auto"/>
      </w:pPr>
      <w:r>
        <w:rPr>
          <w:rFonts w:eastAsia="Georgia" w:cs="Georgia" w:ascii="Georgia" w:hAnsi="Georgia"/>
        </w:rPr>
        <w:t xml:space="preserve">Cette loi est appelée loi de Stefan. La constante </w:t>
      </w:r>
      <m:oMath>
        <m:r>
          <m:rPr>
            <m:sty m:val="i"/>
          </m:rPr>
          <m:t>σ</m:t>
        </m:r>
      </m:oMath>
      <w:r>
        <w:rPr/>
        <w:t xml:space="preserve"> vaut:</w:t>
      </w:r>
    </w:p>
    <w:p>
      <w:pPr>
        <w:spacing w:after="220" w:lineRule="auto"/>
      </w:pPr>
      <m:oMathPara>
        <m:oMath>
          <m:r>
            <m:rPr>
              <m:sty m:val="i"/>
            </m:rPr>
            <m:t>σ</m:t>
          </m:r>
          <m:r>
            <m:rPr>
              <m:sty m:val="p"/>
            </m:rPr>
            <m:t>=</m:t>
          </m:r>
          <m:r>
            <m:rPr>
              <m:sty m:val="p"/>
            </m:rPr>
            <m:t>5</m:t>
          </m:r>
          <m:r>
            <m:rPr>
              <m:sty m:val="p"/>
            </m:rPr>
            <m:t>,</m:t>
          </m:r>
          <m:r>
            <m:rPr>
              <m:sty m:val="p"/>
            </m:rPr>
            <m:t>67</m:t>
          </m:r>
          <m:r>
            <m:rPr>
              <m:sty m:val="p"/>
            </m:rPr>
            <m:t>×</m:t>
          </m:r>
          <m:sSup>
            <m:sSupPr/>
            <m:e>
              <m:r>
                <m:rPr>
                  <m:sty m:val="p"/>
                </m:rPr>
                <m:t>10</m:t>
              </m:r>
            </m:e>
            <m:sup>
              <m:r>
                <m:rPr>
                  <m:sty m:val="p"/>
                </m:rPr>
                <m:t>−</m:t>
              </m:r>
              <m:r>
                <m:rPr>
                  <m:sty m:val="p"/>
                </m:rPr>
                <m:t>8</m:t>
              </m:r>
            </m:sup>
          </m:sSup>
          <m:r>
            <m:rPr>
              <m:nor/>
            </m:rPr>
            <m:t xml:space="preserve"> </m:t>
          </m:r>
          <m:r>
            <m:rPr>
              <m:sty m:val="p"/>
            </m:rPr>
            <m:t>W</m:t>
          </m:r>
          <m:r>
            <m:rPr>
              <m:sty m:val="p"/>
            </m:rPr>
            <m:t>⋅</m:t>
          </m:r>
          <m:sSup>
            <m:sSupPr/>
            <m:e>
              <m:r>
                <m:rPr>
                  <m:nor/>
                </m:rPr>
                <m:t xml:space="preserve"> </m:t>
              </m:r>
              <m:r>
                <m:rPr>
                  <m:sty m:val="p"/>
                </m:rPr>
                <m:t>m</m:t>
              </m:r>
            </m:e>
            <m:sup>
              <m:r>
                <m:rPr>
                  <m:sty m:val="p"/>
                </m:rPr>
                <m:t>−</m:t>
              </m:r>
              <m:r>
                <m:rPr>
                  <m:sty m:val="p"/>
                </m:rPr>
                <m:t>2</m:t>
              </m:r>
            </m:sup>
          </m:sSup>
          <m:r>
            <m:rPr>
              <m:sty m:val="p"/>
            </m:rPr>
            <m:t>⋅</m:t>
          </m:r>
          <m:sSup>
            <m:sSupPr/>
            <m:e>
              <m:r>
                <m:rPr>
                  <m:nor/>
                </m:rPr>
                <m:t xml:space="preserve"> </m:t>
              </m:r>
              <m:r>
                <m:rPr>
                  <m:sty m:val="p"/>
                </m:rPr>
                <m:t>K</m:t>
              </m:r>
            </m:e>
            <m:sup>
              <m:r>
                <m:rPr>
                  <m:sty m:val="p"/>
                </m:rPr>
                <m:t>−</m:t>
              </m:r>
              <m:r>
                <m:rPr>
                  <m:sty m:val="p"/>
                </m:rPr>
                <m:t>4</m:t>
              </m:r>
            </m:sup>
          </m:sSup>
        </m:oMath>
      </m:oMathPara>
    </w:p>
    <w:p>
      <w:pPr>
        <w:spacing w:after="220" w:lineRule="auto"/>
      </w:pPr>
      <w:r>
        <w:rPr>
          <w:rFonts w:eastAsia="Georgia" w:cs="Georgia" w:ascii="Georgia" w:hAnsi="Georgia"/>
        </w:rPr>
        <w:t xml:space="preserve">Le flux hémisphérique surfacique émis entre les longueurs d'onde </w:t>
      </w:r>
      <m:oMath>
        <m:r>
          <m:rPr>
            <m:sty m:val="i"/>
          </m:rPr>
          <m:t>λ</m:t>
        </m:r>
      </m:oMath>
      <w:r>
        <w:rPr/>
        <w:t xml:space="preserve"> et </w:t>
      </w:r>
      <m:oMath>
        <m:r>
          <m:rPr>
            <m:sty m:val="i"/>
          </m:rPr>
          <m:t>λ</m:t>
        </m:r>
        <m:r>
          <m:rPr>
            <m:sty m:val="p"/>
          </m:rPr>
          <m:t>+</m:t>
        </m:r>
        <m:r>
          <m:rPr>
            <m:sty m:val="p"/>
          </m:rPr>
          <m:t>d</m:t>
        </m:r>
        <m:r>
          <m:rPr>
            <m:sty m:val="i"/>
          </m:rPr>
          <m:t>λ</m:t>
        </m:r>
      </m:oMath>
      <w:r>
        <w:rPr/>
        <w:t xml:space="preserve"> vaut </w:t>
      </w:r>
      <m:oMath>
        <m:sSub>
          <m:sSubPr/>
          <m:e>
            <m:r>
              <m:rPr>
                <m:sty m:val="i"/>
              </m:rPr>
              <m:t>B</m:t>
            </m:r>
          </m:e>
          <m:sub>
            <m:r>
              <m:rPr>
                <m:sty m:val="i"/>
              </m:rPr>
              <m:t>λ</m:t>
            </m:r>
          </m:sub>
        </m:sSub>
        <m:r>
          <m:rPr>
            <m:sty m:val="p"/>
          </m:rPr>
          <m:t>d</m:t>
        </m:r>
        <m:r>
          <m:rPr>
            <m:sty m:val="i"/>
          </m:rPr>
          <m:t>λ</m:t>
        </m:r>
      </m:oMath>
      <w:r>
        <w:rPr>
          <w:rFonts w:eastAsia="Georgia" w:cs="Georgia" w:ascii="Georgia" w:hAnsi="Georgia"/>
        </w:rPr>
        <w:t xml:space="preserve">. Le flux hémisphérique surfacique </w:t>
      </w:r>
      <m:oMath>
        <m:r>
          <m:rPr>
            <m:sty m:val="i"/>
          </m:rPr>
          <m:t>B</m:t>
        </m:r>
      </m:oMath>
      <w:r>
        <w:rPr>
          <w:rFonts w:eastAsia="Georgia" w:cs="Georgia" w:ascii="Georgia" w:hAnsi="Georgia"/>
        </w:rPr>
        <w:t xml:space="preserve"> est l'intégrale sur les longueurs d'ondes de </w:t>
      </w:r>
      <m:oMath>
        <m:sSub>
          <m:sSubPr/>
          <m:e>
            <m:r>
              <m:rPr>
                <m:sty m:val="i"/>
              </m:rPr>
              <m:t>B</m:t>
            </m:r>
          </m:e>
          <m:sub>
            <m:r>
              <m:rPr>
                <m:sty m:val="i"/>
              </m:rPr>
              <m:t>λ</m:t>
            </m:r>
          </m:sub>
        </m:sSub>
      </m:oMath>
      <w:r>
        <w:rPr/>
        <w:t xml:space="preserve"> :</w:t>
      </w:r>
    </w:p>
    <w:p>
      <w:pPr>
        <w:spacing w:after="220" w:lineRule="auto"/>
      </w:pPr>
      <m:oMathPara>
        <m:oMath>
          <m:r>
            <m:rPr>
              <m:sty m:val="i"/>
            </m:rPr>
            <m:t>B</m:t>
          </m:r>
          <m:r>
            <m:rPr>
              <m:sty m:val="p"/>
            </m:rPr>
            <m:t>=</m:t>
          </m:r>
          <m:nary>
            <m:naryPr>
              <m:chr m:val="∫"/>
              <m:limLoc m:val="subSup"/>
              <m:grow m:val="1"/>
            </m:naryPr>
            <m:sub>
              <m:r>
                <m:rPr>
                  <m:sty m:val="p"/>
                </m:rPr>
                <m:t>0</m:t>
              </m:r>
            </m:sub>
            <m:sup>
              <m:r>
                <m:rPr>
                  <m:sty m:val="p"/>
                </m:rPr>
                <m:t>+</m:t>
              </m:r>
              <m:r>
                <m:rPr>
                  <m:sty m:val="p"/>
                </m:rPr>
                <m:t>∞</m:t>
              </m:r>
            </m:sup>
            <m:e>
              <m:r>
                <m:rPr>
                  <m:sty m:val="p"/>
                </m:rPr>
                <m:t xml:space="preserve"> </m:t>
              </m:r>
            </m:e>
          </m:nary>
          <m:sSub>
            <m:sSubPr/>
            <m:e>
              <m:r>
                <m:rPr>
                  <m:sty m:val="i"/>
                </m:rPr>
                <m:t>B</m:t>
              </m:r>
            </m:e>
            <m:sub>
              <m:r>
                <m:rPr>
                  <m:sty m:val="i"/>
                </m:rPr>
                <m:t>λ</m:t>
              </m:r>
            </m:sub>
          </m:sSub>
          <m:r>
            <m:rPr>
              <m:sty m:val="p"/>
            </m:rPr>
            <m:t>d</m:t>
          </m:r>
          <m:r>
            <m:rPr>
              <m:sty m:val="i"/>
            </m:rPr>
            <m:t>λ</m:t>
          </m:r>
        </m:oMath>
      </m:oMathPara>
    </w:p>
    <w:p>
      <w:pPr>
        <w:spacing w:after="220" w:lineRule="auto"/>
      </w:pPr>
      <w:r>
        <w:rPr/>
        <w:t xml:space="preserve">L'allure de la fonction </w:t>
      </w:r>
      <m:oMath>
        <m:sSub>
          <m:sSubPr/>
          <m:e>
            <m:r>
              <m:rPr>
                <m:sty m:val="i"/>
              </m:rPr>
              <m:t>B</m:t>
            </m:r>
          </m:e>
          <m:sub>
            <m:r>
              <m:rPr>
                <m:sty m:val="i"/>
              </m:rPr>
              <m:t>λ</m:t>
            </m:r>
          </m:sub>
        </m:sSub>
      </m:oMath>
      <w:r>
        <w:rPr>
          <w:rFonts w:eastAsia="Georgia" w:cs="Georgia" w:ascii="Georgia" w:hAnsi="Georgia"/>
        </w:rPr>
        <w:t xml:space="preserve"> est donnée en figure 2 b . Cette fonction </w:t>
      </w:r>
      <m:oMath>
        <m:sSub>
          <m:sSubPr/>
          <m:e>
            <m:r>
              <m:rPr>
                <m:sty m:val="i"/>
              </m:rPr>
              <m:t>B</m:t>
            </m:r>
          </m:e>
          <m:sub>
            <m:r>
              <m:rPr>
                <m:sty m:val="i"/>
              </m:rPr>
              <m:t>λ</m:t>
            </m:r>
          </m:sub>
        </m:sSub>
      </m:oMath>
      <w:r>
        <w:rPr>
          <w:rFonts w:eastAsia="Georgia" w:cs="Georgia" w:ascii="Georgia" w:hAnsi="Georgia"/>
        </w:rPr>
        <w:t xml:space="preserve"> présente un maximum pour </w:t>
      </w:r>
      <m:oMath>
        <m:sSub>
          <m:sSubPr/>
          <m:e>
            <m:r>
              <m:rPr>
                <m:sty m:val="i"/>
              </m:rPr>
              <m:t>λ</m:t>
            </m:r>
          </m:e>
          <m:sub>
            <m:r>
              <m:rPr>
                <m:sty m:val="i"/>
              </m:rPr>
              <m:t>m</m:t>
            </m:r>
          </m:sub>
        </m:sSub>
      </m:oMath>
      <w:r>
        <w:rPr>
          <w:rFonts w:eastAsia="Georgia" w:cs="Georgia" w:ascii="Georgia" w:hAnsi="Georgia"/>
        </w:rPr>
        <w:t xml:space="preserve"> qui vérifie :</w:t>
      </w:r>
    </w:p>
    <w:p>
      <w:pPr>
        <w:spacing w:after="220" w:lineRule="auto"/>
      </w:pPr>
      <m:oMathPara>
        <m:oMath>
          <m:sSub>
            <m:sSubPr/>
            <m:e>
              <m:r>
                <m:rPr>
                  <m:sty m:val="i"/>
                </m:rPr>
                <m:t>λ</m:t>
              </m:r>
            </m:e>
            <m:sub>
              <m:r>
                <m:rPr>
                  <m:sty m:val="i"/>
                </m:rPr>
                <m:t>m</m:t>
              </m:r>
            </m:sub>
          </m:sSub>
          <m:r>
            <m:rPr>
              <m:sty m:val="i"/>
            </m:rPr>
            <m:t>T</m:t>
          </m:r>
          <m:r>
            <m:rPr>
              <m:sty m:val="p"/>
            </m:rPr>
            <m:t>=</m:t>
          </m:r>
          <m:r>
            <m:rPr>
              <m:sty m:val="p"/>
            </m:rPr>
            <m:t>2</m:t>
          </m:r>
          <m:r>
            <m:rPr>
              <m:sty m:val="p"/>
            </m:rPr>
            <m:t>,</m:t>
          </m:r>
          <m:r>
            <m:rPr>
              <m:sty m:val="p"/>
            </m:rPr>
            <m:t>898</m:t>
          </m:r>
          <m:r>
            <m:rPr>
              <m:sty m:val="p"/>
            </m:rPr>
            <m:t>×</m:t>
          </m:r>
          <m:sSup>
            <m:sSupPr/>
            <m:e>
              <m:r>
                <m:rPr>
                  <m:sty m:val="p"/>
                </m:rPr>
                <m:t>10</m:t>
              </m:r>
            </m:e>
            <m:sup>
              <m:r>
                <m:rPr>
                  <m:sty m:val="p"/>
                </m:rPr>
                <m:t>−</m:t>
              </m:r>
              <m:r>
                <m:rPr>
                  <m:sty m:val="p"/>
                </m:rPr>
                <m:t>3</m:t>
              </m:r>
            </m:sup>
          </m:sSup>
          <m:r>
            <m:rPr>
              <m:nor/>
            </m:rPr>
            <m:t xml:space="preserve"> </m:t>
          </m:r>
          <m:r>
            <m:rPr>
              <m:sty m:val="p"/>
            </m:rPr>
            <m:t>K</m:t>
          </m:r>
          <m:r>
            <m:rPr>
              <m:sty m:val="p"/>
            </m:rPr>
            <m:t>⋅</m:t>
          </m:r>
          <m:r>
            <m:rPr>
              <m:nor/>
            </m:rPr>
            <m:t xml:space="preserve"> </m:t>
          </m:r>
          <m:r>
            <m:rPr>
              <m:sty m:val="p"/>
            </m:rPr>
            <m:t>m</m:t>
          </m:r>
        </m:oMath>
      </m:oMathPara>
    </w:p>
    <w:p>
      <w:pPr>
        <w:spacing w:after="220" w:lineRule="auto"/>
      </w:pPr>
      <w:r>
        <w:rPr>
          <w:rFonts w:eastAsia="Georgia" w:cs="Georgia" w:ascii="Georgia" w:hAnsi="Georgia"/>
        </w:rPr>
        <w:t xml:space="preserve">Cette relation est appelée loi de déplacement de Wien. </w:t>
      </w:r>
      <m:oMath>
        <m:r>
          <m:rPr>
            <m:sty m:val="p"/>
          </m:rPr>
          <m:t>98</m:t>
        </m:r>
        <m:r>
          <m:rPr>
            <m:sty m:val="p"/>
          </m:rPr>
          <m:t>%</m:t>
        </m:r>
      </m:oMath>
      <w:r>
        <w:rPr>
          <w:rFonts w:eastAsia="Georgia" w:cs="Georgia" w:ascii="Georgia" w:hAnsi="Georgia"/>
        </w:rPr>
        <w:t xml:space="preserve"> du flux est rayonné entre </w:t>
      </w:r>
      <m:oMath>
        <m:r>
          <m:rPr>
            <m:sty m:val="p"/>
          </m:rPr>
          <m:t>0</m:t>
        </m:r>
        <m:r>
          <m:rPr>
            <m:sty m:val="p"/>
          </m:rPr>
          <m:t>,</m:t>
        </m:r>
        <m:r>
          <m:rPr>
            <m:sty m:val="p"/>
          </m:rPr>
          <m:t>5</m:t>
        </m:r>
        <m:sSub>
          <m:sSubPr/>
          <m:e>
            <m:r>
              <m:rPr>
                <m:sty m:val="i"/>
              </m:rPr>
              <m:t>λ</m:t>
            </m:r>
          </m:e>
          <m:sub>
            <m:r>
              <m:rPr>
                <m:sty m:val="i"/>
              </m:rPr>
              <m:t>m</m:t>
            </m:r>
          </m:sub>
        </m:sSub>
      </m:oMath>
      <w:r>
        <w:rPr/>
        <w:t xml:space="preserve"> et </w:t>
      </w:r>
      <m:oMath>
        <m:r>
          <m:rPr>
            <m:sty m:val="p"/>
          </m:rPr>
          <m:t>8</m:t>
        </m:r>
        <m:sSub>
          <m:sSubPr/>
          <m:e>
            <m:r>
              <m:rPr>
                <m:sty m:val="i"/>
              </m:rPr>
              <m:t>λ</m:t>
            </m:r>
          </m:e>
          <m:sub>
            <m:r>
              <m:rPr>
                <m:sty m:val="i"/>
              </m:rPr>
              <m:t>m</m:t>
            </m:r>
          </m:sub>
        </m:sSub>
      </m:oMath>
      <w:r>
        <w:rPr/>
        <w:t xml:space="preserve">, avec </w:t>
      </w:r>
      <m:oMath>
        <m:r>
          <m:rPr>
            <m:sty m:val="p"/>
          </m:rPr>
          <m:t>1</m:t>
        </m:r>
        <m:r>
          <m:rPr>
            <m:sty m:val="p"/>
          </m:rPr>
          <m:t>%</m:t>
        </m:r>
      </m:oMath>
      <w:r>
        <w:rPr>
          <w:rFonts w:eastAsia="Georgia" w:cs="Georgia" w:ascii="Georgia" w:hAnsi="Georgia"/>
        </w:rPr>
        <w:t xml:space="preserve"> en deça et </w:t>
      </w:r>
      <m:oMath>
        <m:r>
          <m:rPr>
            <m:sty m:val="p"/>
          </m:rPr>
          <m:t>1</m:t>
        </m:r>
        <m:r>
          <m:rPr>
            <m:sty m:val="p"/>
          </m:rPr>
          <m:t>%</m:t>
        </m:r>
      </m:oMath>
      <w:r>
        <w:rPr>
          <w:rFonts w:eastAsia="Georgia" w:cs="Georgia" w:ascii="Georgia" w:hAnsi="Georgia"/>
        </w:rPr>
        <w:t xml:space="preserve"> au-delà.</w:t>
      </w:r>
    </w:p>
    <w:p>
      <w:pPr>
        <w:spacing w:after="220" w:lineRule="auto"/>
      </w:pPr>
      <w:r>
        <w:rPr>
          <w:rFonts w:eastAsia="Georgia" w:cs="Georgia" w:ascii="Georgia" w:hAnsi="Georgia"/>
        </w:rPr>
        <w:t xml:space="preserve">Pour un corps noir, l'émission du rayonnement autour d'une direction donnée vaut </w:t>
      </w:r>
      <m:oMath>
        <m:sSub>
          <m:sSubPr/>
          <m:e>
            <m:r>
              <m:rPr>
                <m:sty m:val="i"/>
              </m:rPr>
              <m:t>A</m:t>
            </m:r>
          </m:e>
          <m:sub>
            <m:r>
              <m:rPr>
                <m:sty m:val="i"/>
              </m:rPr>
              <m:t>λ</m:t>
            </m:r>
          </m:sub>
        </m:sSub>
        <m:r>
          <m:rPr>
            <m:sty m:val="p"/>
          </m:rPr>
          <m:t>cos</m:t>
        </m:r>
        <m:r>
          <m:rPr>
            <m:sty m:val="p"/>
          </m:rPr>
          <m:t>⁡</m:t>
        </m:r>
        <m:r>
          <m:rPr>
            <m:sty m:val="p"/>
          </m:rPr>
          <m:t>(</m:t>
        </m:r>
        <m:r>
          <m:rPr>
            <m:sty m:val="i"/>
          </m:rPr>
          <m:t>θ</m:t>
        </m:r>
        <m:r>
          <m:rPr>
            <m:sty m:val="p"/>
          </m:rPr>
          <m:t>)</m:t>
        </m:r>
        <m:r>
          <m:rPr>
            <m:sty m:val="p"/>
          </m:rPr>
          <m:t>d</m:t>
        </m:r>
        <m:r>
          <m:rPr>
            <m:sty m:val="p"/>
          </m:rPr>
          <m:t>Ω</m:t>
        </m:r>
      </m:oMath>
      <w:r>
        <w:rPr>
          <w:rFonts w:eastAsia="Georgia" w:cs="Georgia" w:ascii="Georgia" w:hAnsi="Georgia"/>
        </w:rPr>
        <w:t xml:space="preserve">, où </w:t>
      </w:r>
      <m:oMath>
        <m:r>
          <m:rPr>
            <m:sty m:val="p"/>
          </m:rPr>
          <m:t>d</m:t>
        </m:r>
        <m:r>
          <m:rPr>
            <m:sty m:val="p"/>
          </m:rPr>
          <m:t>Ω</m:t>
        </m:r>
        <m:r>
          <m:rPr>
            <m:sty m:val="p"/>
          </m:rPr>
          <m:t>=</m:t>
        </m:r>
        <m:r>
          <m:rPr>
            <m:sty m:val="p"/>
          </m:rPr>
          <m:t>sin</m:t>
        </m:r>
        <m:r>
          <m:rPr>
            <m:sty m:val="p"/>
          </m:rPr>
          <m:t>⁡</m:t>
        </m:r>
        <m:r>
          <m:rPr>
            <m:sty m:val="p"/>
          </m:rPr>
          <m:t>(</m:t>
        </m:r>
        <m:r>
          <m:rPr>
            <m:sty m:val="i"/>
          </m:rPr>
          <m:t>θ</m:t>
        </m:r>
        <m:r>
          <m:rPr>
            <m:sty m:val="p"/>
          </m:rPr>
          <m:t>)</m:t>
        </m:r>
        <m:r>
          <m:rPr>
            <m:sty m:val="p"/>
          </m:rPr>
          <m:t>d</m:t>
        </m:r>
        <m:r>
          <m:rPr>
            <m:sty m:val="i"/>
          </m:rPr>
          <m:t>θ</m:t>
        </m:r>
        <m:r>
          <m:rPr>
            <m:sty m:val="p"/>
          </m:rPr>
          <m:t>d</m:t>
        </m:r>
        <m:r>
          <m:rPr>
            <m:sty m:val="i"/>
          </m:rPr>
          <m:t>φ</m:t>
        </m:r>
      </m:oMath>
      <w:r>
        <w:rPr>
          <w:rFonts w:eastAsia="Georgia" w:cs="Georgia" w:ascii="Georgia" w:hAnsi="Georgia"/>
        </w:rPr>
        <w:t xml:space="preserve"> est l'angle solide infinitésimal. La valeur de </w:t>
      </w:r>
      <m:oMath>
        <m:sSub>
          <m:sSubPr/>
          <m:e>
            <m:r>
              <m:rPr>
                <m:sty m:val="i"/>
              </m:rPr>
              <m:t>A</m:t>
            </m:r>
          </m:e>
          <m:sub>
            <m:r>
              <m:rPr>
                <m:sty m:val="i"/>
              </m:rPr>
              <m:t>λ</m:t>
            </m:r>
          </m:sub>
        </m:sSub>
      </m:oMath>
      <w:r>
        <w:rPr>
          <w:rFonts w:eastAsia="Georgia" w:cs="Georgia" w:ascii="Georgia" w:hAnsi="Georgia"/>
        </w:rPr>
        <w:t xml:space="preserve"> est reliée à celle de </w:t>
      </w:r>
      <m:oMath>
        <m:sSub>
          <m:sSubPr/>
          <m:e>
            <m:r>
              <m:rPr>
                <m:sty m:val="i"/>
              </m:rPr>
              <m:t>B</m:t>
            </m:r>
          </m:e>
          <m:sub>
            <m:r>
              <m:rPr>
                <m:sty m:val="i"/>
              </m:rPr>
              <m:t>λ</m:t>
            </m:r>
          </m:sub>
        </m:sSub>
      </m:oMath>
      <w:r>
        <w:rPr>
          <w:rFonts w:eastAsia="Georgia" w:cs="Georgia" w:ascii="Georgia" w:hAnsi="Georgia"/>
        </w:rPr>
        <w:t xml:space="preserve"> par l'équation </w:t>
      </w:r>
      <m:oMath>
        <m:sSub>
          <m:sSubPr/>
          <m:e>
            <m:r>
              <m:rPr>
                <m:sty m:val="i"/>
              </m:rPr>
              <m:t>A</m:t>
            </m:r>
          </m:e>
          <m:sub>
            <m:r>
              <m:rPr>
                <m:sty m:val="i"/>
              </m:rPr>
              <m:t>λ</m:t>
            </m:r>
          </m:sub>
        </m:sSub>
        <m:r>
          <m:rPr>
            <m:sty m:val="p"/>
          </m:rPr>
          <m:t>=</m:t>
        </m:r>
        <m:sSub>
          <m:sSubPr/>
          <m:e>
            <m:r>
              <m:rPr>
                <m:sty m:val="i"/>
              </m:rPr>
              <m:t>B</m:t>
            </m:r>
          </m:e>
          <m:sub>
            <m:r>
              <m:rPr>
                <m:sty m:val="i"/>
              </m:rPr>
              <m:t>λ</m:t>
            </m:r>
          </m:sub>
        </m:sSub>
        <m:r>
          <m:rPr>
            <m:sty m:val="p"/>
          </m:rPr>
          <m:t>/</m:t>
        </m:r>
        <m:r>
          <m:rPr>
            <m:sty m:val="i"/>
          </m:rPr>
          <m:t>π</m:t>
        </m:r>
      </m:oMath>
      <w:r>
        <w:rPr/>
        <w:t xml:space="preserve">.</w:t>
      </w:r>
    </w:p>
    <w:p>
      <w:pPr>
        <w:spacing w:line="271" w:before="330" w:lineRule="auto"/>
      </w:pPr>
      <w:r>
        <w:rPr>
          <w:b/>
          <w:sz w:val="42"/>
        </w:rPr>
        <w:t xml:space="preserve">2 Courbe de saturation de l'eau</w:t>
      </w:r>
    </w:p>
    <w:p>
      <w:pPr>
        <w:spacing w:after="220" w:lineRule="auto"/>
      </w:pPr>
      <w:r>
        <w:rPr>
          <w:rFonts w:eastAsia="Georgia" w:cs="Georgia" w:ascii="Georgia" w:hAnsi="Georgia"/>
        </w:rPr>
        <w:t xml:space="preserve">Le but de cette courte partie est d'obtenir la courbe de saturation de l'eau en fonction de la température.</w:t>
      </w:r>
    </w:p>
    <w:p>
      <w:pPr>
        <w:spacing w:after="220" w:lineRule="auto"/>
      </w:pPr>
      <w:r>
        <w:rPr/>
        <w:t xml:space="preserve">Nous posons </w:t>
      </w:r>
      <m:oMath>
        <m:r>
          <m:rPr>
            <m:sty m:val="i"/>
          </m:rPr>
          <m:t>L</m:t>
        </m:r>
        <m:r>
          <m:rPr>
            <m:sty m:val="p"/>
          </m:rPr>
          <m:t>(</m:t>
        </m:r>
        <m:r>
          <m:rPr>
            <m:sty m:val="i"/>
          </m:rPr>
          <m:t>T</m:t>
        </m:r>
        <m:r>
          <m:rPr>
            <m:sty m:val="p"/>
          </m:rPr>
          <m:t>)</m:t>
        </m:r>
      </m:oMath>
      <w:r>
        <w:rPr>
          <w:rFonts w:eastAsia="Georgia" w:cs="Georgia" w:ascii="Georgia" w:hAnsi="Georgia"/>
        </w:rPr>
        <w:t xml:space="preserve"> l'enthalpie massique de vaporisation, qui est définie par :</w:t>
      </w:r>
    </w:p>
    <w:p>
      <w:pPr>
        <w:spacing w:after="220" w:lineRule="auto"/>
      </w:pPr>
      <m:oMathPara>
        <m:oMath>
          <m:r>
            <m:rPr>
              <m:sty m:val="i"/>
            </m:rPr>
            <m:t>L</m:t>
          </m:r>
          <m:r>
            <m:rPr>
              <m:sty m:val="p"/>
            </m:rPr>
            <m:t>(</m:t>
          </m:r>
          <m:r>
            <m:rPr>
              <m:sty m:val="i"/>
            </m:rPr>
            <m:t>T</m:t>
          </m:r>
          <m:r>
            <m:rPr>
              <m:sty m:val="p"/>
            </m:rPr>
            <m:t>)</m:t>
          </m:r>
          <m:r>
            <m:rPr>
              <m:sty m:val="p"/>
            </m:rPr>
            <m:t>=</m:t>
          </m:r>
          <m:sSub>
            <m:sSubPr/>
            <m:e>
              <m:r>
                <m:rPr>
                  <m:sty m:val="i"/>
                </m:rPr>
                <m:t>h</m:t>
              </m:r>
            </m:e>
            <m:sub>
              <m:r>
                <m:rPr>
                  <m:sty m:val="i"/>
                </m:rPr>
                <m:t>v</m:t>
              </m:r>
            </m:sub>
          </m:sSub>
          <m:r>
            <m:rPr>
              <m:sty m:val="p"/>
            </m:rPr>
            <m:t>(</m:t>
          </m:r>
          <m:r>
            <m:rPr>
              <m:sty m:val="i"/>
            </m:rPr>
            <m:t>T</m:t>
          </m:r>
          <m:r>
            <m:rPr>
              <m:sty m:val="p"/>
            </m:rPr>
            <m:t>)</m:t>
          </m:r>
          <m:r>
            <m:rPr>
              <m:sty m:val="p"/>
            </m:rPr>
            <m:t>−</m:t>
          </m:r>
          <m:sSub>
            <m:sSubPr/>
            <m:e>
              <m:r>
                <m:rPr>
                  <m:sty m:val="i"/>
                </m:rPr>
                <m:t>h</m:t>
              </m:r>
            </m:e>
            <m:sub>
              <m:r>
                <m:rPr>
                  <m:sty m:val="i"/>
                </m:rPr>
                <m:t>l</m:t>
              </m:r>
            </m:sub>
          </m:sSub>
          <m:r>
            <m:rPr>
              <m:sty m:val="p"/>
            </m:rPr>
            <m:t>(</m:t>
          </m:r>
          <m:r>
            <m:rPr>
              <m:sty m:val="i"/>
            </m:rPr>
            <m:t>T</m:t>
          </m:r>
          <m:r>
            <m:rPr>
              <m:sty m:val="p"/>
            </m:rPr>
            <m:t>)</m:t>
          </m:r>
        </m:oMath>
      </m:oMathPara>
    </w:p>
    <w:p>
      <w:pPr>
        <w:spacing w:after="220" w:lineRule="auto"/>
      </w:pPr>
      <w:r>
        <w:rPr>
          <w:rFonts w:eastAsia="Georgia" w:cs="Georgia" w:ascii="Georgia" w:hAnsi="Georgia"/>
        </w:rPr>
        <w:t xml:space="preserve">où </w:t>
      </w:r>
      <m:oMath>
        <m:sSub>
          <m:sSubPr/>
          <m:e>
            <m:r>
              <m:rPr>
                <m:sty m:val="i"/>
              </m:rPr>
              <m:t>h</m:t>
            </m:r>
          </m:e>
          <m:sub>
            <m:r>
              <m:rPr>
                <m:sty m:val="i"/>
              </m:rPr>
              <m:t>v</m:t>
            </m:r>
          </m:sub>
        </m:sSub>
      </m:oMath>
      <w:r>
        <w:rPr/>
        <w:t xml:space="preserve"> est l'enthalpie massique de la vapeur d'eau, </w:t>
      </w:r>
      <m:oMath>
        <m:sSub>
          <m:sSubPr/>
          <m:e>
            <m:r>
              <m:rPr>
                <m:sty m:val="i"/>
              </m:rPr>
              <m:t>h</m:t>
            </m:r>
          </m:e>
          <m:sub>
            <m:r>
              <m:rPr>
                <m:sty m:val="i"/>
              </m:rPr>
              <m:t>l</m:t>
            </m:r>
          </m:sub>
        </m:sSub>
      </m:oMath>
      <w:r>
        <w:rPr/>
        <w:t xml:space="preserve"> l'enthalpie massique de l'eau liquide et </w:t>
      </w:r>
      <m:oMath>
        <m:r>
          <m:rPr>
            <m:sty m:val="i"/>
          </m:rPr>
          <m:t>T</m:t>
        </m:r>
      </m:oMath>
      <w:r>
        <w:rPr>
          <w:rFonts w:eastAsia="Georgia" w:cs="Georgia" w:ascii="Georgia" w:hAnsi="Georgia"/>
        </w:rPr>
        <w:t xml:space="preserve"> la temperature. De manière générale, nous utilisons l'indice </w:t>
      </w:r>
      <m:oMath>
        <m:r>
          <m:rPr>
            <m:sty m:val="i"/>
          </m:rPr>
          <m:t>v</m:t>
        </m:r>
      </m:oMath>
      <w:r>
        <w:rPr/>
        <w:t xml:space="preserve"> pour la vapeur d'eau, et l'indice </w:t>
      </w:r>
      <m:oMath>
        <m:r>
          <m:rPr>
            <m:sty m:val="i"/>
          </m:rPr>
          <m:t>l</m:t>
        </m:r>
      </m:oMath>
      <w:r>
        <w:rPr/>
        <w:t xml:space="preserve"> pour l'eau liquide. Nous notons </w:t>
      </w:r>
      <m:oMath>
        <m:r>
          <m:rPr>
            <m:sty m:val="i"/>
          </m:rPr>
          <m:t>ζ</m:t>
        </m:r>
        <m:r>
          <m:rPr>
            <m:sty m:val="p"/>
          </m:rPr>
          <m:t>=</m:t>
        </m:r>
        <m:r>
          <m:rPr>
            <m:sty m:val="i"/>
          </m:rPr>
          <m:t>h</m:t>
        </m:r>
        <m:r>
          <m:rPr>
            <m:sty m:val="p"/>
          </m:rPr>
          <m:t>−</m:t>
        </m:r>
        <m:r>
          <m:rPr>
            <m:sty m:val="i"/>
          </m:rPr>
          <m:t>T</m:t>
        </m:r>
        <m:r>
          <m:rPr>
            <m:sty m:val="i"/>
          </m:rPr>
          <m:t>s</m:t>
        </m:r>
      </m:oMath>
      <w:r>
        <w:rPr/>
        <w:t xml:space="preserve">, avec </w:t>
      </w:r>
      <m:oMath>
        <m:r>
          <m:rPr>
            <m:sty m:val="i"/>
          </m:rPr>
          <m:t>s</m:t>
        </m:r>
      </m:oMath>
      <w:r>
        <w:rPr/>
        <w:t xml:space="preserve"> l'entropie massique.</w:t>
      </w:r>
      <w:r>
        <w:rPr/>
        <w:br w:type="textWrapping"/>
      </w:r>
      <w:r>
        <w:rPr>
          <w:rFonts w:eastAsia="Georgia" w:cs="Georgia" w:ascii="Georgia" w:hAnsi="Georgia"/>
        </w:rPr>
        <w:t xml:space="preserve">Q1 Ecrire la relation entre les variations d'entropie et d'enthalpie associées à une transition de pliase.</w:t>
      </w:r>
      <w:r>
        <w:rPr/>
        <w:br w:type="textWrapping"/>
      </w:r>
      <w:r>
        <w:rPr>
          <w:rFonts w:eastAsia="Georgia" w:cs="Georgia" w:ascii="Georgia" w:hAnsi="Georgia"/>
        </w:rPr>
        <w:t xml:space="preserve">Montrer que si les phases liquide et vapeur sont à l'équilibre thermodynamique, alors </w:t>
      </w:r>
      <m:oMath>
        <m:sSub>
          <m:sSubPr/>
          <m:e>
            <m:r>
              <m:rPr>
                <m:sty m:val="i"/>
              </m:rPr>
              <m:t>ζ</m:t>
            </m:r>
          </m:e>
          <m:sub>
            <m:r>
              <m:rPr>
                <m:sty m:val="i"/>
              </m:rPr>
              <m:t>l</m:t>
            </m:r>
          </m:sub>
        </m:sSub>
        <m:r>
          <m:rPr>
            <m:sty m:val="p"/>
          </m:rPr>
          <m:t>=</m:t>
        </m:r>
        <m:sSub>
          <m:sSubPr/>
          <m:e>
            <m:r>
              <m:rPr>
                <m:sty m:val="i"/>
              </m:rPr>
              <m:t>ζ</m:t>
            </m:r>
          </m:e>
          <m:sub>
            <m:r>
              <m:rPr>
                <m:sty m:val="i"/>
              </m:rPr>
              <m:t>v</m:t>
            </m:r>
          </m:sub>
        </m:sSub>
      </m:oMath>
      <w:r>
        <w:rPr/>
        <w:t xml:space="preserve">.</w:t>
      </w:r>
      <w:r>
        <w:rPr/>
        <w:br w:type="textWrapping"/>
      </w:r>
      <w:r>
        <w:rPr/>
        <w:t xml:space="preserve">Q2 Montrer d'autre part que </w:t>
      </w:r>
      <m:oMath>
        <m:r>
          <m:rPr>
            <m:sty m:val="i"/>
          </m:rPr>
          <m:t>ζ</m:t>
        </m:r>
      </m:oMath>
      <w:r>
        <w:rPr>
          <w:rFonts w:eastAsia="Georgia" w:cs="Georgia" w:ascii="Georgia" w:hAnsi="Georgia"/>
        </w:rPr>
        <w:t xml:space="preserve"> vérifie :</w:t>
      </w:r>
    </w:p>
    <w:p>
      <w:pPr>
        <w:spacing w:after="220" w:lineRule="auto"/>
      </w:pPr>
      <m:oMathPara>
        <m:oMath>
          <m:r>
            <m:rPr>
              <m:sty m:val="p"/>
            </m:rPr>
            <m:t>d</m:t>
          </m:r>
          <m:r>
            <m:rPr>
              <m:sty m:val="i"/>
            </m:rPr>
            <m:t>ζ</m:t>
          </m:r>
          <m:r>
            <m:rPr>
              <m:sty m:val="p"/>
            </m:rPr>
            <m:t>=</m:t>
          </m:r>
          <m:r>
            <m:rPr>
              <m:sty m:val="p"/>
            </m:rPr>
            <m:t>−</m:t>
          </m:r>
          <m:r>
            <m:rPr>
              <m:sty m:val="i"/>
            </m:rPr>
            <m:t>s</m:t>
          </m:r>
          <m:r>
            <m:rPr>
              <m:nor/>
            </m:rPr>
            <m:t xml:space="preserve"> </m:t>
          </m:r>
          <m:r>
            <m:rPr>
              <m:sty m:val="p"/>
            </m:rPr>
            <m:t>d</m:t>
          </m:r>
          <m:r>
            <m:rPr>
              <m:sty m:val="i"/>
            </m:rPr>
            <m:t>T</m:t>
          </m:r>
          <m:r>
            <m:rPr>
              <m:sty m:val="p"/>
            </m:rPr>
            <m:t>+</m:t>
          </m:r>
          <m:r>
            <m:rPr>
              <m:sty m:val="i"/>
            </m:rPr>
            <m:t>v</m:t>
          </m:r>
          <m:r>
            <m:rPr>
              <m:nor/>
            </m:rPr>
            <m:t xml:space="preserve"> </m:t>
          </m:r>
          <m:r>
            <m:rPr>
              <m:sty m:val="p"/>
            </m:rPr>
            <m:t>d</m:t>
          </m:r>
          <m:r>
            <m:rPr>
              <m:sty m:val="i"/>
            </m:rPr>
            <m:t>P</m:t>
          </m:r>
        </m:oMath>
      </m:oMathPara>
    </w:p>
    <w:p>
      <w:pPr>
        <w:spacing w:after="220" w:lineRule="auto"/>
      </w:pPr>
      <w:r>
        <w:rPr>
          <w:rFonts w:eastAsia="Georgia" w:cs="Georgia" w:ascii="Georgia" w:hAnsi="Georgia"/>
        </w:rPr>
        <w:t xml:space="preserve">où </w:t>
      </w:r>
      <m:oMath>
        <m:r>
          <m:rPr>
            <m:sty m:val="i"/>
          </m:rPr>
          <m:t>v</m:t>
        </m:r>
      </m:oMath>
      <w:r>
        <w:rPr/>
        <w:t xml:space="preserve"> est le volume massique.</w:t>
      </w:r>
      <w:r>
        <w:rPr/>
        <w:br w:type="textWrapping"/>
      </w:r>
      <w:r>
        <w:rPr>
          <w:rFonts w:eastAsia="Georgia" w:cs="Georgia" w:ascii="Georgia" w:hAnsi="Georgia"/>
        </w:rPr>
        <w:t xml:space="preserve">Q3 La pression de vapeur saturante de l'eau, notée </w:t>
      </w:r>
      <m:oMath>
        <m:sSub>
          <m:sSubPr/>
          <m:e>
            <m:r>
              <m:rPr>
                <m:sty m:val="i"/>
              </m:rPr>
              <m:t>e</m:t>
            </m:r>
          </m:e>
          <m:sub>
            <m:r>
              <m:rPr>
                <m:sty m:val="i"/>
              </m:rPr>
              <m:t>s</m:t>
            </m:r>
          </m:sub>
        </m:sSub>
        <m:r>
          <m:rPr>
            <m:sty m:val="p"/>
          </m:rPr>
          <m:t>(</m:t>
        </m:r>
        <m:r>
          <m:rPr>
            <m:sty m:val="i"/>
          </m:rPr>
          <m:t>T</m:t>
        </m:r>
        <m:r>
          <m:rPr>
            <m:sty m:val="p"/>
          </m:rPr>
          <m:t>)</m:t>
        </m:r>
      </m:oMath>
      <w:r>
        <w:rPr>
          <w:rFonts w:eastAsia="Georgia" w:cs="Georgia" w:ascii="Georgia" w:hAnsi="Georgia"/>
        </w:rPr>
        <w:t xml:space="preserve">, est définie comme la pression partielle de vapeur d'eau lorsque l'équilibre thermodynamique liquide-vapeur est réalisé. Déduire des questions précédentes une relation entre </w:t>
      </w:r>
      <m:oMath>
        <m:r>
          <m:rPr>
            <m:sty m:val="i"/>
          </m:rPr>
          <m:t>L</m:t>
        </m:r>
        <m:r>
          <m:rPr>
            <m:sty m:val="p"/>
          </m:rPr>
          <m:t>,</m:t>
        </m:r>
        <m:r>
          <m:rPr>
            <m:sty m:val="i"/>
          </m:rPr>
          <m:t>T</m:t>
        </m:r>
        <m:r>
          <m:rPr>
            <m:sty m:val="p"/>
          </m:rPr>
          <m:t>,</m:t>
        </m:r>
        <m:sSub>
          <m:sSubPr/>
          <m:e>
            <m:r>
              <m:rPr>
                <m:sty m:val="i"/>
              </m:rPr>
              <m:t>v</m:t>
            </m:r>
          </m:e>
          <m:sub>
            <m:r>
              <m:rPr>
                <m:sty m:val="i"/>
              </m:rPr>
              <m:t>v</m:t>
            </m:r>
          </m:sub>
        </m:sSub>
        <m:r>
          <m:rPr>
            <m:sty m:val="p"/>
          </m:rPr>
          <m:t>,</m:t>
        </m:r>
        <m:sSub>
          <m:sSubPr/>
          <m:e>
            <m:r>
              <m:rPr>
                <m:sty m:val="i"/>
              </m:rPr>
              <m:t>v</m:t>
            </m:r>
          </m:e>
          <m:sub>
            <m:r>
              <m:rPr>
                <m:sty m:val="i"/>
              </m:rPr>
              <m:t>l</m:t>
            </m:r>
          </m:sub>
        </m:sSub>
      </m:oMath>
      <w:r>
        <w:rPr/>
        <w:t xml:space="preserve"> et </w:t>
      </w:r>
      <m:oMath>
        <m:sSub>
          <m:sSubPr/>
          <m:e>
            <m:r>
              <m:rPr>
                <m:sty m:val="i"/>
              </m:rPr>
              <m:t>e</m:t>
            </m:r>
          </m:e>
          <m:sub>
            <m:r>
              <m:rPr>
                <m:sty m:val="i"/>
              </m:rPr>
              <m:t>s</m:t>
            </m:r>
          </m:sub>
        </m:sSub>
        <m:r>
          <m:rPr>
            <m:sty m:val="p"/>
          </m:rPr>
          <m:t>(</m:t>
        </m:r>
        <m:r>
          <m:rPr>
            <m:sty m:val="i"/>
          </m:rPr>
          <m:t>T</m:t>
        </m:r>
        <m:r>
          <m:rPr>
            <m:sty m:val="p"/>
          </m:rPr>
          <m:t>)</m:t>
        </m:r>
      </m:oMath>
      <w:r>
        <w:rPr/>
        <w:t xml:space="preserve">.</w:t>
      </w:r>
    </w:p>
    <w:p>
      <w:pPr>
        <w:spacing w:after="220" w:lineRule="auto"/>
      </w:pPr>
      <w:r>
        <w:rPr/>
        <w:t xml:space="preserve">Q4 Exprimer </w:t>
      </w:r>
      <m:oMath>
        <m:r>
          <m:rPr>
            <m:sty m:val="i"/>
          </m:rPr>
          <m:t>L</m:t>
        </m:r>
        <m:r>
          <m:rPr>
            <m:sty m:val="p"/>
          </m:rPr>
          <m:t>(</m:t>
        </m:r>
        <m:r>
          <m:rPr>
            <m:sty m:val="i"/>
          </m:rPr>
          <m:t>T</m:t>
        </m:r>
        <m:r>
          <m:rPr>
            <m:sty m:val="p"/>
          </m:rPr>
          <m:t>)</m:t>
        </m:r>
      </m:oMath>
      <w:r>
        <w:rPr/>
        <w:t xml:space="preserve"> en fonction de </w:t>
      </w:r>
      <m:oMath>
        <m:r>
          <m:rPr>
            <m:sty m:val="i"/>
          </m:rPr>
          <m:t>L</m:t>
        </m:r>
        <m:d>
          <m:dPr>
            <m:begChr m:val="("/>
            <m:endChr m:val=")"/>
            <m:ctrlPr>
              <w:rPr>
                <w:rFonts w:ascii="Cambria Math" w:hAnsi="Cambria Math"/>
              </w:rPr>
            </m:ctrlPr>
          </m:dPr>
          <m:e>
            <m:sSub>
              <m:sSubPr/>
              <m:e>
                <m:r>
                  <m:rPr>
                    <m:sty m:val="i"/>
                  </m:rPr>
                  <m:t>T</m:t>
                </m:r>
              </m:e>
              <m:sub>
                <m:r>
                  <m:rPr>
                    <m:sty m:val="i"/>
                  </m:rPr>
                  <m:t>m</m:t>
                </m:r>
              </m:sub>
            </m:sSub>
          </m:e>
        </m:d>
      </m:oMath>
      <w:r>
        <w:rPr>
          <w:rFonts w:eastAsia="Georgia" w:cs="Georgia" w:ascii="Georgia" w:hAnsi="Georgia"/>
        </w:rPr>
        <w:t xml:space="preserve">, où </w:t>
      </w:r>
      <m:oMath>
        <m:sSub>
          <m:sSubPr/>
          <m:e>
            <m:r>
              <m:rPr>
                <m:sty m:val="i"/>
              </m:rPr>
              <m:t>T</m:t>
            </m:r>
          </m:e>
          <m:sub>
            <m:r>
              <m:rPr>
                <m:sty m:val="i"/>
              </m:rPr>
              <m:t>m</m:t>
            </m:r>
          </m:sub>
        </m:sSub>
        <m:r>
          <m:rPr>
            <m:sty m:val="p"/>
          </m:rPr>
          <m:t>=</m:t>
        </m:r>
        <m:r>
          <m:rPr>
            <m:sty m:val="p"/>
          </m:rPr>
          <m:t>273</m:t>
        </m:r>
        <m:r>
          <m:rPr>
            <m:nor/>
          </m:rPr>
          <m:t xml:space="preserve"> </m:t>
        </m:r>
        <m:r>
          <m:rPr>
            <m:sty m:val="p"/>
          </m:rPr>
          <m:t>K</m:t>
        </m:r>
      </m:oMath>
      <w:r>
        <w:rPr>
          <w:rFonts w:eastAsia="Georgia" w:cs="Georgia" w:ascii="Georgia" w:hAnsi="Georgia"/>
        </w:rPr>
        <w:t xml:space="preserve"> est une température fixée, de </w:t>
      </w:r>
      <m:oMath>
        <m:r>
          <m:rPr>
            <m:sty m:val="i"/>
          </m:rPr>
          <m:t>T</m:t>
        </m:r>
      </m:oMath>
      <w:r>
        <w:rPr>
          <w:rFonts w:eastAsia="Georgia" w:cs="Georgia" w:ascii="Georgia" w:hAnsi="Georgia"/>
        </w:rPr>
        <w:t xml:space="preserve"> et des capacités thermiques pertinentes.</w:t>
      </w:r>
      <w:r>
        <w:rPr/>
        <w:br w:type="textWrapping"/>
      </w:r>
      <w:r>
        <w:rPr>
          <w:rFonts w:eastAsia="Georgia" w:cs="Georgia" w:ascii="Georgia" w:hAnsi="Georgia"/>
        </w:rPr>
        <w:t xml:space="preserve">Application numérique : estimer la variation de </w:t>
      </w:r>
      <m:oMath>
        <m:r>
          <m:rPr>
            <m:sty m:val="i"/>
          </m:rPr>
          <m:t>L</m:t>
        </m:r>
      </m:oMath>
      <w:r>
        <w:rPr/>
        <w:t xml:space="preserve"> entre </w:t>
      </w:r>
      <m:oMath>
        <m:r>
          <m:rPr>
            <m:sty m:val="p"/>
          </m:rPr>
          <m:t>−</m:t>
        </m:r>
        <m:sSup>
          <m:sSupPr/>
          <m:e>
            <m:r>
              <m:rPr>
                <m:sty m:val="p"/>
              </m:rPr>
              <m:t>40</m:t>
            </m:r>
          </m:e>
          <m:sup>
            <m:r>
              <m:rPr>
                <m:sty m:val="p"/>
              </m:rPr>
              <m:t>∘</m:t>
            </m:r>
          </m:sup>
        </m:sSup>
        <m:r>
          <m:rPr>
            <m:sty m:val="p"/>
          </m:rPr>
          <m:t>C</m:t>
        </m:r>
      </m:oMath>
      <w:r>
        <w:rPr/>
        <w:t xml:space="preserve"> et </w:t>
      </w:r>
      <m:oMath>
        <m:r>
          <m:rPr>
            <m:sty m:val="p"/>
          </m:rPr>
          <m:t>+</m:t>
        </m:r>
        <m:sSup>
          <m:sSupPr/>
          <m:e>
            <m:r>
              <m:rPr>
                <m:sty m:val="p"/>
              </m:rPr>
              <m:t>40</m:t>
            </m:r>
          </m:e>
          <m:sup>
            <m:r>
              <m:rPr>
                <m:sty m:val="p"/>
              </m:rPr>
              <m:t>∘</m:t>
            </m:r>
          </m:sup>
        </m:sSup>
        <m:r>
          <m:rPr>
            <m:sty m:val="p"/>
          </m:rPr>
          <m:t>C</m:t>
        </m:r>
      </m:oMath>
      <w:r>
        <w:rPr>
          <w:rFonts w:eastAsia="Georgia" w:cs="Georgia" w:ascii="Georgia" w:hAnsi="Georgia"/>
        </w:rPr>
        <w:t xml:space="preserve">, et montrer qu'elle est négligeable devant </w:t>
      </w:r>
      <m:oMath>
        <m:r>
          <m:rPr>
            <m:sty m:val="i"/>
          </m:rPr>
          <m:t>L</m:t>
        </m:r>
        <m:d>
          <m:dPr>
            <m:begChr m:val="("/>
            <m:endChr m:val=")"/>
            <m:ctrlPr>
              <w:rPr>
                <w:rFonts w:ascii="Cambria Math" w:hAnsi="Cambria Math"/>
              </w:rPr>
            </m:ctrlPr>
          </m:dPr>
          <m:e>
            <m:sSub>
              <m:sSubPr/>
              <m:e>
                <m:r>
                  <m:rPr>
                    <m:sty m:val="i"/>
                  </m:rPr>
                  <m:t>T</m:t>
                </m:r>
              </m:e>
              <m:sub>
                <m:r>
                  <m:rPr>
                    <m:sty m:val="i"/>
                  </m:rPr>
                  <m:t>m</m:t>
                </m:r>
              </m:sub>
            </m:sSub>
          </m:e>
        </m:d>
      </m:oMath>
      <w:r>
        <w:rPr/>
        <w:t xml:space="preserve">.</w:t>
      </w:r>
      <w:r>
        <w:rPr/>
        <w:br w:type="textWrapping"/>
      </w:r>
      <w:r>
        <w:rPr/>
        <w:t xml:space="preserve">Q5 Montrer que pour </w:t>
      </w:r>
      <m:oMath>
        <m:r>
          <m:rPr>
            <m:sty m:val="i"/>
          </m:rPr>
          <m:t>T</m:t>
        </m:r>
        <m:r>
          <m:rPr>
            <m:sty m:val="p"/>
          </m:rPr>
          <m:t>∈</m:t>
        </m:r>
        <m:d>
          <m:dPr>
            <m:begChr m:val="["/>
            <m:endChr m:val="]"/>
            <m:ctrlPr>
              <w:rPr>
                <w:rFonts w:ascii="Cambria Math" w:hAnsi="Cambria Math"/>
              </w:rPr>
            </m:ctrlPr>
          </m:dPr>
          <m:e>
            <m:r>
              <m:rPr>
                <m:sty m:val="p"/>
              </m:rPr>
              <m:t>−</m:t>
            </m:r>
            <m:sSup>
              <m:sSupPr/>
              <m:e>
                <m:r>
                  <m:rPr>
                    <m:sty m:val="p"/>
                  </m:rPr>
                  <m:t>40</m:t>
                </m:r>
              </m:e>
              <m:sup>
                <m:r>
                  <m:rPr>
                    <m:sty m:val="p"/>
                  </m:rPr>
                  <m:t>∘</m:t>
                </m:r>
              </m:sup>
            </m:sSup>
            <m:r>
              <m:rPr>
                <m:sty m:val="p"/>
              </m:rPr>
              <m:t>C</m:t>
            </m:r>
            <m:r>
              <m:rPr>
                <m:sty m:val="p"/>
              </m:rPr>
              <m:t>,</m:t>
            </m:r>
            <m:sSup>
              <m:sSupPr/>
              <m:e>
                <m:r>
                  <m:rPr>
                    <m:sty m:val="p"/>
                  </m:rPr>
                  <m:t>40</m:t>
                </m:r>
              </m:e>
              <m:sup>
                <m:r>
                  <m:rPr>
                    <m:sty m:val="p"/>
                  </m:rPr>
                  <m:t>∘</m:t>
                </m:r>
              </m:sup>
            </m:sSup>
            <m:r>
              <m:rPr>
                <m:sty m:val="p"/>
              </m:rPr>
              <m:t>C</m:t>
            </m:r>
          </m:e>
        </m:d>
      </m:oMath>
      <w:r>
        <w:rPr/>
        <w:t xml:space="preserve">, la pression de vapeur saturante </w:t>
      </w:r>
      <m:oMath>
        <m:sSub>
          <m:sSubPr/>
          <m:e>
            <m:r>
              <m:rPr>
                <m:sty m:val="i"/>
              </m:rPr>
              <m:t>e</m:t>
            </m:r>
          </m:e>
          <m:sub>
            <m:r>
              <m:rPr>
                <m:sty m:val="i"/>
              </m:rPr>
              <m:t>s</m:t>
            </m:r>
          </m:sub>
        </m:sSub>
      </m:oMath>
      <w:r>
        <w:rPr>
          <w:rFonts w:eastAsia="Georgia" w:cs="Georgia" w:ascii="Georgia" w:hAnsi="Georgia"/>
        </w:rPr>
        <w:t xml:space="preserve"> vérifie :</w:t>
      </w:r>
    </w:p>
    <w:p>
      <w:pPr>
        <w:spacing w:after="220" w:lineRule="auto"/>
      </w:pPr>
      <m:oMathPara>
        <m:oMath>
          <m:sSub>
            <m:sSubPr/>
            <m:e>
              <m:r>
                <m:rPr>
                  <m:sty m:val="i"/>
                </m:rPr>
                <m:t>e</m:t>
              </m:r>
            </m:e>
            <m:sub>
              <m:r>
                <m:rPr>
                  <m:sty m:val="i"/>
                </m:rPr>
                <m:t>s</m:t>
              </m:r>
            </m:sub>
          </m:sSub>
          <m:r>
            <m:rPr>
              <m:sty m:val="p"/>
            </m:rPr>
            <m:t>=</m:t>
          </m:r>
          <m:sSub>
            <m:sSubPr/>
            <m:e>
              <m:r>
                <m:rPr>
                  <m:sty m:val="i"/>
                </m:rPr>
                <m:t>e</m:t>
              </m:r>
            </m:e>
            <m:sub>
              <m:r>
                <m:rPr>
                  <m:sty m:val="i"/>
                </m:rPr>
                <m:t>m</m:t>
              </m:r>
            </m:sub>
          </m:sSub>
          <m:r>
            <m:rPr>
              <m:sty m:val="p"/>
            </m:rPr>
            <m:t>exp</m:t>
          </m:r>
          <m:r>
            <m:rPr>
              <m:sty m:val="p"/>
            </m:rPr>
            <m:t>⁡</m:t>
          </m:r>
          <m:d>
            <m:dPr>
              <m:begChr m:val="("/>
              <m:endChr m:val=")"/>
              <m:ctrlPr>
                <w:rPr>
                  <w:rFonts w:ascii="Cambria Math" w:hAnsi="Cambria Math"/>
                </w:rPr>
              </m:ctrlPr>
            </m:dPr>
            <m:e>
              <m:f>
                <m:fPr>
                  <m:ctrlPr>
                    <w:rPr>
                      <w:rFonts w:ascii="Cambria Math" w:hAnsi="Cambria Math"/>
                    </w:rPr>
                  </m:ctrlPr>
                </m:fPr>
                <m:num>
                  <m:sSub>
                    <m:sSubPr/>
                    <m:e>
                      <m:r>
                        <m:rPr>
                          <m:sty m:val="i"/>
                        </m:rPr>
                        <m:t>M</m:t>
                      </m:r>
                    </m:e>
                    <m:sub>
                      <m:r>
                        <m:rPr>
                          <m:sty m:val="i"/>
                        </m:rPr>
                        <m:t>e</m:t>
                      </m:r>
                    </m:sub>
                  </m:sSub>
                  <m:r>
                    <m:rPr>
                      <m:sty m:val="i"/>
                    </m:rPr>
                    <m:t>L</m:t>
                  </m:r>
                </m:num>
                <m:den>
                  <m:r>
                    <m:rPr>
                      <m:sty m:val="i"/>
                    </m:rPr>
                    <m:t>R</m:t>
                  </m:r>
                </m:den>
              </m:f>
              <m:d>
                <m:dPr>
                  <m:begChr m:val="("/>
                  <m:endChr m:val=")"/>
                  <m:ctrlPr>
                    <w:rPr>
                      <w:rFonts w:ascii="Cambria Math" w:hAnsi="Cambria Math"/>
                    </w:rPr>
                  </m:ctrlPr>
                </m:dPr>
                <m:e>
                  <m:f>
                    <m:fPr>
                      <m:ctrlPr>
                        <w:rPr>
                          <w:rFonts w:ascii="Cambria Math" w:hAnsi="Cambria Math"/>
                        </w:rPr>
                      </m:ctrlPr>
                    </m:fPr>
                    <m:num>
                      <m:r>
                        <m:rPr>
                          <m:sty m:val="p"/>
                        </m:rPr>
                        <m:t>1</m:t>
                      </m:r>
                    </m:num>
                    <m:den>
                      <m:sSub>
                        <m:sSubPr/>
                        <m:e>
                          <m:r>
                            <m:rPr>
                              <m:sty m:val="i"/>
                            </m:rPr>
                            <m:t>T</m:t>
                          </m:r>
                        </m:e>
                        <m:sub>
                          <m:r>
                            <m:rPr>
                              <m:sty m:val="i"/>
                            </m:rPr>
                            <m:t>m</m:t>
                          </m:r>
                        </m:sub>
                      </m:sSub>
                    </m:den>
                  </m:f>
                  <m:r>
                    <m:rPr>
                      <m:sty m:val="p"/>
                    </m:rPr>
                    <m:t>−</m:t>
                  </m:r>
                  <m:f>
                    <m:fPr>
                      <m:ctrlPr>
                        <w:rPr>
                          <w:rFonts w:ascii="Cambria Math" w:hAnsi="Cambria Math"/>
                        </w:rPr>
                      </m:ctrlPr>
                    </m:fPr>
                    <m:num>
                      <m:r>
                        <m:rPr>
                          <m:sty m:val="p"/>
                        </m:rPr>
                        <m:t>1</m:t>
                      </m:r>
                    </m:num>
                    <m:den>
                      <m:r>
                        <m:rPr>
                          <m:sty m:val="i"/>
                        </m:rPr>
                        <m:t>T</m:t>
                      </m:r>
                    </m:den>
                  </m:f>
                </m:e>
              </m:d>
            </m:e>
          </m:d>
          <m:r>
            <m:rPr>
              <m:sty m:val="p"/>
            </m:rPr>
            <m:t>,</m:t>
          </m:r>
        </m:oMath>
      </m:oMathPara>
    </w:p>
    <w:p>
      <w:pPr>
        <w:spacing w:after="220" w:lineRule="auto"/>
      </w:pPr>
      <w:r>
        <w:rPr>
          <w:rFonts w:eastAsia="Georgia" w:cs="Georgia" w:ascii="Georgia" w:hAnsi="Georgia"/>
        </w:rPr>
        <w:t xml:space="preserve">où </w:t>
      </w:r>
      <m:oMath>
        <m:sSub>
          <m:sSubPr/>
          <m:e>
            <m:r>
              <m:rPr>
                <m:sty m:val="i"/>
              </m:rPr>
              <m:t>M</m:t>
            </m:r>
          </m:e>
          <m:sub>
            <m:r>
              <m:rPr>
                <m:sty m:val="i"/>
              </m:rPr>
              <m:t>e</m:t>
            </m:r>
          </m:sub>
        </m:sSub>
        <m:r>
          <m:rPr>
            <m:sty m:val="p"/>
          </m:rPr>
          <m:t>=</m:t>
        </m:r>
        <m:r>
          <m:rPr>
            <m:sty m:val="p"/>
          </m:rPr>
          <m:t>18</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w:r>
        <w:rPr/>
        <w:t xml:space="preserve"> est la masse molaire de l'eau, </w:t>
      </w:r>
      <m:oMath>
        <m:r>
          <m:rPr>
            <m:sty m:val="i"/>
          </m:rPr>
          <m:t>R</m:t>
        </m:r>
        <m:r>
          <m:rPr>
            <m:sty m:val="p"/>
          </m:rPr>
          <m:t>=</m:t>
        </m:r>
        <m:r>
          <m:rPr>
            <m:sty m:val="p"/>
          </m:rPr>
          <m:t>8</m:t>
        </m:r>
        <m:r>
          <m:rPr>
            <m:sty m:val="p"/>
          </m:rPr>
          <m:t>,</m:t>
        </m:r>
        <m:r>
          <m:rPr>
            <m:sty m:val="p"/>
          </m:rPr>
          <m:t>31</m:t>
        </m:r>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mol</m:t>
            </m:r>
          </m:e>
          <m:sup>
            <m:r>
              <m:rPr>
                <m:sty m:val="p"/>
              </m:rPr>
              <m:t>−</m:t>
            </m:r>
            <m:r>
              <m:rPr>
                <m:sty m:val="p"/>
              </m:rPr>
              <m:t>1</m:t>
            </m:r>
          </m:sup>
        </m:sSup>
      </m:oMath>
      <w:r>
        <w:rPr>
          <w:rFonts w:eastAsia="Georgia" w:cs="Georgia" w:ascii="Georgia" w:hAnsi="Georgia"/>
        </w:rPr>
        <w:t xml:space="preserve"> la constante des gaz parfaits, et où </w:t>
      </w:r>
      <m:oMath>
        <m:sSub>
          <m:sSubPr/>
          <m:e>
            <m:r>
              <m:rPr>
                <m:sty m:val="i"/>
              </m:rPr>
              <m:t>e</m:t>
            </m:r>
          </m:e>
          <m:sub>
            <m:r>
              <m:rPr>
                <m:sty m:val="i"/>
              </m:rPr>
              <m:t>m</m:t>
            </m:r>
          </m:sub>
        </m:sSub>
      </m:oMath>
      <w:r>
        <w:rPr>
          <w:rFonts w:eastAsia="Georgia" w:cs="Georgia" w:ascii="Georgia" w:hAnsi="Georgia"/>
        </w:rPr>
        <w:t xml:space="preserve"> est à définir. Préciser la (les) approximation(s) effectée(s).</w:t>
      </w:r>
      <w:r>
        <w:rPr/>
        <w:br w:type="textWrapping"/>
      </w:r>
      <w:r>
        <w:rPr>
          <w:rFonts w:eastAsia="Georgia" w:cs="Georgia" w:ascii="Georgia" w:hAnsi="Georgia"/>
        </w:rPr>
        <w:t xml:space="preserve">Q6 La courbe de la pression de vapeur saturante déduite de l'équation (8) est tracée en figure 3. Décrire cette courbe en deux phrases maximum.</w:t>
      </w:r>
    </w:p>
    <w:p>
      <w:pPr>
        <w:spacing w:lineRule="auto"/>
        <w:jc w:val="center"/>
      </w:pPr>
      <w:r>
        <w:rPr/>
        <w:drawing>
          <wp:inline distB="0" distL="0" distR="0" distT="0">
            <wp:extent cx="5486400" cy="4130936"/>
            <wp:effectExtent b="0" l="0" r="0" t="0"/>
            <wp:docPr id="3" name="image-d76543c4062d31c60235c4d57cf5e6709e131a4d.jpg"/>
            <a:graphic>
              <a:graphicData uri="http://schemas.openxmlformats.org/drawingml/2006/picture">
                <pic:pic>
                  <pic:nvPicPr>
                    <pic:cNvPr id="3" name="image-d76543c4062d31c60235c4d57cf5e6709e131a4d.jpg" descr=""/>
                    <pic:cNvPicPr/>
                  </pic:nvPicPr>
                  <pic:blipFill>
                    <a:blip r:embed="rId7" cstate="print"/>
                    <a:srcRect b="0" l="0" r="0" t="0"/>
                    <a:stretch>
                      <a:fillRect/>
                    </a:stretch>
                  </pic:blipFill>
                  <pic:spPr>
                    <a:xfrm>
                      <a:off x="0" y="0"/>
                      <a:ext cx="5486400" cy="4130936"/>
                    </a:xfrm>
                    <a:prstGeom prst="rect"/>
                  </pic:spPr>
                </pic:pic>
              </a:graphicData>
            </a:graphic>
          </wp:inline>
        </w:drawing>
      </w:r>
    </w:p>
    <w:p>
      <w:pPr>
        <w:spacing w:lineRule="auto"/>
      </w:pPr>
      <w:r>
        <w:rPr>
          <w:rFonts w:eastAsia="Georgia" w:cs="Georgia" w:ascii="Georgia" w:hAnsi="Georgia"/>
        </w:rPr>
        <w:t xml:space="preserve">Figure 3 - Pression de vapeur saturante pour l'eau en fonction de la température.</w:t>
      </w:r>
    </w:p>
    <w:p>
      <w:pPr>
        <w:spacing w:line="271" w:before="330" w:lineRule="auto"/>
      </w:pPr>
      <w:r>
        <w:rPr>
          <w:b/>
          <w:sz w:val="42"/>
        </w:rPr>
        <w:t xml:space="preserve">3 Documents</w:t>
      </w:r>
    </w:p>
    <w:p>
      <w:pPr>
        <w:spacing w:after="220" w:lineRule="auto"/>
      </w:pPr>
      <w:r>
        <w:rPr>
          <w:rFonts w:eastAsia="Georgia" w:cs="Georgia" w:ascii="Georgia" w:hAnsi="Georgia"/>
        </w:rPr>
        <w:t xml:space="preserve">Cette partie présente des documents utiles pour tout le problème. Elle ne comporte pas de questions. Il est conseillé de passer 10 minutes à une première lecture des documents, puis d'y revenir par la suite lorsque cela est pertinent.</w:t>
      </w:r>
    </w:p>
    <w:p>
      <w:pPr>
        <w:spacing w:after="220" w:lineRule="auto"/>
      </w:pPr>
      <w:r>
        <w:rPr>
          <w:rFonts w:eastAsia="Georgia" w:cs="Georgia" w:ascii="Georgia" w:hAnsi="Georgia"/>
        </w:rPr>
        <w:t xml:space="preserve">Remarque : les différents documents présentés dans ce problème sont globalement cohérents. Cependant, ils proviennent de sources différentes, avec des choix de modélisation ou des méthodes et des zones de mesures différentes. Il ne faut donc pas s'attendre à des accords parfaits sur les détails.</w:t>
      </w:r>
    </w:p>
    <w:p>
      <w:pPr>
        <w:spacing w:line="271" w:before="240" w:lineRule="auto"/>
      </w:pPr>
      <w:r>
        <w:rPr>
          <w:rFonts w:eastAsia="Georgia" w:cs="Georgia" w:ascii="Georgia" w:hAnsi="Georgia"/>
          <w:b/>
          <w:sz w:val="33"/>
        </w:rPr>
        <w:t xml:space="preserve">3.1 Atmosphère</w:t>
      </w:r>
    </w:p>
    <w:p>
      <w:pPr>
        <w:spacing w:after="220" w:lineRule="auto"/>
      </w:pPr>
      <w:r>
        <w:rPr>
          <w:rFonts w:eastAsia="Georgia" w:cs="Georgia" w:ascii="Georgia" w:hAnsi="Georgia"/>
        </w:rPr>
        <w:t xml:space="preserve">Dans le cosmos, la plupart des astres sont entourés d'une enveloppe essentiellement gazeuse qui constitue leur atmosphère. En l'absence d'autre précision, ce terme s'applique naturellement à l'atmosphère terrestre, qui est composée d'air dans lequel flottent de nombreuses particules solides ou liquides d'origine très diverse (eau condensée, aérosols).</w:t>
      </w:r>
    </w:p>
    <w:p>
      <w:pPr>
        <w:spacing w:after="220" w:lineRule="auto"/>
      </w:pPr>
      <w:r>
        <w:rPr>
          <w:rFonts w:eastAsia="Georgia" w:cs="Georgia" w:ascii="Georgia" w:hAnsi="Georgia"/>
        </w:rPr>
        <w:t xml:space="preserve">En fait, notre atmosphère est divisée en plusieurs couches caractérisées entre autres par leur profil thermique vertical (ou profil vertical de température), c'est-à-dire par la façon dont</w:t>
      </w:r>
      <w:r>
        <w:rPr/>
        <w:br w:type="textWrapping"/>
      </w:r>
      <w:r>
        <w:rPr>
          <w:rFonts w:eastAsia="Georgia" w:cs="Georgia" w:ascii="Georgia" w:hAnsi="Georgia"/>
        </w:rPr>
        <w:t xml:space="preserve">la température de l'air y croît, décroît ou reste constante lorsqu'on s'élève en altitude. Ainsi, le domaine de la basse atmosphère s'identifie à la troposphère, riche en vapeur d'eau et en nuages, et au sein de laquelle la température décroît dans l'ensemble assez régulièrement avec l'altitude. L'épaisseur de cette troposphère se réduit avec la latitude : son ordre de grandeur est la dizaine de km dans les régions tempérées, mais se réduit à 7 km aux pôles alors qu'il frôle la vingtaine de km au-dessus de la zone équatoriale.</w:t>
      </w:r>
    </w:p>
    <w:p>
      <w:pPr>
        <w:spacing w:after="220" w:lineRule="auto"/>
      </w:pPr>
      <w:r>
        <w:rPr>
          <w:rFonts w:eastAsia="Georgia" w:cs="Georgia" w:ascii="Georgia" w:hAnsi="Georgia"/>
        </w:rPr>
        <w:t xml:space="preserve">Vient ensuite le domaine de la moyenne atmosphère, qui superpose la stratosphère - jusqu'à une cinquantaine de km d'altitude - et la mésosphère. L'air y garde une composition identique à celle de la basse atmosphère (hormis le cas de l'ozone et celui de l'eau, réduite à un gaz à l'état de traces) et voit ses mouvements régis par les mêmes lois qu'elle. Cependant, les réactions photochimiques induites par la présence d'ozone stratosphérique fournissent à l'air un apport de chaleur, de sorte que lorsqu'on s'élève dans la stratosphère, la température devient d'abord constante, puis se met à croître; ce n'est que plus haut, dans la mésosphère, que le profil thermique vertical est à nouveau décroissant.</w:t>
      </w:r>
    </w:p>
    <w:p>
      <w:pPr>
        <w:spacing w:after="220" w:lineRule="auto"/>
      </w:pPr>
      <w:r>
        <w:rPr>
          <w:rFonts w:eastAsia="Georgia" w:cs="Georgia" w:ascii="Georgia" w:hAnsi="Georgia"/>
        </w:rPr>
        <w:t xml:space="preserve">Au-delà débute le domaine de la haute atmosphère où, dans la thermosphère, des transformations physiques et chimiques affectent de plus en plus profondément un air devenu très raréfié et soumis à une température considérablement croissante avec l'altitude. La thermosphère est prolongée par l'exosphère, où l'altitude est désormais suffisante pour qu'une part notable des particules ionisées constituant alors l'atmosphère échappe à l'attraction de la gravitation terrestre.</w:t>
      </w:r>
    </w:p>
    <w:p>
      <w:pPr>
        <w:spacing w:after="220" w:lineRule="auto"/>
      </w:pPr>
      <w:r>
        <w:rPr>
          <w:rFonts w:eastAsia="Georgia" w:cs="Georgia" w:ascii="Georgia" w:hAnsi="Georgia"/>
        </w:rPr>
        <w:t xml:space="preserve">On peut ainsi considérer que l'épaisseur de l'enveloppe atmosphérique ne va pratiquement pas au-delà de 1500 km , ce qui dépasse tout de même de très loin la pellicule d'air où se situent la grande majorité des phénomènes météorologiques, lesquels restent enserrés dans la troposphère et la basse stratosphère. Cependant, la décroissance rapide de la pression atmosphérique avec l'altitude a pour conséquence que les neuf dixièmes de la masse de l'atmosphère se situent en dessous de 16 km d'altitude, et les quatre-vingt-dix-neuf centièmes en dessous de 30 km : on peut donc affirmer que la majeure partie de cette masse ressortit au domaine d'études de la météorologie, entendue au sens courant.</w:t>
      </w:r>
    </w:p>
    <w:p>
      <w:pPr>
        <w:spacing w:after="220" w:lineRule="auto"/>
      </w:pPr>
      <w:r>
        <w:rPr>
          <w:rFonts w:eastAsia="Georgia" w:cs="Georgia" w:ascii="Georgia" w:hAnsi="Georgia"/>
        </w:rPr>
        <w:t xml:space="preserve">L'atmosphère est cette mince enveloppe gazeuse qui entoure notre planète ; elle n'est pas du tout immobile par rapport à la Terre; elle est au contraire animée en permanence de mouvements divers.</w:t>
      </w:r>
    </w:p>
    <w:p>
      <w:pPr>
        <w:spacing w:after="220" w:lineRule="auto"/>
      </w:pPr>
      <w:r>
        <w:rPr>
          <w:rFonts w:eastAsia="Georgia" w:cs="Georgia" w:ascii="Georgia" w:hAnsi="Georgia"/>
        </w:rPr>
        <w:t xml:space="preserve">Ces mouvements de l'atmosphère présentent des caractéristiques extrêmement variables:</w:t>
      </w:r>
    </w:p>
    <w:p>
      <w:pPr>
        <w:numPr>
          <w:ilvl w:val="0"/>
          <w:numId w:val="2"/>
        </w:numPr>
        <w:spacing w:lineRule="auto"/>
      </w:pPr>
      <w:r>
        <w:rPr>
          <w:rFonts w:eastAsia="Georgia" w:cs="Georgia" w:ascii="Georgia" w:hAnsi="Georgia"/>
        </w:rPr>
        <w:t xml:space="preserve">parfois, 'c'est une agréable brise qui vient nous rafraîchir, par un bel après-midi d'été, quand nous sommes en bord de mer;</w:t>
      </w:r>
    </w:p>
    <w:p>
      <w:pPr>
        <w:numPr>
          <w:ilvl w:val="0"/>
          <w:numId w:val="2"/>
        </w:numPr>
        <w:spacing w:lineRule="auto"/>
      </w:pPr>
      <w:r>
        <w:rPr>
          <w:rFonts w:eastAsia="Georgia" w:cs="Georgia" w:ascii="Georgia" w:hAnsi="Georgia"/>
        </w:rPr>
        <w:t xml:space="preserve">parfois, ce sont des vents violents qui balaient une grande partie de la France en s'enroulant autour d'une vaste zone de basses pressions; de temps en temps ces vents sont si violents qu'ils peuvent déraciner les arbres et faire s'envoler les toits;</w:t>
      </w:r>
    </w:p>
    <w:p>
      <w:pPr>
        <w:numPr>
          <w:ilvl w:val="0"/>
          <w:numId w:val="2"/>
        </w:numPr>
        <w:spacing w:lineRule="auto"/>
      </w:pPr>
      <w:r>
        <w:rPr>
          <w:rFonts w:eastAsia="Georgia" w:cs="Georgia" w:ascii="Georgia" w:hAnsi="Georgia"/>
        </w:rPr>
        <w:t xml:space="preserve">et, parfois, ces mouvements de l'atmosphère se présentent sous la forme d'ascendances rapides, avec des vitesses verticales de l'ordre de </w:t>
      </w:r>
      <m:oMath>
        <m:r>
          <m:rPr>
            <m:sty m:val="p"/>
          </m:rPr>
          <m:t>10</m:t>
        </m:r>
        <m:r>
          <m:rPr>
            <m:nor/>
          </m:rPr>
          <m:t xml:space="preserve"> </m:t>
        </m:r>
        <m:r>
          <m:rPr>
            <m:sty m:val="p"/>
          </m:rPr>
          <m:t>m</m:t>
        </m:r>
        <m:r>
          <m:rPr>
            <m:sty m:val="p"/>
          </m:rPr>
          <m:t>/</m:t>
        </m:r>
        <m:r>
          <m:rPr>
            <m:sty m:val="p"/>
          </m:rPr>
          <m:t>s</m:t>
        </m:r>
      </m:oMath>
      <w:r>
        <w:rPr>
          <w:rFonts w:eastAsia="Georgia" w:cs="Georgia" w:ascii="Georgia" w:hAnsi="Georgia"/>
        </w:rPr>
        <w:t xml:space="preserve">; ces ascendances sont localisées, se produisant sur une surface horizontale peu étendue, de l'ordre du kilomètre carré, et elles peuvent donner naissance à un nuage d'orage, le célèbre cumulonimbus.</w:t>
      </w:r>
      <w:r>
        <w:rPr/>
        <w:br w:type="textWrapping"/>
      </w:r>
      <w:r>
        <w:rPr>
          <w:rFonts w:eastAsia="Georgia" w:cs="Georgia" w:ascii="Georgia" w:hAnsi="Georgia"/>
        </w:rPr>
        <w:t xml:space="preserve">Source : Météo France</w:t>
      </w:r>
    </w:p>
    <w:p>
      <w:pPr>
        <w:spacing w:line="271" w:before="240" w:lineRule="auto"/>
      </w:pPr>
      <w:r>
        <w:rPr>
          <w:b/>
          <w:sz w:val="33"/>
        </w:rPr>
        <w:t xml:space="preserve">3.2 Convection</w:t>
      </w:r>
    </w:p>
    <w:p>
      <w:pPr>
        <w:spacing w:after="220" w:lineRule="auto"/>
      </w:pPr>
      <w:r>
        <w:rPr>
          <w:rFonts w:eastAsia="Georgia" w:cs="Georgia" w:ascii="Georgia" w:hAnsi="Georgia"/>
        </w:rPr>
        <w:t xml:space="preserve">Dans un sens général, plus large que ceux auxquels se restreint la météorologie, la convection désigne l'ensemble des mouvements internes qui animent un fluide et qui impliquent par conséquent le transport des propriétés des parcelles de ce fluide au cours de son déplacement. En météorologie, cependant, les caractéristiques des mouvements de l'atmosphère sont profondément différentes suivant que l'on envisage le transport horizontal des propriétés de l'air ou leur transport vertical : le premier concerne couramment des trajets de plusieurs centaines ou plusieurs milliers de kilomètres et est gouverné en premier lieu par la pression atmosphérique qui détermine le champ de vent, alors que le second, pratiquement limité à l'épaisseur de la troposphère - soit une dizaine à une vingtaine de kilomètres d'altitude - , est d'abord lié aux répartitions verticale et horizontale de la température et aux phénomènes d'instabilité qui peuvent en résulter. C'est pourquoi, au sens météorologique, l'emploi du terme "convection" se limite au transport vertical des propriétés de l'air, le transport horizontal desdites propriétés étant désigné par un autre terme : l'advection (il s'agit en fait de l'advection horizontale).</w:t>
      </w:r>
    </w:p>
    <w:p>
      <w:pPr>
        <w:spacing w:after="220" w:lineRule="auto"/>
      </w:pPr>
      <w:r>
        <w:rPr>
          <w:rFonts w:eastAsia="Georgia" w:cs="Georgia" w:ascii="Georgia" w:hAnsi="Georgia"/>
        </w:rPr>
        <w:t xml:space="preserve">En réalité, il est très usuel en météorologie de ne recourir à ce terme de convection que dans un sens encore plus restreint, celui des mouvements verticaux ayant pour seule origine un profil vertical de température générateur d'instabilité (du fait de ce genre de profil, la poussée d'Archimède, qui tire la parcelle d'air vers le haut, excède le poids de la parcelle, qui l'entraîne vers le bas). Du reste, cette catégorie d'instabilité est appelée instabilité convective, et les processus ou les phénomènes qu'elle est capable de générer à certaines échelles spatiotemporelles sont qualifiés tout simplement de convectifs ; ils sont pourtant loin de représenter l'ensemble des processus et des phénomènes caractérisés par des mouvements verticaux : mais c'est parmi eux que se trouvent des phénomènes clés de la météorologie, comme par exemple les brises, les orages, les cyclones tropicaux ou les moussons.</w:t>
      </w:r>
      <w:r>
        <w:rPr/>
        <w:br w:type="textWrapping"/>
      </w:r>
      <w:r>
        <w:rPr>
          <w:rFonts w:eastAsia="Georgia" w:cs="Georgia" w:ascii="Georgia" w:hAnsi="Georgia"/>
        </w:rPr>
        <w:t xml:space="preserve">Source : Météo France</w:t>
      </w:r>
    </w:p>
    <w:p>
      <w:pPr>
        <w:spacing w:line="271" w:before="240" w:lineRule="auto"/>
      </w:pPr>
      <w:r>
        <w:rPr>
          <w:b/>
          <w:sz w:val="33"/>
        </w:rPr>
        <w:t xml:space="preserve">3.3 Composition de l'air sec</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Gaz</w:t>
            </w:r>
          </w:p>
        </w:tc>
        <w:tc>
          <w:tcPr>
            <w:tcBorders>
              <w:top w:val="single" w:sz="8" w:space="0" w:color="000000"/>
              <w:bottom w:val="single" w:sz="8" w:space="0" w:color="000000"/>
              <w:right w:val="single" w:sz="8" w:space="0" w:color="000000"/>
            </w:tcBorders>
            <w:vAlign w:val="center"/>
          </w:tcPr>
          <w:p>
            <w:pPr>
              <w:spacing w:lineRule="auto"/>
              <w:jc w:val="left"/>
            </w:pPr>
            <w:r>
              <w:rPr/>
              <w:t xml:space="preserve">Proportion en volume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Diazote </w:t>
            </w:r>
            <m:oMath>
              <m:sSub>
                <m:sSubPr/>
                <m:e>
                  <m:r>
                    <m:rPr>
                      <m:sty m:val="p"/>
                    </m:rPr>
                    <m:t>N</m:t>
                  </m:r>
                </m:e>
                <m:sub>
                  <m:r>
                    <m:rPr>
                      <m:sty m:val="p"/>
                    </m:rPr>
                    <m:t>2</m:t>
                  </m:r>
                </m:sub>
              </m:sSub>
            </m:oMath>
          </w:p>
        </w:tc>
        <w:tc>
          <w:tcPr>
            <w:tcBorders>
              <w:bottom w:val="single" w:sz="8" w:space="0" w:color="000000"/>
              <w:right w:val="single" w:sz="8" w:space="0" w:color="000000"/>
            </w:tcBorders>
            <w:vAlign w:val="center"/>
          </w:tcPr>
          <w:p>
            <w:pPr>
              <w:spacing w:lineRule="auto"/>
              <w:jc w:val="left"/>
            </w:pPr>
            <w:r>
              <w:rPr/>
              <w:t xml:space="preserve">78,084%</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Dioxygène </w:t>
            </w:r>
            <m:oMath>
              <m:sSub>
                <m:sSubPr/>
                <m:e>
                  <m:r>
                    <m:rPr>
                      <m:sty m:val="p"/>
                    </m:rPr>
                    <m:t>O</m:t>
                  </m:r>
                </m:e>
                <m:sub>
                  <m:r>
                    <m:rPr>
                      <m:sty m:val="p"/>
                    </m:rPr>
                    <m:t>2</m:t>
                  </m:r>
                </m:sub>
              </m:sSub>
            </m:oMath>
          </w:p>
        </w:tc>
        <w:tc>
          <w:tcPr>
            <w:tcBorders>
              <w:bottom w:val="single" w:sz="8" w:space="0" w:color="000000"/>
              <w:right w:val="single" w:sz="8" w:space="0" w:color="000000"/>
            </w:tcBorders>
            <w:vAlign w:val="center"/>
          </w:tcPr>
          <w:p>
            <w:pPr>
              <w:spacing w:lineRule="auto"/>
              <w:jc w:val="left"/>
            </w:pPr>
            <w:r>
              <w:rPr/>
              <w:t xml:space="preserve">20,948%</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Argon Ar</w:t>
            </w:r>
          </w:p>
        </w:tc>
        <w:tc>
          <w:tcPr>
            <w:tcBorders>
              <w:bottom w:val="single" w:sz="8" w:space="0" w:color="000000"/>
              <w:right w:val="single" w:sz="8" w:space="0" w:color="000000"/>
            </w:tcBorders>
            <w:vAlign w:val="center"/>
          </w:tcPr>
          <w:p>
            <w:pPr>
              <w:spacing w:lineRule="auto"/>
              <w:jc w:val="left"/>
            </w:pPr>
            <w:r>
              <w:rPr/>
              <w:t xml:space="preserve">0,9340%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Dioxyde de carbone </w:t>
            </w:r>
            <m:oMath>
              <m:sSub>
                <m:sSubPr/>
                <m:e>
                  <m:r>
                    <m:rPr>
                      <m:sty m:val="p"/>
                    </m:rPr>
                    <m:t>CO</m:t>
                  </m:r>
                </m:e>
                <m:sub>
                  <m:r>
                    <m:rPr>
                      <m:sty m:val="p"/>
                    </m:rPr>
                    <m:t>2</m:t>
                  </m:r>
                </m:sub>
              </m:sSub>
            </m:oMath>
          </w:p>
        </w:tc>
        <w:tc>
          <w:tcPr>
            <w:tcBorders>
              <w:bottom w:val="single" w:sz="8" w:space="0" w:color="000000"/>
              <w:right w:val="single" w:sz="8" w:space="0" w:color="000000"/>
            </w:tcBorders>
            <w:vAlign w:val="center"/>
          </w:tcPr>
          <w:p>
            <w:pPr>
              <w:spacing w:lineRule="auto"/>
              <w:jc w:val="left"/>
            </w:pPr>
            <w:r>
              <w:rPr/>
              <w:t xml:space="preserve">410 ppm</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Néon Ne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18</m:t>
                </m:r>
                <m:r>
                  <m:rPr>
                    <m:sty m:val="p"/>
                  </m:rPr>
                  <m:t>,</m:t>
                </m:r>
                <m:r>
                  <m:rPr>
                    <m:sty m:val="p"/>
                  </m:rPr>
                  <m:t>18</m:t>
                </m:r>
                <m:r>
                  <m:rPr>
                    <m:sty m:val="p"/>
                  </m:rPr>
                  <m:t>ppm</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Hélium He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5</m:t>
                </m:r>
                <m:r>
                  <m:rPr>
                    <m:sty m:val="p"/>
                  </m:rPr>
                  <m:t>,</m:t>
                </m:r>
                <m:r>
                  <m:rPr>
                    <m:sty m:val="p"/>
                  </m:rPr>
                  <m:t>24</m:t>
                </m:r>
                <m:r>
                  <m:rPr>
                    <m:sty m:val="p"/>
                  </m:rPr>
                  <m:t>ppm</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Méthane </w:t>
            </w:r>
            <m:oMath>
              <m:sSub>
                <m:sSubPr/>
                <m:e>
                  <m:r>
                    <m:rPr>
                      <m:sty m:val="p"/>
                    </m:rPr>
                    <m:t>CH</m:t>
                  </m:r>
                </m:e>
                <m:sub>
                  <m:r>
                    <m:rPr>
                      <m:sty m:val="p"/>
                    </m:rPr>
                    <m:t>4</m:t>
                  </m:r>
                </m:sub>
              </m:sSub>
            </m:oMath>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1</m:t>
                </m:r>
                <m:r>
                  <m:rPr>
                    <m:sty m:val="p"/>
                  </m:rPr>
                  <m:t>,</m:t>
                </m:r>
                <m:r>
                  <m:rPr>
                    <m:sty m:val="p"/>
                  </m:rPr>
                  <m:t>7</m:t>
                </m:r>
                <m:r>
                  <m:rPr>
                    <m:sty m:val="p"/>
                  </m:rPr>
                  <m:t>ppm</m:t>
                </m:r>
              </m:oMath>
            </m:oMathPara>
          </w:p>
        </w:tc>
      </w:tr>
    </w:tbl>
    <w:p>
      <w:pPr>
        <w:spacing w:lineRule="auto"/>
      </w:pPr>
    </w:p>
    <w:p>
      <w:pPr>
        <w:spacing w:lineRule="auto"/>
      </w:pPr>
      <w:r>
        <w:rPr/>
        <w:t xml:space="preserve">Table 1 - Composition de l'air sec en 2020, au niveau du sol. ppm : parties par million ; 410 ppm pour le </w:t>
      </w:r>
      <m:oMath>
        <m:sSub>
          <m:sSubPr/>
          <m:e>
            <m:r>
              <m:rPr>
                <m:sty m:val="p"/>
              </m:rPr>
              <m:t>CO</m:t>
            </m:r>
          </m:e>
          <m:sub>
            <m:r>
              <m:rPr>
                <m:sty m:val="p"/>
              </m:rPr>
              <m:t>2</m:t>
            </m:r>
          </m:sub>
        </m:sSub>
      </m:oMath>
      <w:r>
        <w:rPr>
          <w:rFonts w:eastAsia="Georgia" w:cs="Georgia" w:ascii="Georgia" w:hAnsi="Georgia"/>
        </w:rPr>
        <w:t xml:space="preserve"> signifie que sur un million de molécules de gaz, 410 sont du </w:t>
      </w:r>
      <m:oMath>
        <m:sSub>
          <m:sSubPr/>
          <m:e>
            <m:r>
              <m:rPr>
                <m:sty m:val="p"/>
              </m:rPr>
              <m:t>CO</m:t>
            </m:r>
          </m:e>
          <m:sub>
            <m:r>
              <m:rPr>
                <m:sty m:val="p"/>
              </m:rPr>
              <m:t>2</m:t>
            </m:r>
          </m:sub>
        </m:sSub>
      </m:oMath>
      <w:r>
        <w:rPr>
          <w:rFonts w:eastAsia="Georgia" w:cs="Georgia" w:ascii="Georgia" w:hAnsi="Georgia"/>
        </w:rPr>
        <w:t xml:space="preserve">. Seuls les principaux gaz sont indiqués. Source : [1].</w:t>
      </w:r>
    </w:p>
    <w:p>
      <w:pPr>
        <w:spacing w:lineRule="auto"/>
        <w:jc w:val="center"/>
      </w:pPr>
      <w:r>
        <w:rPr/>
        <w:drawing>
          <wp:inline distB="0" distL="0" distR="0" distT="0">
            <wp:extent cx="2409825" cy="4391025"/>
            <wp:effectExtent b="0" l="0" r="0" t="0"/>
            <wp:docPr id="4" name="image-3542f211aee45fe252656dd7580383e92421f60c.jpg"/>
            <a:graphic>
              <a:graphicData uri="http://schemas.openxmlformats.org/drawingml/2006/picture">
                <pic:pic>
                  <pic:nvPicPr>
                    <pic:cNvPr id="4" name="image-3542f211aee45fe252656dd7580383e92421f60c.jpg" descr=""/>
                    <pic:cNvPicPr/>
                  </pic:nvPicPr>
                  <pic:blipFill>
                    <a:blip r:embed="rId8" cstate="print"/>
                    <a:srcRect b="0" l="0" r="0" t="0"/>
                    <a:stretch>
                      <a:fillRect/>
                    </a:stretch>
                  </pic:blipFill>
                  <pic:spPr>
                    <a:xfrm>
                      <a:off x="0" y="0"/>
                      <a:ext cx="2409825" cy="4391025"/>
                    </a:xfrm>
                    <a:prstGeom prst="rect"/>
                  </pic:spPr>
                </pic:pic>
              </a:graphicData>
            </a:graphic>
          </wp:inline>
        </w:drawing>
      </w:r>
    </w:p>
    <w:p>
      <w:pPr>
        <w:spacing w:line="271" w:before="240" w:lineRule="auto"/>
      </w:pPr>
      <w:r>
        <w:rPr>
          <w:rFonts w:eastAsia="Georgia" w:cs="Georgia" w:ascii="Georgia" w:hAnsi="Georgia"/>
          <w:b/>
          <w:sz w:val="33"/>
        </w:rPr>
        <w:t xml:space="preserve">3.3.1 Atmosphère standard</w:t>
      </w:r>
    </w:p>
    <w:p>
      <w:pPr>
        <w:spacing w:after="220" w:lineRule="auto"/>
      </w:pPr>
      <w:r>
        <w:rPr>
          <w:rFonts w:eastAsia="Georgia" w:cs="Georgia" w:ascii="Georgia" w:hAnsi="Georgia"/>
        </w:rPr>
        <w:t xml:space="preserve">Les profils correspondants à l'atmosphère standard sont donnés en figure 4 .</w:t>
      </w:r>
    </w:p>
    <w:p>
      <w:pPr>
        <w:spacing w:lineRule="auto"/>
        <w:jc w:val="center"/>
      </w:pPr>
      <w:r>
        <w:rPr/>
        <w:drawing>
          <wp:inline distB="0" distL="0" distR="0" distT="0">
            <wp:extent cx="5486400" cy="6736149"/>
            <wp:effectExtent b="0" l="0" r="0" t="0"/>
            <wp:docPr id="5" name="image-4f2acb104ce3ab5c70722bbf204e9e4b0502a643.jpg"/>
            <a:graphic>
              <a:graphicData uri="http://schemas.openxmlformats.org/drawingml/2006/picture">
                <pic:pic>
                  <pic:nvPicPr>
                    <pic:cNvPr id="5" name="image-4f2acb104ce3ab5c70722bbf204e9e4b0502a643.jpg" descr=""/>
                    <pic:cNvPicPr/>
                  </pic:nvPicPr>
                  <pic:blipFill>
                    <a:blip r:embed="rId9" cstate="print"/>
                    <a:srcRect b="0" l="0" r="0" t="0"/>
                    <a:stretch>
                      <a:fillRect/>
                    </a:stretch>
                  </pic:blipFill>
                  <pic:spPr>
                    <a:xfrm>
                      <a:off x="0" y="0"/>
                      <a:ext cx="5486400" cy="6736149"/>
                    </a:xfrm>
                    <a:prstGeom prst="rect"/>
                  </pic:spPr>
                </pic:pic>
              </a:graphicData>
            </a:graphic>
          </wp:inline>
        </w:drawing>
      </w:r>
    </w:p>
    <w:p>
      <w:pPr>
        <w:spacing w:lineRule="auto"/>
      </w:pPr>
      <w:r>
        <w:rPr>
          <w:rFonts w:eastAsia="Georgia" w:cs="Georgia" w:ascii="Georgia" w:hAnsi="Georgia"/>
        </w:rPr>
        <w:t xml:space="preserve">Figure 4 - Température, pression, masse volumique totale, masse volumique de vapeur d'eau, masse volumique d'ozone en fonction de l'altitude. Ces donnés constituent l'atmosphère standard, qui est représentative des profils mesurés aux latitudes moyennes. Valeur intégrée verticalement de la quantité de vapeur d'eau : </w:t>
      </w:r>
      <m:oMath>
        <m:r>
          <m:rPr>
            <m:sty m:val="p"/>
          </m:rPr>
          <m:t>14</m:t>
        </m:r>
        <m:r>
          <m:rPr>
            <m:sty m:val="p"/>
          </m:rPr>
          <m:t>,</m:t>
        </m:r>
        <m:r>
          <m:rPr>
            <m:sty m:val="p"/>
          </m:rPr>
          <m:t>4</m:t>
        </m:r>
        <m:r>
          <m:rPr>
            <m:nor/>
          </m:rPr>
          <m:t xml:space="preserve"> </m:t>
        </m:r>
        <m:r>
          <m:rPr>
            <m:sty m:val="p"/>
          </m:rPr>
          <m:t>kg</m:t>
        </m:r>
        <m:r>
          <m:rPr>
            <m:sty m:val="p"/>
          </m:rPr>
          <m:t>⋅</m:t>
        </m:r>
        <m:sSup>
          <m:sSupPr/>
          <m:e>
            <m:r>
              <m:rPr>
                <m:nor/>
              </m:rPr>
              <m:t xml:space="preserve"> </m:t>
            </m:r>
            <m:r>
              <m:rPr>
                <m:sty m:val="p"/>
              </m:rPr>
              <m:t>m</m:t>
            </m:r>
          </m:e>
          <m:sup>
            <m:r>
              <m:rPr>
                <m:sty m:val="p"/>
              </m:rPr>
              <m:t>−</m:t>
            </m:r>
            <m:r>
              <m:rPr>
                <m:sty m:val="p"/>
              </m:rPr>
              <m:t>2</m:t>
            </m:r>
          </m:sup>
        </m:sSup>
      </m:oMath>
      <w:r>
        <w:rPr/>
        <w:t xml:space="preserve">. Sources : "U.S. Standard Atmosphere" (1976) et [1].</w:t>
      </w:r>
    </w:p>
    <w:p>
      <w:pPr>
        <w:spacing w:line="271" w:before="240" w:lineRule="auto"/>
      </w:pPr>
      <w:r>
        <w:rPr>
          <w:rFonts w:eastAsia="Georgia" w:cs="Georgia" w:ascii="Georgia" w:hAnsi="Georgia"/>
          <w:b/>
          <w:sz w:val="33"/>
        </w:rPr>
        <w:t xml:space="preserve">3.4 Eau dans l'atmosphère</w:t>
      </w:r>
    </w:p>
    <w:p>
      <w:pPr>
        <w:spacing w:after="220" w:lineRule="auto"/>
      </w:pPr>
      <w:r>
        <w:rPr/>
        <w:t xml:space="preserve">La proportion d'eau dans l'air varie beaucoup, typiquement entre </w:t>
      </w:r>
      <m:oMath>
        <m:r>
          <m:rPr>
            <m:sty m:val="p"/>
          </m:rPr>
          <m:t>0</m:t>
        </m:r>
        <m:r>
          <m:rPr>
            <m:sty m:val="p"/>
          </m:rPr>
          <m:t>,</m:t>
        </m:r>
        <m:r>
          <m:rPr>
            <m:sty m:val="p"/>
          </m:rPr>
          <m:t>5</m:t>
        </m:r>
        <m:r>
          <m:rPr>
            <m:sty m:val="p"/>
          </m:rPr>
          <m:t>%</m:t>
        </m:r>
      </m:oMath>
      <w:r>
        <w:rPr/>
        <w:t xml:space="preserve"> et </w:t>
      </w:r>
      <m:oMath>
        <m:r>
          <m:rPr>
            <m:sty m:val="p"/>
          </m:rPr>
          <m:t>5</m:t>
        </m:r>
        <m:r>
          <m:rPr>
            <m:sty m:val="p"/>
          </m:rPr>
          <m:t>%</m:t>
        </m:r>
      </m:oMath>
      <w:r>
        <w:rPr>
          <w:rFonts w:eastAsia="Georgia" w:cs="Georgia" w:ascii="Georgia" w:hAnsi="Georgia"/>
        </w:rPr>
        <w:t xml:space="preserve"> en volume. L'humidité relative est définie comme la pression partielle de vapeur d'eau divisée par la pression partielle de vapeur d'eau à saturation, à la température considérée. Des valeurs typiques de cette humidité relative sont données en figure 5.</w:t>
      </w:r>
    </w:p>
    <w:p>
      <w:pPr>
        <w:spacing w:lineRule="auto"/>
        <w:jc w:val="center"/>
      </w:pPr>
      <w:r>
        <w:rPr/>
        <w:drawing>
          <wp:inline distB="0" distL="0" distR="0" distT="0">
            <wp:extent cx="5486400" cy="4526425"/>
            <wp:effectExtent b="0" l="0" r="0" t="0"/>
            <wp:docPr id="6" name="image-5b93ec3c1224483b126c57bf3d0520f02c6c011f.jpg"/>
            <a:graphic>
              <a:graphicData uri="http://schemas.openxmlformats.org/drawingml/2006/picture">
                <pic:pic>
                  <pic:nvPicPr>
                    <pic:cNvPr id="6" name="image-5b93ec3c1224483b126c57bf3d0520f02c6c011f.jpg" descr=""/>
                    <pic:cNvPicPr/>
                  </pic:nvPicPr>
                  <pic:blipFill>
                    <a:blip r:embed="rId10" cstate="print"/>
                    <a:srcRect b="0" l="0" r="0" t="0"/>
                    <a:stretch>
                      <a:fillRect/>
                    </a:stretch>
                  </pic:blipFill>
                  <pic:spPr>
                    <a:xfrm>
                      <a:off x="0" y="0"/>
                      <a:ext cx="5486400" cy="4526425"/>
                    </a:xfrm>
                    <a:prstGeom prst="rect"/>
                  </pic:spPr>
                </pic:pic>
              </a:graphicData>
            </a:graphic>
          </wp:inline>
        </w:drawing>
      </w:r>
    </w:p>
    <w:p>
      <w:pPr>
        <w:spacing w:lineRule="auto"/>
      </w:pPr>
      <w:r>
        <w:rPr>
          <w:rFonts w:eastAsia="Georgia" w:cs="Georgia" w:ascii="Georgia" w:hAnsi="Georgia"/>
        </w:rPr>
        <w:t xml:space="preserve">Figure 5 - Humidité relative moyenne en </w:t>
      </w:r>
      <m:oMath>
        <m:r>
          <m:rPr>
            <m:sty m:val="p"/>
          </m:rPr>
          <m:t>%</m:t>
        </m:r>
      </m:oMath>
      <w:r>
        <w:rPr>
          <w:rFonts w:eastAsia="Georgia" w:cs="Georgia" w:ascii="Georgia" w:hAnsi="Georgia"/>
        </w:rPr>
        <w:t xml:space="preserve">, en fonction de la latitude et de l'altitude, dans l'hémisphère Nord. La latitude de 90 correspond au pôle Nord, celle de 0 à l'équateur. Figure du haut : valeurs en été, figure du bas : valeurs en hiver. Source : [4].</w:t>
      </w:r>
    </w:p>
    <w:p>
      <w:pPr>
        <w:spacing w:line="271" w:before="240" w:lineRule="auto"/>
      </w:pPr>
      <w:r>
        <w:rPr>
          <w:b/>
          <w:sz w:val="33"/>
        </w:rPr>
        <w:t xml:space="preserve">3.5 Effet de serre</w:t>
      </w:r>
    </w:p>
    <w:p>
      <w:pPr>
        <w:spacing w:after="220" w:lineRule="auto"/>
      </w:pPr>
      <w:r>
        <w:rPr>
          <w:rFonts w:eastAsia="Georgia" w:cs="Georgia" w:ascii="Georgia" w:hAnsi="Georgia"/>
        </w:rPr>
        <w:t xml:space="preserve">Des données sur des gaz à effet de serre de l'atmosphère sont présentées dans les tableaux 2 et 3 .</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Gaz</w:t>
            </w:r>
          </w:p>
        </w:tc>
        <w:tc>
          <w:tcPr>
            <w:tcBorders>
              <w:top w:val="single" w:sz="8" w:space="0" w:color="000000"/>
              <w:bottom w:val="single" w:sz="8" w:space="0" w:color="000000"/>
              <w:right w:val="single" w:sz="8" w:space="0" w:color="000000"/>
            </w:tcBorders>
            <w:vAlign w:val="center"/>
          </w:tcPr>
          <w:p>
            <w:pPr>
              <w:spacing w:lineRule="auto"/>
              <w:jc w:val="left"/>
            </w:pPr>
            <w:r>
              <w:rPr/>
              <w:t xml:space="preserve">Contribution</w:t>
            </w:r>
          </w:p>
          <w:p>
            <w:pPr>
              <w:spacing w:lineRule="auto"/>
              <w:jc w:val="left"/>
            </w:pPr>
            <w:r>
              <w:rPr/>
              <w:t xml:space="preserve">(en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Eau</w:t>
            </w:r>
          </w:p>
        </w:tc>
        <w:tc>
          <w:tcPr>
            <w:tcBorders>
              <w:bottom w:val="single" w:sz="8" w:space="0" w:color="000000"/>
              <w:right w:val="single" w:sz="8" w:space="0" w:color="000000"/>
            </w:tcBorders>
            <w:vAlign w:val="center"/>
          </w:tcPr>
          <w:p>
            <w:pPr>
              <w:spacing w:lineRule="auto"/>
              <w:jc w:val="left"/>
            </w:pPr>
            <w:r>
              <w:rPr/>
              <w:t xml:space="preserve">60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CO</m:t>
                    </m:r>
                  </m:e>
                  <m:sub>
                    <m:r>
                      <m:rPr>
                        <m:sty m:val="p"/>
                      </m:rPr>
                      <m:t>2</m:t>
                    </m:r>
                  </m:sub>
                </m:sSub>
              </m:oMath>
            </m:oMathPara>
          </w:p>
        </w:tc>
        <w:tc>
          <w:tcPr>
            <w:tcBorders>
              <w:bottom w:val="single" w:sz="8" w:space="0" w:color="000000"/>
              <w:right w:val="single" w:sz="8" w:space="0" w:color="000000"/>
            </w:tcBorders>
            <w:vAlign w:val="center"/>
          </w:tcPr>
          <w:p>
            <w:pPr>
              <w:spacing w:lineRule="auto"/>
              <w:jc w:val="left"/>
            </w:pPr>
            <w:r>
              <w:rPr/>
              <w:t xml:space="preserve">26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sSub>
                <m:sSubPr/>
                <m:e>
                  <m:r>
                    <m:rPr>
                      <m:sty m:val="p"/>
                    </m:rPr>
                    <m:t>CH</m:t>
                  </m:r>
                </m:e>
                <m:sub>
                  <m:r>
                    <m:rPr>
                      <m:sty m:val="p"/>
                    </m:rPr>
                    <m:t>4</m:t>
                  </m:r>
                </m:sub>
              </m:sSub>
            </m:oMath>
            <w:r>
              <w:rPr/>
              <w:t xml:space="preserve"> et </w:t>
            </w:r>
            <m:oMath>
              <m:sSub>
                <m:sSubPr/>
                <m:e>
                  <m:r>
                    <m:rPr>
                      <m:sty m:val="p"/>
                    </m:rPr>
                    <m:t>N</m:t>
                  </m:r>
                </m:e>
                <m:sub>
                  <m:r>
                    <m:rPr>
                      <m:sty m:val="p"/>
                    </m:rPr>
                    <m:t>2</m:t>
                  </m:r>
                </m:sub>
              </m:sSub>
              <m:r>
                <m:rPr>
                  <m:sty m:val="p"/>
                </m:rPr>
                <m:t>O</m:t>
              </m:r>
            </m:oMath>
          </w:p>
        </w:tc>
        <w:tc>
          <w:tcPr>
            <w:tcBorders>
              <w:bottom w:val="single" w:sz="8" w:space="0" w:color="000000"/>
              <w:right w:val="single" w:sz="8" w:space="0" w:color="000000"/>
            </w:tcBorders>
            <w:vAlign w:val="center"/>
          </w:tcPr>
          <w:p>
            <w:pPr>
              <w:spacing w:lineRule="auto"/>
              <w:jc w:val="left"/>
            </w:pPr>
            <w:r>
              <w:rPr/>
              <w:t xml:space="preserve">8</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O</m:t>
                    </m:r>
                  </m:e>
                  <m:sub>
                    <m:r>
                      <m:rPr>
                        <m:sty m:val="p"/>
                      </m:rPr>
                      <m:t>3</m:t>
                    </m:r>
                  </m:sub>
                </m:sSub>
              </m:oMath>
            </m:oMathPara>
          </w:p>
        </w:tc>
        <w:tc>
          <w:tcPr>
            <w:tcBorders>
              <w:bottom w:val="single" w:sz="8" w:space="0" w:color="000000"/>
              <w:right w:val="single" w:sz="8" w:space="0" w:color="000000"/>
            </w:tcBorders>
            <w:vAlign w:val="center"/>
          </w:tcPr>
          <w:p>
            <w:pPr>
              <w:spacing w:lineRule="auto"/>
              <w:jc w:val="left"/>
            </w:pPr>
            <w:r>
              <w:rPr/>
              <w:t xml:space="preserve">6</w:t>
            </w:r>
          </w:p>
        </w:tc>
      </w:tr>
    </w:tbl>
    <w:p>
      <w:pPr>
        <w:spacing w:lineRule="auto"/>
      </w:pPr>
    </w:p>
    <w:p>
      <w:pPr>
        <w:spacing w:lineRule="auto"/>
      </w:pPr>
      <w:r>
        <w:rPr>
          <w:rFonts w:eastAsia="Georgia" w:cs="Georgia" w:ascii="Georgia" w:hAnsi="Georgia"/>
        </w:rPr>
        <w:t xml:space="preserve">TABLE 2 - Contribution relative des différents gaz à l'effet de serre terrestre. Comme les spectres d'absorption des différents gaz se recouvrent partiellement, il s'agit de valeurs effectives. Source : [5].</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Gaz</w:t>
            </w:r>
          </w:p>
        </w:tc>
        <w:tc>
          <w:tcPr>
            <w:tcBorders>
              <w:top w:val="single" w:sz="8" w:space="0" w:color="000000"/>
              <w:bottom w:val="single" w:sz="8" w:space="0" w:color="000000"/>
              <w:right w:val="single" w:sz="8" w:space="0" w:color="000000"/>
            </w:tcBorders>
            <w:vAlign w:val="center"/>
          </w:tcPr>
          <w:p>
            <w:pPr>
              <w:spacing w:lineRule="auto"/>
              <w:jc w:val="left"/>
            </w:pPr>
            <w:r>
              <w:rPr/>
              <w:t xml:space="preserve">Temps d'ajustement</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CO</m:t>
                    </m:r>
                  </m:e>
                  <m:sub>
                    <m:r>
                      <m:rPr>
                        <m:sty m:val="p"/>
                      </m:rPr>
                      <m:t>2</m:t>
                    </m:r>
                  </m:sub>
                </m:sSub>
              </m:oMath>
            </m:oMathPara>
          </w:p>
        </w:tc>
        <w:tc>
          <w:tcPr>
            <w:tcBorders>
              <w:bottom w:val="single" w:sz="8" w:space="0" w:color="000000"/>
              <w:right w:val="single" w:sz="8" w:space="0" w:color="000000"/>
            </w:tcBorders>
            <w:vAlign w:val="center"/>
          </w:tcPr>
          <w:p>
            <w:pPr>
              <w:spacing w:lineRule="auto"/>
              <w:jc w:val="left"/>
            </w:pPr>
            <w:r>
              <w:rPr/>
              <w:t xml:space="preserve">45 ans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CH</m:t>
                    </m:r>
                  </m:e>
                  <m:sub>
                    <m:r>
                      <m:rPr>
                        <m:sty m:val="p"/>
                      </m:rPr>
                      <m:t>4</m:t>
                    </m:r>
                  </m:sub>
                </m:sSub>
              </m:oMath>
            </m:oMathPara>
          </w:p>
        </w:tc>
        <w:tc>
          <w:tcPr>
            <w:tcBorders>
              <w:bottom w:val="single" w:sz="8" w:space="0" w:color="000000"/>
              <w:right w:val="single" w:sz="8" w:space="0" w:color="000000"/>
            </w:tcBorders>
            <w:vAlign w:val="center"/>
          </w:tcPr>
          <w:p>
            <w:pPr>
              <w:spacing w:lineRule="auto"/>
              <w:jc w:val="left"/>
            </w:pPr>
            <w:r>
              <w:rPr/>
              <w:t xml:space="preserve">12 ans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N</m:t>
                    </m:r>
                  </m:e>
                  <m:sub>
                    <m:r>
                      <m:rPr>
                        <m:sty m:val="p"/>
                      </m:rPr>
                      <m:t>2</m:t>
                    </m:r>
                  </m:sub>
                </m:sSub>
                <m:r>
                  <m:rPr>
                    <m:sty m:val="p"/>
                  </m:rPr>
                  <m:t>O</m:t>
                </m:r>
              </m:oMath>
            </m:oMathPara>
          </w:p>
        </w:tc>
        <w:tc>
          <w:tcPr>
            <w:tcBorders>
              <w:bottom w:val="single" w:sz="8" w:space="0" w:color="000000"/>
              <w:right w:val="single" w:sz="8" w:space="0" w:color="000000"/>
            </w:tcBorders>
            <w:vAlign w:val="center"/>
          </w:tcPr>
          <w:p>
            <w:pPr>
              <w:spacing w:lineRule="auto"/>
              <w:jc w:val="left"/>
            </w:pPr>
            <w:r>
              <w:rPr/>
              <w:t xml:space="preserve">120 ans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Eau</w:t>
            </w:r>
          </w:p>
        </w:tc>
        <w:tc>
          <w:tcPr>
            <w:tcBorders>
              <w:bottom w:val="single" w:sz="8" w:space="0" w:color="000000"/>
              <w:right w:val="single" w:sz="8" w:space="0" w:color="000000"/>
            </w:tcBorders>
            <w:vAlign w:val="center"/>
          </w:tcPr>
          <w:p>
            <w:pPr>
              <w:spacing w:lineRule="auto"/>
              <w:jc w:val="left"/>
            </w:pPr>
            <w:r>
              <w:rPr/>
              <w:t xml:space="preserve">10 jours</w:t>
            </w:r>
          </w:p>
        </w:tc>
      </w:tr>
    </w:tbl>
    <w:p>
      <w:pPr>
        <w:spacing w:lineRule="auto"/>
      </w:pPr>
    </w:p>
    <w:p>
      <w:pPr>
        <w:spacing w:lineRule="auto"/>
      </w:pPr>
      <w:r>
        <w:rPr>
          <w:rFonts w:eastAsia="Georgia" w:cs="Georgia" w:ascii="Georgia" w:hAnsi="Georgia"/>
        </w:rPr>
        <w:t xml:space="preserve">Table 3 - Temps d'ajustement pour des gaz à effet de serre. Ce temps est défini comme le temps caractéristique de retour à l'équilibre après un ajout de gaz. Les valeurs pour </w:t>
      </w:r>
      <m:oMath>
        <m:sSub>
          <m:sSubPr/>
          <m:e>
            <m:r>
              <m:rPr>
                <m:sty m:val="p"/>
              </m:rPr>
              <m:t>CH</m:t>
            </m:r>
          </m:e>
          <m:sub>
            <m:r>
              <m:rPr>
                <m:sty m:val="p"/>
              </m:rPr>
              <m:t>4</m:t>
            </m:r>
          </m:sub>
        </m:sSub>
      </m:oMath>
      <w:r>
        <w:rPr/>
        <w:t xml:space="preserve"> et </w:t>
      </w:r>
      <m:oMath>
        <m:sSub>
          <m:sSubPr/>
          <m:e>
            <m:r>
              <m:rPr>
                <m:sty m:val="p"/>
              </m:rPr>
              <m:t>N</m:t>
            </m:r>
          </m:e>
          <m:sub>
            <m:r>
              <m:rPr>
                <m:sty m:val="p"/>
              </m:rPr>
              <m:t>2</m:t>
            </m:r>
          </m:sub>
        </m:sSub>
        <m:r>
          <m:rPr>
            <m:sty m:val="p"/>
          </m:rPr>
          <m:t>O</m:t>
        </m:r>
      </m:oMath>
      <w:r>
        <w:rPr>
          <w:rFonts w:eastAsia="Georgia" w:cs="Georgia" w:ascii="Georgia" w:hAnsi="Georgia"/>
        </w:rPr>
        <w:t xml:space="preserve"> sont fiables et liées à la dissociation de ces molécules par des réactions photochimiques. La valeur pour l'eau est fiable et liée aux précipitations (pluie, neige). La valeur pour le </w:t>
      </w:r>
      <m:oMath>
        <m:sSub>
          <m:sSubPr/>
          <m:e>
            <m:r>
              <m:rPr>
                <m:sty m:val="p"/>
              </m:rPr>
              <m:t>CO</m:t>
            </m:r>
          </m:e>
          <m:sub>
            <m:r>
              <m:rPr>
                <m:sty m:val="p"/>
              </m:rPr>
              <m:t>2</m:t>
            </m:r>
          </m:sub>
        </m:sSub>
      </m:oMath>
      <w:r>
        <w:rPr>
          <w:rFonts w:eastAsia="Georgia" w:cs="Georgia" w:ascii="Georgia" w:hAnsi="Georgia"/>
        </w:rPr>
        <w:t xml:space="preserve"> est très incertaine, il est possible que la valeur soit plus grande que celle de ce tableau. Source : [7] et [8].</w:t>
      </w:r>
    </w:p>
    <w:p>
      <w:pPr>
        <w:spacing w:line="271" w:before="330" w:lineRule="auto"/>
      </w:pPr>
      <w:r>
        <w:rPr>
          <w:b/>
          <w:sz w:val="42"/>
        </w:rPr>
        <w:t xml:space="preserve">4 Profils verticaux</w:t>
      </w:r>
    </w:p>
    <w:p>
      <w:pPr>
        <w:spacing w:after="220" w:lineRule="auto"/>
      </w:pPr>
      <w:r>
        <w:rPr>
          <w:rFonts w:eastAsia="Georgia" w:cs="Georgia" w:ascii="Georgia" w:hAnsi="Georgia"/>
        </w:rPr>
        <w:t xml:space="preserve">Dans cette partie, nous étudions les profils verticaux dans l'atmosphère, notamment les profils de masse volumique, de concentrations des différentes espèces chimiques, de pression, de température. Les modèles présentés seront de complexité et de réalisme croissants.</w:t>
      </w:r>
    </w:p>
    <w:p>
      <w:pPr>
        <w:spacing w:after="220" w:lineRule="auto"/>
      </w:pPr>
      <w:r>
        <w:rPr>
          <w:rFonts w:eastAsia="Georgia" w:cs="Georgia" w:ascii="Georgia" w:hAnsi="Georgia"/>
        </w:rPr>
        <w:t xml:space="preserve">Dans toute cette partie, nous ne prendrons pas en compte les transferts thermiques radiatifs dans la modélisation.</w:t>
      </w:r>
    </w:p>
    <w:p>
      <w:pPr>
        <w:spacing w:line="271" w:before="240" w:lineRule="auto"/>
      </w:pPr>
      <w:r>
        <w:rPr>
          <w:rFonts w:eastAsia="Georgia" w:cs="Georgia" w:ascii="Georgia" w:hAnsi="Georgia"/>
          <w:b/>
          <w:sz w:val="33"/>
        </w:rPr>
        <w:t xml:space="preserve">4.1 Atmosphère isotherme sèche</w:t>
      </w:r>
    </w:p>
    <w:p>
      <w:pPr>
        <w:spacing w:after="220" w:lineRule="auto"/>
      </w:pPr>
      <w:r>
        <w:rPr>
          <w:rFonts w:eastAsia="Georgia" w:cs="Georgia" w:ascii="Georgia" w:hAnsi="Georgia"/>
        </w:rPr>
        <w:t xml:space="preserve">Nous considérons tout d'abord une atmosphère isotherme à </w:t>
      </w:r>
      <m:oMath>
        <m:sSub>
          <m:sSubPr/>
          <m:e>
            <m:r>
              <m:rPr>
                <m:sty m:val="i"/>
              </m:rPr>
              <m:t>T</m:t>
            </m:r>
          </m:e>
          <m:sub>
            <m:r>
              <m:rPr>
                <m:sty m:val="p"/>
              </m:rPr>
              <m:t>0</m:t>
            </m:r>
          </m:sub>
        </m:sSub>
        <m:r>
          <m:rPr>
            <m:sty m:val="p"/>
          </m:rPr>
          <m:t>=</m:t>
        </m:r>
        <m:r>
          <m:rPr>
            <m:sty m:val="p"/>
          </m:rPr>
          <m:t>288</m:t>
        </m:r>
        <m:r>
          <m:rPr>
            <m:nor/>
          </m:rPr>
          <m:t xml:space="preserve"> </m:t>
        </m:r>
        <m:r>
          <m:rPr>
            <m:sty m:val="p"/>
          </m:rPr>
          <m:t>K</m:t>
        </m:r>
      </m:oMath>
      <w:r>
        <w:rPr>
          <w:rFonts w:eastAsia="Georgia" w:cs="Georgia" w:ascii="Georgia" w:hAnsi="Georgia"/>
        </w:rPr>
        <w:t xml:space="preserve">. Nous considérons également qu'il s'agit d'une atmosphère sèche, c'est-à-dire sans vapeur d'eau ni eau liquide. Cette atmosphère est supposée à l'équilibre hydrostatique.</w:t>
      </w:r>
    </w:p>
    <w:p>
      <w:pPr>
        <w:spacing w:after="220" w:lineRule="auto"/>
      </w:pPr>
      <w:r>
        <w:rPr>
          <w:rFonts w:eastAsia="Georgia" w:cs="Georgia" w:ascii="Georgia" w:hAnsi="Georgia"/>
        </w:rPr>
        <w:t xml:space="preserve">Nous considérons que les différents constituants de l'atmosphère sont des gaz parfaits, et qu'ils n'interagissent pas entre eux.</w:t>
      </w:r>
      <w:r>
        <w:rPr/>
        <w:br w:type="textWrapping"/>
      </w:r>
      <w:r>
        <w:rPr>
          <w:rFonts w:eastAsia="Georgia" w:cs="Georgia" w:ascii="Georgia" w:hAnsi="Georgia"/>
        </w:rPr>
        <w:t xml:space="preserve">Q7 Justifier simplement que la gravité </w:t>
      </w:r>
      <m:oMath>
        <m:r>
          <m:rPr>
            <m:sty m:val="i"/>
          </m:rPr>
          <m:t>g</m:t>
        </m:r>
      </m:oMath>
      <w:r>
        <w:rPr>
          <w:rFonts w:eastAsia="Georgia" w:cs="Georgia" w:ascii="Georgia" w:hAnsi="Georgia"/>
        </w:rPr>
        <w:t xml:space="preserve"> peut être considérée indépendante de </w:t>
      </w:r>
      <m:oMath>
        <m:r>
          <m:rPr>
            <m:sty m:val="i"/>
          </m:rPr>
          <m:t>z</m:t>
        </m:r>
      </m:oMath>
      <w:r>
        <w:rPr>
          <w:rFonts w:eastAsia="Georgia" w:cs="Georgia" w:ascii="Georgia" w:hAnsi="Georgia"/>
        </w:rPr>
        <w:t xml:space="preserve">, où </w:t>
      </w:r>
      <m:oMath>
        <m:r>
          <m:rPr>
            <m:sty m:val="i"/>
          </m:rPr>
          <m:t>z</m:t>
        </m:r>
      </m:oMath>
      <w:r>
        <w:rPr>
          <w:rFonts w:eastAsia="Georgia" w:cs="Georgia" w:ascii="Georgia" w:hAnsi="Georgia"/>
        </w:rPr>
        <w:t xml:space="preserve"> est la verticale dirigée vers le haut.</w:t>
      </w:r>
      <w:r>
        <w:rPr/>
        <w:br w:type="textWrapping"/>
      </w:r>
      <w:r>
        <w:rPr>
          <w:rFonts w:eastAsia="Georgia" w:cs="Georgia" w:ascii="Georgia" w:hAnsi="Georgia"/>
        </w:rPr>
        <w:t xml:space="preserve">Q8 Écrire l'équation qui traduit que le diazote est à l'équilibre hydrostatique.</w:t>
      </w:r>
      <w:r>
        <w:rPr/>
        <w:br w:type="textWrapping"/>
      </w:r>
      <w:r>
        <w:rPr>
          <w:rFonts w:eastAsia="Georgia" w:cs="Georgia" w:ascii="Georgia" w:hAnsi="Georgia"/>
        </w:rPr>
        <w:t xml:space="preserve">Q9 En déduire la pression partielle de diazote </w:t>
      </w:r>
      <m:oMath>
        <m:sSub>
          <m:sSubPr/>
          <m:e>
            <m:r>
              <m:rPr>
                <m:sty m:val="i"/>
              </m:rPr>
              <m:t>p</m:t>
            </m:r>
          </m:e>
          <m:sub>
            <m:r>
              <m:rPr>
                <m:sty m:val="p"/>
              </m:rPr>
              <m:t>N</m:t>
            </m:r>
            <m:r>
              <m:rPr>
                <m:sty m:val="p"/>
              </m:rPr>
              <m:t>2</m:t>
            </m:r>
          </m:sub>
        </m:sSub>
      </m:oMath>
      <w:r>
        <w:rPr/>
        <w:t xml:space="preserve"> en fonction de </w:t>
      </w:r>
      <m:oMath>
        <m:r>
          <m:rPr>
            <m:sty m:val="i"/>
          </m:rPr>
          <m:t>z</m:t>
        </m:r>
      </m:oMath>
      <w:r>
        <w:rPr>
          <w:rFonts w:eastAsia="Georgia" w:cs="Georgia" w:ascii="Georgia" w:hAnsi="Georgia"/>
        </w:rPr>
        <w:t xml:space="preserve">. Calculer numériquement la longueur caractéristique qui apparait dans le résultat.</w:t>
      </w:r>
      <w:r>
        <w:rPr/>
        <w:br w:type="textWrapping"/>
      </w:r>
      <w:r>
        <w:rPr>
          <w:rFonts w:eastAsia="Georgia" w:cs="Georgia" w:ascii="Georgia" w:hAnsi="Georgia"/>
        </w:rPr>
        <w:t xml:space="preserve">Q10 Exprimer de même la pression partielle dioxyde de carbone </w:t>
      </w:r>
      <m:oMath>
        <m:sSub>
          <m:sSubPr/>
          <m:e>
            <m:r>
              <m:rPr>
                <m:sty m:val="i"/>
              </m:rPr>
              <m:t>p</m:t>
            </m:r>
          </m:e>
          <m:sub>
            <m:r>
              <m:rPr>
                <m:sty m:val="p"/>
              </m:rPr>
              <m:t>CO</m:t>
            </m:r>
            <m:r>
              <m:rPr>
                <m:sty m:val="p"/>
              </m:rPr>
              <m:t>2</m:t>
            </m:r>
          </m:sub>
        </m:sSub>
      </m:oMath>
      <w:r>
        <w:rPr>
          <w:rFonts w:eastAsia="Georgia" w:cs="Georgia" w:ascii="Georgia" w:hAnsi="Georgia"/>
        </w:rPr>
        <w:t xml:space="preserve">, et calculer numériquement la longueur caractéristique associée.</w:t>
      </w:r>
    </w:p>
    <w:p>
      <w:pPr>
        <w:spacing w:line="271" w:before="240" w:lineRule="auto"/>
      </w:pPr>
      <w:r>
        <w:rPr>
          <w:b/>
          <w:sz w:val="33"/>
        </w:rPr>
        <w:t xml:space="preserve">4.2 Profils de concentration</w:t>
      </w:r>
    </w:p>
    <w:p>
      <w:pPr>
        <w:spacing w:after="220" w:lineRule="auto"/>
      </w:pPr>
      <w:r>
        <w:rPr>
          <w:rFonts w:eastAsia="Georgia" w:cs="Georgia" w:ascii="Georgia" w:hAnsi="Georgia"/>
        </w:rPr>
        <w:t xml:space="preserve">Dans les questions suivantes, nous discutons les résultats du modèle de la partie 4.1, en les comparant au cas de l'atmosphère terrestre.</w:t>
      </w:r>
      <w:r>
        <w:rPr/>
        <w:br w:type="textWrapping"/>
      </w:r>
      <w:r>
        <w:rPr>
          <w:rFonts w:eastAsia="Georgia" w:cs="Georgia" w:ascii="Georgia" w:hAnsi="Georgia"/>
        </w:rPr>
        <w:t xml:space="preserve">Q11 Montrer que le profil de masse volumique de l'atmosphère standard (figure 4c) est raisonnablement en accord avec le profil du modèle de la partie 4.1.</w:t>
      </w:r>
      <w:r>
        <w:rPr/>
        <w:br w:type="textWrapping"/>
      </w:r>
      <w:r>
        <w:rPr>
          <w:rFonts w:eastAsia="Georgia" w:cs="Georgia" w:ascii="Georgia" w:hAnsi="Georgia"/>
        </w:rPr>
        <w:t xml:space="preserve">Q12 En quoi le profil de la figure 6 est-il incompatible avec le résultat de la question Q10? La réponse doit être basée sur des arguments numériques quantitatifs. Quelle hypothèse du modèle utilisé dans la question Q10 explique cette différence? Quel est le phénomène physique qui est responsable de cette différence?</w:t>
      </w:r>
    </w:p>
    <w:p>
      <w:pPr>
        <w:spacing w:lineRule="auto"/>
        <w:jc w:val="center"/>
      </w:pPr>
      <w:r>
        <w:rPr/>
        <w:drawing>
          <wp:inline distB="0" distL="0" distR="0" distT="0">
            <wp:extent cx="3714750" cy="4362450"/>
            <wp:effectExtent b="0" l="0" r="0" t="0"/>
            <wp:docPr id="7" name="image-b3f809bed6d5c48e41cbe090754b5c2d1760667a.jpg"/>
            <a:graphic>
              <a:graphicData uri="http://schemas.openxmlformats.org/drawingml/2006/picture">
                <pic:pic>
                  <pic:nvPicPr>
                    <pic:cNvPr id="7" name="image-b3f809bed6d5c48e41cbe090754b5c2d1760667a.jpg" descr=""/>
                    <pic:cNvPicPr/>
                  </pic:nvPicPr>
                  <pic:blipFill>
                    <a:blip r:embed="rId11" cstate="print"/>
                    <a:srcRect b="0" l="0" r="0" t="0"/>
                    <a:stretch>
                      <a:fillRect/>
                    </a:stretch>
                  </pic:blipFill>
                  <pic:spPr>
                    <a:xfrm>
                      <a:off x="0" y="0"/>
                      <a:ext cx="3714750" cy="4362450"/>
                    </a:xfrm>
                    <a:prstGeom prst="rect"/>
                  </pic:spPr>
                </pic:pic>
              </a:graphicData>
            </a:graphic>
          </wp:inline>
        </w:drawing>
      </w:r>
    </w:p>
    <w:p>
      <w:pPr>
        <w:spacing w:lineRule="auto"/>
      </w:pPr>
      <w:r>
        <w:rPr>
          <w:rFonts w:eastAsia="Georgia" w:cs="Georgia" w:ascii="Georgia" w:hAnsi="Georgia"/>
        </w:rPr>
        <w:t xml:space="preserve">Figure 6 - Concentration relative de dioxyde de carbone en parties par million (ppm) en fonction de l'altitude. Trait noir : valeur reconstituée, zone grise : intervalle de confiance à </w:t>
      </w:r>
      <m:oMath>
        <m:r>
          <m:rPr>
            <m:sty m:val="p"/>
          </m:rPr>
          <m:t>95</m:t>
        </m:r>
        <m:r>
          <m:rPr>
            <m:sty m:val="p"/>
          </m:rPr>
          <m:t>%</m:t>
        </m:r>
      </m:oMath>
      <w:r>
        <w:rPr>
          <w:rFonts w:eastAsia="Georgia" w:cs="Georgia" w:ascii="Georgia" w:hAnsi="Georgia"/>
        </w:rPr>
        <w:t xml:space="preserve">, carrés : mesures par ballon sonde à Sanriku au Japon </w:t>
      </w:r>
      <m:oMath>
        <m:d>
          <m:dPr>
            <m:begChr m:val="("/>
            <m:endChr m:val=")"/>
            <m:ctrlPr>
              <w:rPr>
                <w:rFonts w:ascii="Cambria Math" w:hAnsi="Cambria Math"/>
              </w:rPr>
            </m:ctrlPr>
          </m:dPr>
          <m:e>
            <m:r>
              <m:rPr>
                <m:sty m:val="p"/>
              </m:rPr>
              <m:t>39</m:t>
            </m:r>
            <m:r>
              <m:rPr>
                <m:sty m:val="p"/>
              </m:rPr>
              <m:t>,</m:t>
            </m:r>
            <m:sSup>
              <m:sSupPr/>
              <m:e>
                <m:r>
                  <m:rPr>
                    <m:sty m:val="p"/>
                  </m:rPr>
                  <m:t>33</m:t>
                </m:r>
              </m:e>
              <m:sup>
                <m:r>
                  <m:rPr>
                    <m:sty m:val="p"/>
                  </m:rPr>
                  <m:t>∘</m:t>
                </m:r>
              </m:sup>
            </m:sSup>
            <m:r>
              <m:rPr>
                <m:sty m:val="p"/>
              </m:rPr>
              <m:t>N</m:t>
            </m:r>
          </m:e>
        </m:d>
      </m:oMath>
      <w:r>
        <w:rPr/>
        <w:t xml:space="preserve"> le 30 mai 2001. Source :[10].</w:t>
      </w:r>
    </w:p>
    <w:p>
      <w:pPr>
        <w:spacing w:after="220" w:lineRule="auto"/>
      </w:pPr>
      <w:r>
        <w:rPr>
          <w:rFonts w:eastAsia="Georgia" w:cs="Georgia" w:ascii="Georgia" w:hAnsi="Georgia"/>
        </w:rPr>
        <w:t xml:space="preserve">Q13 Pourquoi la composition relative en eau n'est-elle pas indépendante de la hauteur? Mềme question pour l'ozone.</w:t>
      </w:r>
      <w:r>
        <w:rPr/>
        <w:br w:type="textWrapping"/>
      </w:r>
      <w:r>
        <w:rPr>
          <w:rFonts w:eastAsia="Georgia" w:cs="Georgia" w:ascii="Georgia" w:hAnsi="Georgia"/>
        </w:rPr>
        <w:t xml:space="preserve">Q14 Justifier simplement que la masse volumique de l'air sec (c'est-à-dire sans vapeur d'eau ni eau liquide) peut être considérée comme indépendante de </w:t>
      </w:r>
      <m:oMath>
        <m:r>
          <m:rPr>
            <m:sty m:val="i"/>
          </m:rPr>
          <m:t>z</m:t>
        </m:r>
      </m:oMath>
      <w:r>
        <w:rPr>
          <w:rFonts w:eastAsia="Georgia" w:cs="Georgia" w:ascii="Georgia" w:hAnsi="Georgia"/>
        </w:rPr>
        <w:t xml:space="preserve"> dans la troposphère et la stratosphère.</w:t>
      </w:r>
      <w:r>
        <w:rPr/>
        <w:br w:type="textWrapping"/>
      </w:r>
      <w:r>
        <w:rPr/>
        <w:t xml:space="preserve">Dans la suite, nous noterons </w:t>
      </w:r>
      <m:oMath>
        <m:sSub>
          <m:sSubPr/>
          <m:e>
            <m:r>
              <m:rPr>
                <m:sty m:val="i"/>
              </m:rPr>
              <m:t>M</m:t>
            </m:r>
          </m:e>
          <m:sub>
            <m:r>
              <m:rPr>
                <m:sty m:val="i"/>
              </m:rPr>
              <m:t>d</m:t>
            </m:r>
          </m:sub>
        </m:sSub>
        <m:r>
          <m:rPr>
            <m:sty m:val="p"/>
          </m:rPr>
          <m:t>=</m:t>
        </m:r>
        <m:r>
          <m:rPr>
            <m:sty m:val="p"/>
          </m:rPr>
          <m:t>29</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w:r>
        <w:rPr/>
        <w:t xml:space="preserve"> cette masse volumique de l'air sec.</w:t>
      </w:r>
    </w:p>
    <w:p>
      <w:pPr>
        <w:spacing w:line="271" w:before="240" w:lineRule="auto"/>
      </w:pPr>
      <w:r>
        <w:rPr>
          <w:rFonts w:eastAsia="Georgia" w:cs="Georgia" w:ascii="Georgia" w:hAnsi="Georgia"/>
          <w:b/>
          <w:sz w:val="33"/>
        </w:rPr>
        <w:t xml:space="preserve">4.3 Atmosphère isentropique sèche</w:t>
      </w:r>
    </w:p>
    <w:p>
      <w:pPr>
        <w:spacing w:after="220" w:lineRule="auto"/>
      </w:pPr>
      <w:r>
        <w:rPr>
          <w:rFonts w:eastAsia="Georgia" w:cs="Georgia" w:ascii="Georgia" w:hAnsi="Georgia"/>
        </w:rPr>
        <w:t xml:space="preserve">Nous considérons une atmosphère isentropique, c'est-à-dire que l'entropie massique ne dépend pas de l'altitude. Nous supposons également qu'il s'agit d'une atmosphère sèche, à l'équilibre hydrostatique, et que la température de surface est </w:t>
      </w:r>
      <m:oMath>
        <m:sSub>
          <m:sSubPr/>
          <m:e>
            <m:r>
              <m:rPr>
                <m:sty m:val="i"/>
              </m:rPr>
              <m:t>T</m:t>
            </m:r>
          </m:e>
          <m:sub>
            <m:r>
              <m:rPr>
                <m:sty m:val="p"/>
              </m:rPr>
              <m:t>0</m:t>
            </m:r>
          </m:sub>
        </m:sSub>
        <m:r>
          <m:rPr>
            <m:sty m:val="p"/>
          </m:rPr>
          <m:t>=</m:t>
        </m:r>
        <m:r>
          <m:rPr>
            <m:sty m:val="p"/>
          </m:rPr>
          <m:t>288</m:t>
        </m:r>
        <m:r>
          <m:rPr>
            <m:nor/>
          </m:rPr>
          <m:t xml:space="preserve"> </m:t>
        </m:r>
        <m:r>
          <m:rPr>
            <m:sty m:val="p"/>
          </m:rPr>
          <m:t>K</m:t>
        </m:r>
      </m:oMath>
      <w:r>
        <w:rPr/>
        <w:t xml:space="preserve">.</w:t>
      </w:r>
      <w:r>
        <w:rPr/>
        <w:br w:type="textWrapping"/>
      </w:r>
      <w:r>
        <w:rPr>
          <w:rFonts w:eastAsia="Georgia" w:cs="Georgia" w:ascii="Georgia" w:hAnsi="Georgia"/>
        </w:rPr>
        <w:t xml:space="preserve">Q15 Montrer que l'enthalpie généralisée </w:t>
      </w:r>
      <m:oMath>
        <m:sSub>
          <m:sSubPr/>
          <m:e>
            <m:r>
              <m:rPr>
                <m:sty m:val="i"/>
              </m:rPr>
              <m:t>h</m:t>
            </m:r>
          </m:e>
          <m:sub>
            <m:r>
              <m:rPr>
                <m:sty m:val="p"/>
              </m:rPr>
              <m:t>∗</m:t>
            </m:r>
          </m:sub>
        </m:sSub>
        <m:r>
          <m:rPr>
            <m:sty m:val="p"/>
          </m:rPr>
          <m:t>=</m:t>
        </m:r>
        <m:r>
          <m:rPr>
            <m:sty m:val="i"/>
          </m:rPr>
          <m:t>h</m:t>
        </m:r>
        <m:r>
          <m:rPr>
            <m:sty m:val="p"/>
          </m:rPr>
          <m:t>+</m:t>
        </m:r>
        <m:r>
          <m:rPr>
            <m:sty m:val="i"/>
          </m:rPr>
          <m:t>g</m:t>
        </m:r>
        <m:r>
          <m:rPr>
            <m:sty m:val="i"/>
          </m:rPr>
          <m:t>z</m:t>
        </m:r>
      </m:oMath>
      <w:r>
        <w:rPr/>
        <w:t xml:space="preserve"> est constante.</w:t>
      </w:r>
      <w:r>
        <w:rPr/>
        <w:br w:type="textWrapping"/>
      </w:r>
      <w:r>
        <w:rPr>
          <w:rFonts w:eastAsia="Georgia" w:cs="Georgia" w:ascii="Georgia" w:hAnsi="Georgia"/>
        </w:rPr>
        <w:t xml:space="preserve">Q16 En déduire une expression du gradient thermique </w:t>
      </w:r>
      <m:oMath>
        <m:sSub>
          <m:sSubPr/>
          <m:e>
            <m:r>
              <m:rPr>
                <m:sty m:val="p"/>
              </m:rPr>
              <m:t>Γ</m:t>
            </m:r>
          </m:e>
          <m:sub>
            <m:r>
              <m:rPr>
                <m:sty m:val="i"/>
              </m:rPr>
              <m:t>d</m:t>
            </m:r>
          </m:sub>
        </m:sSub>
      </m:oMath>
      <w:r>
        <w:rPr>
          <w:rFonts w:eastAsia="Georgia" w:cs="Georgia" w:ascii="Georgia" w:hAnsi="Georgia"/>
        </w:rPr>
        <w:t xml:space="preserve"> défini par :</w:t>
      </w:r>
    </w:p>
    <w:p>
      <w:pPr>
        <w:spacing w:after="220" w:lineRule="auto"/>
      </w:pPr>
      <m:oMathPara>
        <m:oMath>
          <m:sSub>
            <m:sSubPr/>
            <m:e>
              <m:r>
                <m:rPr>
                  <m:sty m:val="p"/>
                </m:rPr>
                <m:t>Γ</m:t>
              </m:r>
            </m:e>
            <m:sub>
              <m:r>
                <m:rPr>
                  <m:sty m:val="i"/>
                </m:rPr>
                <m:t>d</m:t>
              </m:r>
            </m:sub>
          </m:sSub>
          <m:r>
            <m:rPr>
              <m:sty m:val="p"/>
            </m:rPr>
            <m:t>=</m:t>
          </m:r>
          <m:r>
            <m:rPr>
              <m:sty m:val="p"/>
            </m:rPr>
            <m:t>−</m:t>
          </m:r>
          <m:sSub>
            <m:sSubPr/>
            <m:e>
              <m:d>
                <m:dPr>
                  <m:begChr m:val=""/>
                  <m:endChr m:val="|"/>
                  <m:ctrlPr>
                    <w:rPr>
                      <w:rFonts w:ascii="Cambria Math" w:hAnsi="Cambria Math"/>
                    </w:rPr>
                  </m:ctrlPr>
                </m:dPr>
                <m:e>
                  <m:f>
                    <m:fPr>
                      <m:ctrlPr>
                        <w:rPr>
                          <w:rFonts w:ascii="Cambria Math" w:hAnsi="Cambria Math"/>
                        </w:rPr>
                      </m:ctrlPr>
                    </m:fPr>
                    <m:num>
                      <m:r>
                        <m:rPr>
                          <m:sty m:val="p"/>
                        </m:rPr>
                        <m:t>d</m:t>
                      </m:r>
                      <m:r>
                        <m:rPr>
                          <m:sty m:val="i"/>
                        </m:rPr>
                        <m:t>T</m:t>
                      </m:r>
                    </m:num>
                    <m:den>
                      <m:r>
                        <m:rPr>
                          <m:nor/>
                        </m:rPr>
                        <m:t xml:space="preserve"> </m:t>
                      </m:r>
                      <m:r>
                        <m:rPr>
                          <m:sty m:val="p"/>
                        </m:rPr>
                        <m:t>d</m:t>
                      </m:r>
                      <m:r>
                        <m:rPr>
                          <m:sty m:val="i"/>
                        </m:rPr>
                        <m:t>z</m:t>
                      </m:r>
                    </m:den>
                  </m:f>
                </m:e>
              </m:d>
            </m:e>
            <m:sub>
              <m:r>
                <m:rPr>
                  <m:sty m:val="p"/>
                </m:rPr>
                <m:t>d</m:t>
              </m:r>
            </m:sub>
          </m:sSub>
        </m:oMath>
      </m:oMathPara>
    </w:p>
    <w:p>
      <w:pPr>
        <w:spacing w:after="220" w:lineRule="auto"/>
      </w:pPr>
      <w:r>
        <w:rPr>
          <w:rFonts w:eastAsia="Georgia" w:cs="Georgia" w:ascii="Georgia" w:hAnsi="Georgia"/>
        </w:rPr>
        <w:t xml:space="preserve">où l'indice d permet de préciser qu'il s'agit de la valeur pour une atmosphère isentropique sèche.</w:t>
      </w:r>
      <w:r>
        <w:rPr/>
        <w:br w:type="textWrapping"/>
      </w:r>
      <w:r>
        <w:rPr>
          <w:rFonts w:eastAsia="Georgia" w:cs="Georgia" w:ascii="Georgia" w:hAnsi="Georgia"/>
        </w:rPr>
        <w:t xml:space="preserve">Calculèr numériquement la valeur de ce gradient. Comment se compare t-elle à la valeur de l'atmosphère standard (figure 4a)?</w:t>
      </w:r>
    </w:p>
    <w:p>
      <w:pPr>
        <w:spacing w:line="271" w:before="240" w:lineRule="auto"/>
      </w:pPr>
      <w:r>
        <w:rPr>
          <w:rFonts w:eastAsia="Georgia" w:cs="Georgia" w:ascii="Georgia" w:hAnsi="Georgia"/>
          <w:b/>
          <w:sz w:val="33"/>
        </w:rPr>
        <w:t xml:space="preserve">4.4 Stabilité d'une atmosphère sèche</w:t>
      </w:r>
    </w:p>
    <w:p>
      <w:pPr>
        <w:spacing w:after="220" w:lineRule="auto"/>
      </w:pPr>
      <w:r>
        <w:rPr>
          <w:rFonts w:eastAsia="Georgia" w:cs="Georgia" w:ascii="Georgia" w:hAnsi="Georgia"/>
        </w:rPr>
        <w:t xml:space="preserve">Nous considérons une atmosphère sèche, avec une température de surface </w:t>
      </w:r>
      <m:oMath>
        <m:sSub>
          <m:sSubPr/>
          <m:e>
            <m:r>
              <m:rPr>
                <m:sty m:val="i"/>
              </m:rPr>
              <m:t>T</m:t>
            </m:r>
          </m:e>
          <m:sub>
            <m:r>
              <m:rPr>
                <m:sty m:val="p"/>
              </m:rPr>
              <m:t>0</m:t>
            </m:r>
          </m:sub>
        </m:sSub>
        <m:r>
          <m:rPr>
            <m:sty m:val="p"/>
          </m:rPr>
          <m:t>=</m:t>
        </m:r>
        <m:r>
          <m:rPr>
            <m:sty m:val="p"/>
          </m:rPr>
          <m:t>288</m:t>
        </m:r>
        <m:r>
          <m:rPr>
            <m:nor/>
          </m:rPr>
          <m:t xml:space="preserve"> </m:t>
        </m:r>
        <m:r>
          <m:rPr>
            <m:sty m:val="p"/>
          </m:rPr>
          <m:t>K</m:t>
        </m:r>
      </m:oMath>
      <w:r>
        <w:rPr>
          <w:rFonts w:eastAsia="Georgia" w:cs="Georgia" w:ascii="Georgia" w:hAnsi="Georgia"/>
        </w:rPr>
        <w:t xml:space="preserve">. Le profil de température </w:t>
      </w:r>
      <m:oMath>
        <m:r>
          <m:rPr>
            <m:sty m:val="i"/>
          </m:rPr>
          <m:t>T</m:t>
        </m:r>
        <m:r>
          <m:rPr>
            <m:sty m:val="p"/>
          </m:rPr>
          <m:t>(</m:t>
        </m:r>
        <m:r>
          <m:rPr>
            <m:sty m:val="i"/>
          </m:rPr>
          <m:t>z</m:t>
        </m:r>
        <m:r>
          <m:rPr>
            <m:sty m:val="p"/>
          </m:rPr>
          <m:t>)</m:t>
        </m:r>
      </m:oMath>
      <w:r>
        <w:rPr>
          <w:rFonts w:eastAsia="Georgia" w:cs="Georgia" w:ascii="Georgia" w:hAnsi="Georgia"/>
        </w:rPr>
        <w:t xml:space="preserve"> est a priori quelconque. Le but de cette partie est de déterminer sous quelle condition ce profil est stable mécaniquement.</w:t>
      </w:r>
    </w:p>
    <w:p>
      <w:pPr>
        <w:spacing w:after="220" w:lineRule="auto"/>
      </w:pPr>
      <w:r>
        <w:rPr>
          <w:rFonts w:eastAsia="Georgia" w:cs="Georgia" w:ascii="Georgia" w:hAnsi="Georgia"/>
        </w:rPr>
        <w:t xml:space="preserve">Nous considérons une parcelle de fluide, de dimension typique 10 m , initialement à la position </w:t>
      </w:r>
      <m:oMath>
        <m:sSub>
          <m:sSubPr/>
          <m:e>
            <m:r>
              <m:rPr>
                <m:sty m:val="i"/>
              </m:rPr>
              <m:t>z</m:t>
            </m:r>
          </m:e>
          <m:sub>
            <m:r>
              <m:rPr>
                <m:sty m:val="i"/>
              </m:rPr>
              <m:t>i</m:t>
            </m:r>
          </m:sub>
        </m:sSub>
      </m:oMath>
      <w:r>
        <w:rPr>
          <w:rFonts w:eastAsia="Georgia" w:cs="Georgia" w:ascii="Georgia" w:hAnsi="Georgia"/>
        </w:rPr>
        <w:t xml:space="preserve"> et à la température </w:t>
      </w:r>
      <m:oMath>
        <m:sSub>
          <m:sSubPr/>
          <m:e>
            <m:r>
              <m:rPr>
                <m:sty m:val="i"/>
              </m:rPr>
              <m:t>T</m:t>
            </m:r>
          </m:e>
          <m:sub>
            <m:r>
              <m:rPr>
                <m:sty m:val="i"/>
              </m:rPr>
              <m:t>i</m:t>
            </m:r>
          </m:sub>
        </m:sSub>
        <m:r>
          <m:rPr>
            <m:sty m:val="p"/>
          </m:rPr>
          <m:t>=</m:t>
        </m:r>
        <m:r>
          <m:rPr>
            <m:sty m:val="i"/>
          </m:rPr>
          <m:t>T</m:t>
        </m:r>
        <m:d>
          <m:dPr>
            <m:begChr m:val="("/>
            <m:endChr m:val=")"/>
            <m:ctrlPr>
              <w:rPr>
                <w:rFonts w:ascii="Cambria Math" w:hAnsi="Cambria Math"/>
              </w:rPr>
            </m:ctrlPr>
          </m:dPr>
          <m:e>
            <m:sSub>
              <m:sSubPr/>
              <m:e>
                <m:r>
                  <m:rPr>
                    <m:sty m:val="i"/>
                  </m:rPr>
                  <m:t>z</m:t>
                </m:r>
              </m:e>
              <m:sub>
                <m:r>
                  <m:rPr>
                    <m:sty m:val="i"/>
                  </m:rPr>
                  <m:t>i</m:t>
                </m:r>
              </m:sub>
            </m:sSub>
          </m:e>
        </m:d>
      </m:oMath>
      <w:r>
        <w:rPr/>
        <w:t xml:space="preserve">. Nous supposons que cette parcelle de fluide monte de </w:t>
      </w:r>
      <m:oMath>
        <m:r>
          <m:rPr>
            <m:sty m:val="p"/>
          </m:rPr>
          <m:t>d</m:t>
        </m:r>
        <m:r>
          <m:rPr>
            <m:sty m:val="i"/>
          </m:rPr>
          <m:t>z</m:t>
        </m:r>
        <m:r>
          <m:rPr>
            <m:sty m:val="p"/>
          </m:rPr>
          <m:t>&gt;</m:t>
        </m:r>
        <m:r>
          <m:rPr>
            <m:sty m:val="p"/>
          </m:rPr>
          <m:t>0</m:t>
        </m:r>
      </m:oMath>
      <w:r>
        <w:rPr/>
        <w:t xml:space="preserve"> (fixer le signe permet uniquement de simplifier la discussion).</w:t>
      </w:r>
    </w:p>
    <w:p>
      <w:pPr>
        <w:spacing w:after="220" w:lineRule="auto"/>
      </w:pPr>
      <w:r>
        <w:rPr>
          <w:rFonts w:eastAsia="Georgia" w:cs="Georgia" w:ascii="Georgia" w:hAnsi="Georgia"/>
        </w:rPr>
        <w:t xml:space="preserve">Q17 Proposer une estimation du temps nécessaire pour que la pression de la parcelle de fluide soit égale à celle de l'atmosphère environnante à l'altitude </w:t>
      </w:r>
      <m:oMath>
        <m:sSub>
          <m:sSubPr/>
          <m:e>
            <m:r>
              <m:rPr>
                <m:sty m:val="i"/>
              </m:rPr>
              <m:t>z</m:t>
            </m:r>
          </m:e>
          <m:sub>
            <m:r>
              <m:rPr>
                <m:sty m:val="i"/>
              </m:rPr>
              <m:t>i</m:t>
            </m:r>
          </m:sub>
        </m:sSub>
        <m:r>
          <m:rPr>
            <m:sty m:val="p"/>
          </m:rPr>
          <m:t>+</m:t>
        </m:r>
        <m:r>
          <m:rPr>
            <m:sty m:val="p"/>
          </m:rPr>
          <m:t>d</m:t>
        </m:r>
        <m:r>
          <m:rPr>
            <m:sty m:val="i"/>
          </m:rPr>
          <m:t>z</m:t>
        </m:r>
      </m:oMath>
      <w:r>
        <w:rPr>
          <w:rFonts w:eastAsia="Georgia" w:cs="Georgia" w:ascii="Georgia" w:hAnsi="Georgia"/>
        </w:rPr>
        <w:t xml:space="preserve">. Estimer le temps nécessaire pour que la température de la parcelle de fluide soit égale à celle de l'atmosphère environnante.</w:t>
      </w:r>
      <w:r>
        <w:rPr/>
        <w:br w:type="textWrapping"/>
      </w:r>
      <w:r>
        <w:rPr>
          <w:rFonts w:eastAsia="Georgia" w:cs="Georgia" w:ascii="Georgia" w:hAnsi="Georgia"/>
        </w:rPr>
        <w:t xml:space="preserve">En déduire qu'il est pertinent dans le cas de l'atmosphère de considérer que la parcelle de fluide est à la même pression que le fluide environnant, mais que les transferts thermiques sont négligeables.</w:t>
      </w:r>
      <w:r>
        <w:rPr/>
        <w:br w:type="textWrapping"/>
      </w:r>
      <w:r>
        <w:rPr/>
        <w:t xml:space="preserve">Q18 Justifier que la transformation subie par la parcelle de fluide est isentropique.</w:t>
      </w:r>
      <w:r>
        <w:rPr/>
        <w:br w:type="textWrapping"/>
      </w:r>
      <w:r>
        <w:rPr/>
        <w:t xml:space="preserve">Calculer la masse volumique </w:t>
      </w:r>
      <m:oMath>
        <m:sSub>
          <m:sSubPr/>
          <m:e>
            <m:r>
              <m:rPr>
                <m:sty m:val="i"/>
              </m:rPr>
              <m:t>ρ</m:t>
            </m:r>
          </m:e>
          <m:sub>
            <m:r>
              <m:rPr>
                <m:sty m:val="i"/>
              </m:rPr>
              <m:t>p</m:t>
            </m:r>
          </m:sub>
        </m:sSub>
        <m:d>
          <m:dPr>
            <m:begChr m:val="("/>
            <m:endChr m:val=")"/>
            <m:ctrlPr>
              <w:rPr>
                <w:rFonts w:ascii="Cambria Math" w:hAnsi="Cambria Math"/>
              </w:rPr>
            </m:ctrlPr>
          </m:dPr>
          <m:e>
            <m:sSub>
              <m:sSubPr/>
              <m:e>
                <m:r>
                  <m:rPr>
                    <m:sty m:val="i"/>
                  </m:rPr>
                  <m:t>z</m:t>
                </m:r>
              </m:e>
              <m:sub>
                <m:r>
                  <m:rPr>
                    <m:sty m:val="i"/>
                  </m:rPr>
                  <m:t>i</m:t>
                </m:r>
              </m:sub>
            </m:sSub>
            <m:r>
              <m:rPr>
                <m:sty m:val="p"/>
              </m:rPr>
              <m:t>+</m:t>
            </m:r>
            <m:r>
              <m:rPr>
                <m:sty m:val="p"/>
              </m:rPr>
              <m:t>d</m:t>
            </m:r>
            <m:r>
              <m:rPr>
                <m:sty m:val="i"/>
              </m:rPr>
              <m:t>z</m:t>
            </m:r>
          </m:e>
        </m:d>
      </m:oMath>
      <w:r>
        <w:rPr>
          <w:rFonts w:eastAsia="Georgia" w:cs="Georgia" w:ascii="Georgia" w:hAnsi="Georgia"/>
        </w:rPr>
        <w:t xml:space="preserve"> de la parcelle de fluide à l'altitude </w:t>
      </w:r>
      <m:oMath>
        <m:sSub>
          <m:sSubPr/>
          <m:e>
            <m:r>
              <m:rPr>
                <m:sty m:val="i"/>
              </m:rPr>
              <m:t>z</m:t>
            </m:r>
          </m:e>
          <m:sub>
            <m:r>
              <m:rPr>
                <m:sty m:val="i"/>
              </m:rPr>
              <m:t>i</m:t>
            </m:r>
          </m:sub>
        </m:sSub>
        <m:r>
          <m:rPr>
            <m:sty m:val="p"/>
          </m:rPr>
          <m:t>+</m:t>
        </m:r>
        <m:r>
          <m:rPr>
            <m:sty m:val="p"/>
          </m:rPr>
          <m:t>d</m:t>
        </m:r>
        <m:r>
          <m:rPr>
            <m:sty m:val="i"/>
          </m:rPr>
          <m:t>z</m:t>
        </m:r>
      </m:oMath>
      <w:r>
        <w:rPr/>
        <w:t xml:space="preserve">, en fonction de sa masse volumique </w:t>
      </w:r>
      <m:oMath>
        <m:sSub>
          <m:sSubPr/>
          <m:e>
            <m:r>
              <m:rPr>
                <m:sty m:val="i"/>
              </m:rPr>
              <m:t>ρ</m:t>
            </m:r>
          </m:e>
          <m:sub>
            <m:r>
              <m:rPr>
                <m:sty m:val="i"/>
              </m:rPr>
              <m:t>p</m:t>
            </m:r>
          </m:sub>
        </m:sSub>
        <m:d>
          <m:dPr>
            <m:begChr m:val="("/>
            <m:endChr m:val=")"/>
            <m:ctrlPr>
              <w:rPr>
                <w:rFonts w:ascii="Cambria Math" w:hAnsi="Cambria Math"/>
              </w:rPr>
            </m:ctrlPr>
          </m:dPr>
          <m:e>
            <m:sSub>
              <m:sSubPr/>
              <m:e>
                <m:r>
                  <m:rPr>
                    <m:sty m:val="i"/>
                  </m:rPr>
                  <m:t>z</m:t>
                </m:r>
              </m:e>
              <m:sub>
                <m:r>
                  <m:rPr>
                    <m:sty m:val="i"/>
                  </m:rPr>
                  <m:t>i</m:t>
                </m:r>
              </m:sub>
            </m:sSub>
          </m:e>
        </m:d>
      </m:oMath>
      <w:r>
        <w:rPr>
          <w:rFonts w:eastAsia="Georgia" w:cs="Georgia" w:ascii="Georgia" w:hAnsi="Georgia"/>
        </w:rPr>
        <w:t xml:space="preserve"> lorsqu'elle se trouvait à l'altitude </w:t>
      </w:r>
      <m:oMath>
        <m:sSub>
          <m:sSubPr/>
          <m:e>
            <m:r>
              <m:rPr>
                <m:sty m:val="i"/>
              </m:rPr>
              <m:t>z</m:t>
            </m:r>
          </m:e>
          <m:sub>
            <m:r>
              <m:rPr>
                <m:sty m:val="i"/>
              </m:rPr>
              <m:t>i</m:t>
            </m:r>
          </m:sub>
        </m:sSub>
      </m:oMath>
      <w:r>
        <w:rPr>
          <w:rFonts w:eastAsia="Georgia" w:cs="Georgia" w:ascii="Georgia" w:hAnsi="Georgia"/>
        </w:rPr>
        <w:t xml:space="preserve">, de sa température </w:t>
      </w:r>
      <m:oMath>
        <m:sSub>
          <m:sSubPr/>
          <m:e>
            <m:r>
              <m:rPr>
                <m:sty m:val="i"/>
              </m:rPr>
              <m:t>T</m:t>
            </m:r>
          </m:e>
          <m:sub>
            <m:r>
              <m:rPr>
                <m:sty m:val="i"/>
              </m:rPr>
              <m:t>p</m:t>
            </m:r>
          </m:sub>
        </m:sSub>
        <m:d>
          <m:dPr>
            <m:begChr m:val="("/>
            <m:endChr m:val=")"/>
            <m:ctrlPr>
              <w:rPr>
                <w:rFonts w:ascii="Cambria Math" w:hAnsi="Cambria Math"/>
              </w:rPr>
            </m:ctrlPr>
          </m:dPr>
          <m:e>
            <m:sSub>
              <m:sSubPr/>
              <m:e>
                <m:r>
                  <m:rPr>
                    <m:sty m:val="i"/>
                  </m:rPr>
                  <m:t>z</m:t>
                </m:r>
              </m:e>
              <m:sub>
                <m:r>
                  <m:rPr>
                    <m:sty m:val="i"/>
                  </m:rPr>
                  <m:t>i</m:t>
                </m:r>
              </m:sub>
            </m:sSub>
          </m:e>
        </m:d>
      </m:oMath>
      <w:r>
        <w:rPr>
          <w:rFonts w:eastAsia="Georgia" w:cs="Georgia" w:ascii="Georgia" w:hAnsi="Georgia"/>
        </w:rPr>
        <w:t xml:space="preserve"> à l'altitude </w:t>
      </w:r>
      <m:oMath>
        <m:sSub>
          <m:sSubPr/>
          <m:e>
            <m:r>
              <m:rPr>
                <m:sty m:val="i"/>
              </m:rPr>
              <m:t>z</m:t>
            </m:r>
          </m:e>
          <m:sub>
            <m:r>
              <m:rPr>
                <m:sty m:val="i"/>
              </m:rPr>
              <m:t>i</m:t>
            </m:r>
          </m:sub>
        </m:sSub>
      </m:oMath>
      <w:r>
        <w:rPr>
          <w:rFonts w:eastAsia="Georgia" w:cs="Georgia" w:ascii="Georgia" w:hAnsi="Georgia"/>
        </w:rPr>
        <w:t xml:space="preserve"> et de sa température </w:t>
      </w:r>
      <m:oMath>
        <m:sSub>
          <m:sSubPr/>
          <m:e>
            <m:r>
              <m:rPr>
                <m:sty m:val="i"/>
              </m:rPr>
              <m:t>T</m:t>
            </m:r>
          </m:e>
          <m:sub>
            <m:r>
              <m:rPr>
                <m:sty m:val="i"/>
              </m:rPr>
              <m:t>p</m:t>
            </m:r>
          </m:sub>
        </m:sSub>
        <m:d>
          <m:dPr>
            <m:begChr m:val="("/>
            <m:endChr m:val=")"/>
            <m:ctrlPr>
              <w:rPr>
                <w:rFonts w:ascii="Cambria Math" w:hAnsi="Cambria Math"/>
              </w:rPr>
            </m:ctrlPr>
          </m:dPr>
          <m:e>
            <m:sSub>
              <m:sSubPr/>
              <m:e>
                <m:r>
                  <m:rPr>
                    <m:sty m:val="i"/>
                  </m:rPr>
                  <m:t>z</m:t>
                </m:r>
              </m:e>
              <m:sub>
                <m:r>
                  <m:rPr>
                    <m:sty m:val="i"/>
                  </m:rPr>
                  <m:t>i</m:t>
                </m:r>
              </m:sub>
            </m:sSub>
            <m:r>
              <m:rPr>
                <m:sty m:val="p"/>
              </m:rPr>
              <m:t>+</m:t>
            </m:r>
            <m:r>
              <m:rPr>
                <m:sty m:val="p"/>
              </m:rPr>
              <m:t>d</m:t>
            </m:r>
            <m:r>
              <m:rPr>
                <m:sty m:val="i"/>
              </m:rPr>
              <m:t>z</m:t>
            </m:r>
          </m:e>
        </m:d>
      </m:oMath>
      <w:r>
        <w:rPr>
          <w:rFonts w:eastAsia="Georgia" w:cs="Georgia" w:ascii="Georgia" w:hAnsi="Georgia"/>
        </w:rPr>
        <w:t xml:space="preserve"> à l'altitude </w:t>
      </w:r>
      <m:oMath>
        <m:sSub>
          <m:sSubPr/>
          <m:e>
            <m:r>
              <m:rPr>
                <m:sty m:val="i"/>
              </m:rPr>
              <m:t>z</m:t>
            </m:r>
          </m:e>
          <m:sub>
            <m:r>
              <m:rPr>
                <m:sty m:val="i"/>
              </m:rPr>
              <m:t>i</m:t>
            </m:r>
          </m:sub>
        </m:sSub>
        <m:r>
          <m:rPr>
            <m:sty m:val="p"/>
          </m:rPr>
          <m:t>+</m:t>
        </m:r>
        <m:r>
          <m:rPr>
            <m:sty m:val="p"/>
          </m:rPr>
          <m:t>d</m:t>
        </m:r>
        <m:r>
          <m:rPr>
            <m:sty m:val="i"/>
          </m:rPr>
          <m:t>z</m:t>
        </m:r>
      </m:oMath>
      <w:r>
        <w:rPr/>
        <w:t xml:space="preserve">.</w:t>
      </w:r>
      <w:r>
        <w:rPr/>
        <w:br w:type="textWrapping"/>
      </w:r>
      <w:r>
        <w:rPr>
          <w:rFonts w:eastAsia="Georgia" w:cs="Georgia" w:ascii="Georgia" w:hAnsi="Georgia"/>
        </w:rPr>
        <w:t xml:space="preserve">Q19 Effectuer un bilan des forces sur cette parcelle de fluide, et en déduire que l'atmosphère sèche est stable si le gradient thermique </w:t>
      </w:r>
      <m:oMath>
        <m:r>
          <m:rPr>
            <m:sty m:val="p"/>
          </m:rPr>
          <m:t>−</m:t>
        </m:r>
        <m:r>
          <m:rPr>
            <m:sty m:val="p"/>
          </m:rPr>
          <m:t>d</m:t>
        </m:r>
        <m:r>
          <m:rPr>
            <m:sty m:val="i"/>
          </m:rPr>
          <m:t>T</m:t>
        </m:r>
        <m:r>
          <m:rPr>
            <m:sty m:val="p"/>
          </m:rPr>
          <m:t>/</m:t>
        </m:r>
        <m:r>
          <m:rPr>
            <m:sty m:val="p"/>
          </m:rPr>
          <m:t>d</m:t>
        </m:r>
        <m:r>
          <m:rPr>
            <m:sty m:val="i"/>
          </m:rPr>
          <m:t>z</m:t>
        </m:r>
      </m:oMath>
      <w:r>
        <w:rPr>
          <w:rFonts w:eastAsia="Georgia" w:cs="Georgia" w:ascii="Georgia" w:hAnsi="Georgia"/>
        </w:rPr>
        <w:t xml:space="preserve"> est inférieur à </w:t>
      </w:r>
      <m:oMath>
        <m:sSub>
          <m:sSubPr/>
          <m:e>
            <m:r>
              <m:rPr>
                <m:sty m:val="p"/>
              </m:rPr>
              <m:t>Γ</m:t>
            </m:r>
          </m:e>
          <m:sub>
            <m:r>
              <m:rPr>
                <m:sty m:val="i"/>
              </m:rPr>
              <m:t>d</m:t>
            </m:r>
          </m:sub>
        </m:sSub>
      </m:oMath>
      <w:r>
        <w:rPr/>
        <w:t xml:space="preserve">.</w:t>
      </w:r>
      <w:r>
        <w:rPr/>
        <w:br w:type="textWrapping"/>
      </w:r>
      <w:r>
        <w:rPr>
          <w:rFonts w:eastAsia="Georgia" w:cs="Georgia" w:ascii="Georgia" w:hAnsi="Georgia"/>
        </w:rPr>
        <w:t xml:space="preserve">Q20 Est-ce que l'atmosphère standard est stable selon ce critère?</w:t>
      </w:r>
    </w:p>
    <w:p>
      <w:pPr>
        <w:spacing w:line="271" w:before="240" w:lineRule="auto"/>
      </w:pPr>
      <w:r>
        <w:rPr>
          <w:rFonts w:eastAsia="Georgia" w:cs="Georgia" w:ascii="Georgia" w:hAnsi="Georgia"/>
          <w:b/>
          <w:sz w:val="33"/>
        </w:rPr>
        <w:t xml:space="preserve">4.5 Atmosphère isentropique saturée</w:t>
      </w:r>
    </w:p>
    <w:p>
      <w:pPr>
        <w:spacing w:after="220" w:lineRule="auto"/>
      </w:pPr>
      <w:r>
        <w:rPr>
          <w:rFonts w:eastAsia="Georgia" w:cs="Georgia" w:ascii="Georgia" w:hAnsi="Georgia"/>
        </w:rPr>
        <w:t xml:space="preserve">Nous considérons de nouveau une atmosphère isentropique, avec une température de surface </w:t>
      </w:r>
      <m:oMath>
        <m:sSub>
          <m:sSubPr/>
          <m:e>
            <m:r>
              <m:rPr>
                <m:sty m:val="i"/>
              </m:rPr>
              <m:t>T</m:t>
            </m:r>
          </m:e>
          <m:sub>
            <m:r>
              <m:rPr>
                <m:sty m:val="p"/>
              </m:rPr>
              <m:t>0</m:t>
            </m:r>
          </m:sub>
        </m:sSub>
        <m:r>
          <m:rPr>
            <m:sty m:val="p"/>
          </m:rPr>
          <m:t>=</m:t>
        </m:r>
        <m:r>
          <m:rPr>
            <m:sty m:val="p"/>
          </m:rPr>
          <m:t>288</m:t>
        </m:r>
        <m:r>
          <m:rPr>
            <m:nor/>
          </m:rPr>
          <m:t xml:space="preserve"> </m:t>
        </m:r>
        <m:r>
          <m:rPr>
            <m:sty m:val="p"/>
          </m:rPr>
          <m:t>K</m:t>
        </m:r>
      </m:oMath>
      <w:r>
        <w:rPr>
          <w:rFonts w:eastAsia="Georgia" w:cs="Georgia" w:ascii="Georgia" w:hAnsi="Georgia"/>
        </w:rPr>
        <w:t xml:space="preserve">, à l'équilibre hydrostatique. Contrairement aux parties précédentes, nous supposons que l'atmosphère est saturée en eau, c'est-à-dire que la pression partielle de vapeur d'eau égale à la pression de vapeur saturante </w:t>
      </w:r>
      <m:oMath>
        <m:sSub>
          <m:sSubPr/>
          <m:e>
            <m:r>
              <m:rPr>
                <m:sty m:val="i"/>
              </m:rPr>
              <m:t>e</m:t>
            </m:r>
          </m:e>
          <m:sub>
            <m:r>
              <m:rPr>
                <m:sty m:val="i"/>
              </m:rPr>
              <m:t>s</m:t>
            </m:r>
          </m:sub>
        </m:sSub>
        <m:r>
          <m:rPr>
            <m:sty m:val="p"/>
          </m:rPr>
          <m:t>(</m:t>
        </m:r>
        <m:r>
          <m:rPr>
            <m:sty m:val="i"/>
          </m:rPr>
          <m:t>T</m:t>
        </m:r>
        <m:r>
          <m:rPr>
            <m:sty m:val="p"/>
          </m:rPr>
          <m:t>)</m:t>
        </m:r>
      </m:oMath>
      <w:r>
        <w:rPr>
          <w:rFonts w:eastAsia="Georgia" w:cs="Georgia" w:ascii="Georgia" w:hAnsi="Georgia"/>
        </w:rPr>
        <w:t xml:space="preserve">. Comme dans tout ce problème, nous considérons pour simplifier que l'eau est uniquement présente sous forme liquide et vapeur, c'est-à-dire que nous négligeons la présence d'eau sous forme solide.</w:t>
      </w:r>
    </w:p>
    <w:p>
      <w:pPr>
        <w:spacing w:after="220" w:lineRule="auto"/>
      </w:pPr>
      <w:r>
        <w:rPr/>
        <w:t xml:space="preserve">Nous notons </w:t>
      </w:r>
      <m:oMath>
        <m:sSub>
          <m:sSubPr/>
          <m:e>
            <m:r>
              <m:rPr>
                <m:sty m:val="i"/>
              </m:rPr>
              <m:t>m</m:t>
            </m:r>
          </m:e>
          <m:sub>
            <m:r>
              <m:rPr>
                <m:sty m:val="i"/>
              </m:rPr>
              <m:t>t</m:t>
            </m:r>
          </m:sub>
        </m:sSub>
        <m:r>
          <m:rPr>
            <m:sty m:val="p"/>
          </m:rPr>
          <m:t>=</m:t>
        </m:r>
        <m:sSub>
          <m:sSubPr/>
          <m:e>
            <m:r>
              <m:rPr>
                <m:sty m:val="i"/>
              </m:rPr>
              <m:t>m</m:t>
            </m:r>
          </m:e>
          <m:sub>
            <m:r>
              <m:rPr>
                <m:sty m:val="i"/>
              </m:rPr>
              <m:t>d</m:t>
            </m:r>
          </m:sub>
        </m:sSub>
        <m:r>
          <m:rPr>
            <m:sty m:val="p"/>
          </m:rPr>
          <m:t>+</m:t>
        </m:r>
        <m:sSub>
          <m:sSubPr/>
          <m:e>
            <m:r>
              <m:rPr>
                <m:sty m:val="i"/>
              </m:rPr>
              <m:t>m</m:t>
            </m:r>
          </m:e>
          <m:sub>
            <m:r>
              <m:rPr>
                <m:sty m:val="i"/>
              </m:rPr>
              <m:t>v</m:t>
            </m:r>
          </m:sub>
        </m:sSub>
        <m:r>
          <m:rPr>
            <m:sty m:val="p"/>
          </m:rPr>
          <m:t>+</m:t>
        </m:r>
        <m:sSub>
          <m:sSubPr/>
          <m:e>
            <m:r>
              <m:rPr>
                <m:sty m:val="i"/>
              </m:rPr>
              <m:t>m</m:t>
            </m:r>
          </m:e>
          <m:sub>
            <m:r>
              <m:rPr>
                <m:sty m:val="i"/>
              </m:rPr>
              <m:t>l</m:t>
            </m:r>
          </m:sub>
        </m:sSub>
      </m:oMath>
      <w:r>
        <w:rPr/>
        <w:t xml:space="preserve"> la masse totale d'une parcelle d'air, avec </w:t>
      </w:r>
      <m:oMath>
        <m:sSub>
          <m:sSubPr/>
          <m:e>
            <m:r>
              <m:rPr>
                <m:sty m:val="i"/>
              </m:rPr>
              <m:t>m</m:t>
            </m:r>
          </m:e>
          <m:sub>
            <m:r>
              <m:rPr>
                <m:sty m:val="i"/>
              </m:rPr>
              <m:t>d</m:t>
            </m:r>
          </m:sub>
        </m:sSub>
      </m:oMath>
      <w:r>
        <w:rPr/>
        <w:t xml:space="preserve"> la masse d'air sec de cette parcelle, </w:t>
      </w:r>
      <m:oMath>
        <m:sSub>
          <m:sSubPr/>
          <m:e>
            <m:r>
              <m:rPr>
                <m:sty m:val="i"/>
              </m:rPr>
              <m:t>m</m:t>
            </m:r>
          </m:e>
          <m:sub>
            <m:r>
              <m:rPr>
                <m:sty m:val="i"/>
              </m:rPr>
              <m:t>v</m:t>
            </m:r>
          </m:sub>
        </m:sSub>
      </m:oMath>
      <w:r>
        <w:rPr/>
        <w:t xml:space="preserve"> la masse de vapeur d'eau et </w:t>
      </w:r>
      <m:oMath>
        <m:sSub>
          <m:sSubPr/>
          <m:e>
            <m:r>
              <m:rPr>
                <m:sty m:val="i"/>
              </m:rPr>
              <m:t>m</m:t>
            </m:r>
          </m:e>
          <m:sub>
            <m:r>
              <m:rPr>
                <m:sty m:val="i"/>
              </m:rPr>
              <m:t>l</m:t>
            </m:r>
          </m:sub>
        </m:sSub>
      </m:oMath>
      <w:r>
        <w:rPr/>
        <w:t xml:space="preserve"> la masse d'eau liquide. Nous notons </w:t>
      </w:r>
      <m:oMath>
        <m:sSub>
          <m:sSubPr/>
          <m:e>
            <m:r>
              <m:rPr>
                <m:sty m:val="i"/>
              </m:rPr>
              <m:t>q</m:t>
            </m:r>
          </m:e>
          <m:sub>
            <m:r>
              <m:rPr>
                <m:sty m:val="i"/>
              </m:rPr>
              <m:t>v</m:t>
            </m:r>
          </m:sub>
        </m:sSub>
        <m:r>
          <m:rPr>
            <m:sty m:val="p"/>
          </m:rPr>
          <m:t>=</m:t>
        </m:r>
        <m:sSub>
          <m:sSubPr/>
          <m:e>
            <m:r>
              <m:rPr>
                <m:sty m:val="i"/>
              </m:rPr>
              <m:t>m</m:t>
            </m:r>
          </m:e>
          <m:sub>
            <m:r>
              <m:rPr>
                <m:sty m:val="i"/>
              </m:rPr>
              <m:t>v</m:t>
            </m:r>
          </m:sub>
        </m:sSub>
        <m:r>
          <m:rPr>
            <m:sty m:val="p"/>
          </m:rPr>
          <m:t>/</m:t>
        </m:r>
        <m:sSub>
          <m:sSubPr/>
          <m:e>
            <m:r>
              <m:rPr>
                <m:sty m:val="i"/>
              </m:rPr>
              <m:t>m</m:t>
            </m:r>
          </m:e>
          <m:sub>
            <m:r>
              <m:rPr>
                <m:sty m:val="i"/>
              </m:rPr>
              <m:t>t</m:t>
            </m:r>
          </m:sub>
        </m:sSub>
        <m:r>
          <m:rPr>
            <m:sty m:val="p"/>
          </m:rPr>
          <m:t>,</m:t>
        </m:r>
        <m:sSub>
          <m:sSubPr/>
          <m:e>
            <m:r>
              <m:rPr>
                <m:sty m:val="i"/>
              </m:rPr>
              <m:t>q</m:t>
            </m:r>
          </m:e>
          <m:sub>
            <m:r>
              <m:rPr>
                <m:sty m:val="i"/>
              </m:rPr>
              <m:t>l</m:t>
            </m:r>
          </m:sub>
        </m:sSub>
        <m:r>
          <m:rPr>
            <m:sty m:val="p"/>
          </m:rPr>
          <m:t>=</m:t>
        </m:r>
        <m:sSub>
          <m:sSubPr/>
          <m:e>
            <m:r>
              <m:rPr>
                <m:sty m:val="i"/>
              </m:rPr>
              <m:t>m</m:t>
            </m:r>
          </m:e>
          <m:sub>
            <m:r>
              <m:rPr>
                <m:sty m:val="i"/>
              </m:rPr>
              <m:t>l</m:t>
            </m:r>
          </m:sub>
        </m:sSub>
        <m:r>
          <m:rPr>
            <m:sty m:val="p"/>
          </m:rPr>
          <m:t>/</m:t>
        </m:r>
        <m:sSub>
          <m:sSubPr/>
          <m:e>
            <m:r>
              <m:rPr>
                <m:sty m:val="i"/>
              </m:rPr>
              <m:t>m</m:t>
            </m:r>
          </m:e>
          <m:sub>
            <m:r>
              <m:rPr>
                <m:sty m:val="i"/>
              </m:rPr>
              <m:t>t</m:t>
            </m:r>
          </m:sub>
        </m:sSub>
      </m:oMath>
      <w:r>
        <w:rPr/>
        <w:t xml:space="preserve"> et </w:t>
      </w:r>
      <m:oMath>
        <m:sSub>
          <m:sSubPr/>
          <m:e>
            <m:r>
              <m:rPr>
                <m:sty m:val="i"/>
              </m:rPr>
              <m:t>q</m:t>
            </m:r>
          </m:e>
          <m:sub>
            <m:r>
              <m:rPr>
                <m:sty m:val="i"/>
              </m:rPr>
              <m:t>e</m:t>
            </m:r>
          </m:sub>
        </m:sSub>
        <m:r>
          <m:rPr>
            <m:sty m:val="p"/>
          </m:rPr>
          <m:t>=</m:t>
        </m:r>
        <m:sSub>
          <m:sSubPr/>
          <m:e>
            <m:r>
              <m:rPr>
                <m:sty m:val="i"/>
              </m:rPr>
              <m:t>q</m:t>
            </m:r>
          </m:e>
          <m:sub>
            <m:r>
              <m:rPr>
                <m:sty m:val="i"/>
              </m:rPr>
              <m:t>v</m:t>
            </m:r>
          </m:sub>
        </m:sSub>
        <m:r>
          <m:rPr>
            <m:sty m:val="p"/>
          </m:rPr>
          <m:t>+</m:t>
        </m:r>
        <m:sSub>
          <m:sSubPr/>
          <m:e>
            <m:r>
              <m:rPr>
                <m:sty m:val="i"/>
              </m:rPr>
              <m:t>q</m:t>
            </m:r>
          </m:e>
          <m:sub>
            <m:r>
              <m:rPr>
                <m:sty m:val="i"/>
              </m:rPr>
              <m:t>l</m:t>
            </m:r>
          </m:sub>
        </m:sSub>
      </m:oMath>
      <w:r>
        <w:rPr>
          <w:rFonts w:eastAsia="Georgia" w:cs="Georgia" w:ascii="Georgia" w:hAnsi="Georgia"/>
        </w:rPr>
        <w:t xml:space="preserve">. L'enthalpie massique de l'air sec est notée </w:t>
      </w:r>
      <m:oMath>
        <m:sSub>
          <m:sSubPr/>
          <m:e>
            <m:r>
              <m:rPr>
                <m:sty m:val="i"/>
              </m:rPr>
              <m:t>h</m:t>
            </m:r>
          </m:e>
          <m:sub>
            <m:r>
              <m:rPr>
                <m:sty m:val="i"/>
              </m:rPr>
              <m:t>d</m:t>
            </m:r>
          </m:sub>
        </m:sSub>
      </m:oMath>
      <w:r>
        <w:rPr/>
        <w:t xml:space="preserve">.</w:t>
      </w:r>
      <w:r>
        <w:rPr/>
        <w:br w:type="textWrapping"/>
      </w:r>
      <w:r>
        <w:rPr/>
        <w:t xml:space="preserve">Q21 Exprimer l'enthalpie massique </w:t>
      </w:r>
      <m:oMath>
        <m:r>
          <m:rPr>
            <m:sty m:val="i"/>
          </m:rPr>
          <m:t>h</m:t>
        </m:r>
      </m:oMath>
      <w:r>
        <w:rPr/>
        <w:t xml:space="preserve"> de la parcelle de fluide, en fonction notamment de </w:t>
      </w:r>
      <m:oMath>
        <m:sSub>
          <m:sSubPr/>
          <m:e>
            <m:r>
              <m:rPr>
                <m:sty m:val="i"/>
              </m:rPr>
              <m:t>h</m:t>
            </m:r>
          </m:e>
          <m:sub>
            <m:r>
              <m:rPr>
                <m:sty m:val="i"/>
              </m:rPr>
              <m:t>d</m:t>
            </m:r>
          </m:sub>
        </m:sSub>
      </m:oMath>
      <w:r>
        <w:rPr/>
        <w:t xml:space="preserve">, </w:t>
      </w:r>
      <m:oMath>
        <m:sSub>
          <m:sSubPr/>
          <m:e>
            <m:r>
              <m:rPr>
                <m:sty m:val="i"/>
              </m:rPr>
              <m:t>h</m:t>
            </m:r>
          </m:e>
          <m:sub>
            <m:r>
              <m:rPr>
                <m:sty m:val="i"/>
              </m:rPr>
              <m:t>v</m:t>
            </m:r>
          </m:sub>
        </m:sSub>
      </m:oMath>
      <w:r>
        <w:rPr/>
        <w:t xml:space="preserve"> et </w:t>
      </w:r>
      <m:oMath>
        <m:sSub>
          <m:sSubPr/>
          <m:e>
            <m:r>
              <m:rPr>
                <m:sty m:val="i"/>
              </m:rPr>
              <m:t>h</m:t>
            </m:r>
          </m:e>
          <m:sub>
            <m:r>
              <m:rPr>
                <m:sty m:val="i"/>
              </m:rPr>
              <m:t>l</m:t>
            </m:r>
          </m:sub>
        </m:sSub>
      </m:oMath>
      <w:r>
        <w:rPr/>
        <w:t xml:space="preserve">.</w:t>
      </w:r>
      <w:r>
        <w:rPr/>
        <w:br w:type="textWrapping"/>
      </w:r>
      <w:r>
        <w:rPr>
          <w:rFonts w:eastAsia="Georgia" w:cs="Georgia" w:ascii="Georgia" w:hAnsi="Georgia"/>
        </w:rPr>
        <w:t xml:space="preserve">Q22 Montrer que l'enthalpie généralisée, notée </w:t>
      </w:r>
      <m:oMath>
        <m:sSub>
          <m:sSubPr/>
          <m:e>
            <m:r>
              <m:rPr>
                <m:sty m:val="i"/>
              </m:rPr>
              <m:t>h</m:t>
            </m:r>
          </m:e>
          <m:sub>
            <m:r>
              <m:rPr>
                <m:sty m:val="p"/>
              </m:rPr>
              <m:t>∗</m:t>
            </m:r>
            <m:r>
              <m:rPr>
                <m:sty m:val="p"/>
              </m:rPr>
              <m:t>,</m:t>
            </m:r>
            <m:r>
              <m:rPr>
                <m:sty m:val="i"/>
              </m:rPr>
              <m:t>m</m:t>
            </m:r>
          </m:sub>
        </m:sSub>
      </m:oMath>
      <w:r>
        <w:rPr>
          <w:rFonts w:eastAsia="Georgia" w:cs="Georgia" w:ascii="Georgia" w:hAnsi="Georgia"/>
        </w:rPr>
        <w:t xml:space="preserve"> (voir question Q15), vérifie en première approximation :</w:t>
      </w:r>
    </w:p>
    <w:p>
      <w:pPr>
        <w:spacing w:after="220" w:lineRule="auto"/>
      </w:pPr>
      <m:oMathPara>
        <m:oMath>
          <m:sSub>
            <m:sSubPr/>
            <m:e>
              <m:r>
                <m:rPr>
                  <m:sty m:val="i"/>
                </m:rPr>
                <m:t>h</m:t>
              </m:r>
            </m:e>
            <m:sub>
              <m:r>
                <m:rPr>
                  <m:sty m:val="p"/>
                </m:rPr>
                <m:t>∗</m:t>
              </m:r>
              <m:r>
                <m:rPr>
                  <m:sty m:val="p"/>
                </m:rPr>
                <m:t>,</m:t>
              </m:r>
              <m:r>
                <m:rPr>
                  <m:sty m:val="i"/>
                </m:rPr>
                <m:t>m</m:t>
              </m:r>
            </m:sub>
          </m:sSub>
          <m:r>
            <m:rPr>
              <m:sty m:val="p"/>
            </m:rPr>
            <m:t>≃</m:t>
          </m:r>
          <m:sSub>
            <m:sSubPr/>
            <m:e>
              <m:r>
                <m:rPr>
                  <m:sty m:val="i"/>
                </m:rPr>
                <m:t>c</m:t>
              </m:r>
            </m:e>
            <m:sub>
              <m:r>
                <m:rPr>
                  <m:sty m:val="i"/>
                </m:rPr>
                <m:t>p</m:t>
              </m:r>
            </m:sub>
          </m:sSub>
          <m:r>
            <m:rPr>
              <m:sty m:val="i"/>
            </m:rPr>
            <m:t>T</m:t>
          </m:r>
          <m:r>
            <m:rPr>
              <m:sty m:val="p"/>
            </m:rPr>
            <m:t>+</m:t>
          </m:r>
          <m:r>
            <m:rPr>
              <m:sty m:val="i"/>
            </m:rPr>
            <m:t>L</m:t>
          </m:r>
          <m:sSub>
            <m:sSubPr/>
            <m:e>
              <m:r>
                <m:rPr>
                  <m:sty m:val="i"/>
                </m:rPr>
                <m:t>q</m:t>
              </m:r>
            </m:e>
            <m:sub>
              <m:r>
                <m:rPr>
                  <m:sty m:val="i"/>
                </m:rPr>
                <m:t>v</m:t>
              </m:r>
            </m:sub>
          </m:sSub>
          <m:r>
            <m:rPr>
              <m:sty m:val="p"/>
            </m:rPr>
            <m:t>+</m:t>
          </m:r>
          <m:r>
            <m:rPr>
              <m:sty m:val="i"/>
            </m:rPr>
            <m:t>g</m:t>
          </m:r>
          <m:r>
            <m:rPr>
              <m:sty m:val="i"/>
            </m:rPr>
            <m:t>z</m:t>
          </m:r>
        </m:oMath>
      </m:oMathPara>
    </w:p>
    <w:p>
      <w:pPr>
        <w:spacing w:after="220" w:lineRule="auto"/>
      </w:pPr>
      <w:r>
        <w:rPr>
          <w:rFonts w:eastAsia="Georgia" w:cs="Georgia" w:ascii="Georgia" w:hAnsi="Georgia"/>
        </w:rPr>
        <w:t xml:space="preserve">où </w:t>
      </w:r>
      <m:oMath>
        <m:sSub>
          <m:sSubPr/>
          <m:e>
            <m:r>
              <m:rPr>
                <m:sty m:val="i"/>
              </m:rPr>
              <m:t>c</m:t>
            </m:r>
          </m:e>
          <m:sub>
            <m:r>
              <m:rPr>
                <m:sty m:val="i"/>
              </m:rPr>
              <m:t>p</m:t>
            </m:r>
          </m:sub>
        </m:sSub>
      </m:oMath>
      <w:r>
        <w:rPr>
          <w:rFonts w:eastAsia="Georgia" w:cs="Georgia" w:ascii="Georgia" w:hAnsi="Georgia"/>
        </w:rPr>
        <w:t xml:space="preserve"> est la capacité thermique massique à pression constante de l'air sec. Les approximations effectuées doivent être justifiées, notamment par des applications numériques. Dans cette question, nous considérons que la température maximale est de </w:t>
      </w:r>
      <m:oMath>
        <m:sSup>
          <m:sSupPr/>
          <m:e>
            <m:r>
              <m:rPr>
                <m:sty m:val="p"/>
              </m:rPr>
              <m:t>40</m:t>
            </m:r>
          </m:e>
          <m:sup>
            <m:r>
              <m:rPr>
                <m:sty m:val="p"/>
              </m:rPr>
              <m:t>∘</m:t>
            </m:r>
          </m:sup>
        </m:sSup>
        <m:r>
          <m:rPr>
            <m:sty m:val="p"/>
          </m:rPr>
          <m:t>C</m:t>
        </m:r>
      </m:oMath>
      <w:r>
        <w:rPr/>
        <w:t xml:space="preserve">.</w:t>
      </w:r>
      <w:r>
        <w:rPr/>
        <w:br w:type="textWrapping"/>
      </w:r>
      <w:r>
        <w:rPr>
          <w:rFonts w:eastAsia="Georgia" w:cs="Georgia" w:ascii="Georgia" w:hAnsi="Georgia"/>
        </w:rPr>
        <w:t xml:space="preserve">Q23 En déduire une expression du gradient thermique en fonction notamment de </w:t>
      </w:r>
      <m:oMath>
        <m:r>
          <m:rPr>
            <m:sty m:val="i"/>
          </m:rPr>
          <m:t>L</m:t>
        </m:r>
      </m:oMath>
      <w:r>
        <w:rPr/>
        <w:t xml:space="preserve"> et </w:t>
      </w:r>
      <m:oMath>
        <m:r>
          <m:rPr>
            <m:sty m:val="i"/>
          </m:rPr>
          <m:t>g</m:t>
        </m:r>
      </m:oMath>
      <w:r>
        <w:rPr/>
        <w:t xml:space="preserve">.</w:t>
      </w:r>
      <w:r>
        <w:rPr/>
        <w:br w:type="textWrapping"/>
      </w:r>
      <w:r>
        <w:rPr>
          <w:rFonts w:eastAsia="Georgia" w:cs="Georgia" w:ascii="Georgia" w:hAnsi="Georgia"/>
        </w:rPr>
        <w:t xml:space="preserve">Q24 Le gradient thermique pour une atmosphère saturée est noté :</w:t>
      </w:r>
    </w:p>
    <w:p>
      <w:pPr>
        <w:spacing w:after="220" w:lineRule="auto"/>
      </w:pPr>
      <m:oMathPara>
        <m:oMath>
          <m:sSub>
            <m:sSubPr/>
            <m:e>
              <m:r>
                <m:rPr>
                  <m:sty m:val="p"/>
                </m:rPr>
                <m:t>Γ</m:t>
              </m:r>
            </m:e>
            <m:sub>
              <m:r>
                <m:rPr>
                  <m:sty m:val="i"/>
                </m:rPr>
                <m:t>s</m:t>
              </m:r>
            </m:sub>
          </m:sSub>
          <m:r>
            <m:rPr>
              <m:sty m:val="p"/>
            </m:rPr>
            <m:t>=</m:t>
          </m:r>
          <m:r>
            <m:rPr>
              <m:sty m:val="p"/>
            </m:rPr>
            <m:t>−</m:t>
          </m:r>
          <m:sSub>
            <m:sSubPr/>
            <m:e>
              <m:d>
                <m:dPr>
                  <m:begChr m:val=""/>
                  <m:endChr m:val="|"/>
                  <m:ctrlPr>
                    <w:rPr>
                      <w:rFonts w:ascii="Cambria Math" w:hAnsi="Cambria Math"/>
                    </w:rPr>
                  </m:ctrlPr>
                </m:dPr>
                <m:e>
                  <m:f>
                    <m:fPr>
                      <m:ctrlPr>
                        <w:rPr>
                          <w:rFonts w:ascii="Cambria Math" w:hAnsi="Cambria Math"/>
                        </w:rPr>
                      </m:ctrlPr>
                    </m:fPr>
                    <m:num>
                      <m:r>
                        <m:rPr>
                          <m:sty m:val="p"/>
                        </m:rPr>
                        <m:t>d</m:t>
                      </m:r>
                      <m:r>
                        <m:rPr>
                          <m:sty m:val="i"/>
                        </m:rPr>
                        <m:t>T</m:t>
                      </m:r>
                    </m:num>
                    <m:den>
                      <m:r>
                        <m:rPr>
                          <m:nor/>
                        </m:rPr>
                        <m:t xml:space="preserve"> </m:t>
                      </m:r>
                      <m:r>
                        <m:rPr>
                          <m:sty m:val="p"/>
                        </m:rPr>
                        <m:t>d</m:t>
                      </m:r>
                      <m:r>
                        <m:rPr>
                          <m:sty m:val="i"/>
                        </m:rPr>
                        <m:t>z</m:t>
                      </m:r>
                    </m:den>
                  </m:f>
                </m:e>
              </m:d>
            </m:e>
            <m:sub>
              <m:r>
                <m:rPr>
                  <m:sty m:val="p"/>
                </m:rPr>
                <m:t>s</m:t>
              </m:r>
            </m:sub>
          </m:sSub>
        </m:oMath>
      </m:oMathPara>
    </w:p>
    <w:p>
      <w:pPr>
        <w:spacing w:after="220" w:lineRule="auto"/>
      </w:pPr>
      <w:r>
        <w:rPr>
          <w:rFonts w:eastAsia="Georgia" w:cs="Georgia" w:ascii="Georgia" w:hAnsi="Georgia"/>
        </w:rPr>
        <w:t xml:space="preserve">où l'indice </w:t>
      </w:r>
      <m:oMath>
        <m:r>
          <m:rPr>
            <m:sty m:val="i"/>
          </m:rPr>
          <m:t>s</m:t>
        </m:r>
      </m:oMath>
      <w:r>
        <w:rPr>
          <w:rFonts w:eastAsia="Georgia" w:cs="Georgia" w:ascii="Georgia" w:hAnsi="Georgia"/>
        </w:rPr>
        <w:t xml:space="preserve"> note le caractère saturé de l'atmosphère.</w:t>
      </w:r>
      <w:r>
        <w:rPr/>
        <w:br w:type="textWrapping"/>
      </w:r>
      <w:r>
        <w:rPr>
          <w:rFonts w:eastAsia="Georgia" w:cs="Georgia" w:ascii="Georgia" w:hAnsi="Georgia"/>
        </w:rPr>
        <w:t xml:space="preserve">Déduire des résultats précédents que l'on a toujours:</w:t>
      </w:r>
    </w:p>
    <w:p>
      <w:pPr>
        <w:spacing w:after="220" w:lineRule="auto"/>
      </w:pPr>
      <m:oMathPara>
        <m:oMath>
          <m:sSub>
            <m:sSubPr/>
            <m:e>
              <m:r>
                <m:rPr>
                  <m:sty m:val="p"/>
                </m:rPr>
                <m:t>Γ</m:t>
              </m:r>
            </m:e>
            <m:sub>
              <m:r>
                <m:rPr>
                  <m:sty m:val="i"/>
                </m:rPr>
                <m:t>s</m:t>
              </m:r>
            </m:sub>
          </m:sSub>
          <m:r>
            <m:rPr>
              <m:sty m:val="p"/>
            </m:rPr>
            <m:t>&lt;</m:t>
          </m:r>
          <m:sSub>
            <m:sSubPr/>
            <m:e>
              <m:r>
                <m:rPr>
                  <m:sty m:val="p"/>
                </m:rPr>
                <m:t>Γ</m:t>
              </m:r>
            </m:e>
            <m:sub>
              <m:r>
                <m:rPr>
                  <m:sty m:val="i"/>
                </m:rPr>
                <m:t>d</m:t>
              </m:r>
            </m:sub>
          </m:sSub>
        </m:oMath>
      </m:oMathPara>
    </w:p>
    <w:p>
      <w:pPr>
        <w:spacing w:after="220" w:lineRule="auto"/>
      </w:pPr>
      <w:r>
        <w:rPr>
          <w:rFonts w:eastAsia="Georgia" w:cs="Georgia" w:ascii="Georgia" w:hAnsi="Georgia"/>
        </w:rPr>
        <w:t xml:space="preserve">Expliquer qualitativement l'origine physique de cette inégalité (2 phrases maximum).</w:t>
      </w:r>
    </w:p>
    <w:p>
      <w:pPr>
        <w:spacing w:after="220" w:lineRule="auto"/>
      </w:pPr>
      <w:r>
        <w:rPr>
          <w:rFonts w:eastAsia="Georgia" w:cs="Georgia" w:ascii="Georgia" w:hAnsi="Georgia"/>
        </w:rPr>
        <w:t xml:space="preserve">Q25 Pour insister sur le caractère saturé de l'atmosphère, nous notons </w:t>
      </w:r>
      <m:oMath>
        <m:sSub>
          <m:sSubPr/>
          <m:e>
            <m:r>
              <m:rPr>
                <m:sty m:val="i"/>
              </m:rPr>
              <m:t>q</m:t>
            </m:r>
          </m:e>
          <m:sub>
            <m:r>
              <m:rPr>
                <m:sty m:val="i"/>
              </m:rPr>
              <m:t>s</m:t>
            </m:r>
          </m:sub>
        </m:sSub>
      </m:oMath>
      <w:r>
        <w:rPr>
          <w:rFonts w:eastAsia="Georgia" w:cs="Georgia" w:ascii="Georgia" w:hAnsi="Georgia"/>
        </w:rPr>
        <w:t xml:space="preserve"> la quantité </w:t>
      </w:r>
      <m:oMath>
        <m:sSub>
          <m:sSubPr/>
          <m:e>
            <m:r>
              <m:rPr>
                <m:sty m:val="i"/>
              </m:rPr>
              <m:t>q</m:t>
            </m:r>
          </m:e>
          <m:sub>
            <m:r>
              <m:rPr>
                <m:sty m:val="i"/>
              </m:rPr>
              <m:t>v</m:t>
            </m:r>
          </m:sub>
        </m:sSub>
      </m:oMath>
      <w:r>
        <w:rPr>
          <w:rFonts w:eastAsia="Georgia" w:cs="Georgia" w:ascii="Georgia" w:hAnsi="Georgia"/>
        </w:rPr>
        <w:t xml:space="preserve"> à saturation.</w:t>
      </w:r>
      <w:r>
        <w:rPr/>
        <w:br w:type="textWrapping"/>
      </w:r>
      <w:r>
        <w:rPr/>
        <w:t xml:space="preserve">Exprimer </w:t>
      </w:r>
      <m:oMath>
        <m:r>
          <m:rPr>
            <m:sty m:val="p"/>
          </m:rPr>
          <m:t>d</m:t>
        </m:r>
        <m:sSub>
          <m:sSubPr/>
          <m:e>
            <m:r>
              <m:rPr>
                <m:sty m:val="i"/>
              </m:rPr>
              <m:t>q</m:t>
            </m:r>
          </m:e>
          <m:sub>
            <m:r>
              <m:rPr>
                <m:sty m:val="i"/>
              </m:rPr>
              <m:t>s</m:t>
            </m:r>
          </m:sub>
        </m:sSub>
        <m:r>
          <m:rPr>
            <m:sty m:val="p"/>
          </m:rPr>
          <m:t>/</m:t>
        </m:r>
        <m:r>
          <m:rPr>
            <m:sty m:val="p"/>
          </m:rPr>
          <m:t>d</m:t>
        </m:r>
        <m:r>
          <m:rPr>
            <m:sty m:val="i"/>
          </m:rPr>
          <m:t>z</m:t>
        </m:r>
      </m:oMath>
      <w:r>
        <w:rPr/>
        <w:t xml:space="preserve"> en fonction de </w:t>
      </w:r>
      <m:oMath>
        <m:r>
          <m:rPr>
            <m:sty m:val="p"/>
          </m:rPr>
          <m:t>d</m:t>
        </m:r>
        <m:r>
          <m:rPr>
            <m:sty m:val="i"/>
          </m:rPr>
          <m:t>T</m:t>
        </m:r>
        <m:r>
          <m:rPr>
            <m:sty m:val="p"/>
          </m:rPr>
          <m:t>/</m:t>
        </m:r>
        <m:r>
          <m:rPr>
            <m:sty m:val="p"/>
          </m:rPr>
          <m:t>d</m:t>
        </m:r>
        <m:r>
          <m:rPr>
            <m:sty m:val="i"/>
          </m:rPr>
          <m:t>z</m:t>
        </m:r>
        <m:r>
          <m:rPr>
            <m:sty m:val="p"/>
          </m:rPr>
          <m:t>,</m:t>
        </m:r>
        <m:r>
          <m:rPr>
            <m:nor/>
          </m:rPr>
          <m:t xml:space="preserve"> </m:t>
        </m:r>
        <m:r>
          <m:rPr>
            <m:sty m:val="p"/>
          </m:rPr>
          <m:t>d</m:t>
        </m:r>
        <m:r>
          <m:rPr>
            <m:sty m:val="i"/>
          </m:rPr>
          <m:t>p</m:t>
        </m:r>
        <m:r>
          <m:rPr>
            <m:sty m:val="p"/>
          </m:rPr>
          <m:t>/</m:t>
        </m:r>
        <m:r>
          <m:rPr>
            <m:sty m:val="p"/>
          </m:rPr>
          <m:t>d</m:t>
        </m:r>
        <m:r>
          <m:rPr>
            <m:sty m:val="i"/>
          </m:rPr>
          <m:t>z</m:t>
        </m:r>
      </m:oMath>
      <w:r>
        <w:rPr>
          <w:rFonts w:eastAsia="Georgia" w:cs="Georgia" w:ascii="Georgia" w:hAnsi="Georgia"/>
        </w:rPr>
        <w:t xml:space="preserve"> et de dérivées partielles que l'on précisera.</w:t>
      </w:r>
      <w:r>
        <w:rPr/>
        <w:br w:type="textWrapping"/>
      </w:r>
      <w:r>
        <w:rPr>
          <w:rFonts w:eastAsia="Georgia" w:cs="Georgia" w:ascii="Georgia" w:hAnsi="Georgia"/>
        </w:rPr>
        <w:t xml:space="preserve">Q26 Montrer l'égalité suivante :</w:t>
      </w:r>
    </w:p>
    <w:p>
      <w:pPr>
        <w:spacing w:after="220" w:lineRule="auto"/>
      </w:pPr>
      <m:oMathPara>
        <m:oMath>
          <m:f>
            <m:fPr>
              <m:ctrlPr>
                <w:rPr>
                  <w:rFonts w:ascii="Cambria Math" w:hAnsi="Cambria Math"/>
                </w:rPr>
              </m:ctrlPr>
            </m:fPr>
            <m:num>
              <m:r>
                <m:rPr>
                  <m:sty m:val="p"/>
                </m:rPr>
                <m:t>d</m:t>
              </m:r>
              <m:sSub>
                <m:sSubPr/>
                <m:e>
                  <m:r>
                    <m:rPr>
                      <m:sty m:val="i"/>
                    </m:rPr>
                    <m:t>q</m:t>
                  </m:r>
                </m:e>
                <m:sub>
                  <m:r>
                    <m:rPr>
                      <m:sty m:val="i"/>
                    </m:rPr>
                    <m:t>s</m:t>
                  </m:r>
                </m:sub>
              </m:sSub>
            </m:num>
            <m:den>
              <m:r>
                <m:rPr>
                  <m:nor/>
                </m:rPr>
                <m:t xml:space="preserve"> </m:t>
              </m:r>
              <m:r>
                <m:rPr>
                  <m:sty m:val="p"/>
                </m:rPr>
                <m:t>d</m:t>
              </m:r>
              <m:r>
                <m:rPr>
                  <m:sty m:val="i"/>
                </m:rPr>
                <m:t>z</m:t>
              </m:r>
            </m:den>
          </m:f>
          <m:r>
            <m:rPr>
              <m:sty m:val="p"/>
            </m:rPr>
            <m:t>=</m:t>
          </m:r>
          <m:f>
            <m:fPr>
              <m:ctrlPr>
                <w:rPr>
                  <w:rFonts w:ascii="Cambria Math" w:hAnsi="Cambria Math"/>
                </w:rPr>
              </m:ctrlPr>
            </m:fPr>
            <m:num>
              <m:r>
                <m:rPr>
                  <m:sty m:val="i"/>
                </m:rPr>
                <m:t>L</m:t>
              </m:r>
              <m:sSub>
                <m:sSubPr/>
                <m:e>
                  <m:r>
                    <m:rPr>
                      <m:sty m:val="i"/>
                    </m:rPr>
                    <m:t>q</m:t>
                  </m:r>
                </m:e>
                <m:sub>
                  <m:r>
                    <m:rPr>
                      <m:sty m:val="i"/>
                    </m:rPr>
                    <m:t>s</m:t>
                  </m:r>
                </m:sub>
              </m:sSub>
            </m:num>
            <m:den>
              <m:sSub>
                <m:sSubPr/>
                <m:e>
                  <m:r>
                    <m:rPr>
                      <m:sty m:val="i"/>
                    </m:rPr>
                    <m:t>R</m:t>
                  </m:r>
                </m:e>
                <m:sub>
                  <m:r>
                    <m:rPr>
                      <m:sty m:val="i"/>
                    </m:rPr>
                    <m:t>v</m:t>
                  </m:r>
                </m:sub>
              </m:sSub>
              <m:sSup>
                <m:sSupPr/>
                <m:e>
                  <m:r>
                    <m:rPr>
                      <m:sty m:val="i"/>
                    </m:rPr>
                    <m:t>T</m:t>
                  </m:r>
                </m:e>
                <m:sup>
                  <m:r>
                    <m:rPr>
                      <m:sty m:val="p"/>
                    </m:rPr>
                    <m:t>2</m:t>
                  </m:r>
                </m:sup>
              </m:sSup>
            </m:den>
          </m:f>
          <m:f>
            <m:fPr>
              <m:ctrlPr>
                <w:rPr>
                  <w:rFonts w:ascii="Cambria Math" w:hAnsi="Cambria Math"/>
                </w:rPr>
              </m:ctrlPr>
            </m:fPr>
            <m:num>
              <m:r>
                <m:rPr>
                  <m:nor/>
                </m:rPr>
                <m:t xml:space="preserve"> </m:t>
              </m:r>
              <m:r>
                <m:rPr>
                  <m:sty m:val="p"/>
                </m:rPr>
                <m:t>d</m:t>
              </m:r>
              <m:r>
                <m:rPr>
                  <m:sty m:val="i"/>
                </m:rPr>
                <m:t>T</m:t>
              </m:r>
            </m:num>
            <m:den>
              <m:r>
                <m:rPr>
                  <m:nor/>
                </m:rPr>
                <m:t xml:space="preserve"> </m:t>
              </m:r>
              <m:r>
                <m:rPr>
                  <m:sty m:val="p"/>
                </m:rPr>
                <m:t>d</m:t>
              </m:r>
              <m:r>
                <m:rPr>
                  <m:sty m:val="i"/>
                </m:rPr>
                <m:t>z</m:t>
              </m:r>
            </m:den>
          </m:f>
          <m:r>
            <m:rPr>
              <m:sty m:val="p"/>
            </m:rPr>
            <m:t>+</m:t>
          </m:r>
          <m:f>
            <m:fPr>
              <m:ctrlPr>
                <w:rPr>
                  <w:rFonts w:ascii="Cambria Math" w:hAnsi="Cambria Math"/>
                </w:rPr>
              </m:ctrlPr>
            </m:fPr>
            <m:num>
              <m:r>
                <m:rPr>
                  <m:sty m:val="i"/>
                </m:rPr>
                <m:t>g</m:t>
              </m:r>
              <m:sSub>
                <m:sSubPr/>
                <m:e>
                  <m:r>
                    <m:rPr>
                      <m:sty m:val="i"/>
                    </m:rPr>
                    <m:t>q</m:t>
                  </m:r>
                </m:e>
                <m:sub>
                  <m:r>
                    <m:rPr>
                      <m:sty m:val="i"/>
                    </m:rPr>
                    <m:t>s</m:t>
                  </m:r>
                </m:sub>
              </m:sSub>
            </m:num>
            <m:den>
              <m:sSub>
                <m:sSubPr/>
                <m:e>
                  <m:r>
                    <m:rPr>
                      <m:sty m:val="i"/>
                    </m:rPr>
                    <m:t>R</m:t>
                  </m:r>
                </m:e>
                <m:sub>
                  <m:r>
                    <m:rPr>
                      <m:sty m:val="i"/>
                    </m:rPr>
                    <m:t>d</m:t>
                  </m:r>
                </m:sub>
              </m:sSub>
              <m:r>
                <m:rPr>
                  <m:sty m:val="i"/>
                </m:rPr>
                <m:t>T</m:t>
              </m:r>
            </m:den>
          </m:f>
        </m:oMath>
      </m:oMathPara>
    </w:p>
    <w:p>
      <w:pPr>
        <w:spacing w:after="220" w:lineRule="auto"/>
      </w:pPr>
      <w:r>
        <w:rPr/>
        <w:t xml:space="preserve">avec </w:t>
      </w:r>
      <m:oMath>
        <m:sSub>
          <m:sSubPr/>
          <m:e>
            <m:r>
              <m:rPr>
                <m:sty m:val="i"/>
              </m:rPr>
              <m:t>R</m:t>
            </m:r>
          </m:e>
          <m:sub>
            <m:r>
              <m:rPr>
                <m:sty m:val="i"/>
              </m:rPr>
              <m:t>d</m:t>
            </m:r>
          </m:sub>
        </m:sSub>
        <m:r>
          <m:rPr>
            <m:sty m:val="p"/>
          </m:rPr>
          <m:t>=</m:t>
        </m:r>
        <m:r>
          <m:rPr>
            <m:sty m:val="i"/>
          </m:rPr>
          <m:t>R</m:t>
        </m:r>
        <m:r>
          <m:rPr>
            <m:sty m:val="p"/>
          </m:rPr>
          <m:t>/</m:t>
        </m:r>
        <m:sSub>
          <m:sSubPr/>
          <m:e>
            <m:r>
              <m:rPr>
                <m:sty m:val="i"/>
              </m:rPr>
              <m:t>M</m:t>
            </m:r>
          </m:e>
          <m:sub>
            <m:r>
              <m:rPr>
                <m:sty m:val="i"/>
              </m:rPr>
              <m:t>d</m:t>
            </m:r>
          </m:sub>
        </m:sSub>
        <m:r>
          <m:rPr>
            <m:sty m:val="p"/>
          </m:rPr>
          <m:t>=</m:t>
        </m:r>
        <m:r>
          <m:rPr>
            <m:sty m:val="p"/>
          </m:rPr>
          <m:t>287</m:t>
        </m:r>
        <m:r>
          <m:rPr>
            <m:nor/>
          </m:rPr>
          <m:t xml:space="preserve"> </m:t>
        </m:r>
        <m:r>
          <m:rPr>
            <m:sty m:val="p"/>
          </m:rPr>
          <m:t>J</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t xml:space="preserve"> et </w:t>
      </w:r>
      <m:oMath>
        <m:sSub>
          <m:sSubPr/>
          <m:e>
            <m:r>
              <m:rPr>
                <m:sty m:val="i"/>
              </m:rPr>
              <m:t>R</m:t>
            </m:r>
          </m:e>
          <m:sub>
            <m:r>
              <m:rPr>
                <m:sty m:val="i"/>
              </m:rPr>
              <m:t>v</m:t>
            </m:r>
          </m:sub>
        </m:sSub>
        <m:r>
          <m:rPr>
            <m:sty m:val="p"/>
          </m:rPr>
          <m:t>=</m:t>
        </m:r>
        <m:r>
          <m:rPr>
            <m:sty m:val="i"/>
          </m:rPr>
          <m:t>R</m:t>
        </m:r>
        <m:r>
          <m:rPr>
            <m:sty m:val="p"/>
          </m:rPr>
          <m:t>/</m:t>
        </m:r>
        <m:sSub>
          <m:sSubPr/>
          <m:e>
            <m:r>
              <m:rPr>
                <m:sty m:val="i"/>
              </m:rPr>
              <m:t>M</m:t>
            </m:r>
          </m:e>
          <m:sub>
            <m:r>
              <m:rPr>
                <m:sty m:val="i"/>
              </m:rPr>
              <m:t>e</m:t>
            </m:r>
          </m:sub>
        </m:sSub>
        <m:r>
          <m:rPr>
            <m:sty m:val="p"/>
          </m:rPr>
          <m:t>=</m:t>
        </m:r>
        <m:r>
          <m:rPr>
            <m:sty m:val="p"/>
          </m:rPr>
          <m:t>462</m:t>
        </m:r>
        <m:r>
          <m:rPr>
            <m:nor/>
          </m:rPr>
          <m:t xml:space="preserve"> </m:t>
        </m:r>
        <m:r>
          <m:rPr>
            <m:sty m:val="p"/>
          </m:rPr>
          <m:t>J</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t xml:space="preserve">.</w:t>
      </w:r>
      <w:r>
        <w:rPr/>
        <w:br w:type="textWrapping"/>
      </w:r>
      <w:r>
        <w:rPr>
          <w:rFonts w:eastAsia="Georgia" w:cs="Georgia" w:ascii="Georgia" w:hAnsi="Georgia"/>
        </w:rPr>
        <w:t xml:space="preserve">Q27 Montrer que le gradient thermique pour une atmosphère isentropique saturée vaut:</w:t>
      </w:r>
    </w:p>
    <w:p>
      <w:pPr>
        <w:spacing w:after="220" w:lineRule="auto"/>
      </w:pPr>
      <m:oMathPara>
        <m:oMath>
          <m:sSub>
            <m:sSubPr/>
            <m:e>
              <m:r>
                <m:rPr>
                  <m:sty m:val="p"/>
                </m:rPr>
                <m:t>Γ</m:t>
              </m:r>
            </m:e>
            <m:sub>
              <m:r>
                <m:rPr>
                  <m:sty m:val="i"/>
                </m:rPr>
                <m:t>s</m:t>
              </m:r>
            </m:sub>
          </m:sSub>
          <m:r>
            <m:rPr>
              <m:sty m:val="p"/>
            </m:rPr>
            <m:t>=</m:t>
          </m:r>
          <m:f>
            <m:fPr>
              <m:ctrlPr>
                <w:rPr>
                  <w:rFonts w:ascii="Cambria Math" w:hAnsi="Cambria Math"/>
                </w:rPr>
              </m:ctrlPr>
            </m:fPr>
            <m:num>
              <m:r>
                <m:rPr>
                  <m:sty m:val="i"/>
                </m:rPr>
                <m:t>g</m:t>
              </m:r>
            </m:num>
            <m:den>
              <m:sSub>
                <m:sSubPr/>
                <m:e>
                  <m:r>
                    <m:rPr>
                      <m:sty m:val="i"/>
                    </m:rPr>
                    <m:t>c</m:t>
                  </m:r>
                </m:e>
                <m:sub>
                  <m:r>
                    <m:rPr>
                      <m:sty m:val="i"/>
                    </m:rPr>
                    <m:t>p</m:t>
                  </m:r>
                </m:sub>
              </m:sSub>
            </m:den>
          </m:f>
          <m:f>
            <m:fPr>
              <m:ctrlPr>
                <w:rPr>
                  <w:rFonts w:ascii="Cambria Math" w:hAnsi="Cambria Math"/>
                </w:rPr>
              </m:ctrlPr>
            </m:fPr>
            <m:num>
              <m:r>
                <m:rPr>
                  <m:sty m:val="p"/>
                </m:rPr>
                <m:t>1</m:t>
              </m:r>
              <m:r>
                <m:rPr>
                  <m:sty m:val="p"/>
                </m:rPr>
                <m:t>+</m:t>
              </m:r>
              <m:r>
                <m:rPr>
                  <m:sty m:val="i"/>
                </m:rPr>
                <m:t>L</m:t>
              </m:r>
              <m:sSub>
                <m:sSubPr/>
                <m:e>
                  <m:r>
                    <m:rPr>
                      <m:sty m:val="i"/>
                    </m:rPr>
                    <m:t>q</m:t>
                  </m:r>
                </m:e>
                <m:sub>
                  <m:r>
                    <m:rPr>
                      <m:sty m:val="i"/>
                    </m:rPr>
                    <m:t>s</m:t>
                  </m:r>
                </m:sub>
              </m:sSub>
              <m:r>
                <m:rPr>
                  <m:sty m:val="p"/>
                </m:rPr>
                <m:t>/</m:t>
              </m:r>
              <m:d>
                <m:dPr>
                  <m:begChr m:val="("/>
                  <m:endChr m:val=")"/>
                  <m:ctrlPr>
                    <w:rPr>
                      <w:rFonts w:ascii="Cambria Math" w:hAnsi="Cambria Math"/>
                    </w:rPr>
                  </m:ctrlPr>
                </m:dPr>
                <m:e>
                  <m:sSub>
                    <m:sSubPr/>
                    <m:e>
                      <m:r>
                        <m:rPr>
                          <m:sty m:val="i"/>
                        </m:rPr>
                        <m:t>R</m:t>
                      </m:r>
                    </m:e>
                    <m:sub>
                      <m:r>
                        <m:rPr>
                          <m:sty m:val="i"/>
                        </m:rPr>
                        <m:t>d</m:t>
                      </m:r>
                    </m:sub>
                  </m:sSub>
                  <m:r>
                    <m:rPr>
                      <m:sty m:val="i"/>
                    </m:rPr>
                    <m:t>T</m:t>
                  </m:r>
                </m:e>
              </m:d>
            </m:num>
            <m:den>
              <m:r>
                <m:rPr>
                  <m:sty m:val="p"/>
                </m:rPr>
                <m:t>1</m:t>
              </m:r>
              <m:r>
                <m:rPr>
                  <m:sty m:val="p"/>
                </m:rPr>
                <m:t>+</m:t>
              </m:r>
              <m:sSup>
                <m:sSupPr/>
                <m:e>
                  <m:r>
                    <m:rPr>
                      <m:sty m:val="i"/>
                    </m:rPr>
                    <m:t>L</m:t>
                  </m:r>
                </m:e>
                <m:sup>
                  <m:r>
                    <m:rPr>
                      <m:sty m:val="p"/>
                    </m:rPr>
                    <m:t>2</m:t>
                  </m:r>
                </m:sup>
              </m:sSup>
              <m:sSub>
                <m:sSubPr/>
                <m:e>
                  <m:r>
                    <m:rPr>
                      <m:sty m:val="i"/>
                    </m:rPr>
                    <m:t>q</m:t>
                  </m:r>
                </m:e>
                <m:sub>
                  <m:r>
                    <m:rPr>
                      <m:sty m:val="i"/>
                    </m:rPr>
                    <m:t>s</m:t>
                  </m:r>
                </m:sub>
              </m:sSub>
              <m:r>
                <m:rPr>
                  <m:sty m:val="p"/>
                </m:rPr>
                <m:t>/</m:t>
              </m:r>
              <m:d>
                <m:dPr>
                  <m:begChr m:val="("/>
                  <m:endChr m:val=")"/>
                  <m:ctrlPr>
                    <w:rPr>
                      <w:rFonts w:ascii="Cambria Math" w:hAnsi="Cambria Math"/>
                    </w:rPr>
                  </m:ctrlPr>
                </m:dPr>
                <m:e>
                  <m:sSub>
                    <m:sSubPr/>
                    <m:e>
                      <m:r>
                        <m:rPr>
                          <m:sty m:val="i"/>
                        </m:rPr>
                        <m:t>c</m:t>
                      </m:r>
                    </m:e>
                    <m:sub>
                      <m:r>
                        <m:rPr>
                          <m:sty m:val="i"/>
                        </m:rPr>
                        <m:t>p</m:t>
                      </m:r>
                    </m:sub>
                  </m:sSub>
                  <m:sSub>
                    <m:sSubPr/>
                    <m:e>
                      <m:r>
                        <m:rPr>
                          <m:sty m:val="i"/>
                        </m:rPr>
                        <m:t>R</m:t>
                      </m:r>
                    </m:e>
                    <m:sub>
                      <m:r>
                        <m:rPr>
                          <m:sty m:val="i"/>
                        </m:rPr>
                        <m:t>v</m:t>
                      </m:r>
                    </m:sub>
                  </m:sSub>
                  <m:sSup>
                    <m:sSupPr/>
                    <m:e>
                      <m:r>
                        <m:rPr>
                          <m:sty m:val="i"/>
                        </m:rPr>
                        <m:t>T</m:t>
                      </m:r>
                    </m:e>
                    <m:sup>
                      <m:r>
                        <m:rPr>
                          <m:sty m:val="p"/>
                        </m:rPr>
                        <m:t>2</m:t>
                      </m:r>
                    </m:sup>
                  </m:sSup>
                </m:e>
              </m:d>
            </m:den>
          </m:f>
        </m:oMath>
      </m:oMathPara>
    </w:p>
    <w:p>
      <w:pPr>
        <w:spacing w:after="220" w:lineRule="auto"/>
      </w:pPr>
      <w:r>
        <w:rPr>
          <w:rFonts w:eastAsia="Georgia" w:cs="Georgia" w:ascii="Georgia" w:hAnsi="Georgia"/>
        </w:rPr>
        <w:t xml:space="preserve">Les valeurs numériques correspondant à cette équation sont présentées en figure 7.</w:t>
      </w:r>
    </w:p>
    <w:p>
      <w:pPr>
        <w:spacing w:lineRule="auto"/>
        <w:jc w:val="center"/>
      </w:pPr>
      <w:r>
        <w:rPr/>
        <w:drawing>
          <wp:inline distB="0" distL="0" distR="0" distT="0">
            <wp:extent cx="5486400" cy="3982838"/>
            <wp:effectExtent b="0" l="0" r="0" t="0"/>
            <wp:docPr id="8" name="image-c9f6fbd5fbbb23f37d341d10385daebd2031525b.jpg"/>
            <a:graphic>
              <a:graphicData uri="http://schemas.openxmlformats.org/drawingml/2006/picture">
                <pic:pic>
                  <pic:nvPicPr>
                    <pic:cNvPr id="8" name="image-c9f6fbd5fbbb23f37d341d10385daebd2031525b.jpg" descr=""/>
                    <pic:cNvPicPr/>
                  </pic:nvPicPr>
                  <pic:blipFill>
                    <a:blip r:embed="rId12" cstate="print"/>
                    <a:srcRect b="0" l="0" r="0" t="0"/>
                    <a:stretch>
                      <a:fillRect/>
                    </a:stretch>
                  </pic:blipFill>
                  <pic:spPr>
                    <a:xfrm>
                      <a:off x="0" y="0"/>
                      <a:ext cx="5486400" cy="3982838"/>
                    </a:xfrm>
                    <a:prstGeom prst="rect"/>
                  </pic:spPr>
                </pic:pic>
              </a:graphicData>
            </a:graphic>
          </wp:inline>
        </w:drawing>
      </w:r>
    </w:p>
    <w:p>
      <w:pPr>
        <w:spacing w:lineRule="auto"/>
      </w:pPr>
      <w:r>
        <w:rPr>
          <w:rFonts w:eastAsia="Georgia" w:cs="Georgia" w:ascii="Georgia" w:hAnsi="Georgia"/>
        </w:rPr>
        <w:t xml:space="preserve">Figure 7 - Isovaleurs du gradient thermique saturé </w:t>
      </w:r>
      <m:oMath>
        <m:sSub>
          <m:sSubPr/>
          <m:e>
            <m:r>
              <m:rPr>
                <m:sty m:val="p"/>
              </m:rPr>
              <m:t>Γ</m:t>
            </m:r>
          </m:e>
          <m:sub>
            <m:r>
              <m:rPr>
                <m:sty m:val="i"/>
              </m:rPr>
              <m:t>s</m:t>
            </m:r>
          </m:sub>
        </m:sSub>
      </m:oMath>
      <w:r>
        <w:rPr/>
        <w:t xml:space="preserve"> en </w:t>
      </w:r>
      <m:oMath>
        <m:r>
          <m:rPr>
            <m:sty m:val="p"/>
          </m:rPr>
          <m:t>K</m:t>
        </m:r>
        <m:r>
          <m:rPr>
            <m:sty m:val="p"/>
          </m:rPr>
          <m:t>⋅</m:t>
        </m:r>
        <m:sSup>
          <m:sSupPr/>
          <m:e>
            <m:r>
              <m:rPr>
                <m:sty m:val="p"/>
              </m:rPr>
              <m:t>km</m:t>
            </m:r>
          </m:e>
          <m:sup>
            <m:r>
              <m:rPr>
                <m:sty m:val="p"/>
              </m:rPr>
              <m:t>−</m:t>
            </m:r>
            <m:r>
              <m:rPr>
                <m:sty m:val="p"/>
              </m:rPr>
              <m:t>1</m:t>
            </m:r>
          </m:sup>
        </m:sSup>
      </m:oMath>
      <w:r>
        <w:rPr/>
        <w:t xml:space="preserve"> en fonction de la pression de l'air </w:t>
      </w:r>
      <m:oMath>
        <m:r>
          <m:rPr>
            <m:sty m:val="i"/>
          </m:rPr>
          <m:t>p</m:t>
        </m:r>
      </m:oMath>
      <w:r>
        <w:rPr>
          <w:rFonts w:eastAsia="Georgia" w:cs="Georgia" w:ascii="Georgia" w:hAnsi="Georgia"/>
        </w:rPr>
        <w:t xml:space="preserve"> et de la température.</w:t>
      </w:r>
    </w:p>
    <w:p>
      <w:pPr>
        <w:spacing w:after="220" w:lineRule="auto"/>
      </w:pPr>
      <w:r>
        <w:rPr>
          <w:rFonts w:eastAsia="Georgia" w:cs="Georgia" w:ascii="Georgia" w:hAnsi="Georgia"/>
        </w:rPr>
        <w:t xml:space="preserve">Q28 Calculer numériquement </w:t>
      </w:r>
      <m:oMath>
        <m:sSub>
          <m:sSubPr/>
          <m:e>
            <m:r>
              <m:rPr>
                <m:sty m:val="i"/>
              </m:rPr>
              <m:t>R</m:t>
            </m:r>
          </m:e>
          <m:sub>
            <m:r>
              <m:rPr>
                <m:sty m:val="i"/>
              </m:rPr>
              <m:t>v</m:t>
            </m:r>
          </m:sub>
        </m:sSub>
        <m:sSub>
          <m:sSubPr/>
          <m:e>
            <m:r>
              <m:rPr>
                <m:sty m:val="i"/>
              </m:rPr>
              <m:t>c</m:t>
            </m:r>
          </m:e>
          <m:sub>
            <m:r>
              <m:rPr>
                <m:sty m:val="i"/>
              </m:rPr>
              <m:t>p</m:t>
            </m:r>
          </m:sub>
        </m:sSub>
        <m:r>
          <m:rPr>
            <m:sty m:val="i"/>
          </m:rPr>
          <m:t>T</m:t>
        </m:r>
        <m:r>
          <m:rPr>
            <m:sty m:val="p"/>
          </m:rPr>
          <m:t>/</m:t>
        </m:r>
        <m:d>
          <m:dPr>
            <m:begChr m:val="("/>
            <m:endChr m:val=")"/>
            <m:ctrlPr>
              <w:rPr>
                <w:rFonts w:ascii="Cambria Math" w:hAnsi="Cambria Math"/>
              </w:rPr>
            </m:ctrlPr>
          </m:dPr>
          <m:e>
            <m:sSub>
              <m:sSubPr/>
              <m:e>
                <m:r>
                  <m:rPr>
                    <m:sty m:val="i"/>
                  </m:rPr>
                  <m:t>R</m:t>
                </m:r>
              </m:e>
              <m:sub>
                <m:r>
                  <m:rPr>
                    <m:sty m:val="i"/>
                  </m:rPr>
                  <m:t>d</m:t>
                </m:r>
              </m:sub>
            </m:sSub>
            <m:r>
              <m:rPr>
                <m:sty m:val="i"/>
              </m:rPr>
              <m:t>L</m:t>
            </m:r>
          </m:e>
        </m:d>
      </m:oMath>
      <w:r>
        <w:rPr/>
        <w:t xml:space="preserve"> pour </w:t>
      </w:r>
      <m:oMath>
        <m:r>
          <m:rPr>
            <m:sty m:val="i"/>
          </m:rPr>
          <m:t>T</m:t>
        </m:r>
        <m:r>
          <m:rPr>
            <m:sty m:val="p"/>
          </m:rPr>
          <m:t>=</m:t>
        </m:r>
        <m:r>
          <m:rPr>
            <m:sty m:val="p"/>
          </m:rPr>
          <m:t>288</m:t>
        </m:r>
        <m:r>
          <m:rPr>
            <m:nor/>
          </m:rPr>
          <m:t xml:space="preserve"> </m:t>
        </m:r>
        <m:r>
          <m:rPr>
            <m:sty m:val="p"/>
          </m:rPr>
          <m:t>K</m:t>
        </m:r>
      </m:oMath>
      <w:r>
        <w:rPr>
          <w:rFonts w:eastAsia="Georgia" w:cs="Georgia" w:ascii="Georgia" w:hAnsi="Georgia"/>
        </w:rPr>
        <w:t xml:space="preserve">. En déduire quel terme de l'équation (14) est responsable de la variation de </w:t>
      </w:r>
      <m:oMath>
        <m:sSub>
          <m:sSubPr/>
          <m:e>
            <m:r>
              <m:rPr>
                <m:sty m:val="i"/>
              </m:rPr>
              <m:t>F</m:t>
            </m:r>
          </m:e>
          <m:sub>
            <m:r>
              <m:rPr>
                <m:sty m:val="i"/>
              </m:rPr>
              <m:t>s</m:t>
            </m:r>
          </m:sub>
        </m:sSub>
      </m:oMath>
      <w:r>
        <w:rPr>
          <w:rFonts w:eastAsia="Georgia" w:cs="Georgia" w:ascii="Georgia" w:hAnsi="Georgia"/>
        </w:rPr>
        <w:t xml:space="preserve"> avec la température.</w:t>
      </w:r>
      <w:r>
        <w:rPr/>
        <w:br w:type="textWrapping"/>
      </w:r>
      <w:r>
        <w:rPr>
          <w:rFonts w:eastAsia="Georgia" w:cs="Georgia" w:ascii="Georgia" w:hAnsi="Georgia"/>
        </w:rPr>
        <w:t xml:space="preserve">Q29 Expliquer à partir de l'équation (14) le sens de variation de </w:t>
      </w:r>
      <m:oMath>
        <m:sSub>
          <m:sSubPr/>
          <m:e>
            <m:r>
              <m:rPr>
                <m:sty m:val="p"/>
              </m:rPr>
              <m:t>Γ</m:t>
            </m:r>
          </m:e>
          <m:sub>
            <m:r>
              <m:rPr>
                <m:sty m:val="i"/>
              </m:rPr>
              <m:t>s</m:t>
            </m:r>
          </m:sub>
        </m:sSub>
      </m:oMath>
      <w:r>
        <w:rPr/>
        <w:t xml:space="preserve"> avec </w:t>
      </w:r>
      <m:oMath>
        <m:r>
          <m:rPr>
            <m:sty m:val="i"/>
          </m:rPr>
          <m:t>T</m:t>
        </m:r>
      </m:oMath>
      <w:r>
        <w:rPr/>
        <w:t xml:space="preserve"> de la figure 7 . Retrouver la valeur de </w:t>
      </w:r>
      <m:oMath>
        <m:sSub>
          <m:sSubPr/>
          <m:e>
            <m:r>
              <m:rPr>
                <m:sty m:val="p"/>
              </m:rPr>
              <m:t>Γ</m:t>
            </m:r>
          </m:e>
          <m:sub>
            <m:r>
              <m:rPr>
                <m:sty m:val="i"/>
              </m:rPr>
              <m:t>s</m:t>
            </m:r>
          </m:sub>
        </m:sSub>
      </m:oMath>
      <w:r>
        <w:rPr>
          <w:rFonts w:eastAsia="Georgia" w:cs="Georgia" w:ascii="Georgia" w:hAnsi="Georgia"/>
        </w:rPr>
        <w:t xml:space="preserve"> pour les basses températures.</w:t>
      </w:r>
      <w:r>
        <w:rPr/>
        <w:br w:type="textWrapping"/>
      </w:r>
      <w:r>
        <w:rPr>
          <w:rFonts w:eastAsia="Georgia" w:cs="Georgia" w:ascii="Georgia" w:hAnsi="Georgia"/>
        </w:rPr>
        <w:t xml:space="preserve">Q30 Par analogie avec la partie 4.4, donner le critère de stabilité d'une atmosphère saturée.</w:t>
      </w:r>
      <w:r>
        <w:rPr/>
        <w:br w:type="textWrapping"/>
      </w:r>
      <w:r>
        <w:rPr/>
        <w:t xml:space="preserve">Q31 Comparer la valeur de </w:t>
      </w:r>
      <m:oMath>
        <m:sSub>
          <m:sSubPr/>
          <m:e>
            <m:r>
              <m:rPr>
                <m:sty m:val="p"/>
              </m:rPr>
              <m:t>Γ</m:t>
            </m:r>
          </m:e>
          <m:sub>
            <m:r>
              <m:rPr>
                <m:sty m:val="i"/>
              </m:rPr>
              <m:t>s</m:t>
            </m:r>
          </m:sub>
        </m:sSub>
      </m:oMath>
      <w:r>
        <w:rPr>
          <w:rFonts w:eastAsia="Georgia" w:cs="Georgia" w:ascii="Georgia" w:hAnsi="Georgia"/>
        </w:rPr>
        <w:t xml:space="preserve"> à la valeur du gradient thermique de l'atmosphère standard. Commenter.</w:t>
      </w:r>
    </w:p>
    <w:p>
      <w:pPr>
        <w:spacing w:line="271" w:before="330" w:lineRule="auto"/>
      </w:pPr>
      <w:r>
        <w:rPr>
          <w:b/>
          <w:sz w:val="42"/>
        </w:rPr>
        <w:t xml:space="preserve">5 Radiation</w:t>
      </w:r>
    </w:p>
    <w:p>
      <w:pPr>
        <w:spacing w:after="220" w:lineRule="auto"/>
      </w:pPr>
      <w:r>
        <w:rPr>
          <w:rFonts w:eastAsia="Georgia" w:cs="Georgia" w:ascii="Georgia" w:hAnsi="Georgia"/>
        </w:rPr>
        <w:t xml:space="preserve">Dans cette partie, nous étudions l'influence des transferts thermiques radiatifs.</w:t>
      </w:r>
    </w:p>
    <w:p>
      <w:pPr>
        <w:spacing w:line="271" w:before="240" w:lineRule="auto"/>
      </w:pPr>
      <w:r>
        <w:rPr>
          <w:b/>
          <w:sz w:val="33"/>
        </w:rPr>
        <w:t xml:space="preserve">5.1 Spectres</w:t>
      </w:r>
    </w:p>
    <w:p>
      <w:pPr>
        <w:spacing w:after="220" w:lineRule="auto"/>
      </w:pPr>
      <w:r>
        <w:rPr>
          <w:rFonts w:eastAsia="Georgia" w:cs="Georgia" w:ascii="Georgia" w:hAnsi="Georgia"/>
        </w:rPr>
        <w:t xml:space="preserve">Dans cette partie, nous étudions la forme du spectre d'émission d'un corps noir à la température moyenne actuelle de la surface terrestre, à savoir </w:t>
      </w:r>
      <m:oMath>
        <m:sSub>
          <m:sSubPr/>
          <m:e>
            <m:r>
              <m:rPr>
                <m:sty m:val="i"/>
              </m:rPr>
              <m:t>T</m:t>
            </m:r>
          </m:e>
          <m:sub>
            <m:r>
              <m:rPr>
                <m:sty m:val="p"/>
              </m:rPr>
              <m:t>0</m:t>
            </m:r>
          </m:sub>
        </m:sSub>
        <m:r>
          <m:rPr>
            <m:sty m:val="p"/>
          </m:rPr>
          <m:t>=</m:t>
        </m:r>
        <m:r>
          <m:rPr>
            <m:sty m:val="p"/>
          </m:rPr>
          <m:t>288</m:t>
        </m:r>
        <m:r>
          <m:rPr>
            <m:nor/>
          </m:rPr>
          <m:t xml:space="preserve"> </m:t>
        </m:r>
        <m:r>
          <m:rPr>
            <m:sty m:val="p"/>
          </m:rPr>
          <m:t>K</m:t>
        </m:r>
      </m:oMath>
      <w:r>
        <w:rPr/>
        <w:t xml:space="preserve">, ainsi que le spectre du soleil.</w:t>
      </w:r>
    </w:p>
    <w:p>
      <w:pPr>
        <w:spacing w:after="220" w:lineRule="auto"/>
      </w:pPr>
      <w:r>
        <w:rPr>
          <w:rFonts w:eastAsia="Georgia" w:cs="Georgia" w:ascii="Georgia" w:hAnsi="Georgia"/>
        </w:rPr>
        <w:t xml:space="preserve">Des indications sur le rayonnement thermique sont données dans la partie 1.4.</w:t>
      </w:r>
    </w:p>
    <w:p>
      <w:pPr>
        <w:spacing w:lineRule="auto"/>
      </w:pPr>
      <w:r>
        <w:rPr/>
        <w:t xml:space="preserve">Spectre d'irradiance solaire</w:t>
      </w:r>
    </w:p>
    <w:p>
      <w:pPr>
        <w:spacing w:lineRule="auto"/>
        <w:jc w:val="center"/>
      </w:pPr>
      <w:r>
        <w:rPr/>
        <w:drawing>
          <wp:inline distB="0" distL="0" distR="0" distT="0">
            <wp:extent cx="5486400" cy="3742379"/>
            <wp:effectExtent b="0" l="0" r="0" t="0"/>
            <wp:docPr id="9" name="image-db8d247ece06caa8312da32149f6856692498470.jpg"/>
            <a:graphic>
              <a:graphicData uri="http://schemas.openxmlformats.org/drawingml/2006/picture">
                <pic:pic>
                  <pic:nvPicPr>
                    <pic:cNvPr id="9" name="image-db8d247ece06caa8312da32149f6856692498470.jpg" descr=""/>
                    <pic:cNvPicPr/>
                  </pic:nvPicPr>
                  <pic:blipFill>
                    <a:blip r:embed="rId13" cstate="print"/>
                    <a:srcRect b="0" l="0" r="0" t="0"/>
                    <a:stretch>
                      <a:fillRect/>
                    </a:stretch>
                  </pic:blipFill>
                  <pic:spPr>
                    <a:xfrm>
                      <a:off x="0" y="0"/>
                      <a:ext cx="5486400" cy="3742379"/>
                    </a:xfrm>
                    <a:prstGeom prst="rect"/>
                  </pic:spPr>
                </pic:pic>
              </a:graphicData>
            </a:graphic>
          </wp:inline>
        </w:drawing>
      </w:r>
    </w:p>
    <w:p>
      <w:pPr>
        <w:spacing w:after="220" w:lineRule="auto"/>
      </w:pPr>
      <w:r>
        <w:rPr>
          <w:rFonts w:eastAsia="Georgia" w:cs="Georgia" w:ascii="Georgia" w:hAnsi="Georgia"/>
        </w:rPr>
        <w:t xml:space="preserve">Figure 8 - Spectre solaire en haut de l'atmosphère. «UV» : rayonnement ultraviolet. Source : Wikipédia.</w:t>
      </w:r>
    </w:p>
    <w:p>
      <w:pPr>
        <w:spacing w:after="220" w:lineRule="auto"/>
      </w:pPr>
      <w:r>
        <w:rPr>
          <w:rFonts w:eastAsia="Georgia" w:cs="Georgia" w:ascii="Georgia" w:hAnsi="Georgia"/>
        </w:rPr>
        <w:t xml:space="preserve">Q32 Donner la valeur numérique de la longueur d'onde pour laquelle l'émission de rayonnement terrestre est maximale.</w:t>
      </w:r>
      <w:r>
        <w:rPr/>
        <w:br w:type="textWrapping"/>
      </w:r>
      <w:r>
        <w:rPr>
          <w:rFonts w:eastAsia="Georgia" w:cs="Georgia" w:ascii="Georgia" w:hAnsi="Georgia"/>
        </w:rPr>
        <w:t xml:space="preserve">Donner les bornes du domaine de longueurs d'onde où est émis l'essentiel de l'énergie.</w:t>
      </w:r>
      <w:r>
        <w:rPr/>
        <w:br w:type="textWrapping"/>
      </w:r>
      <w:r>
        <w:rPr>
          <w:rFonts w:eastAsia="Georgia" w:cs="Georgia" w:ascii="Georgia" w:hAnsi="Georgia"/>
        </w:rPr>
        <w:t xml:space="preserve">Q33 Comparer au spectre solaire en haut de l'atmosphère (figure 8) et commenter.</w:t>
      </w:r>
    </w:p>
    <w:p>
      <w:pPr>
        <w:spacing w:line="271" w:before="330" w:lineRule="auto"/>
      </w:pPr>
      <w:r>
        <w:rPr>
          <w:rFonts w:eastAsia="Georgia" w:cs="Georgia" w:ascii="Georgia" w:hAnsi="Georgia"/>
          <w:b/>
          <w:sz w:val="42"/>
        </w:rPr>
        <w:t xml:space="preserve">5.2 Équilibre radiatif</w:t>
      </w:r>
    </w:p>
    <w:p>
      <w:pPr>
        <w:spacing w:after="220" w:lineRule="auto"/>
      </w:pPr>
      <w:r>
        <w:rPr>
          <w:rFonts w:eastAsia="Georgia" w:cs="Georgia" w:ascii="Georgia" w:hAnsi="Georgia"/>
        </w:rPr>
        <w:t xml:space="preserve">Dans cette partie, nous négligeons tout effet de convection.</w:t>
      </w:r>
      <w:r>
        <w:rPr/>
        <w:br w:type="textWrapping"/>
      </w:r>
      <w:r>
        <w:rPr>
          <w:rFonts w:eastAsia="Georgia" w:cs="Georgia" w:ascii="Georgia" w:hAnsi="Georgia"/>
        </w:rPr>
        <w:t xml:space="preserve">Nous ferons aussi des hypothèses simplificatrices sur les spectres d'absorption et d'émission des gaz. Les spectres réels seront étudiés en partie 5.4.</w:t>
      </w:r>
    </w:p>
    <w:p>
      <w:pPr>
        <w:spacing w:lineRule="auto"/>
        <w:jc w:val="center"/>
      </w:pPr>
      <w:r>
        <w:rPr/>
        <w:drawing>
          <wp:inline distB="0" distL="0" distR="0" distT="0">
            <wp:extent cx="5486400" cy="3595036"/>
            <wp:effectExtent b="0" l="0" r="0" t="0"/>
            <wp:docPr id="10" name="image-1ce1c0423a1d005ead56cc7eefdbc0c52cec5a89.jpg"/>
            <a:graphic>
              <a:graphicData uri="http://schemas.openxmlformats.org/drawingml/2006/picture">
                <pic:pic>
                  <pic:nvPicPr>
                    <pic:cNvPr id="10" name="image-1ce1c0423a1d005ead56cc7eefdbc0c52cec5a89.jpg" descr=""/>
                    <pic:cNvPicPr/>
                  </pic:nvPicPr>
                  <pic:blipFill>
                    <a:blip r:embed="rId14" cstate="print"/>
                    <a:srcRect b="0" l="0" r="0" t="0"/>
                    <a:stretch>
                      <a:fillRect/>
                    </a:stretch>
                  </pic:blipFill>
                  <pic:spPr>
                    <a:xfrm>
                      <a:off x="0" y="0"/>
                      <a:ext cx="5486400" cy="3595036"/>
                    </a:xfrm>
                    <a:prstGeom prst="rect"/>
                  </pic:spPr>
                </pic:pic>
              </a:graphicData>
            </a:graphic>
          </wp:inline>
        </w:drawing>
      </w:r>
    </w:p>
    <w:p>
      <w:pPr>
        <w:spacing w:lineRule="auto"/>
      </w:pPr>
      <w:r>
        <w:rPr>
          <w:rFonts w:eastAsia="Georgia" w:cs="Georgia" w:ascii="Georgia" w:hAnsi="Georgia"/>
        </w:rPr>
        <w:t xml:space="preserve">Figure 9 - Schéma d'une tranche d'atmosphère entre </w:t>
      </w:r>
      <m:oMath>
        <m:r>
          <m:rPr>
            <m:sty m:val="i"/>
          </m:rPr>
          <m:t>z</m:t>
        </m:r>
      </m:oMath>
      <w:r>
        <w:rPr/>
        <w:t xml:space="preserve"> et </w:t>
      </w:r>
      <m:oMath>
        <m:r>
          <m:rPr>
            <m:sty m:val="i"/>
          </m:rPr>
          <m:t>z</m:t>
        </m:r>
        <m:r>
          <m:rPr>
            <m:sty m:val="p"/>
          </m:rPr>
          <m:t>+</m:t>
        </m:r>
        <m:r>
          <m:rPr>
            <m:sty m:val="p"/>
          </m:rPr>
          <m:t>d</m:t>
        </m:r>
        <m:r>
          <m:rPr>
            <m:sty m:val="i"/>
          </m:rPr>
          <m:t>z</m:t>
        </m:r>
      </m:oMath>
      <w:r>
        <w:rPr/>
        <w:t xml:space="preserve">.</w:t>
      </w:r>
    </w:p>
    <w:p>
      <w:pPr>
        <w:spacing w:after="220" w:lineRule="auto"/>
      </w:pPr>
      <w:r>
        <w:rPr>
          <w:rFonts w:eastAsia="Georgia" w:cs="Georgia" w:ascii="Georgia" w:hAnsi="Georgia"/>
        </w:rPr>
        <w:t xml:space="preserve">Nous considérons un rayonnement dirigé vers le haut selon </w:t>
      </w:r>
      <m:oMath>
        <m:r>
          <m:rPr>
            <m:sty m:val="p"/>
          </m:rPr>
          <m:t>+</m:t>
        </m:r>
        <m:sSub>
          <m:sSubPr/>
          <m:e>
            <m:acc>
              <m:accPr>
                <m:chr m:val="⃗"/>
              </m:accPr>
              <m:e>
                <m:r>
                  <m:rPr>
                    <m:sty m:val="i"/>
                  </m:rPr>
                  <m:t>e</m:t>
                </m:r>
              </m:e>
            </m:acc>
          </m:e>
          <m:sub>
            <m:r>
              <m:rPr>
                <m:sty m:val="i"/>
              </m:rPr>
              <m:t>z</m:t>
            </m:r>
          </m:sub>
        </m:sSub>
      </m:oMath>
      <w:r>
        <w:rPr/>
        <w:t xml:space="preserve">, et dont la longueur d'onde vaut </w:t>
      </w:r>
      <m:oMath>
        <m:r>
          <m:rPr>
            <m:sty m:val="i"/>
          </m:rPr>
          <m:t>λ</m:t>
        </m:r>
      </m:oMath>
      <w:r>
        <w:rPr>
          <w:rFonts w:eastAsia="Georgia" w:cs="Georgia" w:ascii="Georgia" w:hAnsi="Georgia"/>
        </w:rPr>
        <w:t xml:space="preserve">. Le flux énergétique est noté </w:t>
      </w:r>
      <m:oMath>
        <m:sSub>
          <m:sSubPr/>
          <m:e>
            <m:r>
              <m:rPr>
                <m:sty m:val="i"/>
              </m:rPr>
              <m:t>I</m:t>
            </m:r>
          </m:e>
          <m:sub>
            <m:r>
              <m:rPr>
                <m:sty m:val="i"/>
              </m:rPr>
              <m:t>λ</m:t>
            </m:r>
          </m:sub>
        </m:sSub>
      </m:oMath>
      <w:r>
        <w:rPr>
          <w:rFonts w:eastAsia="Georgia" w:cs="Georgia" w:ascii="Georgia" w:hAnsi="Georgia"/>
        </w:rPr>
        <w:t xml:space="preserve">. Nous admettons que l'énergie absorbée par la tranche</w:t>
      </w:r>
      <w:r>
        <w:rPr/>
        <w:br w:type="textWrapping"/>
      </w:r>
      <w:r>
        <w:rPr>
          <w:rFonts w:eastAsia="Georgia" w:cs="Georgia" w:ascii="Georgia" w:hAnsi="Georgia"/>
        </w:rPr>
        <w:t xml:space="preserve">d'atmosphère </w:t>
      </w:r>
      <m:oMath>
        <m:r>
          <m:rPr>
            <m:sty m:val="p"/>
          </m:rPr>
          <m:t>[</m:t>
        </m:r>
        <m:r>
          <m:rPr>
            <m:sty m:val="i"/>
          </m:rPr>
          <m:t>z</m:t>
        </m:r>
        <m:r>
          <m:rPr>
            <m:sty m:val="p"/>
          </m:rPr>
          <m:t>,</m:t>
        </m:r>
        <m:r>
          <m:rPr>
            <m:sty m:val="i"/>
          </m:rPr>
          <m:t>z</m:t>
        </m:r>
        <m:r>
          <m:rPr>
            <m:sty m:val="p"/>
          </m:rPr>
          <m:t>+</m:t>
        </m:r>
        <m:r>
          <m:rPr>
            <m:sty m:val="p"/>
          </m:rPr>
          <m:t>d</m:t>
        </m:r>
        <m:r>
          <m:rPr>
            <m:sty m:val="i"/>
          </m:rPr>
          <m:t>z</m:t>
        </m:r>
        <m:r>
          <m:rPr>
            <m:sty m:val="p"/>
          </m:rPr>
          <m:t>]</m:t>
        </m:r>
      </m:oMath>
      <w:r>
        <w:rPr/>
        <w:t xml:space="preserve"> est </w:t>
      </w:r>
      <m:oMath>
        <m:sSub>
          <m:sSubPr/>
          <m:e>
            <m:r>
              <m:rPr>
                <m:sty m:val="i"/>
              </m:rPr>
              <m:t>I</m:t>
            </m:r>
          </m:e>
          <m:sub>
            <m:r>
              <m:rPr>
                <m:sty m:val="i"/>
              </m:rPr>
              <m:t>λ</m:t>
            </m:r>
          </m:sub>
        </m:sSub>
        <m:sSub>
          <m:sSubPr/>
          <m:e>
            <m:r>
              <m:rPr>
                <m:sty m:val="i"/>
              </m:rPr>
              <m:t>k</m:t>
            </m:r>
          </m:e>
          <m:sub>
            <m:r>
              <m:rPr>
                <m:sty m:val="i"/>
              </m:rPr>
              <m:t>λ</m:t>
            </m:r>
          </m:sub>
        </m:sSub>
        <m:r>
          <m:rPr>
            <m:sty m:val="i"/>
          </m:rPr>
          <m:t>ρ</m:t>
        </m:r>
        <m:r>
          <m:rPr>
            <m:sty m:val="p"/>
          </m:rPr>
          <m:t>d</m:t>
        </m:r>
        <m:r>
          <m:rPr>
            <m:sty m:val="i"/>
          </m:rPr>
          <m:t>z</m:t>
        </m:r>
      </m:oMath>
      <w:r>
        <w:rPr>
          <w:rFonts w:eastAsia="Georgia" w:cs="Georgia" w:ascii="Georgia" w:hAnsi="Georgia"/>
        </w:rPr>
        <w:t xml:space="preserve">, où </w:t>
      </w:r>
      <m:oMath>
        <m:sSub>
          <m:sSubPr/>
          <m:e>
            <m:r>
              <m:rPr>
                <m:sty m:val="i"/>
              </m:rPr>
              <m:t>k</m:t>
            </m:r>
          </m:e>
          <m:sub>
            <m:r>
              <m:rPr>
                <m:sty m:val="i"/>
              </m:rPr>
              <m:t>λ</m:t>
            </m:r>
          </m:sub>
        </m:sSub>
      </m:oMath>
      <w:r>
        <w:rPr>
          <w:rFonts w:eastAsia="Georgia" w:cs="Georgia" w:ascii="Georgia" w:hAnsi="Georgia"/>
        </w:rPr>
        <w:t xml:space="preserve"> ne dépend que de </w:t>
      </w:r>
      <m:oMath>
        <m:r>
          <m:rPr>
            <m:sty m:val="i"/>
          </m:rPr>
          <m:t>λ</m:t>
        </m:r>
      </m:oMath>
      <w:r>
        <w:rPr>
          <w:rFonts w:eastAsia="Georgia" w:cs="Georgia" w:ascii="Georgia" w:hAnsi="Georgia"/>
        </w:rPr>
        <w:t xml:space="preserve"> et où </w:t>
      </w:r>
      <m:oMath>
        <m:r>
          <m:rPr>
            <m:sty m:val="i"/>
          </m:rPr>
          <m:t>ρ</m:t>
        </m:r>
      </m:oMath>
      <w:r>
        <w:rPr>
          <w:rFonts w:eastAsia="Georgia" w:cs="Georgia" w:ascii="Georgia" w:hAnsi="Georgia"/>
        </w:rPr>
        <w:t xml:space="preserve"> est la masse volumique du gaz à effet de serre considéré.</w:t>
      </w:r>
    </w:p>
    <w:p>
      <w:pPr>
        <w:spacing w:after="220" w:lineRule="auto"/>
      </w:pPr>
      <w:r>
        <w:rPr>
          <w:rFonts w:eastAsia="Georgia" w:cs="Georgia" w:ascii="Georgia" w:hAnsi="Georgia"/>
        </w:rPr>
        <w:t xml:space="preserve">Nous définissons une autre variable d'espace </w:t>
      </w:r>
      <m:oMath>
        <m:sSub>
          <m:sSubPr/>
          <m:e>
            <m:r>
              <m:rPr>
                <m:sty m:val="i"/>
              </m:rPr>
              <m:t>τ</m:t>
            </m:r>
          </m:e>
          <m:sub>
            <m:r>
              <m:rPr>
                <m:sty m:val="i"/>
              </m:rPr>
              <m:t>λ</m:t>
            </m:r>
          </m:sub>
        </m:sSub>
      </m:oMath>
      <w:r>
        <w:rPr/>
        <w:t xml:space="preserve"> par </w:t>
      </w:r>
      <m:oMath>
        <m:r>
          <m:rPr>
            <m:sty m:val="p"/>
          </m:rPr>
          <m:t>d</m:t>
        </m:r>
        <m:sSub>
          <m:sSubPr/>
          <m:e>
            <m:r>
              <m:rPr>
                <m:sty m:val="i"/>
              </m:rPr>
              <m:t>τ</m:t>
            </m:r>
          </m:e>
          <m:sub>
            <m:r>
              <m:rPr>
                <m:sty m:val="i"/>
              </m:rPr>
              <m:t>λ</m:t>
            </m:r>
          </m:sub>
        </m:sSub>
        <m:r>
          <m:rPr>
            <m:sty m:val="p"/>
          </m:rPr>
          <m:t>=</m:t>
        </m:r>
        <m:sSub>
          <m:sSubPr/>
          <m:e>
            <m:r>
              <m:rPr>
                <m:sty m:val="i"/>
              </m:rPr>
              <m:t>k</m:t>
            </m:r>
          </m:e>
          <m:sub>
            <m:r>
              <m:rPr>
                <m:sty m:val="i"/>
              </m:rPr>
              <m:t>λ</m:t>
            </m:r>
          </m:sub>
        </m:sSub>
        <m:r>
          <m:rPr>
            <m:sty m:val="i"/>
          </m:rPr>
          <m:t>ρ</m:t>
        </m:r>
        <m:r>
          <m:rPr>
            <m:sty m:val="p"/>
          </m:rPr>
          <m:t>(</m:t>
        </m:r>
        <m:r>
          <m:rPr>
            <m:sty m:val="p"/>
          </m:rPr>
          <m:t>−</m:t>
        </m:r>
        <m:r>
          <m:rPr>
            <m:sty m:val="p"/>
          </m:rPr>
          <m:t>d</m:t>
        </m:r>
        <m:r>
          <m:rPr>
            <m:sty m:val="i"/>
          </m:rPr>
          <m:t>z</m:t>
        </m:r>
        <m:r>
          <m:rPr>
            <m:sty m:val="p"/>
          </m:rPr>
          <m:t>)</m:t>
        </m:r>
      </m:oMath>
      <w:r>
        <w:rPr>
          <w:rFonts w:eastAsia="Georgia" w:cs="Georgia" w:ascii="Georgia" w:hAnsi="Georgia"/>
        </w:rPr>
        <w:t xml:space="preserve">. Il s'agit d'un changement de variables: la tranche d'atmosphère </w:t>
      </w:r>
      <m:oMath>
        <m:r>
          <m:rPr>
            <m:sty m:val="p"/>
          </m:rPr>
          <m:t>[</m:t>
        </m:r>
        <m:r>
          <m:rPr>
            <m:sty m:val="i"/>
          </m:rPr>
          <m:t>z</m:t>
        </m:r>
        <m:r>
          <m:rPr>
            <m:sty m:val="p"/>
          </m:rPr>
          <m:t>,</m:t>
        </m:r>
        <m:r>
          <m:rPr>
            <m:sty m:val="i"/>
          </m:rPr>
          <m:t>z</m:t>
        </m:r>
        <m:r>
          <m:rPr>
            <m:sty m:val="p"/>
          </m:rPr>
          <m:t>+</m:t>
        </m:r>
        <m:r>
          <m:rPr>
            <m:sty m:val="p"/>
          </m:rPr>
          <m:t>d</m:t>
        </m:r>
        <m:r>
          <m:rPr>
            <m:sty m:val="i"/>
          </m:rPr>
          <m:t>z</m:t>
        </m:r>
        <m:r>
          <m:rPr>
            <m:sty m:val="p"/>
          </m:rPr>
          <m:t>]</m:t>
        </m:r>
      </m:oMath>
      <w:r>
        <w:rPr>
          <w:rFonts w:eastAsia="Georgia" w:cs="Georgia" w:ascii="Georgia" w:hAnsi="Georgia"/>
        </w:rPr>
        <w:t xml:space="preserve"> peut être notée </w:t>
      </w:r>
      <m:oMath>
        <m:d>
          <m:dPr>
            <m:begChr m:val="["/>
            <m:endChr m:val="]"/>
            <m:ctrlPr>
              <w:rPr>
                <w:rFonts w:ascii="Cambria Math" w:hAnsi="Cambria Math"/>
              </w:rPr>
            </m:ctrlPr>
          </m:dPr>
          <m:e>
            <m:sSub>
              <m:sSubPr/>
              <m:e>
                <m:r>
                  <m:rPr>
                    <m:sty m:val="i"/>
                  </m:rPr>
                  <m:t>τ</m:t>
                </m:r>
              </m:e>
              <m:sub>
                <m:r>
                  <m:rPr>
                    <m:sty m:val="i"/>
                  </m:rPr>
                  <m:t>λ</m:t>
                </m:r>
              </m:sub>
            </m:sSub>
            <m:r>
              <m:rPr>
                <m:sty m:val="p"/>
              </m:rPr>
              <m:t>,</m:t>
            </m:r>
            <m:sSub>
              <m:sSubPr/>
              <m:e>
                <m:r>
                  <m:rPr>
                    <m:sty m:val="i"/>
                  </m:rPr>
                  <m:t>τ</m:t>
                </m:r>
              </m:e>
              <m:sub>
                <m:r>
                  <m:rPr>
                    <m:sty m:val="i"/>
                  </m:rPr>
                  <m:t>λ</m:t>
                </m:r>
              </m:sub>
            </m:sSub>
            <m:r>
              <m:rPr>
                <m:sty m:val="p"/>
              </m:rPr>
              <m:t>+</m:t>
            </m:r>
            <m:r>
              <m:rPr>
                <m:sty m:val="p"/>
              </m:rPr>
              <m:t>d</m:t>
            </m:r>
            <m:sSub>
              <m:sSubPr/>
              <m:e>
                <m:r>
                  <m:rPr>
                    <m:sty m:val="i"/>
                  </m:rPr>
                  <m:t>τ</m:t>
                </m:r>
              </m:e>
              <m:sub>
                <m:r>
                  <m:rPr>
                    <m:sty m:val="i"/>
                  </m:rPr>
                  <m:t>λ</m:t>
                </m:r>
              </m:sub>
            </m:sSub>
          </m:e>
        </m:d>
      </m:oMath>
      <w:r>
        <w:rPr/>
        <w:t xml:space="preserve">. La variable </w:t>
      </w:r>
      <m:oMath>
        <m:sSub>
          <m:sSubPr/>
          <m:e>
            <m:r>
              <m:rPr>
                <m:sty m:val="i"/>
              </m:rPr>
              <m:t>τ</m:t>
            </m:r>
          </m:e>
          <m:sub>
            <m:r>
              <m:rPr>
                <m:sty m:val="i"/>
              </m:rPr>
              <m:t>λ</m:t>
            </m:r>
          </m:sub>
        </m:sSub>
      </m:oMath>
      <w:r>
        <w:rPr>
          <w:rFonts w:eastAsia="Georgia" w:cs="Georgia" w:ascii="Georgia" w:hAnsi="Georgia"/>
        </w:rPr>
        <w:t xml:space="preserve"> est adimensionnée et augmente vers le bas (voir figure 9 ). L'origine </w:t>
      </w:r>
      <m:oMath>
        <m:sSub>
          <m:sSubPr/>
          <m:e>
            <m:r>
              <m:rPr>
                <m:sty m:val="i"/>
              </m:rPr>
              <m:t>τ</m:t>
            </m:r>
          </m:e>
          <m:sub>
            <m:r>
              <m:rPr>
                <m:sty m:val="i"/>
              </m:rPr>
              <m:t>λ</m:t>
            </m:r>
          </m:sub>
        </m:sSub>
        <m:r>
          <m:rPr>
            <m:sty m:val="p"/>
          </m:rPr>
          <m:t>=</m:t>
        </m:r>
        <m:r>
          <m:rPr>
            <m:sty m:val="p"/>
          </m:rPr>
          <m:t>0</m:t>
        </m:r>
      </m:oMath>
      <w:r>
        <w:rPr>
          <w:rFonts w:eastAsia="Georgia" w:cs="Georgia" w:ascii="Georgia" w:hAnsi="Georgia"/>
        </w:rPr>
        <w:t xml:space="preserve"> correspond au «haut de l'atmosphère», c'est-à-dire la hauteur au-dessus de laquelle la masse volumique des gaz présents est telle que les phénomènes radiatifs sont négligeables. Cette hauteur dépend du modèle considéré, mais se trouve toujours à moins de 100 km de la surface. Dans ce sujet, nous ne considérons pas l'absorption ou l'émission de rayonnement par l'ozone.</w:t>
      </w:r>
      <w:r>
        <w:rPr/>
        <w:br w:type="textWrapping"/>
      </w:r>
      <w:r>
        <w:rPr>
          <w:rFonts w:eastAsia="Georgia" w:cs="Georgia" w:ascii="Georgia" w:hAnsi="Georgia"/>
        </w:rPr>
        <w:t xml:space="preserve">Q34 Dans quel autre contexte rencontre-t-on une expression similaire à </w:t>
      </w:r>
      <m:oMath>
        <m:sSub>
          <m:sSubPr/>
          <m:e>
            <m:r>
              <m:rPr>
                <m:sty m:val="i"/>
              </m:rPr>
              <m:t>I</m:t>
            </m:r>
          </m:e>
          <m:sub>
            <m:r>
              <m:rPr>
                <m:sty m:val="i"/>
              </m:rPr>
              <m:t>λ</m:t>
            </m:r>
          </m:sub>
        </m:sSub>
        <m:sSub>
          <m:sSubPr/>
          <m:e>
            <m:r>
              <m:rPr>
                <m:sty m:val="i"/>
              </m:rPr>
              <m:t>k</m:t>
            </m:r>
          </m:e>
          <m:sub>
            <m:r>
              <m:rPr>
                <m:sty m:val="i"/>
              </m:rPr>
              <m:t>λ</m:t>
            </m:r>
          </m:sub>
        </m:sSub>
        <m:r>
          <m:rPr>
            <m:sty m:val="i"/>
          </m:rPr>
          <m:t>ρ</m:t>
        </m:r>
        <m:r>
          <m:rPr>
            <m:sty m:val="p"/>
          </m:rPr>
          <m:t>d</m:t>
        </m:r>
        <m:r>
          <m:rPr>
            <m:sty m:val="i"/>
          </m:rPr>
          <m:t>z</m:t>
        </m:r>
      </m:oMath>
      <w:r>
        <w:rPr/>
        <w:t xml:space="preserve"> pour l'absorption du rayonnement?</w:t>
      </w:r>
      <w:r>
        <w:rPr/>
        <w:br w:type="textWrapping"/>
      </w:r>
      <w:r>
        <w:rPr>
          <w:rFonts w:eastAsia="Georgia" w:cs="Georgia" w:ascii="Georgia" w:hAnsi="Georgia"/>
        </w:rPr>
        <w:t xml:space="preserve">Q35 Nous admettons que la tranche d'atmosphère émet un rayonnement thermique dans toutes les directions. Le rayonnement émis dans la direction </w:t>
      </w:r>
      <m:oMath>
        <m:sSub>
          <m:sSubPr/>
          <m:e>
            <m:acc>
              <m:accPr>
                <m:chr m:val="⃗"/>
              </m:accPr>
              <m:e>
                <m:r>
                  <m:rPr>
                    <m:sty m:val="i"/>
                  </m:rPr>
                  <m:t>e</m:t>
                </m:r>
              </m:e>
            </m:acc>
          </m:e>
          <m:sub>
            <m:r>
              <m:rPr>
                <m:sty m:val="i"/>
              </m:rPr>
              <m:t>z</m:t>
            </m:r>
          </m:sub>
        </m:sSub>
      </m:oMath>
      <w:r>
        <w:rPr/>
        <w:t xml:space="preserve"> vaut </w:t>
      </w:r>
      <m:oMath>
        <m:sSub>
          <m:sSubPr/>
          <m:e>
            <m:r>
              <m:rPr>
                <m:sty m:val="i"/>
              </m:rPr>
              <m:t>A</m:t>
            </m:r>
          </m:e>
          <m:sub>
            <m:r>
              <m:rPr>
                <m:sty m:val="i"/>
              </m:rPr>
              <m:t>λ</m:t>
            </m:r>
          </m:sub>
        </m:sSub>
        <m:sSub>
          <m:sSubPr/>
          <m:e>
            <m:r>
              <m:rPr>
                <m:sty m:val="i"/>
              </m:rPr>
              <m:t>k</m:t>
            </m:r>
          </m:e>
          <m:sub>
            <m:r>
              <m:rPr>
                <m:sty m:val="i"/>
              </m:rPr>
              <m:t>λ</m:t>
            </m:r>
          </m:sub>
        </m:sSub>
        <m:r>
          <m:rPr>
            <m:sty m:val="i"/>
          </m:rPr>
          <m:t>ρ</m:t>
        </m:r>
        <m:r>
          <m:rPr>
            <m:sty m:val="p"/>
          </m:rPr>
          <m:t>d</m:t>
        </m:r>
        <m:r>
          <m:rPr>
            <m:sty m:val="i"/>
          </m:rPr>
          <m:t>z</m:t>
        </m:r>
      </m:oMath>
      <w:r>
        <w:rPr/>
        <w:t xml:space="preserve"> (voir partie 1.4).</w:t>
      </w:r>
      <w:r>
        <w:rPr/>
        <w:br w:type="textWrapping"/>
      </w:r>
      <w:r>
        <w:rPr>
          <w:rFonts w:eastAsia="Georgia" w:cs="Georgia" w:ascii="Georgia" w:hAnsi="Georgia"/>
        </w:rPr>
        <w:t xml:space="preserve">En effectuant un bilan sur la tranche d'atmosphère </w:t>
      </w:r>
      <m:oMath>
        <m:r>
          <m:rPr>
            <m:sty m:val="p"/>
          </m:rPr>
          <m:t>[</m:t>
        </m:r>
        <m:r>
          <m:rPr>
            <m:sty m:val="i"/>
          </m:rPr>
          <m:t>z</m:t>
        </m:r>
        <m:r>
          <m:rPr>
            <m:sty m:val="p"/>
          </m:rPr>
          <m:t>,</m:t>
        </m:r>
        <m:r>
          <m:rPr>
            <m:sty m:val="i"/>
          </m:rPr>
          <m:t>z</m:t>
        </m:r>
        <m:r>
          <m:rPr>
            <m:sty m:val="p"/>
          </m:rPr>
          <m:t>+</m:t>
        </m:r>
        <m:r>
          <m:rPr>
            <m:sty m:val="p"/>
          </m:rPr>
          <m:t>d</m:t>
        </m:r>
        <m:r>
          <m:rPr>
            <m:sty m:val="i"/>
          </m:rPr>
          <m:t>z</m:t>
        </m:r>
        <m:r>
          <m:rPr>
            <m:sty m:val="p"/>
          </m:rPr>
          <m:t>]</m:t>
        </m:r>
      </m:oMath>
      <w:r>
        <w:rPr>
          <w:rFonts w:eastAsia="Georgia" w:cs="Georgia" w:ascii="Georgia" w:hAnsi="Georgia"/>
        </w:rPr>
        <w:t xml:space="preserve"> qui tient compte de l'émission de rayonnement thermique et de l'absorption, calculer l'expression de :</w:t>
      </w:r>
    </w:p>
    <w:p>
      <w:pPr>
        <w:spacing w:after="220" w:lineRule="auto"/>
      </w:pPr>
      <m:oMathPara>
        <m:oMath>
          <m:f>
            <m:fPr>
              <m:ctrlPr>
                <w:rPr>
                  <w:rFonts w:ascii="Cambria Math" w:hAnsi="Cambria Math"/>
                </w:rPr>
              </m:ctrlPr>
            </m:fPr>
            <m:num>
              <m:r>
                <m:rPr>
                  <m:sty m:val="p"/>
                </m:rPr>
                <m:t>d</m:t>
              </m:r>
              <m:sSub>
                <m:sSubPr/>
                <m:e>
                  <m:r>
                    <m:rPr>
                      <m:sty m:val="i"/>
                    </m:rPr>
                    <m:t>I</m:t>
                  </m:r>
                </m:e>
                <m:sub>
                  <m:r>
                    <m:rPr>
                      <m:sty m:val="i"/>
                    </m:rPr>
                    <m:t>λ</m:t>
                  </m:r>
                </m:sub>
              </m:sSub>
            </m:num>
            <m:den>
              <m:r>
                <m:rPr>
                  <m:sty m:val="p"/>
                </m:rPr>
                <m:t>d</m:t>
              </m:r>
              <m:sSub>
                <m:sSubPr/>
                <m:e>
                  <m:r>
                    <m:rPr>
                      <m:sty m:val="i"/>
                    </m:rPr>
                    <m:t>τ</m:t>
                  </m:r>
                </m:e>
                <m:sub>
                  <m:r>
                    <m:rPr>
                      <m:sty m:val="i"/>
                    </m:rPr>
                    <m:t>λ</m:t>
                  </m:r>
                </m:sub>
              </m:sSub>
            </m:den>
          </m:f>
          <m:r>
            <m:rPr>
              <m:sty m:val="p"/>
            </m:rPr>
            <m:t>.</m:t>
          </m:r>
        </m:oMath>
      </m:oMathPara>
    </w:p>
    <w:p>
      <w:pPr>
        <w:spacing w:after="220" w:lineRule="auto"/>
      </w:pPr>
      <w:r>
        <w:rPr>
          <w:rFonts w:eastAsia="Georgia" w:cs="Georgia" w:ascii="Georgia" w:hAnsi="Georgia"/>
        </w:rPr>
        <w:t xml:space="preserve">Nous considérons à partir de maintenant tout le rayonnement émis vers le haut, c'est-àdire dont le vecteur de propagation </w:t>
      </w:r>
      <m:oMath>
        <m:acc>
          <m:accPr>
            <m:chr m:val="⃗"/>
          </m:accPr>
          <m:e>
            <m:r>
              <m:rPr>
                <m:sty m:val="i"/>
              </m:rPr>
              <m:t>a</m:t>
            </m:r>
          </m:e>
        </m:acc>
      </m:oMath>
      <w:r>
        <w:rPr>
          <w:rFonts w:eastAsia="Georgia" w:cs="Georgia" w:ascii="Georgia" w:hAnsi="Georgia"/>
        </w:rPr>
        <w:t xml:space="preserve"> vérifie </w:t>
      </w:r>
      <m:oMath>
        <m:acc>
          <m:accPr>
            <m:chr m:val="⃗"/>
          </m:accPr>
          <m:e>
            <m:r>
              <m:rPr>
                <m:sty m:val="i"/>
              </m:rPr>
              <m:t>a</m:t>
            </m:r>
          </m:e>
        </m:acc>
        <m:r>
          <m:rPr>
            <m:sty m:val="p"/>
          </m:rPr>
          <m:t>⋅</m:t>
        </m:r>
        <m:sSub>
          <m:sSubPr/>
          <m:e>
            <m:acc>
              <m:accPr>
                <m:chr m:val="⃗"/>
              </m:accPr>
              <m:e>
                <m:r>
                  <m:rPr>
                    <m:sty m:val="i"/>
                  </m:rPr>
                  <m:t>e</m:t>
                </m:r>
              </m:e>
            </m:acc>
          </m:e>
          <m:sub>
            <m:r>
              <m:rPr>
                <m:sty m:val="i"/>
              </m:rPr>
              <m:t>z</m:t>
            </m:r>
          </m:sub>
        </m:sSub>
        <m:r>
          <m:rPr>
            <m:sty m:val="p"/>
          </m:rPr>
          <m:t>&gt;</m:t>
        </m:r>
        <m:r>
          <m:rPr>
            <m:sty m:val="p"/>
          </m:rPr>
          <m:t>0</m:t>
        </m:r>
      </m:oMath>
      <w:r>
        <w:rPr/>
        <w:t xml:space="preserve">. Nous notons </w:t>
      </w:r>
      <m:oMath>
        <m:sSub>
          <m:sSubPr/>
          <m:e>
            <m:r>
              <m:rPr>
                <m:sty m:val="i"/>
              </m:rPr>
              <m:t>U</m:t>
            </m:r>
          </m:e>
          <m:sub>
            <m:r>
              <m:rPr>
                <m:sty m:val="i"/>
              </m:rPr>
              <m:t>λ</m:t>
            </m:r>
          </m:sub>
        </m:sSub>
      </m:oMath>
      <w:r>
        <w:rPr>
          <w:rFonts w:eastAsia="Georgia" w:cs="Georgia" w:ascii="Georgia" w:hAnsi="Georgia"/>
        </w:rPr>
        <w:t xml:space="preserve"> le flux énergétique hémisphérique vers le haut, qui est l'intégrale sur les directions </w:t>
      </w:r>
      <m:oMath>
        <m:acc>
          <m:accPr>
            <m:chr m:val="⃗"/>
          </m:accPr>
          <m:e>
            <m:r>
              <m:rPr>
                <m:sty m:val="i"/>
              </m:rPr>
              <m:t>a</m:t>
            </m:r>
          </m:e>
        </m:acc>
      </m:oMath>
      <w:r>
        <w:rPr>
          <w:rFonts w:eastAsia="Georgia" w:cs="Georgia" w:ascii="Georgia" w:hAnsi="Georgia"/>
        </w:rPr>
        <w:t xml:space="preserve"> de termes similaires à </w:t>
      </w:r>
      <m:oMath>
        <m:sSub>
          <m:sSubPr/>
          <m:e>
            <m:r>
              <m:rPr>
                <m:sty m:val="i"/>
              </m:rPr>
              <m:t>I</m:t>
            </m:r>
          </m:e>
          <m:sub>
            <m:r>
              <m:rPr>
                <m:sty m:val="i"/>
              </m:rPr>
              <m:t>λ</m:t>
            </m:r>
          </m:sub>
        </m:sSub>
      </m:oMath>
      <w:r>
        <w:rPr/>
        <w:t xml:space="preserve">.</w:t>
      </w:r>
    </w:p>
    <w:p>
      <w:pPr>
        <w:spacing w:after="220" w:lineRule="auto"/>
      </w:pPr>
      <w:r>
        <w:rPr/>
        <w:t xml:space="preserve">Nous admettons :</w:t>
      </w:r>
    </w:p>
    <w:p>
      <w:pPr>
        <w:spacing w:after="220" w:lineRule="auto"/>
      </w:pPr>
      <m:oMathPara>
        <m:oMath>
          <m:f>
            <m:fPr>
              <m:ctrlPr>
                <w:rPr>
                  <w:rFonts w:ascii="Cambria Math" w:hAnsi="Cambria Math"/>
                </w:rPr>
              </m:ctrlPr>
            </m:fPr>
            <m:num>
              <m:r>
                <m:rPr>
                  <m:sty m:val="p"/>
                </m:rPr>
                <m:t>d</m:t>
              </m:r>
              <m:sSub>
                <m:sSubPr/>
                <m:e>
                  <m:r>
                    <m:rPr>
                      <m:sty m:val="i"/>
                    </m:rPr>
                    <m:t>U</m:t>
                  </m:r>
                </m:e>
                <m:sub>
                  <m:r>
                    <m:rPr>
                      <m:sty m:val="i"/>
                    </m:rPr>
                    <m:t>λ</m:t>
                  </m:r>
                </m:sub>
              </m:sSub>
            </m:num>
            <m:den>
              <m:r>
                <m:rPr>
                  <m:sty m:val="p"/>
                </m:rPr>
                <m:t>d</m:t>
              </m:r>
              <m:sSubSup>
                <m:sSubSupPr/>
                <m:e>
                  <m:r>
                    <m:rPr>
                      <m:sty m:val="i"/>
                    </m:rPr>
                    <m:t>τ</m:t>
                  </m:r>
                </m:e>
                <m:sub>
                  <m:r>
                    <m:rPr>
                      <m:sty m:val="i"/>
                    </m:rPr>
                    <m:t>λ</m:t>
                  </m:r>
                </m:sub>
                <m:sup>
                  <m:r>
                    <m:rPr>
                      <m:sty m:val="p"/>
                    </m:rPr>
                    <m:t>∗</m:t>
                  </m:r>
                </m:sup>
              </m:sSubSup>
            </m:den>
          </m:f>
          <m:r>
            <m:rPr>
              <m:sty m:val="p"/>
            </m:rPr>
            <m:t>=</m:t>
          </m:r>
          <m:sSub>
            <m:sSubPr/>
            <m:e>
              <m:r>
                <m:rPr>
                  <m:sty m:val="i"/>
                </m:rPr>
                <m:t>U</m:t>
              </m:r>
            </m:e>
            <m:sub>
              <m:r>
                <m:rPr>
                  <m:sty m:val="i"/>
                </m:rPr>
                <m:t>λ</m:t>
              </m:r>
            </m:sub>
          </m:sSub>
          <m:r>
            <m:rPr>
              <m:sty m:val="p"/>
            </m:rPr>
            <m:t>−</m:t>
          </m:r>
          <m:sSub>
            <m:sSubPr/>
            <m:e>
              <m:r>
                <m:rPr>
                  <m:sty m:val="i"/>
                </m:rPr>
                <m:t>B</m:t>
              </m:r>
            </m:e>
            <m:sub>
              <m:r>
                <m:rPr>
                  <m:sty m:val="i"/>
                </m:rPr>
                <m:t>λ</m:t>
              </m:r>
            </m:sub>
          </m:sSub>
        </m:oMath>
      </m:oMathPara>
    </w:p>
    <w:p>
      <w:pPr>
        <w:spacing w:after="220" w:lineRule="auto"/>
      </w:pPr>
      <w:r>
        <w:rPr/>
        <w:t xml:space="preserve">avec </w:t>
      </w:r>
      <m:oMath>
        <m:sSubSup>
          <m:sSubSupPr/>
          <m:e>
            <m:r>
              <m:rPr>
                <m:sty m:val="i"/>
              </m:rPr>
              <m:t>τ</m:t>
            </m:r>
          </m:e>
          <m:sub>
            <m:r>
              <m:rPr>
                <m:sty m:val="i"/>
              </m:rPr>
              <m:t>λ</m:t>
            </m:r>
          </m:sub>
          <m:sup>
            <m:r>
              <m:rPr>
                <m:sty m:val="p"/>
              </m:rPr>
              <m:t>∗</m:t>
            </m:r>
          </m:sup>
        </m:sSubSup>
        <m:r>
          <m:rPr>
            <m:sty m:val="p"/>
          </m:rPr>
          <m:t>=</m:t>
        </m:r>
        <m:r>
          <m:rPr>
            <m:sty m:val="i"/>
          </m:rPr>
          <m:t>ζ</m:t>
        </m:r>
        <m:sSub>
          <m:sSubPr/>
          <m:e>
            <m:r>
              <m:rPr>
                <m:sty m:val="i"/>
              </m:rPr>
              <m:t>τ</m:t>
            </m:r>
          </m:e>
          <m:sub>
            <m:r>
              <m:rPr>
                <m:sty m:val="i"/>
              </m:rPr>
              <m:t>λ</m:t>
            </m:r>
          </m:sub>
        </m:sSub>
      </m:oMath>
      <w:r>
        <w:rPr/>
        <w:t xml:space="preserve"> avec </w:t>
      </w:r>
      <m:oMath>
        <m:r>
          <m:rPr>
            <m:sty m:val="i"/>
          </m:rPr>
          <m:t>ζ</m:t>
        </m:r>
        <m:r>
          <m:rPr>
            <m:sty m:val="p"/>
          </m:rPr>
          <m:t>≈</m:t>
        </m:r>
        <m:r>
          <m:rPr>
            <m:sty m:val="p"/>
          </m:rPr>
          <m:t>5</m:t>
        </m:r>
        <m:r>
          <m:rPr>
            <m:sty m:val="p"/>
          </m:rPr>
          <m:t>/</m:t>
        </m:r>
        <m:r>
          <m:rPr>
            <m:sty m:val="p"/>
          </m:rPr>
          <m:t>3</m:t>
        </m:r>
      </m:oMath>
      <w:r>
        <w:rPr/>
        <w:t xml:space="preserve">. Pour simplifier les notations, l'exposant </w:t>
      </w:r>
      <m:oMath>
        <m:sSup>
          <m:sSupPr/>
          <m:e>
            <m:r>
              <m:t xml:space="preserve"> </m:t>
            </m:r>
          </m:e>
          <m:sup>
            <m:r>
              <m:rPr>
                <m:sty m:val="p"/>
              </m:rPr>
              <m:t>∗</m:t>
            </m:r>
          </m:sup>
        </m:sSup>
      </m:oMath>
      <w:r>
        <w:rPr>
          <w:rFonts w:eastAsia="Georgia" w:cs="Georgia" w:ascii="Georgia" w:hAnsi="Georgia"/>
        </w:rPr>
        <w:t xml:space="preserve"> ne sera plus utilisé dans les questions suivantes.</w:t>
      </w:r>
    </w:p>
    <w:p>
      <w:pPr>
        <w:spacing w:after="220" w:lineRule="auto"/>
      </w:pPr>
      <w:r>
        <w:rPr/>
        <w:t xml:space="preserve">Q36 Expliquer qualitativement pourquoi </w:t>
      </w:r>
      <m:oMath>
        <m:r>
          <m:rPr>
            <m:sty m:val="i"/>
          </m:rPr>
          <m:t>ζ</m:t>
        </m:r>
        <m:r>
          <m:rPr>
            <m:sty m:val="p"/>
          </m:rPr>
          <m:t>&gt;</m:t>
        </m:r>
        <m:r>
          <m:rPr>
            <m:sty m:val="p"/>
          </m:rPr>
          <m:t>1</m:t>
        </m:r>
      </m:oMath>
      <w:r>
        <w:rPr/>
        <w:t xml:space="preserve"> en 2 phrases maximum.</w:t>
      </w:r>
      <w:r>
        <w:rPr/>
        <w:br w:type="textWrapping"/>
      </w:r>
      <w:r>
        <w:rPr/>
        <w:t xml:space="preserve">Q37 Nous appelons </w:t>
      </w:r>
      <m:oMath>
        <m:sSub>
          <m:sSubPr/>
          <m:e>
            <m:r>
              <m:rPr>
                <m:sty m:val="i"/>
              </m:rPr>
              <m:t>D</m:t>
            </m:r>
          </m:e>
          <m:sub>
            <m:r>
              <m:rPr>
                <m:sty m:val="i"/>
              </m:rPr>
              <m:t>λ</m:t>
            </m:r>
          </m:sub>
        </m:sSub>
      </m:oMath>
      <w:r>
        <w:rPr>
          <w:rFonts w:eastAsia="Georgia" w:cs="Georgia" w:ascii="Georgia" w:hAnsi="Georgia"/>
        </w:rPr>
        <w:t xml:space="preserve"> le flux énergétique vers le bas et nous choisissons la convention </w:t>
      </w:r>
      <m:oMath>
        <m:sSub>
          <m:sSubPr/>
          <m:e>
            <m:r>
              <m:rPr>
                <m:sty m:val="i"/>
              </m:rPr>
              <m:t>D</m:t>
            </m:r>
          </m:e>
          <m:sub>
            <m:r>
              <m:rPr>
                <m:sty m:val="i"/>
              </m:rPr>
              <m:t>λ</m:t>
            </m:r>
          </m:sub>
        </m:sSub>
        <m:r>
          <m:rPr>
            <m:sty m:val="p"/>
          </m:rPr>
          <m:t>&gt;</m:t>
        </m:r>
        <m:r>
          <m:rPr>
            <m:sty m:val="p"/>
          </m:rPr>
          <m:t>0</m:t>
        </m:r>
      </m:oMath>
      <w:r>
        <w:rPr>
          <w:rFonts w:eastAsia="Georgia" w:cs="Georgia" w:ascii="Georgia" w:hAnsi="Georgia"/>
        </w:rPr>
        <w:t xml:space="preserve">, avec ce flux vers le bas orienté selon </w:t>
      </w:r>
      <m:oMath>
        <m:r>
          <m:rPr>
            <m:sty m:val="p"/>
          </m:rPr>
          <m:t>−</m:t>
        </m:r>
        <m:sSub>
          <m:sSubPr/>
          <m:e>
            <m:acc>
              <m:accPr>
                <m:chr m:val="⃗"/>
              </m:accPr>
              <m:e>
                <m:r>
                  <m:rPr>
                    <m:sty m:val="i"/>
                  </m:rPr>
                  <m:t>e</m:t>
                </m:r>
              </m:e>
            </m:acc>
          </m:e>
          <m:sub>
            <m:r>
              <m:rPr>
                <m:sty m:val="i"/>
              </m:rPr>
              <m:t>z</m:t>
            </m:r>
          </m:sub>
        </m:sSub>
      </m:oMath>
      <w:r>
        <w:rPr/>
        <w:t xml:space="preserve"> (voir figure 9 )</w:t>
      </w:r>
      <w:r>
        <w:rPr/>
        <w:br w:type="textWrapping"/>
      </w:r>
      <w:r>
        <w:rPr>
          <w:rFonts w:eastAsia="Georgia" w:cs="Georgia" w:ascii="Georgia" w:hAnsi="Georgia"/>
        </w:rPr>
        <w:t xml:space="preserve">Donner l'équation pour </w:t>
      </w:r>
      <m:oMath>
        <m:sSub>
          <m:sSubPr/>
          <m:e>
            <m:r>
              <m:rPr>
                <m:sty m:val="i"/>
              </m:rPr>
              <m:t>D</m:t>
            </m:r>
          </m:e>
          <m:sub>
            <m:r>
              <m:rPr>
                <m:sty m:val="i"/>
              </m:rPr>
              <m:t>λ</m:t>
            </m:r>
          </m:sub>
        </m:sSub>
      </m:oMath>
      <w:r>
        <w:rPr>
          <w:rFonts w:eastAsia="Georgia" w:cs="Georgia" w:ascii="Georgia" w:hAnsi="Georgia"/>
        </w:rPr>
        <w:t xml:space="preserve">, en s'inspirant de l'équation (16).</w:t>
      </w:r>
      <w:r>
        <w:rPr/>
        <w:br w:type="textWrapping"/>
      </w:r>
      <w:r>
        <w:rPr>
          <w:rFonts w:eastAsia="Georgia" w:cs="Georgia" w:ascii="Georgia" w:hAnsi="Georgia"/>
        </w:rPr>
        <w:t xml:space="preserve">Q38 Nous considérons le rayonnement infrarouge et nous supposons pour simplifier que </w:t>
      </w:r>
      <m:oMath>
        <m:sSub>
          <m:sSubPr/>
          <m:e>
            <m:r>
              <m:rPr>
                <m:sty m:val="i"/>
              </m:rPr>
              <m:t>τ</m:t>
            </m:r>
          </m:e>
          <m:sub>
            <m:r>
              <m:rPr>
                <m:sty m:val="i"/>
              </m:rPr>
              <m:t>λ</m:t>
            </m:r>
          </m:sub>
        </m:sSub>
      </m:oMath>
      <w:r>
        <w:rPr>
          <w:rFonts w:eastAsia="Georgia" w:cs="Georgia" w:ascii="Georgia" w:hAnsi="Georgia"/>
        </w:rPr>
        <w:t xml:space="preserve"> est indépendant de </w:t>
      </w:r>
      <m:oMath>
        <m:r>
          <m:rPr>
            <m:sty m:val="i"/>
          </m:rPr>
          <m:t>λ</m:t>
        </m:r>
      </m:oMath>
      <w:r>
        <w:rPr>
          <w:rFonts w:eastAsia="Georgia" w:cs="Georgia" w:ascii="Georgia" w:hAnsi="Georgia"/>
        </w:rPr>
        <w:t xml:space="preserve"> (la dépendance en longueur d'onde sera discutée en partie 5.4). Nous notons alors </w:t>
      </w:r>
      <m:oMath>
        <m:sSub>
          <m:sSubPr/>
          <m:e>
            <m:r>
              <m:rPr>
                <m:sty m:val="i"/>
              </m:rPr>
              <m:t>τ</m:t>
            </m:r>
          </m:e>
          <m:sub>
            <m:r>
              <m:rPr>
                <m:sty m:val="i"/>
              </m:rPr>
              <m:t>λ</m:t>
            </m:r>
          </m:sub>
        </m:sSub>
        <m:r>
          <m:rPr>
            <m:sty m:val="p"/>
          </m:rPr>
          <m:t>=</m:t>
        </m:r>
        <m:r>
          <m:rPr>
            <m:sty m:val="i"/>
          </m:rPr>
          <m:t>τ</m:t>
        </m:r>
      </m:oMath>
      <w:r>
        <w:rPr>
          <w:rFonts w:eastAsia="Georgia" w:cs="Georgia" w:ascii="Georgia" w:hAnsi="Georgia"/>
        </w:rPr>
        <w:t xml:space="preserve">. Les valeurs intégrées pour les longueurs d'onde supérieures à </w:t>
      </w:r>
      <m:oMath>
        <m:r>
          <m:rPr>
            <m:sty m:val="p"/>
          </m:rPr>
          <m:t>5</m:t>
        </m:r>
        <m:r>
          <m:rPr>
            <m:sty m:val="i"/>
          </m:rPr>
          <m:t>μ</m:t>
        </m:r>
        <m:r>
          <m:rPr>
            <m:nor/>
          </m:rPr>
          <m:t xml:space="preserve"> </m:t>
        </m:r>
        <m:r>
          <m:rPr>
            <m:sty m:val="p"/>
          </m:rPr>
          <m:t>m</m:t>
        </m:r>
      </m:oMath>
      <w:r>
        <w:rPr>
          <w:rFonts w:eastAsia="Georgia" w:cs="Georgia" w:ascii="Georgia" w:hAnsi="Georgia"/>
        </w:rPr>
        <w:t xml:space="preserve"> sont notées avec un indice </w:t>
      </w:r>
      <m:oMath>
        <m:r>
          <m:rPr>
            <m:sty m:val="i"/>
          </m:rPr>
          <m:t>L</m:t>
        </m:r>
      </m:oMath>
      <w:r>
        <w:rPr/>
        <w:t xml:space="preserve">.</w:t>
      </w:r>
      <w:r>
        <w:rPr/>
        <w:br w:type="textWrapping"/>
      </w:r>
      <w:r>
        <w:rPr>
          <w:rFonts w:eastAsia="Georgia" w:cs="Georgia" w:ascii="Georgia" w:hAnsi="Georgia"/>
        </w:rPr>
        <w:t xml:space="preserve">Montrer l'égalité suivante :</w:t>
      </w:r>
    </w:p>
    <w:p>
      <w:pPr>
        <w:spacing w:after="220" w:lineRule="auto"/>
      </w:pPr>
      <m:oMathPara>
        <m:oMath>
          <m:f>
            <m:fPr>
              <m:ctrlPr>
                <w:rPr>
                  <w:rFonts w:ascii="Cambria Math" w:hAnsi="Cambria Math"/>
                </w:rPr>
              </m:ctrlPr>
            </m:fPr>
            <m:num>
              <m:r>
                <m:rPr>
                  <m:sty m:val="p"/>
                </m:rPr>
                <m:t>d</m:t>
              </m:r>
              <m:d>
                <m:dPr>
                  <m:begChr m:val="("/>
                  <m:endChr m:val=")"/>
                  <m:ctrlPr>
                    <w:rPr>
                      <w:rFonts w:ascii="Cambria Math" w:hAnsi="Cambria Math"/>
                    </w:rPr>
                  </m:ctrlPr>
                </m:dPr>
                <m:e>
                  <m:sSub>
                    <m:sSubPr/>
                    <m:e>
                      <m:r>
                        <m:rPr>
                          <m:sty m:val="i"/>
                        </m:rPr>
                        <m:t>U</m:t>
                      </m:r>
                    </m:e>
                    <m:sub>
                      <m:r>
                        <m:rPr>
                          <m:sty m:val="i"/>
                        </m:rPr>
                        <m:t>L</m:t>
                      </m:r>
                    </m:sub>
                  </m:sSub>
                  <m:r>
                    <m:rPr>
                      <m:sty m:val="p"/>
                    </m:rPr>
                    <m:t>−</m:t>
                  </m:r>
                  <m:sSub>
                    <m:sSubPr/>
                    <m:e>
                      <m:r>
                        <m:rPr>
                          <m:sty m:val="i"/>
                        </m:rPr>
                        <m:t>D</m:t>
                      </m:r>
                    </m:e>
                    <m:sub>
                      <m:r>
                        <m:rPr>
                          <m:sty m:val="i"/>
                        </m:rPr>
                        <m:t>L</m:t>
                      </m:r>
                    </m:sub>
                  </m:sSub>
                </m:e>
              </m:d>
            </m:num>
            <m:den>
              <m:r>
                <m:rPr>
                  <m:sty m:val="p"/>
                </m:rPr>
                <m:t>d</m:t>
              </m:r>
              <m:r>
                <m:rPr>
                  <m:sty m:val="i"/>
                </m:rPr>
                <m:t>τ</m:t>
              </m:r>
            </m:den>
          </m:f>
          <m:r>
            <m:rPr>
              <m:sty m:val="p"/>
            </m:rPr>
            <m:t>=</m:t>
          </m:r>
          <m:d>
            <m:dPr>
              <m:begChr m:val="("/>
              <m:endChr m:val=")"/>
              <m:ctrlPr>
                <w:rPr>
                  <w:rFonts w:ascii="Cambria Math" w:hAnsi="Cambria Math"/>
                </w:rPr>
              </m:ctrlPr>
            </m:dPr>
            <m:e>
              <m:sSub>
                <m:sSubPr/>
                <m:e>
                  <m:r>
                    <m:rPr>
                      <m:sty m:val="i"/>
                    </m:rPr>
                    <m:t>U</m:t>
                  </m:r>
                </m:e>
                <m:sub>
                  <m:r>
                    <m:rPr>
                      <m:sty m:val="i"/>
                    </m:rPr>
                    <m:t>L</m:t>
                  </m:r>
                </m:sub>
              </m:sSub>
              <m:r>
                <m:rPr>
                  <m:sty m:val="p"/>
                </m:rPr>
                <m:t>+</m:t>
              </m:r>
              <m:sSub>
                <m:sSubPr/>
                <m:e>
                  <m:r>
                    <m:rPr>
                      <m:sty m:val="i"/>
                    </m:rPr>
                    <m:t>D</m:t>
                  </m:r>
                </m:e>
                <m:sub>
                  <m:r>
                    <m:rPr>
                      <m:sty m:val="i"/>
                    </m:rPr>
                    <m:t>L</m:t>
                  </m:r>
                </m:sub>
              </m:sSub>
            </m:e>
          </m:d>
          <m:r>
            <m:rPr>
              <m:sty m:val="p"/>
            </m:rPr>
            <m:t>−</m:t>
          </m:r>
          <m:r>
            <m:rPr>
              <m:sty m:val="p"/>
            </m:rPr>
            <m:t>2</m:t>
          </m:r>
          <m:r>
            <m:rPr>
              <m:sty m:val="i"/>
            </m:rPr>
            <m:t>B</m:t>
          </m:r>
          <m:r>
            <m:rPr>
              <m:sty m:val="p"/>
            </m:rPr>
            <m:t>,</m:t>
          </m:r>
        </m:oMath>
      </m:oMathPara>
    </w:p>
    <w:p>
      <w:pPr>
        <w:spacing w:after="220" w:lineRule="auto"/>
      </w:pPr>
      <w:r>
        <w:rPr>
          <w:rFonts w:eastAsia="Georgia" w:cs="Georgia" w:ascii="Georgia" w:hAnsi="Georgia"/>
        </w:rPr>
        <w:t xml:space="preserve">et donner l'équation vérifiée par:</w:t>
      </w:r>
    </w:p>
    <w:p>
      <w:pPr>
        <w:spacing w:after="220" w:lineRule="auto"/>
      </w:pPr>
      <m:oMathPara>
        <m:oMath>
          <m:f>
            <m:fPr>
              <m:ctrlPr>
                <w:rPr>
                  <w:rFonts w:ascii="Cambria Math" w:hAnsi="Cambria Math"/>
                </w:rPr>
              </m:ctrlPr>
            </m:fPr>
            <m:num>
              <m:r>
                <m:rPr>
                  <m:sty m:val="p"/>
                </m:rPr>
                <m:t>d</m:t>
              </m:r>
              <m:d>
                <m:dPr>
                  <m:begChr m:val="("/>
                  <m:endChr m:val=")"/>
                  <m:ctrlPr>
                    <w:rPr>
                      <w:rFonts w:ascii="Cambria Math" w:hAnsi="Cambria Math"/>
                    </w:rPr>
                  </m:ctrlPr>
                </m:dPr>
                <m:e>
                  <m:sSub>
                    <m:sSubPr/>
                    <m:e>
                      <m:r>
                        <m:rPr>
                          <m:sty m:val="i"/>
                        </m:rPr>
                        <m:t>U</m:t>
                      </m:r>
                    </m:e>
                    <m:sub>
                      <m:r>
                        <m:rPr>
                          <m:sty m:val="i"/>
                        </m:rPr>
                        <m:t>L</m:t>
                      </m:r>
                    </m:sub>
                  </m:sSub>
                  <m:r>
                    <m:rPr>
                      <m:sty m:val="p"/>
                    </m:rPr>
                    <m:t>+</m:t>
                  </m:r>
                  <m:sSub>
                    <m:sSubPr/>
                    <m:e>
                      <m:r>
                        <m:rPr>
                          <m:sty m:val="i"/>
                        </m:rPr>
                        <m:t>D</m:t>
                      </m:r>
                    </m:e>
                    <m:sub>
                      <m:r>
                        <m:rPr>
                          <m:sty m:val="i"/>
                        </m:rPr>
                        <m:t>L</m:t>
                      </m:r>
                    </m:sub>
                  </m:sSub>
                </m:e>
              </m:d>
            </m:num>
            <m:den>
              <m:r>
                <m:rPr>
                  <m:sty m:val="p"/>
                </m:rPr>
                <m:t>d</m:t>
              </m:r>
              <m:r>
                <m:rPr>
                  <m:sty m:val="i"/>
                </m:rPr>
                <m:t>τ</m:t>
              </m:r>
            </m:den>
          </m:f>
        </m:oMath>
      </m:oMathPara>
    </w:p>
    <w:p>
      <w:pPr>
        <w:spacing w:after="220" w:lineRule="auto"/>
      </w:pPr>
      <w:r>
        <w:rPr>
          <w:rFonts w:eastAsia="Georgia" w:cs="Georgia" w:ascii="Georgia" w:hAnsi="Georgia"/>
        </w:rPr>
        <w:t xml:space="preserve">Q39 Nous considérons que l'atmosphère est à l'équilibre radiatif local, c'est-à-dire qu'il n'y a pas d'échauffement ni de refroidissement des tranches d'air liés à l'inhomogénéité du rayonnement infrarouge</w:t>
      </w:r>
      <w:r>
        <w:rPr/>
        <w:br w:type="textWrapping"/>
      </w:r>
      <w:r>
        <w:rPr>
          <w:rFonts w:eastAsia="Georgia" w:cs="Georgia" w:ascii="Georgia" w:hAnsi="Georgia"/>
        </w:rPr>
        <w:t xml:space="preserve">Que vaut dans cette hypothèse d'équilibre radiatif local l'expression :</w:t>
      </w:r>
    </w:p>
    <w:p>
      <w:pPr>
        <w:spacing w:after="220" w:lineRule="auto"/>
      </w:pPr>
      <m:oMathPara>
        <m:oMath>
          <m:f>
            <m:fPr>
              <m:ctrlPr>
                <w:rPr>
                  <w:rFonts w:ascii="Cambria Math" w:hAnsi="Cambria Math"/>
                </w:rPr>
              </m:ctrlPr>
            </m:fPr>
            <m:num>
              <m:r>
                <m:rPr>
                  <m:sty m:val="p"/>
                </m:rPr>
                <m:t>d</m:t>
              </m:r>
              <m:d>
                <m:dPr>
                  <m:begChr m:val="("/>
                  <m:endChr m:val=")"/>
                  <m:ctrlPr>
                    <w:rPr>
                      <w:rFonts w:ascii="Cambria Math" w:hAnsi="Cambria Math"/>
                    </w:rPr>
                  </m:ctrlPr>
                </m:dPr>
                <m:e>
                  <m:sSub>
                    <m:sSubPr/>
                    <m:e>
                      <m:r>
                        <m:rPr>
                          <m:sty m:val="i"/>
                        </m:rPr>
                        <m:t>U</m:t>
                      </m:r>
                    </m:e>
                    <m:sub>
                      <m:r>
                        <m:rPr>
                          <m:sty m:val="i"/>
                        </m:rPr>
                        <m:t>L</m:t>
                      </m:r>
                    </m:sub>
                  </m:sSub>
                  <m:r>
                    <m:rPr>
                      <m:sty m:val="p"/>
                    </m:rPr>
                    <m:t>−</m:t>
                  </m:r>
                  <m:sSub>
                    <m:sSubPr/>
                    <m:e>
                      <m:r>
                        <m:rPr>
                          <m:sty m:val="i"/>
                        </m:rPr>
                        <m:t>D</m:t>
                      </m:r>
                    </m:e>
                    <m:sub>
                      <m:r>
                        <m:rPr>
                          <m:sty m:val="i"/>
                        </m:rPr>
                        <m:t>L</m:t>
                      </m:r>
                    </m:sub>
                  </m:sSub>
                </m:e>
              </m:d>
            </m:num>
            <m:den>
              <m:r>
                <m:rPr>
                  <m:sty m:val="p"/>
                </m:rPr>
                <m:t>d</m:t>
              </m:r>
              <m:r>
                <m:rPr>
                  <m:sty m:val="i"/>
                </m:rPr>
                <m:t>z</m:t>
              </m:r>
            </m:den>
          </m:f>
          <m:r>
            <m:rPr>
              <m:sty m:val="p"/>
            </m:rPr>
            <m:t>?</m:t>
          </m:r>
        </m:oMath>
      </m:oMathPara>
    </w:p>
    <w:p>
      <w:pPr>
        <w:spacing w:after="220" w:lineRule="auto"/>
      </w:pPr>
      <w:r>
        <w:rPr/>
        <w:t xml:space="preserve">Q40 Nous appelons </w:t>
      </w:r>
      <m:oMath>
        <m:sSub>
          <m:sSubPr/>
          <m:e>
            <m:r>
              <m:rPr>
                <m:sty m:val="i"/>
              </m:rPr>
              <m:t>U</m:t>
            </m:r>
          </m:e>
          <m:sub>
            <m:r>
              <m:rPr>
                <m:sty m:val="i"/>
              </m:rPr>
              <m:t>L</m:t>
            </m:r>
            <m:r>
              <m:rPr>
                <m:sty m:val="i"/>
              </m:rPr>
              <m:t>t</m:t>
            </m:r>
          </m:sub>
        </m:sSub>
        <m:r>
          <m:rPr>
            <m:sty m:val="p"/>
          </m:rPr>
          <m:t>=</m:t>
        </m:r>
        <m:sSub>
          <m:sSubPr/>
          <m:e>
            <m:r>
              <m:rPr>
                <m:sty m:val="i"/>
              </m:rPr>
              <m:t>U</m:t>
            </m:r>
          </m:e>
          <m:sub>
            <m:r>
              <m:rPr>
                <m:sty m:val="i"/>
              </m:rPr>
              <m:t>L</m:t>
            </m:r>
          </m:sub>
        </m:sSub>
        <m:r>
          <m:rPr>
            <m:sty m:val="p"/>
          </m:rPr>
          <m:t>(</m:t>
        </m:r>
        <m:r>
          <m:rPr>
            <m:sty m:val="i"/>
          </m:rPr>
          <m:t>τ</m:t>
        </m:r>
        <m:r>
          <m:rPr>
            <m:sty m:val="p"/>
          </m:rPr>
          <m:t>=</m:t>
        </m:r>
        <m:r>
          <m:rPr>
            <m:sty m:val="p"/>
          </m:rPr>
          <m:t>0</m:t>
        </m:r>
        <m:r>
          <m:rPr>
            <m:sty m:val="p"/>
          </m:rPr>
          <m:t>)</m:t>
        </m:r>
      </m:oMath>
      <w:r>
        <w:rPr/>
        <w:t xml:space="preserve"> la valeur de </w:t>
      </w:r>
      <m:oMath>
        <m:sSub>
          <m:sSubPr/>
          <m:e>
            <m:r>
              <m:rPr>
                <m:sty m:val="i"/>
              </m:rPr>
              <m:t>U</m:t>
            </m:r>
          </m:e>
          <m:sub>
            <m:r>
              <m:rPr>
                <m:sty m:val="i"/>
              </m:rPr>
              <m:t>L</m:t>
            </m:r>
          </m:sub>
        </m:sSub>
      </m:oMath>
      <w:r>
        <w:rPr>
          <w:rFonts w:eastAsia="Georgia" w:cs="Georgia" w:ascii="Georgia" w:hAnsi="Georgia"/>
        </w:rPr>
        <w:t xml:space="preserve"> en haut de l'atmosphère.</w:t>
      </w:r>
      <w:r>
        <w:rPr/>
        <w:br w:type="textWrapping"/>
      </w:r>
      <w:r>
        <w:rPr/>
        <w:t xml:space="preserve">Quelle est la valeur de </w:t>
      </w:r>
      <m:oMath>
        <m:sSub>
          <m:sSubPr/>
          <m:e>
            <m:r>
              <m:rPr>
                <m:sty m:val="i"/>
              </m:rPr>
              <m:t>D</m:t>
            </m:r>
          </m:e>
          <m:sub>
            <m:r>
              <m:rPr>
                <m:sty m:val="i"/>
              </m:rPr>
              <m:t>L</m:t>
            </m:r>
          </m:sub>
        </m:sSub>
        <m:r>
          <m:rPr>
            <m:sty m:val="p"/>
          </m:rPr>
          <m:t>(</m:t>
        </m:r>
        <m:r>
          <m:rPr>
            <m:sty m:val="i"/>
          </m:rPr>
          <m:t>τ</m:t>
        </m:r>
        <m:r>
          <m:rPr>
            <m:sty m:val="p"/>
          </m:rPr>
          <m:t>=</m:t>
        </m:r>
        <m:r>
          <m:rPr>
            <m:sty m:val="p"/>
          </m:rPr>
          <m:t>0</m:t>
        </m:r>
        <m:r>
          <m:rPr>
            <m:sty m:val="p"/>
          </m:rPr>
          <m:t>)</m:t>
        </m:r>
      </m:oMath>
      <w:r>
        <w:rPr/>
        <w:t xml:space="preserve"> ? On pourra utiliser la figure 8.</w:t>
      </w:r>
      <w:r>
        <w:rPr/>
        <w:br w:type="textWrapping"/>
      </w:r>
      <w:r>
        <w:rPr>
          <w:rFonts w:eastAsia="Georgia" w:cs="Georgia" w:ascii="Georgia" w:hAnsi="Georgia"/>
        </w:rPr>
        <w:t xml:space="preserve">Q41 Montrer l'égalité suivante, toujours dans l'hypothèse de l'équilibre radiatif local :</w:t>
      </w:r>
    </w:p>
    <w:p>
      <w:pPr>
        <w:spacing w:after="220" w:lineRule="auto"/>
      </w:pPr>
      <m:oMathPara>
        <m:oMath>
          <m:f>
            <m:fPr>
              <m:ctrlPr>
                <w:rPr>
                  <w:rFonts w:ascii="Cambria Math" w:hAnsi="Cambria Math"/>
                </w:rPr>
              </m:ctrlPr>
            </m:fPr>
            <m:num>
              <m:sSup>
                <m:sSupPr/>
                <m:e>
                  <m:r>
                    <m:rPr>
                      <m:sty m:val="p"/>
                    </m:rPr>
                    <m:t>d</m:t>
                  </m:r>
                </m:e>
                <m:sup>
                  <m:r>
                    <m:rPr>
                      <m:sty m:val="p"/>
                    </m:rPr>
                    <m:t>2</m:t>
                  </m:r>
                </m:sup>
              </m:sSup>
              <m:d>
                <m:dPr>
                  <m:begChr m:val="("/>
                  <m:endChr m:val=")"/>
                  <m:ctrlPr>
                    <w:rPr>
                      <w:rFonts w:ascii="Cambria Math" w:hAnsi="Cambria Math"/>
                    </w:rPr>
                  </m:ctrlPr>
                </m:dPr>
                <m:e>
                  <m:sSub>
                    <m:sSubPr/>
                    <m:e>
                      <m:r>
                        <m:rPr>
                          <m:sty m:val="i"/>
                        </m:rPr>
                        <m:t>U</m:t>
                      </m:r>
                    </m:e>
                    <m:sub>
                      <m:r>
                        <m:rPr>
                          <m:sty m:val="i"/>
                        </m:rPr>
                        <m:t>L</m:t>
                      </m:r>
                    </m:sub>
                  </m:sSub>
                  <m:r>
                    <m:rPr>
                      <m:sty m:val="p"/>
                    </m:rPr>
                    <m:t>+</m:t>
                  </m:r>
                  <m:sSub>
                    <m:sSubPr/>
                    <m:e>
                      <m:r>
                        <m:rPr>
                          <m:sty m:val="i"/>
                        </m:rPr>
                        <m:t>D</m:t>
                      </m:r>
                    </m:e>
                    <m:sub>
                      <m:r>
                        <m:rPr>
                          <m:sty m:val="i"/>
                        </m:rPr>
                        <m:t>L</m:t>
                      </m:r>
                    </m:sub>
                  </m:sSub>
                </m:e>
              </m:d>
            </m:num>
            <m:den>
              <m:r>
                <m:rPr>
                  <m:sty m:val="p"/>
                </m:rPr>
                <m:t>d</m:t>
              </m:r>
              <m:sSup>
                <m:sSupPr/>
                <m:e>
                  <m:r>
                    <m:rPr>
                      <m:sty m:val="i"/>
                    </m:rPr>
                    <m:t>τ</m:t>
                  </m:r>
                </m:e>
                <m:sup>
                  <m:r>
                    <m:rPr>
                      <m:sty m:val="p"/>
                    </m:rPr>
                    <m:t>2</m:t>
                  </m:r>
                </m:sup>
              </m:sSup>
            </m:den>
          </m:f>
          <m:r>
            <m:rPr>
              <m:sty m:val="p"/>
            </m:rPr>
            <m:t>=</m:t>
          </m:r>
          <m:r>
            <m:rPr>
              <m:sty m:val="p"/>
            </m:rPr>
            <m:t>0</m:t>
          </m:r>
          <m:r>
            <m:rPr>
              <m:sty m:val="p"/>
            </m:rPr>
            <m:t>.</m:t>
          </m:r>
          <m:r>
            <m:rPr>
              <m:sty m:val="p"/>
            </m:rPr>
            <m:t xml:space="preserve"> </m:t>
          </m:r>
          <m:r>
            <m:rPr>
              <m:nor/>
            </m:rPr>
            <m:t> inutili </m:t>
          </m:r>
        </m:oMath>
      </m:oMathPara>
    </w:p>
    <w:p>
      <w:pPr>
        <w:spacing w:after="220" w:lineRule="auto"/>
      </w:pPr>
      <w:r>
        <w:rPr>
          <w:rFonts w:eastAsia="Georgia" w:cs="Georgia" w:ascii="Georgia" w:hAnsi="Georgia"/>
        </w:rPr>
        <w:t xml:space="preserve">En déduire une expression de </w:t>
      </w:r>
      <m:oMath>
        <m:sSub>
          <m:sSubPr/>
          <m:e>
            <m:r>
              <m:rPr>
                <m:sty m:val="i"/>
              </m:rPr>
              <m:t>D</m:t>
            </m:r>
          </m:e>
          <m:sub>
            <m:r>
              <m:rPr>
                <m:sty m:val="i"/>
              </m:rPr>
              <m:t>L</m:t>
            </m:r>
          </m:sub>
        </m:sSub>
        <m:r>
          <m:rPr>
            <m:sty m:val="p"/>
          </m:rPr>
          <m:t>,</m:t>
        </m:r>
        <m:sSub>
          <m:sSubPr/>
          <m:e>
            <m:r>
              <m:rPr>
                <m:sty m:val="i"/>
              </m:rPr>
              <m:t>U</m:t>
            </m:r>
          </m:e>
          <m:sub>
            <m:r>
              <m:rPr>
                <m:sty m:val="i"/>
              </m:rPr>
              <m:t>L</m:t>
            </m:r>
          </m:sub>
        </m:sSub>
      </m:oMath>
      <w:r>
        <w:rPr/>
        <w:t xml:space="preserve"> et </w:t>
      </w:r>
      <m:oMath>
        <m:r>
          <m:rPr>
            <m:sty m:val="i"/>
          </m:rPr>
          <m:t>B</m:t>
        </m:r>
      </m:oMath>
      <w:r>
        <w:rPr/>
        <w:t xml:space="preserve"> en fonction de </w:t>
      </w:r>
      <m:oMath>
        <m:r>
          <m:rPr>
            <m:sty m:val="i"/>
          </m:rPr>
          <m:t>τ</m:t>
        </m:r>
      </m:oMath>
      <w:r>
        <w:rPr/>
        <w:t xml:space="preserve"> et </w:t>
      </w:r>
      <m:oMath>
        <m:sSub>
          <m:sSubPr/>
          <m:e>
            <m:r>
              <m:rPr>
                <m:sty m:val="i"/>
              </m:rPr>
              <m:t>U</m:t>
            </m:r>
          </m:e>
          <m:sub>
            <m:r>
              <m:rPr>
                <m:sty m:val="i"/>
              </m:rPr>
              <m:t>L</m:t>
            </m:r>
            <m:r>
              <m:rPr>
                <m:sty m:val="i"/>
              </m:rPr>
              <m:t>t</m:t>
            </m:r>
          </m:sub>
        </m:sSub>
      </m:oMath>
      <w:r>
        <w:rPr/>
        <w:t xml:space="preserve">.</w:t>
      </w:r>
      <w:r>
        <w:rPr/>
        <w:br w:type="textWrapping"/>
      </w:r>
      <w:r>
        <w:rPr/>
        <w:t xml:space="preserve">Q42 Nous prenons comme forme pour </w:t>
      </w:r>
      <m:oMath>
        <m:r>
          <m:rPr>
            <m:sty m:val="i"/>
          </m:rPr>
          <m:t>τ</m:t>
        </m:r>
      </m:oMath>
      <w:r>
        <w:rPr/>
        <w:t xml:space="preserve"> :</w:t>
      </w:r>
    </w:p>
    <w:p>
      <w:pPr>
        <w:spacing w:after="220" w:lineRule="auto"/>
      </w:pPr>
      <m:oMathPara>
        <m:oMath>
          <m:r>
            <m:rPr>
              <m:sty m:val="i"/>
            </m:rPr>
            <m:t>τ</m:t>
          </m:r>
          <m:r>
            <m:rPr>
              <m:sty m:val="p"/>
            </m:rPr>
            <m:t>(</m:t>
          </m:r>
          <m:r>
            <m:rPr>
              <m:sty m:val="i"/>
            </m:rPr>
            <m:t>z</m:t>
          </m:r>
          <m:r>
            <m:rPr>
              <m:sty m:val="p"/>
            </m:rPr>
            <m:t>)</m:t>
          </m:r>
          <m:r>
            <m:rPr>
              <m:sty m:val="p"/>
            </m:rPr>
            <m:t>=</m:t>
          </m:r>
          <m:sSub>
            <m:sSubPr/>
            <m:e>
              <m:r>
                <m:rPr>
                  <m:sty m:val="i"/>
                </m:rPr>
                <m:t>τ</m:t>
              </m:r>
            </m:e>
            <m:sub>
              <m:r>
                <m:rPr>
                  <m:sty m:val="p"/>
                </m:rPr>
                <m:t>0</m:t>
              </m:r>
            </m:sub>
          </m:sSub>
          <m:r>
            <m:rPr>
              <m:sty m:val="p"/>
            </m:rPr>
            <m:t>exp</m:t>
          </m:r>
          <m:r>
            <m:rPr>
              <m:sty m:val="p"/>
            </m:rPr>
            <m:t>⁡</m:t>
          </m:r>
          <m:d>
            <m:dPr>
              <m:begChr m:val="("/>
              <m:endChr m:val=")"/>
              <m:ctrlPr>
                <w:rPr>
                  <w:rFonts w:ascii="Cambria Math" w:hAnsi="Cambria Math"/>
                </w:rPr>
              </m:ctrlPr>
            </m:dPr>
            <m:e>
              <m:r>
                <m:rPr>
                  <m:sty m:val="p"/>
                </m:rPr>
                <m:t>−</m:t>
              </m:r>
              <m:r>
                <m:rPr>
                  <m:sty m:val="i"/>
                </m:rPr>
                <m:t>z</m:t>
              </m:r>
              <m:r>
                <m:rPr>
                  <m:sty m:val="p"/>
                </m:rPr>
                <m:t>/</m:t>
              </m:r>
              <m:sSub>
                <m:sSubPr/>
                <m:e>
                  <m:r>
                    <m:rPr>
                      <m:sty m:val="i"/>
                    </m:rPr>
                    <m:t>H</m:t>
                  </m:r>
                </m:e>
                <m:sub>
                  <m:r>
                    <m:rPr>
                      <m:sty m:val="i"/>
                    </m:rPr>
                    <m:t>a</m:t>
                  </m:r>
                </m:sub>
              </m:sSub>
            </m:e>
          </m:d>
        </m:oMath>
      </m:oMathPara>
    </w:p>
    <w:p>
      <w:pPr>
        <w:spacing w:after="220" w:lineRule="auto"/>
      </w:pPr>
      <w:r>
        <w:rPr/>
        <w:t xml:space="preserve">avec </w:t>
      </w:r>
      <m:oMath>
        <m:sSub>
          <m:sSubPr/>
          <m:e>
            <m:r>
              <m:rPr>
                <m:sty m:val="i"/>
              </m:rPr>
              <m:t>H</m:t>
            </m:r>
          </m:e>
          <m:sub>
            <m:r>
              <m:rPr>
                <m:sty m:val="i"/>
              </m:rPr>
              <m:t>a</m:t>
            </m:r>
          </m:sub>
        </m:sSub>
        <m:r>
          <m:rPr>
            <m:sty m:val="p"/>
          </m:rPr>
          <m:t>=</m:t>
        </m:r>
        <m:r>
          <m:rPr>
            <m:sty m:val="p"/>
          </m:rPr>
          <m:t>2</m:t>
        </m:r>
        <m:r>
          <m:rPr>
            <m:nor/>
          </m:rPr>
          <m:t xml:space="preserve"> </m:t>
        </m:r>
        <m:r>
          <m:rPr>
            <m:sty m:val="p"/>
          </m:rPr>
          <m:t>km</m:t>
        </m:r>
        <m:r>
          <m:rPr>
            <m:sty m:val="p"/>
          </m:rPr>
          <m:t>,</m:t>
        </m:r>
        <m:sSub>
          <m:sSubPr/>
          <m:e>
            <m:r>
              <m:rPr>
                <m:sty m:val="i"/>
              </m:rPr>
              <m:t>τ</m:t>
            </m:r>
          </m:e>
          <m:sub>
            <m:r>
              <m:rPr>
                <m:sty m:val="p"/>
              </m:rPr>
              <m:t>0</m:t>
            </m:r>
          </m:sub>
        </m:sSub>
        <m:r>
          <m:rPr>
            <m:sty m:val="p"/>
          </m:rPr>
          <m:t>=</m:t>
        </m:r>
        <m:r>
          <m:rPr>
            <m:sty m:val="p"/>
          </m:rPr>
          <m:t>5</m:t>
        </m:r>
      </m:oMath>
      <w:r>
        <w:rPr>
          <w:rFonts w:eastAsia="Georgia" w:cs="Georgia" w:ascii="Georgia" w:hAnsi="Georgia"/>
        </w:rPr>
        <w:t xml:space="preserve">. Il s'agit de paramètres effectifs, une «moyenne» sur les spectres et les espèces chimiques.</w:t>
      </w:r>
      <w:r>
        <w:rPr/>
        <w:br w:type="textWrapping"/>
      </w:r>
      <w:r>
        <w:rPr>
          <w:rFonts w:eastAsia="Georgia" w:cs="Georgia" w:ascii="Georgia" w:hAnsi="Georgia"/>
        </w:rPr>
        <w:t xml:space="preserve">Justifier qualitativement la dépendance exponentielle de </w:t>
      </w:r>
      <m:oMath>
        <m:r>
          <m:rPr>
            <m:sty m:val="i"/>
          </m:rPr>
          <m:t>τ</m:t>
        </m:r>
      </m:oMath>
      <w:r>
        <w:rPr/>
        <w:t xml:space="preserve"> avec </w:t>
      </w:r>
      <m:oMath>
        <m:r>
          <m:rPr>
            <m:sty m:val="i"/>
          </m:rPr>
          <m:t>z</m:t>
        </m:r>
      </m:oMath>
      <w:r>
        <w:rPr/>
        <w:t xml:space="preserve">, et l'ordre de grandeur de </w:t>
      </w:r>
      <m:oMath>
        <m:sSub>
          <m:sSubPr/>
          <m:e>
            <m:r>
              <m:rPr>
                <m:sty m:val="i"/>
              </m:rPr>
              <m:t>H</m:t>
            </m:r>
          </m:e>
          <m:sub>
            <m:r>
              <m:rPr>
                <m:sty m:val="i"/>
              </m:rPr>
              <m:t>a</m:t>
            </m:r>
          </m:sub>
        </m:sSub>
      </m:oMath>
      <w:r>
        <w:rPr/>
        <w:t xml:space="preserve">.</w:t>
      </w:r>
      <w:r>
        <w:rPr/>
        <w:br w:type="textWrapping"/>
      </w:r>
      <w:r>
        <w:rPr>
          <w:rFonts w:eastAsia="Georgia" w:cs="Georgia" w:ascii="Georgia" w:hAnsi="Georgia"/>
        </w:rPr>
        <w:t xml:space="preserve">Q43 Montrer que la température </w:t>
      </w:r>
      <m:oMath>
        <m:r>
          <m:rPr>
            <m:sty m:val="i"/>
          </m:rPr>
          <m:t>T</m:t>
        </m:r>
      </m:oMath>
      <w:r>
        <w:rPr>
          <w:rFonts w:eastAsia="Georgia" w:cs="Georgia" w:ascii="Georgia" w:hAnsi="Georgia"/>
        </w:rPr>
        <w:t xml:space="preserve"> est reliée à </w:t>
      </w:r>
      <m:oMath>
        <m:r>
          <m:rPr>
            <m:sty m:val="i"/>
          </m:rPr>
          <m:t>z</m:t>
        </m:r>
      </m:oMath>
      <w:r>
        <w:rPr/>
        <w:t xml:space="preserve"> selon l'expression :</w:t>
      </w:r>
    </w:p>
    <w:p>
      <w:pPr>
        <w:spacing w:after="220" w:lineRule="auto"/>
      </w:pPr>
      <m:oMathPara>
        <m:oMath>
          <m:r>
            <m:rPr>
              <m:sty m:val="i"/>
            </m:rPr>
            <m:t>σ</m:t>
          </m:r>
          <m:sSup>
            <m:sSupPr/>
            <m:e>
              <m:r>
                <m:rPr>
                  <m:sty m:val="i"/>
                </m:rPr>
                <m:t>T</m:t>
              </m:r>
            </m:e>
            <m:sup>
              <m:r>
                <m:rPr>
                  <m:sty m:val="p"/>
                </m:rPr>
                <m:t>4</m:t>
              </m:r>
            </m:sup>
          </m:sSup>
          <m:r>
            <m:rPr>
              <m:sty m:val="p"/>
            </m:rPr>
            <m:t>=</m:t>
          </m:r>
          <m:f>
            <m:fPr>
              <m:ctrlPr>
                <w:rPr>
                  <w:rFonts w:ascii="Cambria Math" w:hAnsi="Cambria Math"/>
                </w:rPr>
              </m:ctrlPr>
            </m:fPr>
            <m:num>
              <m:sSub>
                <m:sSubPr/>
                <m:e>
                  <m:r>
                    <m:rPr>
                      <m:sty m:val="i"/>
                    </m:rPr>
                    <m:t>U</m:t>
                  </m:r>
                </m:e>
                <m:sub>
                  <m:r>
                    <m:rPr>
                      <m:sty m:val="i"/>
                    </m:rPr>
                    <m:t>L</m:t>
                  </m:r>
                  <m:r>
                    <m:rPr>
                      <m:sty m:val="i"/>
                    </m:rPr>
                    <m:t>t</m:t>
                  </m:r>
                </m:sub>
              </m:sSub>
            </m:num>
            <m:den>
              <m:r>
                <m:rPr>
                  <m:sty m:val="p"/>
                </m:rPr>
                <m:t>2</m:t>
              </m:r>
            </m:den>
          </m:f>
          <m:d>
            <m:dPr>
              <m:begChr m:val="("/>
              <m:endChr m:val=")"/>
              <m:ctrlPr>
                <w:rPr>
                  <w:rFonts w:ascii="Cambria Math" w:hAnsi="Cambria Math"/>
                </w:rPr>
              </m:ctrlPr>
            </m:dPr>
            <m:e>
              <m:r>
                <m:rPr>
                  <m:sty m:val="p"/>
                </m:rPr>
                <m:t>1</m:t>
              </m:r>
              <m:r>
                <m:rPr>
                  <m:sty m:val="p"/>
                </m:rPr>
                <m:t>+</m:t>
              </m:r>
              <m:sSub>
                <m:sSubPr/>
                <m:e>
                  <m:r>
                    <m:rPr>
                      <m:sty m:val="i"/>
                    </m:rPr>
                    <m:t>τ</m:t>
                  </m:r>
                </m:e>
                <m:sub>
                  <m:r>
                    <m:rPr>
                      <m:sty m:val="p"/>
                    </m:rPr>
                    <m:t>0</m:t>
                  </m:r>
                </m:sub>
              </m:sSub>
              <m:r>
                <m:rPr>
                  <m:sty m:val="p"/>
                </m:rPr>
                <m:t>exp</m:t>
              </m:r>
              <m:r>
                <m:rPr>
                  <m:sty m:val="p"/>
                </m:rPr>
                <m:t>⁡</m:t>
              </m:r>
              <m:d>
                <m:dPr>
                  <m:begChr m:val="("/>
                  <m:endChr m:val=")"/>
                  <m:ctrlPr>
                    <w:rPr>
                      <w:rFonts w:ascii="Cambria Math" w:hAnsi="Cambria Math"/>
                    </w:rPr>
                  </m:ctrlPr>
                </m:dPr>
                <m:e>
                  <m:r>
                    <m:rPr>
                      <m:sty m:val="p"/>
                    </m:rPr>
                    <m:t>−</m:t>
                  </m:r>
                  <m:r>
                    <m:rPr>
                      <m:sty m:val="i"/>
                    </m:rPr>
                    <m:t>z</m:t>
                  </m:r>
                  <m:r>
                    <m:rPr>
                      <m:sty m:val="p"/>
                    </m:rPr>
                    <m:t>/</m:t>
                  </m:r>
                  <m:sSub>
                    <m:sSubPr/>
                    <m:e>
                      <m:r>
                        <m:rPr>
                          <m:sty m:val="i"/>
                        </m:rPr>
                        <m:t>H</m:t>
                      </m:r>
                    </m:e>
                    <m:sub>
                      <m:r>
                        <m:rPr>
                          <m:sty m:val="i"/>
                        </m:rPr>
                        <m:t>a</m:t>
                      </m:r>
                    </m:sub>
                  </m:sSub>
                </m:e>
              </m:d>
            </m:e>
          </m:d>
        </m:oMath>
      </m:oMathPara>
    </w:p>
    <w:p>
      <w:pPr>
        <w:spacing w:after="220" w:lineRule="auto"/>
      </w:pPr>
      <w:r>
        <w:rPr>
          <w:rFonts w:eastAsia="Georgia" w:cs="Georgia" w:ascii="Georgia" w:hAnsi="Georgia"/>
        </w:rPr>
        <w:t xml:space="preserve">La constante solaire, aussi appelée irradiance solaire totale, exprime la quantité d'énergie solaire que recevrait une surface de </w:t>
      </w:r>
      <m:oMath>
        <m:r>
          <m:rPr>
            <m:sty m:val="p"/>
          </m:rPr>
          <m:t>1</m:t>
        </m:r>
        <m:sSup>
          <m:sSupPr/>
          <m:e>
            <m:r>
              <m:rPr>
                <m:nor/>
              </m:rPr>
              <m:t xml:space="preserve"> </m:t>
            </m:r>
            <m:r>
              <m:rPr>
                <m:sty m:val="p"/>
              </m:rPr>
              <m:t>m</m:t>
            </m:r>
          </m:e>
          <m:sup>
            <m:r>
              <m:rPr>
                <m:sty m:val="p"/>
              </m:rPr>
              <m:t>2</m:t>
            </m:r>
          </m:sup>
        </m:sSup>
      </m:oMath>
      <w:r>
        <w:rPr>
          <w:rFonts w:eastAsia="Georgia" w:cs="Georgia" w:ascii="Georgia" w:hAnsi="Georgia"/>
        </w:rPr>
        <w:t xml:space="preserve"> située à une distance de 1 au (distance moyenne Terre-Soleil), exposée perpendiculairement aux rayons du Soleil, en l'absence d'atmosphère, pendant 1 seconde. C'est donc la densité de flux énergétique en haut de l'atmosphère.</w:t>
      </w:r>
    </w:p>
    <w:p>
      <w:pPr>
        <w:spacing w:after="220" w:lineRule="auto"/>
      </w:pPr>
      <w:r>
        <w:rPr/>
        <w:t xml:space="preserve">Pour la Terre elle vaut : </w:t>
      </w:r>
      <m:oMath>
        <m:r>
          <m:rPr>
            <m:sty m:val="i"/>
          </m:rPr>
          <m:t>F</m:t>
        </m:r>
        <m:r>
          <m:rPr>
            <m:sty m:val="p"/>
          </m:rPr>
          <m:t>=</m:t>
        </m:r>
        <m:r>
          <m:rPr>
            <m:sty m:val="p"/>
          </m:rPr>
          <m:t>1360</m:t>
        </m:r>
        <m:r>
          <m:rPr>
            <m:nor/>
          </m:rPr>
          <m:t xml:space="preserve"> </m:t>
        </m:r>
        <m:r>
          <m:rPr>
            <m:sty m:val="p"/>
          </m:rPr>
          <m:t>W</m:t>
        </m:r>
        <m:r>
          <m:rPr>
            <m:sty m:val="p"/>
          </m:rPr>
          <m:t>⋅</m:t>
        </m:r>
        <m:sSup>
          <m:sSupPr/>
          <m:e>
            <m:r>
              <m:rPr>
                <m:nor/>
              </m:rPr>
              <m:t xml:space="preserve"> </m:t>
            </m:r>
            <m:r>
              <m:rPr>
                <m:sty m:val="p"/>
              </m:rPr>
              <m:t>m</m:t>
            </m:r>
          </m:e>
          <m:sup>
            <m:r>
              <m:rPr>
                <m:sty m:val="p"/>
              </m:rPr>
              <m:t>−</m:t>
            </m:r>
            <m:r>
              <m:rPr>
                <m:sty m:val="p"/>
              </m:rPr>
              <m:t>2</m:t>
            </m:r>
          </m:sup>
        </m:sSup>
      </m:oMath>
      <w:r>
        <w:rPr/>
        <w:t xml:space="preserve">.</w:t>
      </w:r>
      <w:r>
        <w:rPr/>
        <w:br w:type="textWrapping"/>
      </w:r>
      <w:r>
        <w:rPr>
          <w:rFonts w:eastAsia="Georgia" w:cs="Georgia" w:ascii="Georgia" w:hAnsi="Georgia"/>
        </w:rPr>
        <w:t xml:space="preserve">Q44 La fraction du rayonnement solaire réfléchie par les nuages, l'atmosphère et le sol est appelée albédo </w:t>
      </w:r>
      <m:oMath>
        <m:r>
          <m:rPr>
            <m:sty m:val="i"/>
          </m:rPr>
          <m:t>α</m:t>
        </m:r>
      </m:oMath>
      <w:r>
        <w:rPr/>
        <w:t xml:space="preserve">. Nous prendrons </w:t>
      </w:r>
      <m:oMath>
        <m:r>
          <m:rPr>
            <m:sty m:val="i"/>
          </m:rPr>
          <m:t>α</m:t>
        </m:r>
        <m:r>
          <m:rPr>
            <m:sty m:val="p"/>
          </m:rPr>
          <m:t>=</m:t>
        </m:r>
        <m:r>
          <m:rPr>
            <m:sty m:val="p"/>
          </m:rPr>
          <m:t>0</m:t>
        </m:r>
        <m:r>
          <m:rPr>
            <m:sty m:val="p"/>
          </m:rPr>
          <m:t>,</m:t>
        </m:r>
        <m:r>
          <m:rPr>
            <m:sty m:val="p"/>
          </m:rPr>
          <m:t>3</m:t>
        </m:r>
      </m:oMath>
      <w:r>
        <w:rPr/>
        <w:t xml:space="preserve">.</w:t>
      </w:r>
      <w:r>
        <w:rPr/>
        <w:br w:type="textWrapping"/>
      </w:r>
      <w:r>
        <w:rPr>
          <w:rFonts w:eastAsia="Georgia" w:cs="Georgia" w:ascii="Georgia" w:hAnsi="Georgia"/>
        </w:rPr>
        <w:t xml:space="preserve">En utilisant la valeur de la constante solaire, déterminer la valeur numérique de </w:t>
      </w:r>
      <m:oMath>
        <m:sSub>
          <m:sSubPr/>
          <m:e>
            <m:r>
              <m:rPr>
                <m:sty m:val="i"/>
              </m:rPr>
              <m:t>U</m:t>
            </m:r>
          </m:e>
          <m:sub>
            <m:r>
              <m:rPr>
                <m:sty m:val="i"/>
              </m:rPr>
              <m:t>L</m:t>
            </m:r>
            <m:r>
              <m:rPr>
                <m:sty m:val="i"/>
              </m:rPr>
              <m:t>t</m:t>
            </m:r>
          </m:sub>
        </m:sSub>
      </m:oMath>
      <w:r>
        <w:rPr/>
        <w:t xml:space="preserve"> avec deux chiffres significatifs.</w:t>
      </w:r>
      <w:r>
        <w:rPr/>
        <w:br w:type="textWrapping"/>
      </w:r>
      <w:r>
        <w:rPr>
          <w:rFonts w:eastAsia="Georgia" w:cs="Georgia" w:ascii="Georgia" w:hAnsi="Georgia"/>
        </w:rPr>
        <w:t xml:space="preserve">Q45 Calculer avec deux chiffres significatifs la température en haut de l'atmosphère </w:t>
      </w:r>
      <m:oMath>
        <m:sSub>
          <m:sSubPr/>
          <m:e>
            <m:r>
              <m:rPr>
                <m:sty m:val="i"/>
              </m:rPr>
              <m:t>T</m:t>
            </m:r>
          </m:e>
          <m:sub>
            <m:r>
              <m:rPr>
                <m:sty m:val="i"/>
              </m:rPr>
              <m:t>t</m:t>
            </m:r>
          </m:sub>
        </m:sSub>
      </m:oMath>
      <w:r>
        <w:rPr/>
        <w:t xml:space="preserve"> pour la valeur de </w:t>
      </w:r>
      <m:oMath>
        <m:sSub>
          <m:sSubPr/>
          <m:e>
            <m:r>
              <m:rPr>
                <m:sty m:val="i"/>
              </m:rPr>
              <m:t>U</m:t>
            </m:r>
          </m:e>
          <m:sub>
            <m:r>
              <m:rPr>
                <m:sty m:val="i"/>
              </m:rPr>
              <m:t>L</m:t>
            </m:r>
            <m:r>
              <m:rPr>
                <m:sty m:val="i"/>
              </m:rPr>
              <m:t>t</m:t>
            </m:r>
          </m:sub>
        </m:sSub>
      </m:oMath>
      <w:r>
        <w:rPr>
          <w:rFonts w:eastAsia="Georgia" w:cs="Georgia" w:ascii="Georgia" w:hAnsi="Georgia"/>
        </w:rPr>
        <w:t xml:space="preserve"> trouvée à la question précédente.</w:t>
      </w:r>
      <w:r>
        <w:rPr/>
        <w:br w:type="textWrapping"/>
      </w:r>
      <w:r>
        <w:rPr>
          <w:rFonts w:eastAsia="Georgia" w:cs="Georgia" w:ascii="Georgia" w:hAnsi="Georgia"/>
        </w:rPr>
        <w:t xml:space="preserve">Q46 Calculer numériquement la température à la surface (remarque : il est normal de trouver une température de surface différente de </w:t>
      </w:r>
      <m:oMath>
        <m:sSub>
          <m:sSubPr/>
          <m:e>
            <m:r>
              <m:rPr>
                <m:sty m:val="i"/>
              </m:rPr>
              <m:t>T</m:t>
            </m:r>
          </m:e>
          <m:sub>
            <m:r>
              <m:rPr>
                <m:sty m:val="p"/>
              </m:rPr>
              <m:t>0</m:t>
            </m:r>
          </m:sub>
        </m:sSub>
        <m:r>
          <m:rPr>
            <m:sty m:val="p"/>
          </m:rPr>
          <m:t>=</m:t>
        </m:r>
        <m:r>
          <m:rPr>
            <m:sty m:val="p"/>
          </m:rPr>
          <m:t>288</m:t>
        </m:r>
        <m:r>
          <m:rPr>
            <m:nor/>
          </m:rPr>
          <m:t xml:space="preserve"> </m:t>
        </m:r>
        <m:r>
          <m:rPr>
            <m:sty m:val="p"/>
          </m:rPr>
          <m:t>K</m:t>
        </m:r>
      </m:oMath>
      <w:r>
        <w:rPr>
          <w:rFonts w:eastAsia="Georgia" w:cs="Georgia" w:ascii="Georgia" w:hAnsi="Georgia"/>
        </w:rPr>
        <w:t xml:space="preserve"> dans cette question). Calculer numériquement le gradient thermique à la surface.</w:t>
      </w:r>
      <w:r>
        <w:rPr/>
        <w:br w:type="textWrapping"/>
      </w:r>
      <w:r>
        <w:rPr>
          <w:rFonts w:eastAsia="Georgia" w:cs="Georgia" w:ascii="Georgia" w:hAnsi="Georgia"/>
        </w:rPr>
        <w:t xml:space="preserve">Q47 Tracer le profil de température en vous servant des questions précédentes.</w:t>
      </w:r>
      <w:r>
        <w:rPr/>
        <w:br w:type="textWrapping"/>
      </w:r>
      <w:r>
        <w:rPr>
          <w:rFonts w:eastAsia="Georgia" w:cs="Georgia" w:ascii="Georgia" w:hAnsi="Georgia"/>
        </w:rPr>
        <w:t xml:space="preserve">Q48 On définit la température d'émission </w:t>
      </w:r>
      <m:oMath>
        <m:sSub>
          <m:sSubPr/>
          <m:e>
            <m:r>
              <m:rPr>
                <m:sty m:val="i"/>
              </m:rPr>
              <m:t>T</m:t>
            </m:r>
          </m:e>
          <m:sub>
            <m:r>
              <m:rPr>
                <m:sty m:val="i"/>
              </m:rPr>
              <m:t>e</m:t>
            </m:r>
          </m:sub>
        </m:sSub>
      </m:oMath>
      <w:r>
        <w:rPr/>
        <w:t xml:space="preserve"> par </w:t>
      </w:r>
      <m:oMath>
        <m:r>
          <m:rPr>
            <m:sty m:val="i"/>
          </m:rPr>
          <m:t>σ</m:t>
        </m:r>
        <m:sSubSup>
          <m:sSubSupPr/>
          <m:e>
            <m:r>
              <m:rPr>
                <m:sty m:val="i"/>
              </m:rPr>
              <m:t>T</m:t>
            </m:r>
          </m:e>
          <m:sub>
            <m:r>
              <m:rPr>
                <m:sty m:val="i"/>
              </m:rPr>
              <m:t>e</m:t>
            </m:r>
          </m:sub>
          <m:sup>
            <m:r>
              <m:rPr>
                <m:sty m:val="p"/>
              </m:rPr>
              <m:t>4</m:t>
            </m:r>
          </m:sup>
        </m:sSubSup>
        <m:r>
          <m:rPr>
            <m:sty m:val="p"/>
          </m:rPr>
          <m:t>=</m:t>
        </m:r>
        <m:sSub>
          <m:sSubPr/>
          <m:e>
            <m:r>
              <m:rPr>
                <m:sty m:val="i"/>
              </m:rPr>
              <m:t>U</m:t>
            </m:r>
          </m:e>
          <m:sub>
            <m:r>
              <m:rPr>
                <m:sty m:val="i"/>
              </m:rPr>
              <m:t>L</m:t>
            </m:r>
            <m:r>
              <m:rPr>
                <m:sty m:val="i"/>
              </m:rPr>
              <m:t>t</m:t>
            </m:r>
          </m:sub>
        </m:sSub>
      </m:oMath>
      <w:r>
        <w:rPr/>
        <w:t xml:space="preserve">. Calculer </w:t>
      </w:r>
      <m:oMath>
        <m:sSub>
          <m:sSubPr/>
          <m:e>
            <m:r>
              <m:rPr>
                <m:sty m:val="i"/>
              </m:rPr>
              <m:t>T</m:t>
            </m:r>
          </m:e>
          <m:sub>
            <m:r>
              <m:rPr>
                <m:sty m:val="i"/>
              </m:rPr>
              <m:t>e</m:t>
            </m:r>
          </m:sub>
        </m:sSub>
      </m:oMath>
      <w:r>
        <w:rPr>
          <w:rFonts w:eastAsia="Georgia" w:cs="Georgia" w:ascii="Georgia" w:hAnsi="Georgia"/>
        </w:rPr>
        <w:t xml:space="preserve"> en fonction de la température en haut de l'atmosphère, </w:t>
      </w:r>
      <m:oMath>
        <m:sSub>
          <m:sSubPr/>
          <m:e>
            <m:r>
              <m:rPr>
                <m:sty m:val="i"/>
              </m:rPr>
              <m:t>T</m:t>
            </m:r>
          </m:e>
          <m:sub>
            <m:r>
              <m:rPr>
                <m:sty m:val="i"/>
              </m:rPr>
              <m:t>t</m:t>
            </m:r>
          </m:sub>
        </m:sSub>
      </m:oMath>
      <w:r>
        <w:rPr>
          <w:rFonts w:eastAsia="Georgia" w:cs="Georgia" w:ascii="Georgia" w:hAnsi="Georgia"/>
        </w:rPr>
        <w:t xml:space="preserve">, puis calculer numériquement </w:t>
      </w:r>
      <m:oMath>
        <m:sSub>
          <m:sSubPr/>
          <m:e>
            <m:r>
              <m:rPr>
                <m:sty m:val="i"/>
              </m:rPr>
              <m:t>T</m:t>
            </m:r>
          </m:e>
          <m:sub>
            <m:r>
              <m:rPr>
                <m:sty m:val="i"/>
              </m:rPr>
              <m:t>e</m:t>
            </m:r>
          </m:sub>
        </m:sSub>
      </m:oMath>
      <w:r>
        <w:rPr/>
        <w:t xml:space="preserve"> avec deux chiffres significatifs.</w:t>
      </w:r>
      <w:r>
        <w:rPr/>
        <w:br w:type="textWrapping"/>
      </w:r>
      <w:r>
        <w:rPr>
          <w:rFonts w:eastAsia="Georgia" w:cs="Georgia" w:ascii="Georgia" w:hAnsi="Georgia"/>
        </w:rPr>
        <w:t xml:space="preserve">Laquelle de ces températures est la plus grande? Interpréter.</w:t>
      </w:r>
    </w:p>
    <w:p>
      <w:pPr>
        <w:spacing w:line="271" w:before="330" w:lineRule="auto"/>
      </w:pPr>
      <w:r>
        <w:rPr>
          <w:rFonts w:eastAsia="Georgia" w:cs="Georgia" w:ascii="Georgia" w:hAnsi="Georgia"/>
          <w:b/>
          <w:sz w:val="42"/>
        </w:rPr>
        <w:t xml:space="preserve">5.3 Équilibre radiatif-convectif</w:t>
      </w:r>
    </w:p>
    <w:p>
      <w:pPr>
        <w:spacing w:after="220" w:lineRule="auto"/>
      </w:pPr>
      <w:r>
        <w:rPr>
          <w:rFonts w:eastAsia="Georgia" w:cs="Georgia" w:ascii="Georgia" w:hAnsi="Georgia"/>
        </w:rPr>
        <w:t xml:space="preserve">Dans cette partie, nous continuons à prendre en compte les paramètres effectifs de la partie précédente (partie 5.2 ) pour les effets radiatifs, et en particulier l'expression de </w:t>
      </w:r>
      <m:oMath>
        <m:r>
          <m:rPr>
            <m:sty m:val="i"/>
          </m:rPr>
          <m:t>τ</m:t>
        </m:r>
        <m:r>
          <m:rPr>
            <m:sty m:val="p"/>
          </m:rPr>
          <m:t>(</m:t>
        </m:r>
        <m:r>
          <m:rPr>
            <m:sty m:val="i"/>
          </m:rPr>
          <m:t>z</m:t>
        </m:r>
        <m:r>
          <m:rPr>
            <m:sty m:val="p"/>
          </m:rPr>
          <m:t>)</m:t>
        </m:r>
      </m:oMath>
      <w:r>
        <w:rPr>
          <w:rFonts w:eastAsia="Georgia" w:cs="Georgia" w:ascii="Georgia" w:hAnsi="Georgia"/>
        </w:rPr>
        <w:t xml:space="preserve"> de l'équation (21). Nous continuons également à considérer un albédo constant </w:t>
      </w:r>
      <m:oMath>
        <m:r>
          <m:rPr>
            <m:sty m:val="i"/>
          </m:rPr>
          <m:t>α</m:t>
        </m:r>
        <m:r>
          <m:rPr>
            <m:sty m:val="p"/>
          </m:rPr>
          <m:t>=</m:t>
        </m:r>
        <m:r>
          <m:rPr>
            <m:sty m:val="p"/>
          </m:rPr>
          <m:t>0</m:t>
        </m:r>
        <m:r>
          <m:rPr>
            <m:sty m:val="p"/>
          </m:rPr>
          <m:t>,</m:t>
        </m:r>
        <m:r>
          <m:rPr>
            <m:sty m:val="p"/>
          </m:rPr>
          <m:t>3</m:t>
        </m:r>
      </m:oMath>
      <w:r>
        <w:rPr/>
        <w:t xml:space="preserve">.</w:t>
      </w:r>
    </w:p>
    <w:p>
      <w:pPr>
        <w:spacing w:after="220" w:lineRule="auto"/>
      </w:pPr>
      <w:r>
        <w:rPr>
          <w:rFonts w:eastAsia="Georgia" w:cs="Georgia" w:ascii="Georgia" w:hAnsi="Georgia"/>
        </w:rPr>
        <w:t xml:space="preserve">À la différence de la partie précédente, nous ne négligeons plus la convection.</w:t>
      </w:r>
      <w:r>
        <w:rPr/>
        <w:br w:type="textWrapping"/>
      </w:r>
      <w:r>
        <w:rPr>
          <w:rFonts w:eastAsia="Georgia" w:cs="Georgia" w:ascii="Georgia" w:hAnsi="Georgia"/>
        </w:rPr>
        <w:t xml:space="preserve">Q49 Nous considérons que l'atmosphère est saturée en eau. Est-ce que le profil de la question Q47 est stable?</w:t>
      </w:r>
      <w:r>
        <w:rPr/>
        <w:br w:type="textWrapping"/>
      </w:r>
      <w:r>
        <w:rPr>
          <w:rFonts w:eastAsia="Georgia" w:cs="Georgia" w:ascii="Georgia" w:hAnsi="Georgia"/>
        </w:rPr>
        <w:t xml:space="preserve">Q50 Estimer à partir des documents un temps caractéristique lié à la convection.</w:t>
      </w:r>
      <w:r>
        <w:rPr/>
        <w:br w:type="textWrapping"/>
      </w:r>
      <w:r>
        <w:rPr>
          <w:rFonts w:eastAsia="Georgia" w:cs="Georgia" w:ascii="Georgia" w:hAnsi="Georgia"/>
        </w:rPr>
        <w:t xml:space="preserve">Q51 Quel est d'après vous l'ordre de grandeur de la baisse typique de la température pendant une nuit claire?</w:t>
      </w:r>
      <w:r>
        <w:rPr/>
        <w:br w:type="textWrapping"/>
      </w:r>
      <w:r>
        <w:rPr>
          <w:rFonts w:eastAsia="Georgia" w:cs="Georgia" w:ascii="Georgia" w:hAnsi="Georgia"/>
        </w:rPr>
        <w:t xml:space="preserve">En comparant cette valeur à la température </w:t>
      </w:r>
      <m:oMath>
        <m:sSub>
          <m:sSubPr/>
          <m:e>
            <m:r>
              <m:rPr>
                <m:sty m:val="i"/>
              </m:rPr>
              <m:t>T</m:t>
            </m:r>
          </m:e>
          <m:sub>
            <m:r>
              <m:rPr>
                <m:sty m:val="p"/>
              </m:rPr>
              <m:t>0</m:t>
            </m:r>
          </m:sub>
        </m:sSub>
      </m:oMath>
      <w:r>
        <w:rPr>
          <w:rFonts w:eastAsia="Georgia" w:cs="Georgia" w:ascii="Georgia" w:hAnsi="Georgia"/>
        </w:rPr>
        <w:t xml:space="preserve">, déduire un temps de relaxation typique lié aux phénomènes radiatifs dans l'atmosphère terrestre.</w:t>
      </w:r>
      <w:r>
        <w:rPr/>
        <w:br w:type="textWrapping"/>
      </w:r>
      <w:r>
        <w:rPr>
          <w:rFonts w:eastAsia="Georgia" w:cs="Georgia" w:ascii="Georgia" w:hAnsi="Georgia"/>
        </w:rPr>
        <w:t xml:space="preserve">À partir de cette question, nous considérons que le profil de température correspond à la limite de la stabilité pour une atmosphère saturée, de la surface </w:t>
      </w:r>
      <m:oMath>
        <m:r>
          <m:rPr>
            <m:sty m:val="p"/>
          </m:rPr>
          <m:t>(</m:t>
        </m:r>
        <m:r>
          <m:rPr>
            <m:sty m:val="i"/>
          </m:rPr>
          <m:t>z</m:t>
        </m:r>
        <m:r>
          <m:rPr>
            <m:sty m:val="p"/>
          </m:rPr>
          <m:t>=</m:t>
        </m:r>
        <m:r>
          <m:rPr>
            <m:sty m:val="p"/>
          </m:rPr>
          <m:t>0</m:t>
        </m:r>
        <m:r>
          <m:rPr>
            <m:sty m:val="p"/>
          </m:rPr>
          <m:t>)</m:t>
        </m:r>
      </m:oMath>
      <w:r>
        <w:rPr>
          <w:rFonts w:eastAsia="Georgia" w:cs="Georgia" w:ascii="Georgia" w:hAnsi="Georgia"/>
        </w:rPr>
        <w:t xml:space="preserve"> jusqu'à la tropopause </w:t>
      </w:r>
      <m:oMath>
        <m:d>
          <m:dPr>
            <m:begChr m:val="("/>
            <m:endChr m:val=")"/>
            <m:ctrlPr>
              <w:rPr>
                <w:rFonts w:ascii="Cambria Math" w:hAnsi="Cambria Math"/>
              </w:rPr>
            </m:ctrlPr>
          </m:dPr>
          <m:e>
            <m:r>
              <m:rPr>
                <m:sty m:val="i"/>
              </m:rPr>
              <m:t>z</m:t>
            </m:r>
            <m:r>
              <m:rPr>
                <m:sty m:val="p"/>
              </m:rPr>
              <m:t>=</m:t>
            </m:r>
            <m:sSub>
              <m:sSubPr/>
              <m:e>
                <m:r>
                  <m:rPr>
                    <m:sty m:val="i"/>
                  </m:rPr>
                  <m:t>H</m:t>
                </m:r>
              </m:e>
              <m:sub>
                <m:r>
                  <m:rPr>
                    <m:sty m:val="i"/>
                  </m:rPr>
                  <m:t>t</m:t>
                </m:r>
              </m:sub>
            </m:sSub>
          </m:e>
        </m:d>
      </m:oMath>
      <w:r>
        <w:rPr>
          <w:rFonts w:eastAsia="Georgia" w:cs="Georgia" w:ascii="Georgia" w:hAnsi="Georgia"/>
        </w:rPr>
        <w:t xml:space="preserve">. Pour simplifier, nous considérerons que le gradient thermique </w:t>
      </w:r>
      <m:oMath>
        <m:r>
          <m:rPr>
            <m:sty m:val="p"/>
          </m:rPr>
          <m:t>Γ</m:t>
        </m:r>
        <m:r>
          <m:rPr>
            <m:sty m:val="p"/>
          </m:rPr>
          <m:t>=</m:t>
        </m:r>
        <m:r>
          <m:rPr>
            <m:sty m:val="p"/>
          </m:rPr>
          <m:t>−</m:t>
        </m:r>
        <m:r>
          <m:rPr>
            <m:sty m:val="p"/>
          </m:rPr>
          <m:t>d</m:t>
        </m:r>
        <m:r>
          <m:rPr>
            <m:sty m:val="i"/>
          </m:rPr>
          <m:t>T</m:t>
        </m:r>
        <m:r>
          <m:rPr>
            <m:sty m:val="p"/>
          </m:rPr>
          <m:t>/</m:t>
        </m:r>
        <m:r>
          <m:rPr>
            <m:sty m:val="p"/>
          </m:rPr>
          <m:t>d</m:t>
        </m:r>
        <m:r>
          <m:rPr>
            <m:sty m:val="i"/>
          </m:rPr>
          <m:t>z</m:t>
        </m:r>
      </m:oMath>
      <w:r>
        <w:rPr/>
        <w:t xml:space="preserve"> est constant et vaut </w:t>
      </w:r>
      <m:oMath>
        <m:r>
          <m:rPr>
            <m:sty m:val="p"/>
          </m:rPr>
          <m:t>Γ</m:t>
        </m:r>
        <m:r>
          <m:rPr>
            <m:sty m:val="p"/>
          </m:rPr>
          <m:t>=</m:t>
        </m:r>
        <m:r>
          <m:rPr>
            <m:sty m:val="p"/>
          </m:rPr>
          <m:t>6</m:t>
        </m:r>
        <m:r>
          <m:rPr>
            <m:sty m:val="p"/>
          </m:rPr>
          <m:t>,</m:t>
        </m:r>
        <m:r>
          <m:rPr>
            <m:sty m:val="p"/>
          </m:rPr>
          <m:t>5</m:t>
        </m:r>
        <m:r>
          <m:rPr>
            <m:nor/>
          </m:rPr>
          <m:t xml:space="preserve"> </m:t>
        </m:r>
        <m:r>
          <m:rPr>
            <m:sty m:val="p"/>
          </m:rPr>
          <m:t>K</m:t>
        </m:r>
        <m:r>
          <m:rPr>
            <m:sty m:val="p"/>
          </m:rPr>
          <m:t>⋅</m:t>
        </m:r>
        <m:sSup>
          <m:sSupPr/>
          <m:e>
            <m:r>
              <m:rPr>
                <m:nor/>
              </m:rPr>
              <m:t xml:space="preserve"> </m:t>
            </m:r>
            <m:r>
              <m:rPr>
                <m:sty m:val="p"/>
              </m:rPr>
              <m:t>km</m:t>
            </m:r>
          </m:e>
          <m:sup>
            <m:r>
              <m:rPr>
                <m:sty m:val="p"/>
              </m:rPr>
              <m:t>−</m:t>
            </m:r>
            <m:r>
              <m:rPr>
                <m:sty m:val="p"/>
              </m:rPr>
              <m:t>1</m:t>
            </m:r>
          </m:sup>
        </m:sSup>
      </m:oMath>
      <w:r>
        <w:rPr>
          <w:rFonts w:eastAsia="Georgia" w:cs="Georgia" w:ascii="Georgia" w:hAnsi="Georgia"/>
        </w:rPr>
        <w:t xml:space="preserve">. La température est constante au-delà de </w:t>
      </w:r>
      <m:oMath>
        <m:sSub>
          <m:sSubPr/>
          <m:e>
            <m:r>
              <m:rPr>
                <m:sty m:val="i"/>
              </m:rPr>
              <m:t>H</m:t>
            </m:r>
          </m:e>
          <m:sub>
            <m:r>
              <m:rPr>
                <m:sty m:val="i"/>
              </m:rPr>
              <m:t>t</m:t>
            </m:r>
          </m:sub>
        </m:sSub>
      </m:oMath>
      <w:r>
        <w:rPr>
          <w:rFonts w:eastAsia="Georgia" w:cs="Georgia" w:ascii="Georgia" w:hAnsi="Georgia"/>
        </w:rPr>
        <w:t xml:space="preserve"> dans ce modèle, ce qui signifie que nous ne modélisons pas l'augmentation de la température due à l'absorption des ultraviolets par l'ozone de la stratosphère.</w:t>
      </w:r>
    </w:p>
    <w:p>
      <w:pPr>
        <w:spacing w:after="220" w:lineRule="auto"/>
      </w:pPr>
      <w:r>
        <w:rPr>
          <w:rFonts w:eastAsia="Georgia" w:cs="Georgia" w:ascii="Georgia" w:hAnsi="Georgia"/>
        </w:rPr>
        <w:t xml:space="preserve">D'autre part, nous considérons simultanément que l'atmosphère est globalement à l'équilibre radiatif, c'est-à-dire que la puissance associée au rayonnement sortant de l'atmosphère est égale à la puissance reçue du soleil. Dans ce modèle, la hauteur de la tropopause </w:t>
      </w:r>
      <m:oMath>
        <m:sSub>
          <m:sSubPr/>
          <m:e>
            <m:r>
              <m:rPr>
                <m:sty m:val="i"/>
              </m:rPr>
              <m:t>H</m:t>
            </m:r>
          </m:e>
          <m:sub>
            <m:r>
              <m:rPr>
                <m:sty m:val="i"/>
              </m:rPr>
              <m:t>t</m:t>
            </m:r>
          </m:sub>
        </m:sSub>
      </m:oMath>
      <w:r>
        <w:rPr>
          <w:rFonts w:eastAsia="Georgia" w:cs="Georgia" w:ascii="Georgia" w:hAnsi="Georgia"/>
        </w:rPr>
        <w:t xml:space="preserve"> est le degré de liberté qui permet de satisfaire cette contrainte.</w:t>
      </w:r>
      <w:r>
        <w:rPr/>
        <w:br w:type="textWrapping"/>
      </w:r>
      <w:r>
        <w:rPr>
          <w:rFonts w:eastAsia="Georgia" w:cs="Georgia" w:ascii="Georgia" w:hAnsi="Georgia"/>
        </w:rPr>
        <w:t xml:space="preserve">Q52 Justifier que nous prenons comme gradient thermique le gradient correspondant à la convection (humide) plutôt que le profil radiatif.</w:t>
      </w:r>
      <w:r>
        <w:rPr/>
        <w:br w:type="textWrapping"/>
      </w:r>
      <w:r>
        <w:rPr>
          <w:rFonts w:eastAsia="Georgia" w:cs="Georgia" w:ascii="Georgia" w:hAnsi="Georgia"/>
        </w:rPr>
        <w:t xml:space="preserve">Nous considérons que les équations sur </w:t>
      </w:r>
      <m:oMath>
        <m:sSub>
          <m:sSubPr/>
          <m:e>
            <m:r>
              <m:rPr>
                <m:sty m:val="i"/>
              </m:rPr>
              <m:t>U</m:t>
            </m:r>
          </m:e>
          <m:sub>
            <m:r>
              <m:rPr>
                <m:sty m:val="i"/>
              </m:rPr>
              <m:t>L</m:t>
            </m:r>
          </m:sub>
        </m:sSub>
        <m:r>
          <m:rPr>
            <m:sty m:val="p"/>
          </m:rPr>
          <m:t>,</m:t>
        </m:r>
        <m:sSub>
          <m:sSubPr/>
          <m:e>
            <m:r>
              <m:rPr>
                <m:sty m:val="i"/>
              </m:rPr>
              <m:t>D</m:t>
            </m:r>
          </m:e>
          <m:sub>
            <m:r>
              <m:rPr>
                <m:sty m:val="i"/>
              </m:rPr>
              <m:t>L</m:t>
            </m:r>
          </m:sub>
        </m:sSub>
        <m:r>
          <m:rPr>
            <m:sty m:val="p"/>
          </m:rPr>
          <m:t>,</m:t>
        </m:r>
        <m:r>
          <m:rPr>
            <m:sty m:val="i"/>
          </m:rPr>
          <m:t>B</m:t>
        </m:r>
      </m:oMath>
      <w:r>
        <w:rPr/>
        <w:t xml:space="preserve"> et </w:t>
      </w:r>
      <m:oMath>
        <m:r>
          <m:rPr>
            <m:sty m:val="i"/>
          </m:rPr>
          <m:t>τ</m:t>
        </m:r>
        <m:r>
          <m:rPr>
            <m:sty m:val="p"/>
          </m:rPr>
          <m:t>(</m:t>
        </m:r>
        <m:r>
          <m:rPr>
            <m:sty m:val="i"/>
          </m:rPr>
          <m:t>z</m:t>
        </m:r>
        <m:r>
          <m:rPr>
            <m:sty m:val="p"/>
          </m:rPr>
          <m:t>)</m:t>
        </m:r>
      </m:oMath>
      <w:r>
        <w:rPr>
          <w:rFonts w:eastAsia="Georgia" w:cs="Georgia" w:ascii="Georgia" w:hAnsi="Georgia"/>
        </w:rPr>
        <w:t xml:space="preserve"> vues dans la partie précédente restent valables, à l'exception de l'équation d'équilibre radiatif local (question Q39). Cependant, les calculs numériques montrent que la valeur de </w:t>
      </w:r>
      <m:oMath>
        <m:r>
          <m:rPr>
            <m:sty m:val="i"/>
          </m:rPr>
          <m:t>B</m:t>
        </m:r>
        <m:r>
          <m:rPr>
            <m:sty m:val="p"/>
          </m:rPr>
          <m:t>/</m:t>
        </m:r>
        <m:sSub>
          <m:sSubPr/>
          <m:e>
            <m:r>
              <m:rPr>
                <m:sty m:val="i"/>
              </m:rPr>
              <m:t>U</m:t>
            </m:r>
          </m:e>
          <m:sub>
            <m:r>
              <m:rPr>
                <m:sty m:val="i"/>
              </m:rPr>
              <m:t>L</m:t>
            </m:r>
          </m:sub>
        </m:sSub>
      </m:oMath>
      <w:r>
        <w:rPr>
          <w:rFonts w:eastAsia="Georgia" w:cs="Georgia" w:ascii="Georgia" w:hAnsi="Georgia"/>
        </w:rPr>
        <w:t xml:space="preserve"> est proche de celle correspondant à l'équilibre radiatif local, et le tracé de </w:t>
      </w:r>
      <m:oMath>
        <m:r>
          <m:rPr>
            <m:sty m:val="i"/>
          </m:rPr>
          <m:t>B</m:t>
        </m:r>
        <m:r>
          <m:rPr>
            <m:sty m:val="p"/>
          </m:rPr>
          <m:t>/</m:t>
        </m:r>
        <m:sSub>
          <m:sSubPr/>
          <m:e>
            <m:r>
              <m:rPr>
                <m:sty m:val="i"/>
              </m:rPr>
              <m:t>U</m:t>
            </m:r>
          </m:e>
          <m:sub>
            <m:r>
              <m:rPr>
                <m:sty m:val="i"/>
              </m:rPr>
              <m:t>L</m:t>
            </m:r>
          </m:sub>
        </m:sSub>
      </m:oMath>
      <w:r>
        <w:rPr>
          <w:rFonts w:eastAsia="Georgia" w:cs="Georgia" w:ascii="Georgia" w:hAnsi="Georgia"/>
        </w:rPr>
        <w:t xml:space="preserve"> montre que cette quantité vaut en première approximation :</w:t>
      </w:r>
    </w:p>
    <w:p>
      <w:pPr>
        <w:spacing w:after="220" w:lineRule="auto"/>
      </w:pPr>
      <m:oMathPara>
        <m:oMath>
          <m:f>
            <m:fPr>
              <m:ctrlPr>
                <w:rPr>
                  <w:rFonts w:ascii="Cambria Math" w:hAnsi="Cambria Math"/>
                </w:rPr>
              </m:ctrlPr>
            </m:fPr>
            <m:num>
              <m:r>
                <m:rPr>
                  <m:sty m:val="i"/>
                </m:rPr>
                <m:t>B</m:t>
              </m:r>
            </m:num>
            <m:den>
              <m:sSub>
                <m:sSubPr/>
                <m:e>
                  <m:r>
                    <m:rPr>
                      <m:sty m:val="i"/>
                    </m:rPr>
                    <m:t>U</m:t>
                  </m:r>
                </m:e>
                <m:sub>
                  <m:r>
                    <m:rPr>
                      <m:sty m:val="i"/>
                    </m:rPr>
                    <m:t>L</m:t>
                  </m:r>
                </m:sub>
              </m:sSub>
            </m:den>
          </m:f>
          <m:r>
            <m:rPr>
              <m:sty m:val="p"/>
            </m:rPr>
            <m:t>=</m:t>
          </m:r>
          <m:r>
            <m:rPr>
              <m:sty m:val="p"/>
            </m:rPr>
            <m:t>1</m:t>
          </m:r>
          <m:r>
            <m:rPr>
              <m:sty m:val="p"/>
            </m:rPr>
            <m:t>−</m:t>
          </m:r>
          <m:f>
            <m:fPr>
              <m:ctrlPr>
                <w:rPr>
                  <w:rFonts w:ascii="Cambria Math" w:hAnsi="Cambria Math"/>
                </w:rPr>
              </m:ctrlPr>
            </m:fPr>
            <m:num>
              <m:r>
                <m:rPr>
                  <m:sty m:val="i"/>
                </m:rPr>
                <m:t>z</m:t>
              </m:r>
            </m:num>
            <m:den>
              <m:r>
                <m:rPr>
                  <m:sty m:val="p"/>
                </m:rPr>
                <m:t>2</m:t>
              </m:r>
              <m:sSub>
                <m:sSubPr/>
                <m:e>
                  <m:r>
                    <m:rPr>
                      <m:sty m:val="i"/>
                    </m:rPr>
                    <m:t>H</m:t>
                  </m:r>
                </m:e>
                <m:sub>
                  <m:r>
                    <m:rPr>
                      <m:sty m:val="i"/>
                    </m:rPr>
                    <m:t>t</m:t>
                  </m:r>
                </m:sub>
              </m:sSub>
            </m:den>
          </m:f>
          <m:r>
            <m:rPr>
              <m:sty m:val="p"/>
            </m:rPr>
            <m:t>.</m:t>
          </m:r>
        </m:oMath>
      </m:oMathPara>
    </w:p>
    <w:p>
      <w:pPr>
        <w:spacing w:after="220" w:lineRule="auto"/>
      </w:pPr>
      <w:r>
        <w:rPr>
          <w:rFonts w:eastAsia="Georgia" w:cs="Georgia" w:ascii="Georgia" w:hAnsi="Georgia"/>
        </w:rPr>
        <w:t xml:space="preserve">Q53 Montrer que l'équation (23) est cohérente avec la valeur de </w:t>
      </w:r>
      <m:oMath>
        <m:r>
          <m:rPr>
            <m:sty m:val="i"/>
          </m:rPr>
          <m:t>B</m:t>
        </m:r>
        <m:r>
          <m:rPr>
            <m:sty m:val="p"/>
          </m:rPr>
          <m:t>/</m:t>
        </m:r>
        <m:sSub>
          <m:sSubPr/>
          <m:e>
            <m:r>
              <m:rPr>
                <m:sty m:val="i"/>
              </m:rPr>
              <m:t>U</m:t>
            </m:r>
          </m:e>
          <m:sub>
            <m:r>
              <m:rPr>
                <m:sty m:val="i"/>
              </m:rPr>
              <m:t>L</m:t>
            </m:r>
          </m:sub>
        </m:sSub>
      </m:oMath>
      <w:r>
        <w:rPr/>
        <w:t xml:space="preserve"> en </w:t>
      </w:r>
      <m:oMath>
        <m:r>
          <m:rPr>
            <m:sty m:val="i"/>
          </m:rPr>
          <m:t>z</m:t>
        </m:r>
        <m:r>
          <m:rPr>
            <m:sty m:val="p"/>
          </m:rPr>
          <m:t>=</m:t>
        </m:r>
        <m:r>
          <m:rPr>
            <m:sty m:val="p"/>
          </m:rPr>
          <m:t>0</m:t>
        </m:r>
      </m:oMath>
      <w:r>
        <w:rPr/>
        <w:t xml:space="preserve"> et en </w:t>
      </w:r>
      <m:oMath>
        <m:r>
          <m:rPr>
            <m:sty m:val="i"/>
          </m:rPr>
          <m:t>z</m:t>
        </m:r>
        <m:r>
          <m:rPr>
            <m:sty m:val="p"/>
          </m:rPr>
          <m:t>=</m:t>
        </m:r>
        <m:sSub>
          <m:sSubPr/>
          <m:e>
            <m:r>
              <m:rPr>
                <m:sty m:val="i"/>
              </m:rPr>
              <m:t>H</m:t>
            </m:r>
          </m:e>
          <m:sub>
            <m:r>
              <m:rPr>
                <m:sty m:val="i"/>
              </m:rPr>
              <m:t>t</m:t>
            </m:r>
          </m:sub>
        </m:sSub>
      </m:oMath>
      <w:r>
        <w:rPr/>
        <w:t xml:space="preserve">.</w:t>
      </w:r>
      <w:r>
        <w:rPr/>
        <w:br w:type="textWrapping"/>
      </w:r>
      <w:r>
        <w:rPr/>
        <w:t xml:space="preserve">Q54 Calculer en fonction de </w:t>
      </w:r>
      <m:oMath>
        <m:r>
          <m:rPr>
            <m:sty m:val="i"/>
          </m:rPr>
          <m:t>z</m:t>
        </m:r>
      </m:oMath>
      <w:r>
        <w:rPr/>
        <w:t xml:space="preserve"> et de </w:t>
      </w:r>
      <m:oMath>
        <m:sSub>
          <m:sSubPr/>
          <m:e>
            <m:r>
              <m:rPr>
                <m:sty m:val="i"/>
              </m:rPr>
              <m:t>H</m:t>
            </m:r>
          </m:e>
          <m:sub>
            <m:r>
              <m:rPr>
                <m:sty m:val="i"/>
              </m:rPr>
              <m:t>t</m:t>
            </m:r>
          </m:sub>
        </m:sSub>
      </m:oMath>
      <w:r>
        <w:rPr/>
        <w:t xml:space="preserve"> l'expression suivante :</w:t>
      </w:r>
    </w:p>
    <w:p>
      <w:pPr>
        <w:spacing w:after="220" w:lineRule="auto"/>
      </w:pPr>
      <m:oMathPara>
        <m:oMath>
          <m:f>
            <m:fPr>
              <m:ctrlPr>
                <w:rPr>
                  <w:rFonts w:ascii="Cambria Math" w:hAnsi="Cambria Math"/>
                </w:rPr>
              </m:ctrlPr>
            </m:fPr>
            <m:num>
              <m:r>
                <m:rPr>
                  <m:sty m:val="p"/>
                </m:rPr>
                <m:t>d</m:t>
              </m:r>
              <m:r>
                <m:rPr>
                  <m:sty m:val="p"/>
                </m:rPr>
                <m:t>ln</m:t>
              </m:r>
              <m:r>
                <m:rPr>
                  <m:sty m:val="p"/>
                </m:rPr>
                <m:t>⁡</m:t>
              </m:r>
              <m:sSub>
                <m:sSubPr/>
                <m:e>
                  <m:r>
                    <m:rPr>
                      <m:sty m:val="i"/>
                    </m:rPr>
                    <m:t>U</m:t>
                  </m:r>
                </m:e>
                <m:sub>
                  <m:r>
                    <m:rPr>
                      <m:sty m:val="i"/>
                    </m:rPr>
                    <m:t>L</m:t>
                  </m:r>
                </m:sub>
              </m:sSub>
            </m:num>
            <m:den>
              <m:r>
                <m:rPr>
                  <m:nor/>
                </m:rPr>
                <m:t xml:space="preserve"> </m:t>
              </m:r>
              <m:r>
                <m:rPr>
                  <m:sty m:val="p"/>
                </m:rPr>
                <m:t>d</m:t>
              </m:r>
              <m:r>
                <m:rPr>
                  <m:sty m:val="i"/>
                </m:rPr>
                <m:t>τ</m:t>
              </m:r>
            </m:den>
          </m:f>
          <m:r>
            <m:rPr>
              <m:sty m:val="p"/>
            </m:rPr>
            <m:t>.</m:t>
          </m:r>
        </m:oMath>
      </m:oMathPara>
    </w:p>
    <w:p>
      <w:pPr>
        <w:spacing w:after="220" w:lineRule="auto"/>
      </w:pPr>
      <w:r>
        <w:rPr>
          <w:rFonts w:eastAsia="Georgia" w:cs="Georgia" w:ascii="Georgia" w:hAnsi="Georgia"/>
        </w:rPr>
        <w:t xml:space="preserve">Q55 En déduire une expression de:</w:t>
      </w:r>
    </w:p>
    <w:p>
      <w:pPr>
        <w:spacing w:after="220" w:lineRule="auto"/>
      </w:pPr>
      <m:oMathPara>
        <m:oMath>
          <m:f>
            <m:fPr>
              <m:ctrlPr>
                <w:rPr>
                  <w:rFonts w:ascii="Cambria Math" w:hAnsi="Cambria Math"/>
                </w:rPr>
              </m:ctrlPr>
            </m:fPr>
            <m:num>
              <m:r>
                <m:rPr>
                  <m:sty m:val="p"/>
                </m:rPr>
                <m:t>d</m:t>
              </m:r>
              <m:r>
                <m:rPr>
                  <m:sty m:val="p"/>
                </m:rPr>
                <m:t>ln</m:t>
              </m:r>
              <m:r>
                <m:rPr>
                  <m:sty m:val="p"/>
                </m:rPr>
                <m:t>⁡</m:t>
              </m:r>
              <m:sSub>
                <m:sSubPr/>
                <m:e>
                  <m:r>
                    <m:rPr>
                      <m:sty m:val="i"/>
                    </m:rPr>
                    <m:t>U</m:t>
                  </m:r>
                </m:e>
                <m:sub>
                  <m:r>
                    <m:rPr>
                      <m:sty m:val="i"/>
                    </m:rPr>
                    <m:t>L</m:t>
                  </m:r>
                </m:sub>
              </m:sSub>
            </m:num>
            <m:den>
              <m:r>
                <m:rPr>
                  <m:nor/>
                </m:rPr>
                <m:t xml:space="preserve"> </m:t>
              </m:r>
              <m:r>
                <m:rPr>
                  <m:sty m:val="p"/>
                </m:rPr>
                <m:t>d</m:t>
              </m:r>
              <m:r>
                <m:rPr>
                  <m:sty m:val="i"/>
                </m:rPr>
                <m:t>z</m:t>
              </m:r>
            </m:den>
          </m:f>
          <m:r>
            <m:rPr>
              <m:sty m:val="p"/>
            </m:rPr>
            <m:t>.</m:t>
          </m:r>
        </m:oMath>
      </m:oMathPara>
    </w:p>
    <w:p>
      <w:pPr>
        <w:spacing w:after="220" w:lineRule="auto"/>
      </w:pPr>
      <w:r>
        <w:rPr>
          <w:rFonts w:eastAsia="Georgia" w:cs="Georgia" w:ascii="Georgia" w:hAnsi="Georgia"/>
        </w:rPr>
        <w:t xml:space="preserve">Q56 Montrer l'égalité approchée suivante, en supposant </w:t>
      </w:r>
      <m:oMath>
        <m:sSub>
          <m:sSubPr/>
          <m:e>
            <m:r>
              <m:rPr>
                <m:sty m:val="i"/>
              </m:rPr>
              <m:t>H</m:t>
            </m:r>
          </m:e>
          <m:sub>
            <m:r>
              <m:rPr>
                <m:sty m:val="i"/>
              </m:rPr>
              <m:t>a</m:t>
            </m:r>
          </m:sub>
        </m:sSub>
        <m:r>
          <m:rPr>
            <m:sty m:val="p"/>
          </m:rPr>
          <m:t>≪</m:t>
        </m:r>
        <m:sSub>
          <m:sSubPr/>
          <m:e>
            <m:r>
              <m:rPr>
                <m:sty m:val="i"/>
              </m:rPr>
              <m:t>H</m:t>
            </m:r>
          </m:e>
          <m:sub>
            <m:r>
              <m:rPr>
                <m:sty m:val="i"/>
              </m:rPr>
              <m:t>t</m:t>
            </m:r>
          </m:sub>
        </m:sSub>
      </m:oMath>
      <w:r>
        <w:rPr/>
        <w:t xml:space="preserve"> :</w:t>
      </w:r>
    </w:p>
    <w:p>
      <w:pPr>
        <w:spacing w:after="220" w:lineRule="auto"/>
      </w:pPr>
      <m:oMathPara>
        <m:oMath>
          <m:r>
            <m:rPr>
              <m:sty m:val="p"/>
            </m:rPr>
            <m:t>ln</m:t>
          </m:r>
          <m:r>
            <m:rPr>
              <m:sty m:val="p"/>
            </m:rPr>
            <m:t>⁡</m:t>
          </m:r>
          <m:d>
            <m:dPr>
              <m:begChr m:val="("/>
              <m:endChr m:val=")"/>
              <m:ctrlPr>
                <w:rPr>
                  <w:rFonts w:ascii="Cambria Math" w:hAnsi="Cambria Math"/>
                </w:rPr>
              </m:ctrlPr>
            </m:dPr>
            <m:e>
              <m:f>
                <m:fPr>
                  <m:ctrlPr>
                    <w:rPr>
                      <w:rFonts w:ascii="Cambria Math" w:hAnsi="Cambria Math"/>
                    </w:rPr>
                  </m:ctrlPr>
                </m:fPr>
                <m:num>
                  <m:sSub>
                    <m:sSubPr/>
                    <m:e>
                      <m:r>
                        <m:rPr>
                          <m:sty m:val="i"/>
                        </m:rPr>
                        <m:t>U</m:t>
                      </m:r>
                    </m:e>
                    <m:sub>
                      <m:r>
                        <m:rPr>
                          <m:sty m:val="i"/>
                        </m:rPr>
                        <m:t>L</m:t>
                      </m:r>
                    </m:sub>
                  </m:sSub>
                  <m:d>
                    <m:dPr>
                      <m:begChr m:val="("/>
                      <m:endChr m:val=")"/>
                      <m:ctrlPr>
                        <w:rPr>
                          <w:rFonts w:ascii="Cambria Math" w:hAnsi="Cambria Math"/>
                        </w:rPr>
                      </m:ctrlPr>
                    </m:dPr>
                    <m:e>
                      <m:sSub>
                        <m:sSubPr/>
                        <m:e>
                          <m:r>
                            <m:rPr>
                              <m:sty m:val="i"/>
                            </m:rPr>
                            <m:t>H</m:t>
                          </m:r>
                        </m:e>
                        <m:sub>
                          <m:r>
                            <m:rPr>
                              <m:sty m:val="i"/>
                            </m:rPr>
                            <m:t>t</m:t>
                          </m:r>
                        </m:sub>
                      </m:sSub>
                    </m:e>
                  </m:d>
                </m:num>
                <m:den>
                  <m:sSub>
                    <m:sSubPr/>
                    <m:e>
                      <m:r>
                        <m:rPr>
                          <m:sty m:val="i"/>
                        </m:rPr>
                        <m:t>U</m:t>
                      </m:r>
                    </m:e>
                    <m:sub>
                      <m:r>
                        <m:rPr>
                          <m:sty m:val="i"/>
                        </m:rPr>
                        <m:t>L</m:t>
                      </m:r>
                    </m:sub>
                  </m:sSub>
                  <m:r>
                    <m:rPr>
                      <m:sty m:val="p"/>
                    </m:rPr>
                    <m:t>(</m:t>
                  </m:r>
                  <m:r>
                    <m:rPr>
                      <m:sty m:val="p"/>
                    </m:rPr>
                    <m:t>0</m:t>
                  </m:r>
                  <m:r>
                    <m:rPr>
                      <m:sty m:val="p"/>
                    </m:rPr>
                    <m:t>)</m:t>
                  </m:r>
                </m:den>
              </m:f>
            </m:e>
          </m:d>
          <m:r>
            <m:rPr>
              <m:sty m:val="p"/>
            </m:rPr>
            <m:t>≈</m:t>
          </m:r>
          <m:r>
            <m:rPr>
              <m:sty m:val="p"/>
            </m:rPr>
            <m:t>−</m:t>
          </m:r>
          <m:f>
            <m:fPr>
              <m:ctrlPr>
                <w:rPr>
                  <w:rFonts w:ascii="Cambria Math" w:hAnsi="Cambria Math"/>
                </w:rPr>
              </m:ctrlPr>
            </m:fPr>
            <m:num>
              <m:sSub>
                <m:sSubPr/>
                <m:e>
                  <m:r>
                    <m:rPr>
                      <m:sty m:val="i"/>
                    </m:rPr>
                    <m:t>τ</m:t>
                  </m:r>
                </m:e>
                <m:sub>
                  <m:r>
                    <m:rPr>
                      <m:sty m:val="p"/>
                    </m:rPr>
                    <m:t>0</m:t>
                  </m:r>
                </m:sub>
              </m:sSub>
              <m:sSub>
                <m:sSubPr/>
                <m:e>
                  <m:r>
                    <m:rPr>
                      <m:sty m:val="i"/>
                    </m:rPr>
                    <m:t>H</m:t>
                  </m:r>
                </m:e>
                <m:sub>
                  <m:r>
                    <m:rPr>
                      <m:sty m:val="i"/>
                    </m:rPr>
                    <m:t>a</m:t>
                  </m:r>
                </m:sub>
              </m:sSub>
            </m:num>
            <m:den>
              <m:r>
                <m:rPr>
                  <m:sty m:val="p"/>
                </m:rPr>
                <m:t>2</m:t>
              </m:r>
              <m:sSub>
                <m:sSubPr/>
                <m:e>
                  <m:r>
                    <m:rPr>
                      <m:sty m:val="i"/>
                    </m:rPr>
                    <m:t>H</m:t>
                  </m:r>
                </m:e>
                <m:sub>
                  <m:r>
                    <m:rPr>
                      <m:sty m:val="i"/>
                    </m:rPr>
                    <m:t>t</m:t>
                  </m:r>
                </m:sub>
              </m:sSub>
            </m:den>
          </m:f>
        </m:oMath>
      </m:oMathPara>
    </w:p>
    <w:p>
      <w:pPr>
        <w:spacing w:after="220" w:lineRule="auto"/>
      </w:pPr>
      <w:r>
        <w:rPr/>
        <w:t xml:space="preserve">Q57 D'autre part, exprimer </w:t>
      </w:r>
      <m:oMath>
        <m:sSub>
          <m:sSubPr/>
          <m:e>
            <m:r>
              <m:rPr>
                <m:sty m:val="i"/>
              </m:rPr>
              <m:t>U</m:t>
            </m:r>
          </m:e>
          <m:sub>
            <m:r>
              <m:rPr>
                <m:sty m:val="i"/>
              </m:rPr>
              <m:t>L</m:t>
            </m:r>
          </m:sub>
        </m:sSub>
        <m:d>
          <m:dPr>
            <m:begChr m:val="("/>
            <m:endChr m:val=")"/>
            <m:ctrlPr>
              <w:rPr>
                <w:rFonts w:ascii="Cambria Math" w:hAnsi="Cambria Math"/>
              </w:rPr>
            </m:ctrlPr>
          </m:dPr>
          <m:e>
            <m:sSub>
              <m:sSubPr/>
              <m:e>
                <m:r>
                  <m:rPr>
                    <m:sty m:val="i"/>
                  </m:rPr>
                  <m:t>H</m:t>
                </m:r>
              </m:e>
              <m:sub>
                <m:r>
                  <m:rPr>
                    <m:sty m:val="i"/>
                  </m:rPr>
                  <m:t>t</m:t>
                </m:r>
              </m:sub>
            </m:sSub>
          </m:e>
        </m:d>
      </m:oMath>
      <w:r>
        <w:rPr/>
        <w:t xml:space="preserve"> en fonction notamment de </w:t>
      </w:r>
      <m:oMath>
        <m:sSub>
          <m:sSubPr/>
          <m:e>
            <m:r>
              <m:rPr>
                <m:sty m:val="i"/>
              </m:rPr>
              <m:t>T</m:t>
            </m:r>
          </m:e>
          <m:sub>
            <m:r>
              <m:rPr>
                <m:sty m:val="i"/>
              </m:rPr>
              <m:t>t</m:t>
            </m:r>
          </m:sub>
        </m:sSub>
      </m:oMath>
      <w:r>
        <w:rPr/>
        <w:t xml:space="preserve">. </w:t>
      </w:r>
      <m:oMath>
        <m:r>
          <m:rPr>
            <m:sty m:val="p"/>
          </m:rPr>
          <m:t xml:space="preserve"> </m:t>
        </m:r>
      </m:oMath>
      <w:r>
        <w:rPr/>
        <w:t xml:space="preserve"> </w:t>
      </w:r>
      <m:oMath>
        <m:r>
          <m:rPr>
            <m:sty m:val="p"/>
          </m:rPr>
          <m:t>]</m:t>
        </m:r>
      </m:oMath>
      <w:r>
        <w:rPr/>
        <w:t xml:space="preserve"> Q 54</w:t>
      </w:r>
    </w:p>
    <w:p>
      <w:pPr>
        <w:spacing w:after="220" w:lineRule="auto"/>
      </w:pPr>
      <w:r>
        <w:rPr>
          <w:rFonts w:eastAsia="Georgia" w:cs="Georgia" w:ascii="Georgia" w:hAnsi="Georgia"/>
        </w:rPr>
        <w:t xml:space="preserve">Q58 En utilisant une condition d'équilibre thermique à la surface, montrer l'égalité suivante :</w:t>
      </w:r>
    </w:p>
    <w:p>
      <w:pPr>
        <w:spacing w:after="220" w:lineRule="auto"/>
      </w:pPr>
      <m:oMathPara>
        <m:oMath>
          <m:r>
            <m:rPr>
              <m:sty m:val="p"/>
            </m:rPr>
            <m:t>ln</m:t>
          </m:r>
          <m:r>
            <m:rPr>
              <m:sty m:val="p"/>
            </m:rPr>
            <m:t>⁡</m:t>
          </m:r>
          <m:d>
            <m:dPr>
              <m:begChr m:val="("/>
              <m:endChr m:val=")"/>
              <m:ctrlPr>
                <w:rPr>
                  <w:rFonts w:ascii="Cambria Math" w:hAnsi="Cambria Math"/>
                </w:rPr>
              </m:ctrlPr>
            </m:dPr>
            <m:e>
              <m:f>
                <m:fPr>
                  <m:ctrlPr>
                    <w:rPr>
                      <w:rFonts w:ascii="Cambria Math" w:hAnsi="Cambria Math"/>
                    </w:rPr>
                  </m:ctrlPr>
                </m:fPr>
                <m:num>
                  <m:sSub>
                    <m:sSubPr/>
                    <m:e>
                      <m:r>
                        <m:rPr>
                          <m:sty m:val="i"/>
                        </m:rPr>
                        <m:t>U</m:t>
                      </m:r>
                    </m:e>
                    <m:sub>
                      <m:r>
                        <m:rPr>
                          <m:sty m:val="i"/>
                        </m:rPr>
                        <m:t>L</m:t>
                      </m:r>
                    </m:sub>
                  </m:sSub>
                  <m:d>
                    <m:dPr>
                      <m:begChr m:val="("/>
                      <m:endChr m:val=")"/>
                      <m:ctrlPr>
                        <w:rPr>
                          <w:rFonts w:ascii="Cambria Math" w:hAnsi="Cambria Math"/>
                        </w:rPr>
                      </m:ctrlPr>
                    </m:dPr>
                    <m:e>
                      <m:sSub>
                        <m:sSubPr/>
                        <m:e>
                          <m:r>
                            <m:rPr>
                              <m:sty m:val="i"/>
                            </m:rPr>
                            <m:t>H</m:t>
                          </m:r>
                        </m:e>
                        <m:sub>
                          <m:r>
                            <m:rPr>
                              <m:sty m:val="i"/>
                            </m:rPr>
                            <m:t>t</m:t>
                          </m:r>
                        </m:sub>
                      </m:sSub>
                    </m:e>
                  </m:d>
                </m:num>
                <m:den>
                  <m:sSub>
                    <m:sSubPr/>
                    <m:e>
                      <m:r>
                        <m:rPr>
                          <m:sty m:val="i"/>
                        </m:rPr>
                        <m:t>U</m:t>
                      </m:r>
                    </m:e>
                    <m:sub>
                      <m:r>
                        <m:rPr>
                          <m:sty m:val="i"/>
                        </m:rPr>
                        <m:t>L</m:t>
                      </m:r>
                    </m:sub>
                  </m:sSub>
                  <m:r>
                    <m:rPr>
                      <m:sty m:val="p"/>
                    </m:rPr>
                    <m:t>(</m:t>
                  </m:r>
                  <m:r>
                    <m:rPr>
                      <m:sty m:val="p"/>
                    </m:rPr>
                    <m:t>0</m:t>
                  </m:r>
                  <m:r>
                    <m:rPr>
                      <m:sty m:val="p"/>
                    </m:rPr>
                    <m:t>)</m:t>
                  </m:r>
                </m:den>
              </m:f>
            </m:e>
          </m:d>
          <m:r>
            <m:rPr>
              <m:sty m:val="p"/>
            </m:rPr>
            <m:t>≈</m:t>
          </m:r>
          <m:r>
            <m:rPr>
              <m:sty m:val="p"/>
            </m:rPr>
            <m:t>ln</m:t>
          </m:r>
          <m:r>
            <m:rPr>
              <m:sty m:val="p"/>
            </m:rPr>
            <m:t>⁡</m:t>
          </m:r>
          <m:r>
            <m:rPr>
              <m:sty m:val="p"/>
            </m:rPr>
            <m:t>(</m:t>
          </m:r>
          <m:r>
            <m:rPr>
              <m:sty m:val="p"/>
            </m:rPr>
            <m:t>2</m:t>
          </m:r>
          <m:r>
            <m:rPr>
              <m:sty m:val="p"/>
            </m:rPr>
            <m:t>)</m:t>
          </m:r>
          <m:r>
            <m:rPr>
              <m:sty m:val="p"/>
            </m:rPr>
            <m:t>−</m:t>
          </m:r>
          <m:f>
            <m:fPr>
              <m:ctrlPr>
                <w:rPr>
                  <w:rFonts w:ascii="Cambria Math" w:hAnsi="Cambria Math"/>
                </w:rPr>
              </m:ctrlPr>
            </m:fPr>
            <m:num>
              <m:r>
                <m:rPr>
                  <m:sty m:val="p"/>
                </m:rPr>
                <m:t>4</m:t>
              </m:r>
              <m:r>
                <m:rPr>
                  <m:sty m:val="p"/>
                </m:rPr>
                <m:t>Γ</m:t>
              </m:r>
              <m:sSub>
                <m:sSubPr/>
                <m:e>
                  <m:r>
                    <m:rPr>
                      <m:sty m:val="i"/>
                    </m:rPr>
                    <m:t>H</m:t>
                  </m:r>
                </m:e>
                <m:sub>
                  <m:r>
                    <m:rPr>
                      <m:sty m:val="i"/>
                    </m:rPr>
                    <m:t>t</m:t>
                  </m:r>
                </m:sub>
              </m:sSub>
            </m:num>
            <m:den>
              <m:sSub>
                <m:sSubPr/>
                <m:e>
                  <m:r>
                    <m:rPr>
                      <m:sty m:val="i"/>
                    </m:rPr>
                    <m:t>T</m:t>
                  </m:r>
                </m:e>
                <m:sub>
                  <m:r>
                    <m:rPr>
                      <m:sty m:val="i"/>
                    </m:rPr>
                    <m:t>t</m:t>
                  </m:r>
                </m:sub>
              </m:sSub>
            </m:den>
          </m:f>
        </m:oMath>
      </m:oMathPara>
    </w:p>
    <w:p>
      <w:pPr>
        <w:spacing w:after="220" w:lineRule="auto"/>
      </w:pPr>
      <w:r>
        <w:rPr>
          <w:rFonts w:eastAsia="Georgia" w:cs="Georgia" w:ascii="Georgia" w:hAnsi="Georgia"/>
        </w:rPr>
        <w:t xml:space="preserve">où </w:t>
      </w:r>
      <m:oMath>
        <m:r>
          <m:rPr>
            <m:sty m:val="p"/>
          </m:rPr>
          <m:t>Γ</m:t>
        </m:r>
      </m:oMath>
      <w:r>
        <w:rPr>
          <w:rFonts w:eastAsia="Georgia" w:cs="Georgia" w:ascii="Georgia" w:hAnsi="Georgia"/>
        </w:rPr>
        <w:t xml:space="preserve"> est le gradient thermique, supposé constant </w:t>
      </w:r>
      <m:oMath>
        <m:d>
          <m:dPr>
            <m:begChr m:val="("/>
            <m:endChr m:val=")"/>
            <m:ctrlPr>
              <w:rPr>
                <w:rFonts w:ascii="Cambria Math" w:hAnsi="Cambria Math"/>
              </w:rPr>
            </m:ctrlPr>
          </m:dPr>
          <m:e>
            <m:r>
              <m:rPr>
                <m:sty m:val="p"/>
              </m:rPr>
              <m:t>Γ</m:t>
            </m:r>
            <m:r>
              <m:rPr>
                <m:sty m:val="p"/>
              </m:rPr>
              <m:t>=</m:t>
            </m:r>
            <m:r>
              <m:rPr>
                <m:sty m:val="p"/>
              </m:rPr>
              <m:t>6</m:t>
            </m:r>
            <m:r>
              <m:rPr>
                <m:sty m:val="p"/>
              </m:rPr>
              <m:t>,</m:t>
            </m:r>
            <m:r>
              <m:rPr>
                <m:sty m:val="p"/>
              </m:rPr>
              <m:t>5</m:t>
            </m:r>
            <m:r>
              <m:rPr>
                <m:nor/>
              </m:rPr>
              <m:t xml:space="preserve"> </m:t>
            </m:r>
            <m:r>
              <m:rPr>
                <m:sty m:val="p"/>
              </m:rPr>
              <m:t>K</m:t>
            </m:r>
            <m:r>
              <m:rPr>
                <m:sty m:val="p"/>
              </m:rPr>
              <m:t>⋅</m:t>
            </m:r>
            <m:sSup>
              <m:sSupPr/>
              <m:e>
                <m:r>
                  <m:rPr>
                    <m:nor/>
                  </m:rPr>
                  <m:t xml:space="preserve"> </m:t>
                </m:r>
                <m:r>
                  <m:rPr>
                    <m:sty m:val="p"/>
                  </m:rPr>
                  <m:t>km</m:t>
                </m:r>
              </m:e>
              <m:sup>
                <m:r>
                  <m:rPr>
                    <m:sty m:val="p"/>
                  </m:rPr>
                  <m:t>−</m:t>
                </m:r>
                <m:r>
                  <m:rPr>
                    <m:sty m:val="p"/>
                  </m:rPr>
                  <m:t>1</m:t>
                </m:r>
              </m:sup>
            </m:sSup>
          </m:e>
        </m:d>
      </m:oMath>
      <w:r>
        <w:rPr/>
        <w:t xml:space="preserve">.</w:t>
      </w:r>
      <w:r>
        <w:rPr/>
        <w:br w:type="textWrapping"/>
      </w:r>
      <w:r>
        <w:rPr>
          <w:rFonts w:eastAsia="Georgia" w:cs="Georgia" w:ascii="Georgia" w:hAnsi="Georgia"/>
        </w:rPr>
        <w:t xml:space="preserve">Q59 Déduire des questions précédentes :</w:t>
      </w:r>
    </w:p>
    <w:p>
      <w:pPr>
        <w:spacing w:after="220" w:lineRule="auto"/>
      </w:pPr>
      <m:oMathPara>
        <m:oMath>
          <m:sSub>
            <m:sSubPr/>
            <m:e>
              <m:r>
                <m:rPr>
                  <m:sty m:val="i"/>
                </m:rPr>
                <m:t>H</m:t>
              </m:r>
            </m:e>
            <m:sub>
              <m:r>
                <m:rPr>
                  <m:sty m:val="i"/>
                </m:rPr>
                <m:t>t</m:t>
              </m:r>
            </m:sub>
          </m:sSub>
          <m:r>
            <m:rPr>
              <m:sty m:val="p"/>
            </m:rPr>
            <m:t>=</m:t>
          </m:r>
          <m:f>
            <m:fPr>
              <m:ctrlPr>
                <w:rPr>
                  <w:rFonts w:ascii="Cambria Math" w:hAnsi="Cambria Math"/>
                </w:rPr>
              </m:ctrlPr>
            </m:fPr>
            <m:num>
              <m:r>
                <m:rPr>
                  <m:sty m:val="p"/>
                </m:rPr>
                <m:t>1</m:t>
              </m:r>
            </m:num>
            <m:den>
              <m:r>
                <m:rPr>
                  <m:sty m:val="p"/>
                </m:rPr>
                <m:t>16</m:t>
              </m:r>
              <m:r>
                <m:rPr>
                  <m:sty m:val="p"/>
                </m:rPr>
                <m:t>Γ</m:t>
              </m:r>
            </m:den>
          </m:f>
          <m:d>
            <m:dPr>
              <m:begChr m:val="("/>
              <m:endChr m:val=")"/>
              <m:ctrlPr>
                <w:rPr>
                  <w:rFonts w:ascii="Cambria Math" w:hAnsi="Cambria Math"/>
                </w:rPr>
              </m:ctrlPr>
            </m:dPr>
            <m:e>
              <m:r>
                <m:rPr>
                  <m:sty m:val="i"/>
                </m:rPr>
                <m:t>C</m:t>
              </m:r>
              <m:sSub>
                <m:sSubPr/>
                <m:e>
                  <m:r>
                    <m:rPr>
                      <m:sty m:val="i"/>
                    </m:rPr>
                    <m:t>T</m:t>
                  </m:r>
                </m:e>
                <m:sub>
                  <m:r>
                    <m:rPr>
                      <m:sty m:val="i"/>
                    </m:rPr>
                    <m:t>t</m:t>
                  </m:r>
                </m:sub>
              </m:sSub>
              <m:r>
                <m:rPr>
                  <m:sty m:val="p"/>
                </m:rPr>
                <m:t>+</m:t>
              </m:r>
              <m:rad>
                <m:radPr>
                  <m:degHide m:val="1"/>
                  <m:ctrlPr>
                    <w:rPr>
                      <w:rFonts w:ascii="Cambria Math" w:hAnsi="Cambria Math"/>
                    </w:rPr>
                  </m:ctrlPr>
                </m:radPr>
                <m:deg/>
                <m:e>
                  <m:sSup>
                    <m:sSupPr/>
                    <m:e>
                      <m:r>
                        <m:rPr>
                          <m:sty m:val="i"/>
                        </m:rPr>
                        <m:t>C</m:t>
                      </m:r>
                    </m:e>
                    <m:sup>
                      <m:r>
                        <m:rPr>
                          <m:sty m:val="p"/>
                        </m:rPr>
                        <m:t>2</m:t>
                      </m:r>
                    </m:sup>
                  </m:sSup>
                  <m:sSubSup>
                    <m:sSubSupPr/>
                    <m:e>
                      <m:r>
                        <m:rPr>
                          <m:sty m:val="i"/>
                        </m:rPr>
                        <m:t>T</m:t>
                      </m:r>
                    </m:e>
                    <m:sub>
                      <m:r>
                        <m:rPr>
                          <m:sty m:val="i"/>
                        </m:rPr>
                        <m:t>t</m:t>
                      </m:r>
                    </m:sub>
                    <m:sup>
                      <m:r>
                        <m:rPr>
                          <m:sty m:val="p"/>
                        </m:rPr>
                        <m:t>2</m:t>
                      </m:r>
                    </m:sup>
                  </m:sSubSup>
                  <m:r>
                    <m:rPr>
                      <m:sty m:val="p"/>
                    </m:rPr>
                    <m:t>+</m:t>
                  </m:r>
                  <m:r>
                    <m:rPr>
                      <m:sty m:val="p"/>
                    </m:rPr>
                    <m:t>32</m:t>
                  </m:r>
                  <m:r>
                    <m:rPr>
                      <m:sty m:val="p"/>
                    </m:rPr>
                    <m:t>Γ</m:t>
                  </m:r>
                  <m:sSub>
                    <m:sSubPr/>
                    <m:e>
                      <m:r>
                        <m:rPr>
                          <m:sty m:val="i"/>
                        </m:rPr>
                        <m:t>τ</m:t>
                      </m:r>
                    </m:e>
                    <m:sub>
                      <m:r>
                        <m:rPr>
                          <m:sty m:val="p"/>
                        </m:rPr>
                        <m:t>0</m:t>
                      </m:r>
                    </m:sub>
                  </m:sSub>
                  <m:sSub>
                    <m:sSubPr/>
                    <m:e>
                      <m:r>
                        <m:rPr>
                          <m:sty m:val="i"/>
                        </m:rPr>
                        <m:t>H</m:t>
                      </m:r>
                    </m:e>
                    <m:sub>
                      <m:r>
                        <m:rPr>
                          <m:sty m:val="i"/>
                        </m:rPr>
                        <m:t>a</m:t>
                      </m:r>
                    </m:sub>
                  </m:sSub>
                  <m:sSub>
                    <m:sSubPr/>
                    <m:e>
                      <m:r>
                        <m:rPr>
                          <m:sty m:val="i"/>
                        </m:rPr>
                        <m:t>T</m:t>
                      </m:r>
                    </m:e>
                    <m:sub>
                      <m:r>
                        <m:rPr>
                          <m:sty m:val="i"/>
                        </m:rPr>
                        <m:t>t</m:t>
                      </m:r>
                    </m:sub>
                  </m:sSub>
                </m:e>
              </m:rad>
            </m:e>
          </m:d>
          <m:r>
            <m:rPr>
              <m:sty m:val="p"/>
            </m:rPr>
            <m:t>.</m:t>
          </m:r>
        </m:oMath>
      </m:oMathPara>
    </w:p>
    <w:p>
      <w:pPr>
        <w:spacing w:after="220" w:lineRule="auto"/>
      </w:pPr>
      <w:r>
        <w:rPr/>
        <w:t xml:space="preserve">avec </w:t>
      </w:r>
      <m:oMath>
        <m:r>
          <m:rPr>
            <m:sty m:val="i"/>
          </m:rPr>
          <m:t>C</m:t>
        </m:r>
        <m:r>
          <m:rPr>
            <m:sty m:val="p"/>
          </m:rPr>
          <m:t>=</m:t>
        </m:r>
        <m:r>
          <m:rPr>
            <m:sty m:val="p"/>
          </m:rPr>
          <m:t>2</m:t>
        </m:r>
        <m:r>
          <m:rPr>
            <m:sty m:val="p"/>
          </m:rPr>
          <m:t>ln</m:t>
        </m:r>
        <m:r>
          <m:rPr>
            <m:sty m:val="p"/>
          </m:rPr>
          <m:t>⁡</m:t>
        </m:r>
        <m:r>
          <m:rPr>
            <m:sty m:val="p"/>
          </m:rPr>
          <m:t>(</m:t>
        </m:r>
        <m:r>
          <m:rPr>
            <m:sty m:val="p"/>
          </m:rPr>
          <m:t>2</m:t>
        </m:r>
        <m:r>
          <m:rPr>
            <m:sty m:val="p"/>
          </m:rPr>
          <m:t>)</m:t>
        </m:r>
        <m:r>
          <m:rPr>
            <m:sty m:val="p"/>
          </m:rPr>
          <m:t>=</m:t>
        </m:r>
        <m:r>
          <m:rPr>
            <m:sty m:val="p"/>
          </m:rPr>
          <m:t>1</m:t>
        </m:r>
        <m:r>
          <m:rPr>
            <m:sty m:val="p"/>
          </m:rPr>
          <m:t>,</m:t>
        </m:r>
        <m:r>
          <m:rPr>
            <m:sty m:val="p"/>
          </m:rPr>
          <m:t>39</m:t>
        </m:r>
      </m:oMath>
      <w:r>
        <w:rPr/>
        <w:br w:type="textWrapping"/>
      </w:r>
      <w:r>
        <w:rPr>
          <w:rFonts w:eastAsia="Georgia" w:cs="Georgia" w:ascii="Georgia" w:hAnsi="Georgia"/>
        </w:rPr>
        <w:t xml:space="preserve">Q60 En déduire la valeur numérique de la hauteur de la tropopause </w:t>
      </w:r>
      <m:oMath>
        <m:sSub>
          <m:sSubPr/>
          <m:e>
            <m:r>
              <m:rPr>
                <m:sty m:val="i"/>
              </m:rPr>
              <m:t>H</m:t>
            </m:r>
          </m:e>
          <m:sub>
            <m:r>
              <m:rPr>
                <m:sty m:val="i"/>
              </m:rPr>
              <m:t>t</m:t>
            </m:r>
          </m:sub>
        </m:sSub>
      </m:oMath>
      <w:r>
        <w:rPr>
          <w:rFonts w:eastAsia="Georgia" w:cs="Georgia" w:ascii="Georgia" w:hAnsi="Georgia"/>
        </w:rPr>
        <w:t xml:space="preserve"> dans ce modèle. Indications : </w:t>
      </w:r>
      <m:oMath>
        <m:r>
          <m:rPr>
            <m:sty m:val="p"/>
          </m:rPr>
          <m:t>16</m:t>
        </m:r>
        <m:r>
          <m:rPr>
            <m:sty m:val="p"/>
          </m:rPr>
          <m:t>×</m:t>
        </m:r>
        <m:r>
          <m:rPr>
            <m:sty m:val="p"/>
          </m:rPr>
          <m:t>6</m:t>
        </m:r>
        <m:r>
          <m:rPr>
            <m:sty m:val="p"/>
          </m:rPr>
          <m:t>,</m:t>
        </m:r>
        <m:r>
          <m:rPr>
            <m:sty m:val="p"/>
          </m:rPr>
          <m:t>5</m:t>
        </m:r>
        <m:r>
          <m:rPr>
            <m:sty m:val="p"/>
          </m:rPr>
          <m:t>=</m:t>
        </m:r>
        <m:r>
          <m:rPr>
            <m:sty m:val="p"/>
          </m:rPr>
          <m:t>104</m:t>
        </m:r>
      </m:oMath>
      <w:r>
        <w:rPr/>
        <w:t xml:space="preserve"> et </w:t>
      </w:r>
      <m:oMath>
        <m:r>
          <m:rPr>
            <m:sty m:val="p"/>
          </m:rPr>
          <m:t>(</m:t>
        </m:r>
        <m:r>
          <m:rPr>
            <m:sty m:val="p"/>
          </m:rPr>
          <m:t>2</m:t>
        </m:r>
        <m:r>
          <m:rPr>
            <m:sty m:val="p"/>
          </m:rPr>
          <m:t>ln</m:t>
        </m:r>
        <m:r>
          <m:rPr>
            <m:sty m:val="p"/>
          </m:rPr>
          <m:t>⁡</m:t>
        </m:r>
        <m:r>
          <m:rPr>
            <m:sty m:val="p"/>
          </m:rPr>
          <m:t>(</m:t>
        </m:r>
        <m:r>
          <m:rPr>
            <m:sty m:val="p"/>
          </m:rPr>
          <m:t>2</m:t>
        </m:r>
        <m:r>
          <m:rPr>
            <m:sty m:val="p"/>
          </m:rPr>
          <m:t>)</m:t>
        </m:r>
        <m:sSup>
          <m:sSupPr/>
          <m:e>
            <m:r>
              <m:rPr>
                <m:sty m:val="p"/>
              </m:rPr>
              <m:t>)</m:t>
            </m:r>
          </m:e>
          <m:sup>
            <m:r>
              <m:rPr>
                <m:sty m:val="p"/>
              </m:rPr>
              <m:t>2</m:t>
            </m:r>
          </m:sup>
        </m:sSup>
        <m:r>
          <m:rPr>
            <m:sty m:val="p"/>
          </m:rPr>
          <m:t>=</m:t>
        </m:r>
        <m:r>
          <m:rPr>
            <m:sty m:val="p"/>
          </m:rPr>
          <m:t>1</m:t>
        </m:r>
        <m:r>
          <m:rPr>
            <m:sty m:val="p"/>
          </m:rPr>
          <m:t>,</m:t>
        </m:r>
        <m:r>
          <m:rPr>
            <m:sty m:val="p"/>
          </m:rPr>
          <m:t>9</m:t>
        </m:r>
      </m:oMath>
      <w:r>
        <w:rPr>
          <w:rFonts w:eastAsia="Georgia" w:cs="Georgia" w:ascii="Georgia" w:hAnsi="Georgia"/>
        </w:rPr>
        <w:t xml:space="preserve">. La valeur trouvée est-elle en accord avec les observations dans l'atmosphère?</w:t>
      </w:r>
    </w:p>
    <w:p>
      <w:pPr>
        <w:spacing w:line="271" w:before="330" w:lineRule="auto"/>
      </w:pPr>
      <w:r>
        <w:rPr>
          <w:rFonts w:eastAsia="Georgia" w:cs="Georgia" w:ascii="Georgia" w:hAnsi="Georgia"/>
          <w:b/>
          <w:sz w:val="42"/>
        </w:rPr>
        <w:t xml:space="preserve">Effet d'un changement de la concentration en gaz à effet de serre</w:t>
      </w:r>
    </w:p>
    <w:p>
      <w:pPr>
        <w:spacing w:after="220" w:lineRule="auto"/>
      </w:pPr>
      <w:r>
        <w:rPr/>
        <w:t xml:space="preserve">Dans cette partie, nous supposons toujours que </w:t>
      </w:r>
      <m:oMath>
        <m:r>
          <m:rPr>
            <m:sty m:val="p"/>
          </m:rPr>
          <m:t>Γ</m:t>
        </m:r>
        <m:r>
          <m:rPr>
            <m:sty m:val="p"/>
          </m:rPr>
          <m:t>=</m:t>
        </m:r>
        <m:r>
          <m:rPr>
            <m:sty m:val="p"/>
          </m:rPr>
          <m:t>6</m:t>
        </m:r>
        <m:r>
          <m:rPr>
            <m:sty m:val="p"/>
          </m:rPr>
          <m:t>,</m:t>
        </m:r>
        <m:r>
          <m:rPr>
            <m:sty m:val="p"/>
          </m:rPr>
          <m:t>5</m:t>
        </m:r>
        <m:r>
          <m:rPr>
            <m:nor/>
          </m:rPr>
          <m:t xml:space="preserve"> </m:t>
        </m:r>
        <m:r>
          <m:rPr>
            <m:sty m:val="p"/>
          </m:rPr>
          <m:t>K</m:t>
        </m:r>
        <m:r>
          <m:rPr>
            <m:sty m:val="p"/>
          </m:rPr>
          <m:t>⋅</m:t>
        </m:r>
        <m:sSup>
          <m:sSupPr/>
          <m:e>
            <m:r>
              <m:rPr>
                <m:nor/>
              </m:rPr>
              <m:t xml:space="preserve"> </m:t>
            </m:r>
            <m:r>
              <m:rPr>
                <m:sty m:val="p"/>
              </m:rPr>
              <m:t>km</m:t>
            </m:r>
          </m:e>
          <m:sup>
            <m:r>
              <m:rPr>
                <m:sty m:val="p"/>
              </m:rPr>
              <m:t>−</m:t>
            </m:r>
            <m:r>
              <m:rPr>
                <m:sty m:val="p"/>
              </m:rPr>
              <m:t>1</m:t>
            </m:r>
          </m:sup>
        </m:sSup>
      </m:oMath>
      <w:r>
        <w:rPr/>
        <w:t xml:space="preserve"> reste constant.</w:t>
      </w:r>
      <w:r>
        <w:rPr/>
        <w:br w:type="textWrapping"/>
      </w:r>
      <w:r>
        <w:rPr>
          <w:rFonts w:eastAsia="Georgia" w:cs="Georgia" w:ascii="Georgia" w:hAnsi="Georgia"/>
        </w:rPr>
        <w:t xml:space="preserve">Q61 Les modèles numériques montrent que les émissions de vapeur d'eau d'origine humaine (irrigation, combustion, tours de refroidissement des centrales thermiques, ...) n'affectent pas le climat, au contraire des émissions de </w:t>
      </w:r>
      <m:oMath>
        <m:sSub>
          <m:sSubPr/>
          <m:e>
            <m:r>
              <m:rPr>
                <m:sty m:val="p"/>
              </m:rPr>
              <m:t>CO</m:t>
            </m:r>
          </m:e>
          <m:sub>
            <m:r>
              <m:rPr>
                <m:sty m:val="p"/>
              </m:rPr>
              <m:t>2</m:t>
            </m:r>
          </m:sub>
        </m:sSub>
      </m:oMath>
      <w:r>
        <w:rPr/>
        <w:t xml:space="preserve">.</w:t>
      </w:r>
      <w:r>
        <w:rPr/>
        <w:br w:type="textWrapping"/>
      </w:r>
      <w:r>
        <w:rPr>
          <w:rFonts w:eastAsia="Georgia" w:cs="Georgia" w:ascii="Georgia" w:hAnsi="Georgia"/>
        </w:rPr>
        <w:t xml:space="preserve">Justifier brièvement cette propriété.</w:t>
      </w:r>
      <w:r>
        <w:rPr/>
        <w:br w:type="textWrapping"/>
      </w:r>
      <w:r>
        <w:rPr/>
        <w:t xml:space="preserve">Q62 Justifier qualitativement que </w:t>
      </w:r>
      <m:oMath>
        <m:sSub>
          <m:sSubPr/>
          <m:e>
            <m:r>
              <m:rPr>
                <m:sty m:val="i"/>
              </m:rPr>
              <m:t>H</m:t>
            </m:r>
          </m:e>
          <m:sub>
            <m:r>
              <m:rPr>
                <m:sty m:val="i"/>
              </m:rPr>
              <m:t>t</m:t>
            </m:r>
          </m:sub>
        </m:sSub>
      </m:oMath>
      <w:r>
        <w:rPr/>
        <w:t xml:space="preserve"> augmente si la concentration en </w:t>
      </w:r>
      <m:oMath>
        <m:sSub>
          <m:sSubPr/>
          <m:e>
            <m:r>
              <m:rPr>
                <m:sty m:val="p"/>
              </m:rPr>
              <m:t>CO</m:t>
            </m:r>
          </m:e>
          <m:sub>
            <m:r>
              <m:rPr>
                <m:sty m:val="p"/>
              </m:rPr>
              <m:t>2</m:t>
            </m:r>
          </m:sub>
        </m:sSub>
      </m:oMath>
      <w:r>
        <w:rPr/>
        <w:t xml:space="preserve"> augmente.</w:t>
      </w:r>
      <w:r>
        <w:rPr/>
        <w:br w:type="textWrapping"/>
      </w:r>
      <w:r>
        <w:rPr>
          <w:rFonts w:eastAsia="Georgia" w:cs="Georgia" w:ascii="Georgia" w:hAnsi="Georgia"/>
        </w:rPr>
        <w:t xml:space="preserve">Tracer les profils verticaux de température pour la concentration de </w:t>
      </w:r>
      <m:oMath>
        <m:sSub>
          <m:sSubPr/>
          <m:e>
            <m:r>
              <m:rPr>
                <m:sty m:val="p"/>
              </m:rPr>
              <m:t>CO</m:t>
            </m:r>
          </m:e>
          <m:sub>
            <m:r>
              <m:rPr>
                <m:sty m:val="p"/>
              </m:rPr>
              <m:t>2</m:t>
            </m:r>
          </m:sub>
        </m:sSub>
      </m:oMath>
      <w:r>
        <w:rPr>
          <w:rFonts w:eastAsia="Georgia" w:cs="Georgia" w:ascii="Georgia" w:hAnsi="Georgia"/>
        </w:rPr>
        <w:t xml:space="preserve"> initiale et une concentration plus élevée. On indiquera </w:t>
      </w:r>
      <m:oMath>
        <m:sSub>
          <m:sSubPr/>
          <m:e>
            <m:r>
              <m:rPr>
                <m:sty m:val="i"/>
              </m:rPr>
              <m:t>H</m:t>
            </m:r>
          </m:e>
          <m:sub>
            <m:r>
              <m:rPr>
                <m:sty m:val="i"/>
              </m:rPr>
              <m:t>t</m:t>
            </m:r>
          </m:sub>
        </m:sSub>
      </m:oMath>
      <w:r>
        <w:rPr/>
        <w:t xml:space="preserve"> ainsi que </w:t>
      </w:r>
      <m:oMath>
        <m:sSub>
          <m:sSubPr/>
          <m:e>
            <m:r>
              <m:rPr>
                <m:sty m:val="i"/>
              </m:rPr>
              <m:t>H</m:t>
            </m:r>
          </m:e>
          <m:sub>
            <m:r>
              <m:rPr>
                <m:sty m:val="i"/>
              </m:rPr>
              <m:t>e</m:t>
            </m:r>
          </m:sub>
        </m:sSub>
      </m:oMath>
      <w:r>
        <w:rPr>
          <w:rFonts w:eastAsia="Georgia" w:cs="Georgia" w:ascii="Georgia" w:hAnsi="Georgia"/>
        </w:rPr>
        <w:t xml:space="preserve">, l'altitude qui correspond à la hauteur d'émission </w:t>
      </w:r>
      <m:oMath>
        <m:sSub>
          <m:sSubPr/>
          <m:e>
            <m:r>
              <m:rPr>
                <m:sty m:val="i"/>
              </m:rPr>
              <m:t>T</m:t>
            </m:r>
          </m:e>
          <m:sub>
            <m:r>
              <m:rPr>
                <m:sty m:val="i"/>
              </m:rPr>
              <m:t>e</m:t>
            </m:r>
          </m:sub>
        </m:sSub>
      </m:oMath>
      <w:r>
        <w:rPr/>
        <w:t xml:space="preserve">.</w:t>
      </w:r>
      <w:r>
        <w:rPr/>
        <w:br w:type="textWrapping"/>
      </w:r>
      <w:r>
        <w:rPr>
          <w:rFonts w:eastAsia="Georgia" w:cs="Georgia" w:ascii="Georgia" w:hAnsi="Georgia"/>
        </w:rPr>
        <w:t xml:space="preserve">Quelle est la conséquence sur la température au sol?</w:t>
      </w:r>
    </w:p>
    <w:p>
      <w:pPr>
        <w:spacing w:line="271" w:before="330" w:lineRule="auto"/>
      </w:pPr>
      <w:r>
        <w:rPr>
          <w:rFonts w:eastAsia="Georgia" w:cs="Georgia" w:ascii="Georgia" w:hAnsi="Georgia"/>
          <w:b/>
          <w:sz w:val="42"/>
        </w:rPr>
        <w:t xml:space="preserve">5.4 Étude en fonction de la longueur d'onde</w:t>
      </w:r>
    </w:p>
    <w:p>
      <w:pPr>
        <w:spacing w:after="220" w:lineRule="auto"/>
      </w:pPr>
      <w:r>
        <w:rPr>
          <w:rFonts w:eastAsia="Georgia" w:cs="Georgia" w:ascii="Georgia" w:hAnsi="Georgia"/>
        </w:rPr>
        <w:t xml:space="preserve">Dans les parties précédentes, nous avons considéré que l'absorption était la même dans tout le domaine infrarouge. Nous discutons les écarts (importants) à cette hypothèse dans cette partie.</w:t>
      </w:r>
      <w:r>
        <w:rPr/>
        <w:br w:type="textWrapping"/>
      </w:r>
      <w:r>
        <w:rPr>
          <w:rFonts w:eastAsia="Georgia" w:cs="Georgia" w:ascii="Georgia" w:hAnsi="Georgia"/>
        </w:rPr>
        <w:t xml:space="preserve">Q63 A partir notamment de la figure 11, déterminer (approximativement) les valeurs de </w:t>
      </w:r>
      <m:oMath>
        <m:sSub>
          <m:sSubPr/>
          <m:e>
            <m:r>
              <m:rPr>
                <m:sty m:val="i"/>
              </m:rPr>
              <m:t>τ</m:t>
            </m:r>
          </m:e>
          <m:sub>
            <m:r>
              <m:rPr>
                <m:sty m:val="i"/>
              </m:rPr>
              <m:t>λ</m:t>
            </m:r>
          </m:sub>
        </m:sSub>
      </m:oMath>
      <w:r>
        <w:rPr>
          <w:rFonts w:eastAsia="Georgia" w:cs="Georgia" w:ascii="Georgia" w:hAnsi="Georgia"/>
        </w:rPr>
        <w:t xml:space="preserve"> sur toute la hauteur de l'atmosphère, pour </w:t>
      </w:r>
      <m:oMath>
        <m:sSub>
          <m:sSubPr/>
          <m:e>
            <m:r>
              <m:rPr>
                <m:sty m:val="i"/>
              </m:rPr>
              <m:t>λ</m:t>
            </m:r>
          </m:e>
          <m:sub>
            <m:r>
              <m:rPr>
                <m:sty m:val="p"/>
              </m:rPr>
              <m:t>1</m:t>
            </m:r>
          </m:sub>
        </m:sSub>
        <m:r>
          <m:rPr>
            <m:sty m:val="p"/>
          </m:rPr>
          <m:t>=</m:t>
        </m:r>
        <m:r>
          <m:rPr>
            <m:sty m:val="p"/>
          </m:rPr>
          <m:t>15</m:t>
        </m:r>
        <m:r>
          <m:rPr>
            <m:sty m:val="i"/>
          </m:rPr>
          <m:t>μ</m:t>
        </m:r>
        <m:r>
          <m:rPr>
            <m:nor/>
          </m:rPr>
          <m:t xml:space="preserve"> </m:t>
        </m:r>
        <m:r>
          <m:rPr>
            <m:sty m:val="p"/>
          </m:rPr>
          <m:t>m</m:t>
        </m:r>
      </m:oMath>
      <w:r>
        <w:rPr/>
        <w:t xml:space="preserve"> (soit environ </w:t>
      </w:r>
      <m:oMath>
        <m:r>
          <m:rPr>
            <m:sty m:val="p"/>
          </m:rPr>
          <m:t>650</m:t>
        </m:r>
        <m:sSup>
          <m:sSupPr/>
          <m:e>
            <m:r>
              <m:rPr>
                <m:nor/>
              </m:rPr>
              <m:t xml:space="preserve"> </m:t>
            </m:r>
            <m:r>
              <m:rPr>
                <m:sty m:val="p"/>
              </m:rPr>
              <m:t>cm</m:t>
            </m:r>
          </m:e>
          <m:sup>
            <m:r>
              <m:rPr>
                <m:sty m:val="p"/>
              </m:rPr>
              <m:t>−</m:t>
            </m:r>
            <m:r>
              <m:rPr>
                <m:sty m:val="p"/>
              </m:rPr>
              <m:t>1</m:t>
            </m:r>
          </m:sup>
        </m:sSup>
      </m:oMath>
      <w:r>
        <w:rPr/>
        <w:t xml:space="preserve"> ) et pour </w:t>
      </w:r>
      <m:oMath>
        <m:sSub>
          <m:sSubPr/>
          <m:e>
            <m:r>
              <m:rPr>
                <m:sty m:val="i"/>
              </m:rPr>
              <m:t>λ</m:t>
            </m:r>
          </m:e>
          <m:sub>
            <m:r>
              <m:rPr>
                <m:sty m:val="p"/>
              </m:rPr>
              <m:t>2</m:t>
            </m:r>
          </m:sub>
        </m:sSub>
        <m:r>
          <m:rPr>
            <m:sty m:val="p"/>
          </m:rPr>
          <m:t>=</m:t>
        </m:r>
        <m:r>
          <m:rPr>
            <m:sty m:val="p"/>
          </m:rPr>
          <m:t>11</m:t>
        </m:r>
        <m:r>
          <m:rPr>
            <m:sty m:val="i"/>
          </m:rPr>
          <m:t>μ</m:t>
        </m:r>
        <m:r>
          <m:rPr>
            <m:nor/>
          </m:rPr>
          <m:t xml:space="preserve"> </m:t>
        </m:r>
        <m:r>
          <m:rPr>
            <m:sty m:val="p"/>
          </m:rPr>
          <m:t>m</m:t>
        </m:r>
      </m:oMath>
      <w:r>
        <w:rPr/>
        <w:t xml:space="preserve"> (soit environ </w:t>
      </w:r>
      <m:oMath>
        <m:r>
          <m:rPr>
            <m:sty m:val="p"/>
          </m:rPr>
          <m:t>900</m:t>
        </m:r>
        <m:sSup>
          <m:sSupPr/>
          <m:e>
            <m:r>
              <m:rPr>
                <m:nor/>
              </m:rPr>
              <m:t xml:space="preserve"> </m:t>
            </m:r>
            <m:r>
              <m:rPr>
                <m:sty m:val="p"/>
              </m:rPr>
              <m:t>cm</m:t>
            </m:r>
          </m:e>
          <m:sup>
            <m:r>
              <m:rPr>
                <m:sty m:val="p"/>
              </m:rPr>
              <m:t>−</m:t>
            </m:r>
            <m:r>
              <m:rPr>
                <m:sty m:val="p"/>
              </m:rPr>
              <m:t>1</m:t>
            </m:r>
          </m:sup>
        </m:sSup>
      </m:oMath>
      <w:r>
        <w:rPr/>
        <w:t xml:space="preserve"> ). Nous prenons comme valeur de concentration en </w:t>
      </w:r>
      <m:oMath>
        <m:sSub>
          <m:sSubPr/>
          <m:e>
            <m:r>
              <m:rPr>
                <m:sty m:val="p"/>
              </m:rPr>
              <m:t>CO</m:t>
            </m:r>
          </m:e>
          <m:sub>
            <m:r>
              <m:rPr>
                <m:sty m:val="p"/>
              </m:rPr>
              <m:t>2</m:t>
            </m:r>
          </m:sub>
        </m:sSub>
      </m:oMath>
      <w:r>
        <w:rPr/>
        <w:t xml:space="preserve"> la valeur 300 ppm , soit une concentration en masse d'environ </w:t>
      </w:r>
      <m:oMath>
        <m:r>
          <m:rPr>
            <m:sty m:val="p"/>
          </m:rPr>
          <m:t>450</m:t>
        </m:r>
        <m:r>
          <m:rPr>
            <m:sty m:val="p"/>
          </m:rPr>
          <m:t>×</m:t>
        </m:r>
        <m:sSup>
          <m:sSupPr/>
          <m:e>
            <m:r>
              <m:rPr>
                <m:sty m:val="p"/>
              </m:rPr>
              <m:t>10</m:t>
            </m:r>
          </m:e>
          <m:sup>
            <m:r>
              <m:rPr>
                <m:sty m:val="p"/>
              </m:rPr>
              <m:t>−</m:t>
            </m:r>
            <m:r>
              <m:rPr>
                <m:sty m:val="p"/>
              </m:rPr>
              <m:t>6</m:t>
            </m:r>
          </m:sup>
        </m:sSup>
      </m:oMath>
      <w:r>
        <w:rPr/>
        <w:t xml:space="preserve"> ( 450 mg de </w:t>
      </w:r>
      <m:oMath>
        <m:sSub>
          <m:sSubPr/>
          <m:e>
            <m:r>
              <m:rPr>
                <m:sty m:val="p"/>
              </m:rPr>
              <m:t>CO</m:t>
            </m:r>
          </m:e>
          <m:sub>
            <m:r>
              <m:rPr>
                <m:sty m:val="p"/>
              </m:rPr>
              <m:t>2</m:t>
            </m:r>
          </m:sub>
        </m:sSub>
      </m:oMath>
      <w:r>
        <w:rPr>
          <w:rFonts w:eastAsia="Georgia" w:cs="Georgia" w:ascii="Georgia" w:hAnsi="Georgia"/>
        </w:rPr>
        <w:t xml:space="preserve"> par kg d'air). Cette concentration est proche de la concentration préindustrielle. Commenter les valeurs obtenues pour </w:t>
      </w:r>
      <m:oMath>
        <m:sSub>
          <m:sSubPr/>
          <m:e>
            <m:r>
              <m:rPr>
                <m:sty m:val="i"/>
              </m:rPr>
              <m:t>τ</m:t>
            </m:r>
          </m:e>
          <m:sub>
            <m:r>
              <m:rPr>
                <m:sty m:val="i"/>
              </m:rPr>
              <m:t>λ</m:t>
            </m:r>
          </m:sub>
        </m:sSub>
      </m:oMath>
      <w:r>
        <w:rPr/>
        <w:t xml:space="preserve">.</w:t>
      </w:r>
      <w:r>
        <w:rPr/>
        <w:br w:type="textWrapping"/>
      </w:r>
      <w:r>
        <w:rPr>
          <w:rFonts w:eastAsia="Georgia" w:cs="Georgia" w:ascii="Georgia" w:hAnsi="Georgia"/>
        </w:rPr>
        <w:t xml:space="preserve">Q64 Estimer l'altitude où est émise le rayonnement pour ces deux longueurs d'onde, à partir notamment de la figure 10. Faire le lien avec la question précédente.</w:t>
      </w:r>
      <w:r>
        <w:rPr/>
        <w:br w:type="textWrapping"/>
      </w:r>
      <w:r>
        <w:rPr>
          <w:rFonts w:eastAsia="Georgia" w:cs="Georgia" w:ascii="Georgia" w:hAnsi="Georgia"/>
        </w:rPr>
        <w:t xml:space="preserve">Q65 Nous étudions qualitativement l'effet d'un doublement de la concentration en </w:t>
      </w:r>
      <m:oMath>
        <m:sSub>
          <m:sSubPr/>
          <m:e>
            <m:r>
              <m:rPr>
                <m:sty m:val="p"/>
              </m:rPr>
              <m:t>CO</m:t>
            </m:r>
          </m:e>
          <m:sub>
            <m:r>
              <m:rPr>
                <m:sty m:val="p"/>
              </m:rPr>
              <m:t>2</m:t>
            </m:r>
          </m:sub>
        </m:sSub>
      </m:oMath>
      <w:r>
        <w:rPr>
          <w:rFonts w:eastAsia="Georgia" w:cs="Georgia" w:ascii="Georgia" w:hAnsi="Georgia"/>
        </w:rPr>
        <w:t xml:space="preserve"> dans l'atmosphère, c'est-à-dire le passage de 300 ppm à 600 ppm . Nous considérons dans cette</w:t>
      </w:r>
    </w:p>
    <w:p>
      <w:pPr>
        <w:spacing w:lineRule="auto"/>
        <w:jc w:val="center"/>
      </w:pPr>
      <w:r>
        <w:rPr/>
        <w:drawing>
          <wp:inline distB="0" distL="0" distR="0" distT="0">
            <wp:extent cx="5486400" cy="2843155"/>
            <wp:effectExtent b="0" l="0" r="0" t="0"/>
            <wp:docPr id="11" name="image-deb78678fd4c645768e52a44e1d7960235efa818.jpg"/>
            <a:graphic>
              <a:graphicData uri="http://schemas.openxmlformats.org/drawingml/2006/picture">
                <pic:pic>
                  <pic:nvPicPr>
                    <pic:cNvPr id="11" name="image-deb78678fd4c645768e52a44e1d7960235efa818.jpg" descr=""/>
                    <pic:cNvPicPr/>
                  </pic:nvPicPr>
                  <pic:blipFill>
                    <a:blip r:embed="rId15" cstate="print"/>
                    <a:srcRect b="0" l="0" r="0" t="0"/>
                    <a:stretch>
                      <a:fillRect/>
                    </a:stretch>
                  </pic:blipFill>
                  <pic:spPr>
                    <a:xfrm>
                      <a:off x="0" y="0"/>
                      <a:ext cx="5486400" cy="2843155"/>
                    </a:xfrm>
                    <a:prstGeom prst="rect"/>
                  </pic:spPr>
                </pic:pic>
              </a:graphicData>
            </a:graphic>
          </wp:inline>
        </w:drawing>
      </w:r>
    </w:p>
    <w:p>
      <w:pPr>
        <w:spacing w:lineRule="auto"/>
      </w:pPr>
      <w:r>
        <w:rPr>
          <w:rFonts w:eastAsia="Georgia" w:cs="Georgia" w:ascii="Georgia" w:hAnsi="Georgia"/>
        </w:rPr>
        <w:t xml:space="preserve">Figure 10 - Courbe de la radiance en haut de l'atmosphère, en fonction du nombre d'onde et de la longueur d'onde, mesuré par le satellite Nimbus 4. Des courbes d'émission du corps noir à différentes températures sont superposées à cette courbe. Source: [1].</w:t>
      </w:r>
    </w:p>
    <w:p>
      <w:pPr>
        <w:spacing w:lineRule="auto"/>
        <w:jc w:val="center"/>
      </w:pPr>
      <w:r>
        <w:rPr/>
        <w:drawing>
          <wp:inline distB="0" distL="0" distR="0" distT="0">
            <wp:extent cx="5486400" cy="4962383"/>
            <wp:effectExtent b="0" l="0" r="0" t="0"/>
            <wp:docPr id="12" name="image-9a85fff37eda59ef5d2f9c74e636844046e9c881.jpg"/>
            <a:graphic>
              <a:graphicData uri="http://schemas.openxmlformats.org/drawingml/2006/picture">
                <pic:pic>
                  <pic:nvPicPr>
                    <pic:cNvPr id="12" name="image-9a85fff37eda59ef5d2f9c74e636844046e9c881.jpg" descr=""/>
                    <pic:cNvPicPr/>
                  </pic:nvPicPr>
                  <pic:blipFill>
                    <a:blip r:embed="rId16" cstate="print"/>
                    <a:srcRect b="0" l="0" r="0" t="0"/>
                    <a:stretch>
                      <a:fillRect/>
                    </a:stretch>
                  </pic:blipFill>
                  <pic:spPr>
                    <a:xfrm>
                      <a:off x="0" y="0"/>
                      <a:ext cx="5486400" cy="4962383"/>
                    </a:xfrm>
                    <a:prstGeom prst="rect"/>
                  </pic:spPr>
                </pic:pic>
              </a:graphicData>
            </a:graphic>
          </wp:inline>
        </w:drawing>
      </w:r>
    </w:p>
    <w:p>
      <w:pPr>
        <w:spacing w:lineRule="auto"/>
      </w:pPr>
      <w:r>
        <w:rPr>
          <w:rFonts w:eastAsia="Georgia" w:cs="Georgia" w:ascii="Georgia" w:hAnsi="Georgia"/>
        </w:rPr>
        <w:t xml:space="preserve">Figure 11 - Coefficient d'absorption pour l'eau (en noir) et pour le dioxyde de carbone (en gris). Ce coefficient d'absorption est noté </w:t>
      </w:r>
      <m:oMath>
        <m:sSub>
          <m:sSubPr/>
          <m:e>
            <m:r>
              <m:rPr>
                <m:sty m:val="i"/>
              </m:rPr>
              <m:t>k</m:t>
            </m:r>
          </m:e>
          <m:sub>
            <m:r>
              <m:rPr>
                <m:sty m:val="i"/>
              </m:rPr>
              <m:t>λ</m:t>
            </m:r>
          </m:sub>
        </m:sSub>
      </m:oMath>
      <w:r>
        <w:rPr>
          <w:rFonts w:eastAsia="Georgia" w:cs="Georgia" w:ascii="Georgia" w:hAnsi="Georgia"/>
        </w:rPr>
        <w:t xml:space="preserve"> dans ce sujet. Source : [6] et base de données HITRAN2004.</w:t>
      </w:r>
    </w:p>
    <w:p>
      <w:pPr>
        <w:spacing w:after="220" w:lineRule="auto"/>
      </w:pPr>
      <w:r>
        <w:rPr/>
        <w:t xml:space="preserve">question que la concentration massique en eau est constante lorsque la concentration en </w:t>
      </w:r>
      <m:oMath>
        <m:sSub>
          <m:sSubPr/>
          <m:e>
            <m:r>
              <m:rPr>
                <m:sty m:val="p"/>
              </m:rPr>
              <m:t>CO</m:t>
            </m:r>
          </m:e>
          <m:sub>
            <m:r>
              <m:rPr>
                <m:sty m:val="p"/>
              </m:rPr>
              <m:t>2</m:t>
            </m:r>
          </m:sub>
        </m:sSub>
      </m:oMath>
      <w:r>
        <w:rPr/>
        <w:t xml:space="preserve"> change.</w:t>
      </w:r>
      <w:r>
        <w:rPr/>
        <w:br w:type="textWrapping"/>
      </w:r>
      <w:r>
        <w:rPr>
          <w:rFonts w:eastAsia="Georgia" w:cs="Georgia" w:ascii="Georgia" w:hAnsi="Georgia"/>
        </w:rPr>
        <w:t xml:space="preserve">Déterminer 3 types de comportements suivant la longueur d'onde. À quel type de comportement correspond le raisonnement de la question Q62?</w:t>
      </w:r>
    </w:p>
    <w:p>
      <w:pPr>
        <w:spacing w:after="220" w:lineRule="auto"/>
      </w:pPr>
      <w:r>
        <w:rPr>
          <w:rFonts w:eastAsia="Georgia" w:cs="Georgia" w:ascii="Georgia" w:hAnsi="Georgia"/>
        </w:rPr>
        <w:t xml:space="preserve">Commenter le rôle de ces 3 zones de longueurs d'onde dans l'augmentation de la température au sol.</w:t>
      </w:r>
    </w:p>
    <w:p>
      <w:pPr>
        <w:spacing w:line="271" w:before="240" w:lineRule="auto"/>
      </w:pPr>
      <w:r>
        <w:rPr>
          <w:rFonts w:eastAsia="Georgia" w:cs="Georgia" w:ascii="Georgia" w:hAnsi="Georgia"/>
          <w:b/>
          <w:sz w:val="33"/>
        </w:rPr>
        <w:t xml:space="preserve">5.5 Modèle numérique</w:t>
      </w:r>
    </w:p>
    <w:p>
      <w:pPr>
        <w:spacing w:after="220" w:lineRule="auto"/>
      </w:pPr>
      <w:r>
        <w:rPr/>
        <w:t xml:space="preserve">Comme les spectres d'absorption de l'eau et du </w:t>
      </w:r>
      <m:oMath>
        <m:sSub>
          <m:sSubPr/>
          <m:e>
            <m:r>
              <m:rPr>
                <m:sty m:val="p"/>
              </m:rPr>
              <m:t>CO</m:t>
            </m:r>
          </m:e>
          <m:sub>
            <m:r>
              <m:rPr>
                <m:sty m:val="p"/>
              </m:rPr>
              <m:t>2</m:t>
            </m:r>
          </m:sub>
        </m:sSub>
      </m:oMath>
      <w:r>
        <w:rPr>
          <w:rFonts w:eastAsia="Georgia" w:cs="Georgia" w:ascii="Georgia" w:hAnsi="Georgia"/>
        </w:rPr>
        <w:t xml:space="preserve"> ont une forme compliquée, il n'est pas possible d'obtenir de manière analytique la variation du profil de température lorsque la concentration en </w:t>
      </w:r>
      <m:oMath>
        <m:sSub>
          <m:sSubPr/>
          <m:e>
            <m:r>
              <m:rPr>
                <m:sty m:val="p"/>
              </m:rPr>
              <m:t>CO</m:t>
            </m:r>
          </m:e>
          <m:sub>
            <m:r>
              <m:rPr>
                <m:sty m:val="p"/>
              </m:rPr>
              <m:t>2</m:t>
            </m:r>
          </m:sub>
        </m:sSub>
      </m:oMath>
      <w:r>
        <w:rPr>
          <w:rFonts w:eastAsia="Georgia" w:cs="Georgia" w:ascii="Georgia" w:hAnsi="Georgia"/>
        </w:rPr>
        <w:t xml:space="preserve"> change. Il est par contre possible d'obtenir cette variation en utilisant des simulations numériques à une dimension d'espace.</w:t>
      </w:r>
    </w:p>
    <w:p>
      <w:pPr>
        <w:spacing w:after="220" w:lineRule="auto"/>
      </w:pPr>
      <w:r>
        <w:rPr>
          <w:rFonts w:eastAsia="Georgia" w:cs="Georgia" w:ascii="Georgia" w:hAnsi="Georgia"/>
        </w:rPr>
        <w:t xml:space="preserve">Dans cette partie, nous présentons quelques éléments du modèle numérique de S . Manabe et R . Wetherald (1967) [4]. Ces simulations ont permis d'obtenir la variation du profil de température lorsque la concentration </w:t>
      </w:r>
      <m:oMath>
        <m:sSub>
          <m:sSubPr/>
          <m:e>
            <m:r>
              <m:rPr>
                <m:sty m:val="p"/>
              </m:rPr>
              <m:t>CO</m:t>
            </m:r>
          </m:e>
          <m:sub>
            <m:r>
              <m:rPr>
                <m:sty m:val="p"/>
              </m:rPr>
              <m:t>2</m:t>
            </m:r>
          </m:sub>
        </m:sSub>
      </m:oMath>
      <w:r>
        <w:rPr>
          <w:rFonts w:eastAsia="Georgia" w:cs="Georgia" w:ascii="Georgia" w:hAnsi="Georgia"/>
        </w:rPr>
        <w:t xml:space="preserve"> passe de 300 ppm à 600 ppm . La variation de température au sol, d'environ </w:t>
      </w:r>
      <m:oMath>
        <m:r>
          <m:rPr>
            <m:sty m:val="p"/>
          </m:rPr>
          <m:t>2</m:t>
        </m:r>
        <m:r>
          <m:rPr>
            <m:sty m:val="p"/>
          </m:rPr>
          <m:t>,</m:t>
        </m:r>
        <m:r>
          <m:rPr>
            <m:sty m:val="p"/>
          </m:rPr>
          <m:t>4</m:t>
        </m:r>
        <m:r>
          <m:rPr>
            <m:nor/>
          </m:rPr>
          <m:t xml:space="preserve"> </m:t>
        </m:r>
        <m:r>
          <m:rPr>
            <m:sty m:val="p"/>
          </m:rPr>
          <m:t>K</m:t>
        </m:r>
      </m:oMath>
      <w:r>
        <w:rPr/>
        <w:t xml:space="preserve">, est dans la gamme </w:t>
      </w:r>
      <m:oMath>
        <m:r>
          <m:rPr>
            <m:sty m:val="p"/>
          </m:rPr>
          <m:t>1</m:t>
        </m:r>
        <m:r>
          <m:rPr>
            <m:sty m:val="p"/>
          </m:rPr>
          <m:t>,</m:t>
        </m:r>
        <m:r>
          <m:rPr>
            <m:sty m:val="p"/>
          </m:rPr>
          <m:t>5</m:t>
        </m:r>
        <m:r>
          <m:rPr>
            <m:sty m:val="p"/>
          </m:rPr>
          <m:t>−</m:t>
        </m:r>
        <m:r>
          <m:rPr>
            <m:sty m:val="p"/>
          </m:rPr>
          <m:t>4</m:t>
        </m:r>
        <m:r>
          <m:rPr>
            <m:sty m:val="p"/>
          </m:rPr>
          <m:t>,</m:t>
        </m:r>
        <m:r>
          <m:rPr>
            <m:sty m:val="p"/>
          </m:rPr>
          <m:t>5</m:t>
        </m:r>
        <m:r>
          <m:rPr>
            <m:nor/>
          </m:rPr>
          <m:t xml:space="preserve"> </m:t>
        </m:r>
        <m:r>
          <m:rPr>
            <m:sty m:val="p"/>
          </m:rPr>
          <m:t>K</m:t>
        </m:r>
      </m:oMath>
      <w:r>
        <w:rPr>
          <w:rFonts w:eastAsia="Georgia" w:cs="Georgia" w:ascii="Georgia" w:hAnsi="Georgia"/>
        </w:rPr>
        <w:t xml:space="preserve"> considérée actuellement comme la plus probable à partir des reconstitutions du climat passé et de simulations 3D couplant l'atmosphère et l'océan notamment [11].</w:t>
      </w:r>
    </w:p>
    <w:p>
      <w:pPr>
        <w:spacing w:after="220" w:lineRule="auto"/>
      </w:pPr>
      <w:r>
        <w:rPr>
          <w:rFonts w:eastAsia="Georgia" w:cs="Georgia" w:ascii="Georgia" w:hAnsi="Georgia"/>
        </w:rPr>
        <w:t xml:space="preserve">Ce modèle de S. Manabe et R. Wetherald prend en compte l'absorption (faible) du rayonnement solaire par l'atmosphère, modélise plusieurs types de nuages, et considère 3 gaz à effet de serre: l'eau, le </w:t>
      </w:r>
      <m:oMath>
        <m:sSub>
          <m:sSubPr/>
          <m:e>
            <m:r>
              <m:rPr>
                <m:sty m:val="p"/>
              </m:rPr>
              <m:t>CO</m:t>
            </m:r>
          </m:e>
          <m:sub>
            <m:r>
              <m:rPr>
                <m:sty m:val="p"/>
              </m:rPr>
              <m:t>2</m:t>
            </m:r>
          </m:sub>
        </m:sSub>
      </m:oMath>
      <w:r>
        <w:rPr>
          <w:rFonts w:eastAsia="Georgia" w:cs="Georgia" w:ascii="Georgia" w:hAnsi="Georgia"/>
        </w:rPr>
        <w:t xml:space="preserve"> et l'ozone. Pour simplifier, nous ne discuterons pas ici cette absorption du rayonnement solaire, les nuages ne sont pris en compte que par leur contribution à l'albédo. L'ozone, qui change peu le profil de température dans la troposphère ne sera pas considéré, et nous ne discuterons pas la gestion de l'existence de gammes de longueurs d'onde où l'eau et le </w:t>
      </w:r>
      <m:oMath>
        <m:sSub>
          <m:sSubPr/>
          <m:e>
            <m:r>
              <m:rPr>
                <m:sty m:val="p"/>
              </m:rPr>
              <m:t>CO</m:t>
            </m:r>
          </m:e>
          <m:sub>
            <m:r>
              <m:rPr>
                <m:sty m:val="p"/>
              </m:rPr>
              <m:t>2</m:t>
            </m:r>
          </m:sub>
        </m:sSub>
      </m:oMath>
      <w:r>
        <w:rPr>
          <w:rFonts w:eastAsia="Georgia" w:cs="Georgia" w:ascii="Georgia" w:hAnsi="Georgia"/>
        </w:rPr>
        <w:t xml:space="preserve"> absorbent tous deux de manière significative.</w:t>
      </w:r>
    </w:p>
    <w:p>
      <w:pPr>
        <w:spacing w:after="220" w:lineRule="auto"/>
      </w:pPr>
      <w:r>
        <w:rPr/>
        <w:t xml:space="preserve">Nous notons </w:t>
      </w:r>
      <m:oMath>
        <m:sSub>
          <m:sSubPr/>
          <m:e>
            <m:r>
              <m:rPr>
                <m:sty m:val="i"/>
              </m:rPr>
              <m:t>T</m:t>
            </m:r>
          </m:e>
          <m:sub>
            <m:r>
              <m:rPr>
                <m:sty m:val="i"/>
              </m:rPr>
              <m:t>λ</m:t>
            </m:r>
          </m:sub>
        </m:sSub>
      </m:oMath>
      <w:r>
        <w:rPr>
          <w:rFonts w:eastAsia="Georgia" w:cs="Georgia" w:ascii="Georgia" w:hAnsi="Georgia"/>
        </w:rPr>
        <w:t xml:space="preserve"> la transmittance monochromatique définie par : </w:t>
      </w:r>
      <m:oMath>
        <m:sSub>
          <m:sSubPr/>
          <m:e>
            <m:r>
              <m:rPr>
                <m:sty m:val="i"/>
              </m:rPr>
              <m:t>T</m:t>
            </m:r>
          </m:e>
          <m:sub>
            <m:r>
              <m:rPr>
                <m:sty m:val="i"/>
              </m:rPr>
              <m:t>λ</m:t>
            </m:r>
          </m:sub>
        </m:sSub>
        <m:r>
          <m:rPr>
            <m:sty m:val="p"/>
          </m:rPr>
          <m:t>=</m:t>
        </m:r>
        <m:r>
          <m:rPr>
            <m:sty m:val="p"/>
          </m:rPr>
          <m:t>exp</m:t>
        </m:r>
        <m:r>
          <m:rPr>
            <m:sty m:val="p"/>
          </m:rPr>
          <m:t>⁡</m:t>
        </m:r>
        <m:r>
          <m:rPr>
            <m:sty m:val="p"/>
          </m:rPr>
          <m:t>(</m:t>
        </m:r>
        <m:r>
          <m:rPr>
            <m:sty m:val="p"/>
          </m:rPr>
          <m:t>−</m:t>
        </m:r>
        <m:r>
          <m:rPr>
            <m:sty m:val="i"/>
          </m:rPr>
          <m:t>τ</m:t>
        </m:r>
        <m:r>
          <m:rPr>
            <m:sty m:val="p"/>
          </m:rPr>
          <m:t>)</m:t>
        </m:r>
      </m:oMath>
      <w:r>
        <w:rPr/>
        <w:t xml:space="preserve">.</w:t>
      </w:r>
      <w:r>
        <w:rPr/>
        <w:br w:type="textWrapping"/>
      </w:r>
      <w:r>
        <w:rPr>
          <w:rFonts w:eastAsia="Georgia" w:cs="Georgia" w:ascii="Georgia" w:hAnsi="Georgia"/>
        </w:rPr>
        <w:t xml:space="preserve">Q66 En utilisant notamment le résultat de la question Q37, et en multipliant par </w:t>
      </w:r>
      <m:oMath>
        <m:r>
          <m:rPr>
            <m:sty m:val="p"/>
          </m:rPr>
          <m:t>exp</m:t>
        </m:r>
        <m:r>
          <m:rPr>
            <m:sty m:val="p"/>
          </m:rPr>
          <m:t>⁡</m:t>
        </m:r>
        <m:r>
          <m:rPr>
            <m:sty m:val="p"/>
          </m:rPr>
          <m:t>(</m:t>
        </m:r>
        <m:r>
          <m:rPr>
            <m:sty m:val="i"/>
          </m:rPr>
          <m:t>τ</m:t>
        </m:r>
        <m:r>
          <m:rPr>
            <m:sty m:val="p"/>
          </m:rPr>
          <m:t>)</m:t>
        </m:r>
      </m:oMath>
      <w:r>
        <w:rPr/>
        <w:t xml:space="preserve">, montrer que :</w:t>
      </w:r>
    </w:p>
    <w:p>
      <w:pPr>
        <w:spacing w:after="220" w:lineRule="auto"/>
      </w:pPr>
      <m:oMathPara>
        <m:oMath>
          <m:sSub>
            <m:sSubPr/>
            <m:e>
              <m:r>
                <m:rPr>
                  <m:sty m:val="i"/>
                </m:rPr>
                <m:t>D</m:t>
              </m:r>
            </m:e>
            <m:sub>
              <m:r>
                <m:rPr>
                  <m:sty m:val="i"/>
                </m:rPr>
                <m:t>λ</m:t>
              </m:r>
            </m:sub>
          </m:sSub>
          <m:r>
            <m:rPr>
              <m:sty m:val="p"/>
            </m:rPr>
            <m:t>=</m:t>
          </m:r>
          <m:nary>
            <m:naryPr>
              <m:chr m:val="∫"/>
              <m:limLoc m:val="subSup"/>
              <m:grow m:val="1"/>
            </m:naryPr>
            <m:sub>
              <m:r>
                <m:rPr>
                  <m:sty m:val="p"/>
                </m:rPr>
                <m:t>0</m:t>
              </m:r>
            </m:sub>
            <m:sup>
              <m:r>
                <m:rPr>
                  <m:sty m:val="i"/>
                </m:rPr>
                <m:t>τ</m:t>
              </m:r>
            </m:sup>
            <m:e>
              <m:r>
                <m:rPr>
                  <m:sty m:val="p"/>
                </m:rPr>
                <m:t xml:space="preserve"> </m:t>
              </m:r>
            </m:e>
          </m:nary>
          <m:sSub>
            <m:sSubPr/>
            <m:e>
              <m:r>
                <m:rPr>
                  <m:sty m:val="i"/>
                </m:rPr>
                <m:t>B</m:t>
              </m:r>
            </m:e>
            <m:sub>
              <m:r>
                <m:rPr>
                  <m:sty m:val="i"/>
                </m:rPr>
                <m:t>λ</m:t>
              </m:r>
            </m:sub>
          </m:sSub>
          <m:d>
            <m:dPr>
              <m:begChr m:val="("/>
              <m:endChr m:val=")"/>
              <m:ctrlPr>
                <w:rPr>
                  <w:rFonts w:ascii="Cambria Math" w:hAnsi="Cambria Math"/>
                </w:rPr>
              </m:ctrlPr>
            </m:dPr>
            <m:e>
              <m:sSup>
                <m:sSupPr/>
                <m:e>
                  <m:r>
                    <m:rPr>
                      <m:sty m:val="i"/>
                    </m:rPr>
                    <m:t>τ</m:t>
                  </m:r>
                </m:e>
                <m:sup>
                  <m:r>
                    <m:rPr>
                      <m:sty m:val="i"/>
                    </m:rPr>
                    <m:t>′</m:t>
                  </m:r>
                </m:sup>
              </m:sSup>
            </m:e>
          </m:d>
          <m:f>
            <m:fPr>
              <m:ctrlPr>
                <w:rPr>
                  <w:rFonts w:ascii="Cambria Math" w:hAnsi="Cambria Math"/>
                </w:rPr>
              </m:ctrlPr>
            </m:fPr>
            <m:num>
              <m:r>
                <m:rPr>
                  <m:sty m:val="p"/>
                </m:rPr>
                <m:t>d</m:t>
              </m:r>
            </m:num>
            <m:den>
              <m:r>
                <m:rPr>
                  <m:nor/>
                </m:rPr>
                <m:t xml:space="preserve"> </m:t>
              </m:r>
              <m:r>
                <m:rPr>
                  <m:sty m:val="p"/>
                </m:rPr>
                <m:t>d</m:t>
              </m:r>
              <m:sSup>
                <m:sSupPr/>
                <m:e>
                  <m:r>
                    <m:rPr>
                      <m:sty m:val="i"/>
                    </m:rPr>
                    <m:t>τ</m:t>
                  </m:r>
                </m:e>
                <m:sup>
                  <m:r>
                    <m:rPr>
                      <m:sty m:val="i"/>
                    </m:rPr>
                    <m:t>′</m:t>
                  </m:r>
                </m:sup>
              </m:sSup>
            </m:den>
          </m:f>
          <m:sSub>
            <m:sSubPr/>
            <m:e>
              <m:r>
                <m:rPr>
                  <m:sty m:val="i"/>
                </m:rPr>
                <m:t>T</m:t>
              </m:r>
            </m:e>
            <m:sub>
              <m:r>
                <m:rPr>
                  <m:sty m:val="i"/>
                </m:rPr>
                <m:t>λ</m:t>
              </m:r>
            </m:sub>
          </m:sSub>
          <m:d>
            <m:dPr>
              <m:begChr m:val="("/>
              <m:endChr m:val=")"/>
              <m:ctrlPr>
                <w:rPr>
                  <w:rFonts w:ascii="Cambria Math" w:hAnsi="Cambria Math"/>
                </w:rPr>
              </m:ctrlPr>
            </m:dPr>
            <m:e>
              <m:r>
                <m:rPr>
                  <m:sty m:val="i"/>
                </m:rPr>
                <m:t>τ</m:t>
              </m:r>
              <m:r>
                <m:rPr>
                  <m:sty m:val="p"/>
                </m:rPr>
                <m:t>−</m:t>
              </m:r>
              <m:sSup>
                <m:sSupPr/>
                <m:e>
                  <m:r>
                    <m:rPr>
                      <m:sty m:val="i"/>
                    </m:rPr>
                    <m:t>τ</m:t>
                  </m:r>
                </m:e>
                <m:sup>
                  <m:r>
                    <m:rPr>
                      <m:sty m:val="i"/>
                    </m:rPr>
                    <m:t>′</m:t>
                  </m:r>
                </m:sup>
              </m:sSup>
            </m:e>
          </m:d>
          <m:r>
            <m:rPr>
              <m:sty m:val="p"/>
            </m:rPr>
            <m:t>d</m:t>
          </m:r>
          <m:sSup>
            <m:sSupPr/>
            <m:e>
              <m:r>
                <m:rPr>
                  <m:sty m:val="i"/>
                </m:rPr>
                <m:t>τ</m:t>
              </m:r>
            </m:e>
            <m:sup>
              <m:r>
                <m:rPr>
                  <m:sty m:val="i"/>
                </m:rPr>
                <m:t>′</m:t>
              </m:r>
            </m:sup>
          </m:sSup>
        </m:oMath>
      </m:oMathPara>
    </w:p>
    <w:p>
      <w:pPr>
        <w:spacing w:after="220" w:lineRule="auto"/>
      </w:pPr>
      <w:r>
        <w:rPr>
          <w:rFonts w:eastAsia="Georgia" w:cs="Georgia" w:ascii="Georgia" w:hAnsi="Georgia"/>
        </w:rPr>
        <w:t xml:space="preserve">où pour simplifier nous notons </w:t>
      </w:r>
      <m:oMath>
        <m:r>
          <m:rPr>
            <m:sty m:val="i"/>
          </m:rPr>
          <m:t>τ</m:t>
        </m:r>
      </m:oMath>
      <w:r>
        <w:rPr>
          <w:rFonts w:eastAsia="Georgia" w:cs="Georgia" w:ascii="Georgia" w:hAnsi="Georgia"/>
        </w:rPr>
        <w:t xml:space="preserve"> la variable notée </w:t>
      </w:r>
      <m:oMath>
        <m:sSub>
          <m:sSubPr/>
          <m:e>
            <m:r>
              <m:rPr>
                <m:sty m:val="i"/>
              </m:rPr>
              <m:t>τ</m:t>
            </m:r>
          </m:e>
          <m:sub>
            <m:r>
              <m:rPr>
                <m:sty m:val="i"/>
              </m:rPr>
              <m:t>λ</m:t>
            </m:r>
          </m:sub>
        </m:sSub>
      </m:oMath>
      <w:r>
        <w:rPr>
          <w:rFonts w:eastAsia="Georgia" w:cs="Georgia" w:ascii="Georgia" w:hAnsi="Georgia"/>
        </w:rPr>
        <w:t xml:space="preserve"> à la question </w:t>
      </w:r>
      <m:oMath>
        <m:r>
          <m:rPr>
            <m:sty m:val="b"/>
          </m:rPr>
          <m:t>Q</m:t>
        </m:r>
        <m:r>
          <m:rPr>
            <m:sty m:val="b"/>
          </m:rPr>
          <m:t>3</m:t>
        </m:r>
        <m:r>
          <m:rPr>
            <m:sty m:val="b"/>
          </m:rPr>
          <m:t>7</m:t>
        </m:r>
      </m:oMath>
      <w:r>
        <w:rPr/>
        <w:t xml:space="preserve">.</w:t>
      </w:r>
      <w:r>
        <w:rPr/>
        <w:br w:type="textWrapping"/>
      </w:r>
      <w:r>
        <w:rPr>
          <w:rFonts w:eastAsia="Georgia" w:cs="Georgia" w:ascii="Georgia" w:hAnsi="Georgia"/>
        </w:rPr>
        <w:t xml:space="preserve">Montrer de même que :</w:t>
      </w:r>
    </w:p>
    <w:p>
      <w:pPr>
        <w:spacing w:after="220" w:lineRule="auto"/>
      </w:pPr>
      <m:oMathPara>
        <m:oMath>
          <m:sSub>
            <m:sSubPr/>
            <m:e>
              <m:r>
                <m:rPr>
                  <m:sty m:val="i"/>
                </m:rPr>
                <m:t>U</m:t>
              </m:r>
            </m:e>
            <m:sub>
              <m:r>
                <m:rPr>
                  <m:sty m:val="i"/>
                </m:rPr>
                <m:t>λ</m:t>
              </m:r>
            </m:sub>
          </m:sSub>
          <m:r>
            <m:rPr>
              <m:sty m:val="p"/>
            </m:rPr>
            <m:t>=</m:t>
          </m:r>
          <m:sSub>
            <m:sSubPr/>
            <m:e>
              <m:r>
                <m:rPr>
                  <m:sty m:val="i"/>
                </m:rPr>
                <m:t>B</m:t>
              </m:r>
            </m:e>
            <m:sub>
              <m:r>
                <m:rPr>
                  <m:sty m:val="i"/>
                </m:rPr>
                <m:t>λ</m:t>
              </m:r>
            </m:sub>
          </m:sSub>
          <m:d>
            <m:dPr>
              <m:begChr m:val="("/>
              <m:endChr m:val=")"/>
              <m:ctrlPr>
                <w:rPr>
                  <w:rFonts w:ascii="Cambria Math" w:hAnsi="Cambria Math"/>
                </w:rPr>
              </m:ctrlPr>
            </m:dPr>
            <m:e>
              <m:sSub>
                <m:sSubPr/>
                <m:e>
                  <m:r>
                    <m:rPr>
                      <m:sty m:val="i"/>
                    </m:rPr>
                    <m:t>τ</m:t>
                  </m:r>
                </m:e>
                <m:sub>
                  <m:r>
                    <m:rPr>
                      <m:sty m:val="p"/>
                    </m:rPr>
                    <m:t>0</m:t>
                  </m:r>
                </m:sub>
              </m:sSub>
            </m:e>
          </m:d>
          <m:sSub>
            <m:sSubPr/>
            <m:e>
              <m:r>
                <m:rPr>
                  <m:sty m:val="i"/>
                </m:rPr>
                <m:t>T</m:t>
              </m:r>
            </m:e>
            <m:sub>
              <m:r>
                <m:rPr>
                  <m:sty m:val="i"/>
                </m:rPr>
                <m:t>λ</m:t>
              </m:r>
            </m:sub>
          </m:sSub>
          <m:d>
            <m:dPr>
              <m:begChr m:val="("/>
              <m:endChr m:val=")"/>
              <m:ctrlPr>
                <w:rPr>
                  <w:rFonts w:ascii="Cambria Math" w:hAnsi="Cambria Math"/>
                </w:rPr>
              </m:ctrlPr>
            </m:dPr>
            <m:e>
              <m:sSub>
                <m:sSubPr/>
                <m:e>
                  <m:r>
                    <m:rPr>
                      <m:sty m:val="i"/>
                    </m:rPr>
                    <m:t>τ</m:t>
                  </m:r>
                </m:e>
                <m:sub>
                  <m:r>
                    <m:rPr>
                      <m:sty m:val="p"/>
                    </m:rPr>
                    <m:t>0</m:t>
                  </m:r>
                </m:sub>
              </m:sSub>
              <m:r>
                <m:rPr>
                  <m:sty m:val="p"/>
                </m:rPr>
                <m:t>−</m:t>
              </m:r>
              <m:r>
                <m:rPr>
                  <m:sty m:val="i"/>
                </m:rPr>
                <m:t>τ</m:t>
              </m:r>
            </m:e>
          </m:d>
          <m:r>
            <m:rPr>
              <m:sty m:val="p"/>
            </m:rPr>
            <m:t>−</m:t>
          </m:r>
          <m:nary>
            <m:naryPr>
              <m:chr m:val="∫"/>
              <m:limLoc m:val="subSup"/>
              <m:grow m:val="1"/>
            </m:naryPr>
            <m:sub>
              <m:r>
                <m:rPr>
                  <m:sty m:val="i"/>
                </m:rPr>
                <m:t>τ</m:t>
              </m:r>
            </m:sub>
            <m:sup>
              <m:sSub>
                <m:sSubPr/>
                <m:e>
                  <m:r>
                    <m:rPr>
                      <m:sty m:val="i"/>
                    </m:rPr>
                    <m:t>τ</m:t>
                  </m:r>
                </m:e>
                <m:sub>
                  <m:r>
                    <m:rPr>
                      <m:sty m:val="p"/>
                    </m:rPr>
                    <m:t>0</m:t>
                  </m:r>
                </m:sub>
              </m:sSub>
            </m:sup>
            <m:e>
              <m:r>
                <m:rPr>
                  <m:sty m:val="p"/>
                </m:rPr>
                <m:t xml:space="preserve"> </m:t>
              </m:r>
            </m:e>
          </m:nary>
          <m:sSub>
            <m:sSubPr/>
            <m:e>
              <m:r>
                <m:rPr>
                  <m:sty m:val="i"/>
                </m:rPr>
                <m:t>B</m:t>
              </m:r>
            </m:e>
            <m:sub>
              <m:r>
                <m:rPr>
                  <m:sty m:val="i"/>
                </m:rPr>
                <m:t>λ</m:t>
              </m:r>
            </m:sub>
          </m:sSub>
          <m:d>
            <m:dPr>
              <m:begChr m:val="("/>
              <m:endChr m:val=")"/>
              <m:ctrlPr>
                <w:rPr>
                  <w:rFonts w:ascii="Cambria Math" w:hAnsi="Cambria Math"/>
                </w:rPr>
              </m:ctrlPr>
            </m:dPr>
            <m:e>
              <m:sSup>
                <m:sSupPr/>
                <m:e>
                  <m:r>
                    <m:rPr>
                      <m:sty m:val="i"/>
                    </m:rPr>
                    <m:t>τ</m:t>
                  </m:r>
                </m:e>
                <m:sup>
                  <m:r>
                    <m:rPr>
                      <m:sty m:val="i"/>
                    </m:rPr>
                    <m:t>′</m:t>
                  </m:r>
                </m:sup>
              </m:sSup>
            </m:e>
          </m:d>
          <m:f>
            <m:fPr>
              <m:ctrlPr>
                <w:rPr>
                  <w:rFonts w:ascii="Cambria Math" w:hAnsi="Cambria Math"/>
                </w:rPr>
              </m:ctrlPr>
            </m:fPr>
            <m:num>
              <m:r>
                <m:rPr>
                  <m:sty m:val="p"/>
                </m:rPr>
                <m:t>d</m:t>
              </m:r>
            </m:num>
            <m:den>
              <m:r>
                <m:rPr>
                  <m:nor/>
                </m:rPr>
                <m:t xml:space="preserve"> </m:t>
              </m:r>
              <m:r>
                <m:rPr>
                  <m:sty m:val="p"/>
                </m:rPr>
                <m:t>d</m:t>
              </m:r>
              <m:sSup>
                <m:sSupPr/>
                <m:e>
                  <m:r>
                    <m:rPr>
                      <m:sty m:val="i"/>
                    </m:rPr>
                    <m:t>τ</m:t>
                  </m:r>
                </m:e>
                <m:sup>
                  <m:r>
                    <m:rPr>
                      <m:sty m:val="i"/>
                    </m:rPr>
                    <m:t>′</m:t>
                  </m:r>
                </m:sup>
              </m:sSup>
            </m:den>
          </m:f>
          <m:sSub>
            <m:sSubPr/>
            <m:e>
              <m:r>
                <m:rPr>
                  <m:sty m:val="i"/>
                </m:rPr>
                <m:t>T</m:t>
              </m:r>
            </m:e>
            <m:sub>
              <m:r>
                <m:rPr>
                  <m:sty m:val="i"/>
                </m:rPr>
                <m:t>λ</m:t>
              </m:r>
            </m:sub>
          </m:sSub>
          <m:d>
            <m:dPr>
              <m:begChr m:val="("/>
              <m:endChr m:val=")"/>
              <m:ctrlPr>
                <w:rPr>
                  <w:rFonts w:ascii="Cambria Math" w:hAnsi="Cambria Math"/>
                </w:rPr>
              </m:ctrlPr>
            </m:dPr>
            <m:e>
              <m:sSup>
                <m:sSupPr/>
                <m:e>
                  <m:r>
                    <m:rPr>
                      <m:sty m:val="i"/>
                    </m:rPr>
                    <m:t>τ</m:t>
                  </m:r>
                </m:e>
                <m:sup>
                  <m:r>
                    <m:rPr>
                      <m:sty m:val="i"/>
                    </m:rPr>
                    <m:t>′</m:t>
                  </m:r>
                </m:sup>
              </m:sSup>
              <m:r>
                <m:rPr>
                  <m:sty m:val="p"/>
                </m:rPr>
                <m:t>−</m:t>
              </m:r>
              <m:r>
                <m:rPr>
                  <m:sty m:val="i"/>
                </m:rPr>
                <m:t>τ</m:t>
              </m:r>
            </m:e>
          </m:d>
          <m:r>
            <m:rPr>
              <m:sty m:val="p"/>
            </m:rPr>
            <m:t>d</m:t>
          </m:r>
          <m:sSup>
            <m:sSupPr/>
            <m:e>
              <m:r>
                <m:rPr>
                  <m:sty m:val="i"/>
                </m:rPr>
                <m:t>τ</m:t>
              </m:r>
            </m:e>
            <m:sup>
              <m:r>
                <m:rPr>
                  <m:sty m:val="i"/>
                </m:rPr>
                <m:t>′</m:t>
              </m:r>
            </m:sup>
          </m:sSup>
        </m:oMath>
      </m:oMathPara>
    </w:p>
    <w:p>
      <w:pPr>
        <w:spacing w:after="220" w:lineRule="auto"/>
      </w:pPr>
      <w:r>
        <w:rPr>
          <w:rFonts w:eastAsia="Georgia" w:cs="Georgia" w:ascii="Georgia" w:hAnsi="Georgia"/>
        </w:rPr>
        <w:t xml:space="preserve">où </w:t>
      </w:r>
      <m:oMath>
        <m:sSub>
          <m:sSubPr/>
          <m:e>
            <m:r>
              <m:rPr>
                <m:sty m:val="i"/>
              </m:rPr>
              <m:t>τ</m:t>
            </m:r>
          </m:e>
          <m:sub>
            <m:r>
              <m:rPr>
                <m:sty m:val="p"/>
              </m:rPr>
              <m:t>0</m:t>
            </m:r>
          </m:sub>
        </m:sSub>
      </m:oMath>
      <w:r>
        <w:rPr/>
        <w:t xml:space="preserve"> est la valeur de </w:t>
      </w:r>
      <m:oMath>
        <m:r>
          <m:rPr>
            <m:sty m:val="i"/>
          </m:rPr>
          <m:t>τ</m:t>
        </m:r>
      </m:oMath>
      <w:r>
        <w:rPr/>
        <w:t xml:space="preserve"> en </w:t>
      </w:r>
      <m:oMath>
        <m:r>
          <m:rPr>
            <m:sty m:val="i"/>
          </m:rPr>
          <m:t>z</m:t>
        </m:r>
        <m:r>
          <m:rPr>
            <m:sty m:val="p"/>
          </m:rPr>
          <m:t>=</m:t>
        </m:r>
        <m:r>
          <m:rPr>
            <m:sty m:val="p"/>
          </m:rPr>
          <m:t>0</m:t>
        </m:r>
      </m:oMath>
      <w:r>
        <w:rPr>
          <w:rFonts w:eastAsia="Georgia" w:cs="Georgia" w:ascii="Georgia" w:hAnsi="Georgia"/>
        </w:rPr>
        <w:t xml:space="preserve"> (cette valeur dépend de </w:t>
      </w:r>
      <m:oMath>
        <m:r>
          <m:rPr>
            <m:sty m:val="i"/>
          </m:rPr>
          <m:t>λ</m:t>
        </m:r>
      </m:oMath>
      <w:r>
        <w:rPr>
          <w:rFonts w:eastAsia="Georgia" w:cs="Georgia" w:ascii="Georgia" w:hAnsi="Georgia"/>
        </w:rPr>
        <w:t xml:space="preserve">, mais comme mentionné plus haut nous omettons cette précision pour simplifier les notations). Nous supposerons que la surface terrestre se comporte comme un corps noir.</w:t>
      </w:r>
      <w:r>
        <w:rPr/>
        <w:br w:type="textWrapping"/>
      </w:r>
      <w:r>
        <w:rPr>
          <w:rFonts w:eastAsia="Georgia" w:cs="Georgia" w:ascii="Georgia" w:hAnsi="Georgia"/>
        </w:rPr>
        <w:t xml:space="preserve">Q67 Nous introduisons la coordonnée </w:t>
      </w:r>
      <m:oMath>
        <m:sSub>
          <m:sSubPr/>
          <m:e>
            <m:r>
              <m:rPr>
                <m:sty m:val="i"/>
              </m:rPr>
              <m:t>u</m:t>
            </m:r>
          </m:e>
          <m:sub>
            <m:r>
              <m:rPr>
                <m:sty m:val="i"/>
              </m:rPr>
              <m:t>v</m:t>
            </m:r>
          </m:sub>
        </m:sSub>
      </m:oMath>
      <w:r>
        <w:rPr>
          <w:rFonts w:eastAsia="Georgia" w:cs="Georgia" w:ascii="Georgia" w:hAnsi="Georgia"/>
        </w:rPr>
        <w:t xml:space="preserve"> (pour l'eau) définie par:</w:t>
      </w:r>
    </w:p>
    <w:p>
      <w:pPr>
        <w:spacing w:after="220" w:lineRule="auto"/>
      </w:pPr>
      <m:oMathPara>
        <m:oMath>
          <m:sSub>
            <m:sSubPr/>
            <m:e>
              <m:r>
                <m:rPr>
                  <m:sty m:val="i"/>
                </m:rPr>
                <m:t>u</m:t>
              </m:r>
            </m:e>
            <m:sub>
              <m:r>
                <m:rPr>
                  <m:sty m:val="i"/>
                </m:rPr>
                <m:t>v</m:t>
              </m:r>
            </m:sub>
          </m:sSub>
          <m:r>
            <m:rPr>
              <m:sty m:val="p"/>
            </m:rPr>
            <m:t>=</m:t>
          </m:r>
          <m:nary>
            <m:naryPr>
              <m:chr m:val="∫"/>
              <m:limLoc m:val="subSup"/>
              <m:grow m:val="1"/>
            </m:naryPr>
            <m:sub>
              <m:r>
                <m:rPr>
                  <m:sty m:val="p"/>
                </m:rPr>
                <m:t>0</m:t>
              </m:r>
            </m:sub>
            <m:sup>
              <m:r>
                <m:rPr>
                  <m:sty m:val="i"/>
                </m:rPr>
                <m:t>z</m:t>
              </m:r>
            </m:sup>
            <m:e>
              <m:r>
                <m:rPr>
                  <m:sty m:val="p"/>
                </m:rPr>
                <m:t xml:space="preserve"> </m:t>
              </m:r>
            </m:e>
          </m:nary>
          <m:sSub>
            <m:sSubPr/>
            <m:e>
              <m:r>
                <m:rPr>
                  <m:sty m:val="i"/>
                </m:rPr>
                <m:t>ρ</m:t>
              </m:r>
            </m:e>
            <m:sub>
              <m:r>
                <m:rPr>
                  <m:sty m:val="i"/>
                </m:rPr>
                <m:t>v</m:t>
              </m:r>
            </m:sub>
          </m:sSub>
          <m:d>
            <m:dPr>
              <m:begChr m:val="("/>
              <m:endChr m:val=")"/>
              <m:ctrlPr>
                <w:rPr>
                  <w:rFonts w:ascii="Cambria Math" w:hAnsi="Cambria Math"/>
                </w:rPr>
              </m:ctrlPr>
            </m:dPr>
            <m:e>
              <m:sSup>
                <m:sSupPr/>
                <m:e>
                  <m:r>
                    <m:rPr>
                      <m:sty m:val="i"/>
                    </m:rPr>
                    <m:t>z</m:t>
                  </m:r>
                </m:e>
                <m:sup>
                  <m:r>
                    <m:rPr>
                      <m:sty m:val="i"/>
                    </m:rPr>
                    <m:t>′</m:t>
                  </m:r>
                </m:sup>
              </m:sSup>
            </m:e>
          </m:d>
          <m:r>
            <m:rPr>
              <m:sty m:val="p"/>
            </m:rPr>
            <m:t>d</m:t>
          </m:r>
          <m:sSup>
            <m:sSupPr/>
            <m:e>
              <m:r>
                <m:rPr>
                  <m:sty m:val="i"/>
                </m:rPr>
                <m:t>z</m:t>
              </m:r>
            </m:e>
            <m:sup>
              <m:r>
                <m:rPr>
                  <m:sty m:val="i"/>
                </m:rPr>
                <m:t>′</m:t>
              </m:r>
            </m:sup>
          </m:sSup>
        </m:oMath>
      </m:oMathPara>
    </w:p>
    <w:p>
      <w:pPr>
        <w:spacing w:after="220" w:lineRule="auto"/>
      </w:pPr>
      <w:r>
        <w:rPr>
          <w:rFonts w:eastAsia="Georgia" w:cs="Georgia" w:ascii="Georgia" w:hAnsi="Georgia"/>
        </w:rPr>
        <w:t xml:space="preserve">où </w:t>
      </w:r>
      <m:oMath>
        <m:sSub>
          <m:sSubPr/>
          <m:e>
            <m:r>
              <m:rPr>
                <m:sty m:val="i"/>
              </m:rPr>
              <m:t>ρ</m:t>
            </m:r>
          </m:e>
          <m:sub>
            <m:r>
              <m:rPr>
                <m:sty m:val="i"/>
              </m:rPr>
              <m:t>v</m:t>
            </m:r>
          </m:sub>
        </m:sSub>
      </m:oMath>
      <w:r>
        <w:rPr/>
        <w:t xml:space="preserve"> est la masse volumique de vapeur d'eau. Nous notons </w:t>
      </w:r>
      <m:oMath>
        <m:sSub>
          <m:sSubPr/>
          <m:e>
            <m:r>
              <m:rPr>
                <m:sty m:val="i"/>
              </m:rPr>
              <m:t>u</m:t>
            </m:r>
          </m:e>
          <m:sub>
            <m:r>
              <m:rPr>
                <m:sty m:val="i"/>
              </m:rPr>
              <m:t>t</m:t>
            </m:r>
          </m:sub>
        </m:sSub>
      </m:oMath>
      <w:r>
        <w:rPr>
          <w:rFonts w:eastAsia="Georgia" w:cs="Georgia" w:ascii="Georgia" w:hAnsi="Georgia"/>
        </w:rPr>
        <w:t xml:space="preserve"> la valeur en haut de l'atmosphère.</w:t>
      </w:r>
      <w:r>
        <w:rPr/>
        <w:br w:type="textWrapping"/>
      </w:r>
      <w:r>
        <w:rPr>
          <w:rFonts w:eastAsia="Georgia" w:cs="Georgia" w:ascii="Georgia" w:hAnsi="Georgia"/>
        </w:rPr>
        <w:t xml:space="preserve">Comme à la question </w:t>
      </w:r>
      <m:oMath>
        <m:r>
          <m:rPr>
            <m:sty m:val="b"/>
          </m:rPr>
          <m:t>Q</m:t>
        </m:r>
        <m:r>
          <m:rPr>
            <m:sty m:val="b"/>
          </m:rPr>
          <m:t>3</m:t>
        </m:r>
        <m:r>
          <m:rPr>
            <m:sty m:val="b"/>
          </m:rPr>
          <m:t>8</m:t>
        </m:r>
      </m:oMath>
      <w:r>
        <w:rPr/>
        <w:t xml:space="preserve">, nous notons </w:t>
      </w:r>
      <m:oMath>
        <m:sSub>
          <m:sSubPr/>
          <m:e>
            <m:r>
              <m:rPr>
                <m:sty m:val="i"/>
              </m:rPr>
              <m:t>D</m:t>
            </m:r>
          </m:e>
          <m:sub>
            <m:r>
              <m:rPr>
                <m:sty m:val="i"/>
              </m:rPr>
              <m:t>L</m:t>
            </m:r>
          </m:sub>
        </m:sSub>
      </m:oMath>
      <w:r>
        <w:rPr/>
        <w:t xml:space="preserve"> la valeur de </w:t>
      </w:r>
      <m:oMath>
        <m:sSub>
          <m:sSubPr/>
          <m:e>
            <m:r>
              <m:rPr>
                <m:sty m:val="i"/>
              </m:rPr>
              <m:t>D</m:t>
            </m:r>
          </m:e>
          <m:sub>
            <m:r>
              <m:rPr>
                <m:sty m:val="i"/>
              </m:rPr>
              <m:t>λ</m:t>
            </m:r>
          </m:sub>
        </m:sSub>
      </m:oMath>
      <w:r>
        <w:rPr>
          <w:rFonts w:eastAsia="Georgia" w:cs="Georgia" w:ascii="Georgia" w:hAnsi="Georgia"/>
        </w:rPr>
        <w:t xml:space="preserve"> intégrée sur tout le spectre infrarouge. Au contraire de la question Q38, nous prenons maintenant en compte le fait que - dépend de </w:t>
      </w:r>
      <m:oMath>
        <m:r>
          <m:rPr>
            <m:sty m:val="i"/>
          </m:rPr>
          <m:t>λ</m:t>
        </m:r>
      </m:oMath>
      <w:r>
        <w:rPr/>
        <w:t xml:space="preserve">.</w:t>
      </w:r>
    </w:p>
    <w:p>
      <w:pPr>
        <w:spacing w:after="220" w:lineRule="auto"/>
      </w:pPr>
      <w:r>
        <w:rPr/>
        <w:t xml:space="preserve">Montrer que:</w:t>
      </w:r>
    </w:p>
    <w:p>
      <w:pPr>
        <w:spacing w:after="220" w:lineRule="auto"/>
      </w:pPr>
      <m:oMathPara>
        <m:oMath>
          <m:sSub>
            <m:sSubPr/>
            <m:e>
              <m:r>
                <m:rPr>
                  <m:sty m:val="i"/>
                </m:rPr>
                <m:t>D</m:t>
              </m:r>
            </m:e>
            <m:sub>
              <m:r>
                <m:rPr>
                  <m:sty m:val="i"/>
                </m:rPr>
                <m:t>L</m:t>
              </m:r>
            </m:sub>
          </m:sSub>
          <m:r>
            <m:rPr>
              <m:sty m:val="p"/>
            </m:rPr>
            <m:t>=</m:t>
          </m:r>
          <m:nary>
            <m:naryPr>
              <m:chr m:val="∫"/>
              <m:limLoc m:val="subSup"/>
              <m:grow m:val="1"/>
            </m:naryPr>
            <m:sub>
              <m:sSup>
                <m:sSupPr/>
                <m:e>
                  <m:r>
                    <m:rPr>
                      <m:sty m:val="i"/>
                    </m:rPr>
                    <m:t>λ</m:t>
                  </m:r>
                </m:e>
                <m:sup>
                  <m:r>
                    <m:rPr>
                      <m:sty m:val="p"/>
                    </m:rPr>
                    <m:t>∗</m:t>
                  </m:r>
                </m:sup>
              </m:sSup>
            </m:sub>
            <m:sup>
              <m:r>
                <m:rPr>
                  <m:sty m:val="p"/>
                </m:rPr>
                <m:t>+</m:t>
              </m:r>
              <m:r>
                <m:rPr>
                  <m:sty m:val="p"/>
                </m:rPr>
                <m:t>∞</m:t>
              </m:r>
            </m:sup>
            <m:e>
              <m:r>
                <m:rPr>
                  <m:sty m:val="p"/>
                </m:rPr>
                <m:t xml:space="preserve"> </m:t>
              </m:r>
            </m:e>
          </m:nary>
          <m:nary>
            <m:naryPr>
              <m:chr m:val="∫"/>
              <m:limLoc m:val="subSup"/>
              <m:grow m:val="1"/>
            </m:naryPr>
            <m:sub>
              <m:sSub>
                <m:sSubPr/>
                <m:e>
                  <m:r>
                    <m:rPr>
                      <m:sty m:val="i"/>
                    </m:rPr>
                    <m:t>u</m:t>
                  </m:r>
                </m:e>
                <m:sub>
                  <m:r>
                    <m:rPr>
                      <m:sty m:val="i"/>
                    </m:rPr>
                    <m:t>t</m:t>
                  </m:r>
                </m:sub>
              </m:sSub>
            </m:sub>
            <m:sup>
              <m:r>
                <m:rPr>
                  <m:sty m:val="i"/>
                </m:rPr>
                <m:t>u</m:t>
              </m:r>
            </m:sup>
            <m:e>
              <m:r>
                <m:rPr>
                  <m:sty m:val="p"/>
                </m:rPr>
                <m:t xml:space="preserve"> </m:t>
              </m:r>
            </m:e>
          </m:nary>
          <m:sSub>
            <m:sSubPr/>
            <m:e>
              <m:r>
                <m:rPr>
                  <m:sty m:val="i"/>
                </m:rPr>
                <m:t>B</m:t>
              </m:r>
            </m:e>
            <m:sub>
              <m:r>
                <m:rPr>
                  <m:sty m:val="i"/>
                </m:rPr>
                <m:t>λ</m:t>
              </m:r>
            </m:sub>
          </m:sSub>
          <m:d>
            <m:dPr>
              <m:begChr m:val="("/>
              <m:endChr m:val=")"/>
              <m:ctrlPr>
                <w:rPr>
                  <w:rFonts w:ascii="Cambria Math" w:hAnsi="Cambria Math"/>
                </w:rPr>
              </m:ctrlPr>
            </m:dPr>
            <m:e>
              <m:r>
                <m:rPr>
                  <m:sty m:val="i"/>
                </m:rPr>
                <m:t>T</m:t>
              </m:r>
              <m:d>
                <m:dPr>
                  <m:begChr m:val="("/>
                  <m:endChr m:val=")"/>
                  <m:ctrlPr>
                    <w:rPr>
                      <w:rFonts w:ascii="Cambria Math" w:hAnsi="Cambria Math"/>
                    </w:rPr>
                  </m:ctrlPr>
                </m:dPr>
                <m:e>
                  <m:sSup>
                    <m:sSupPr/>
                    <m:e>
                      <m:r>
                        <m:rPr>
                          <m:sty m:val="i"/>
                        </m:rPr>
                        <m:t>u</m:t>
                      </m:r>
                    </m:e>
                    <m:sup>
                      <m:r>
                        <m:rPr>
                          <m:sty m:val="i"/>
                        </m:rPr>
                        <m:t>′</m:t>
                      </m:r>
                    </m:sup>
                  </m:sSup>
                </m:e>
              </m:d>
            </m:e>
          </m:d>
          <m:f>
            <m:fPr>
              <m:ctrlPr>
                <w:rPr>
                  <w:rFonts w:ascii="Cambria Math" w:hAnsi="Cambria Math"/>
                </w:rPr>
              </m:ctrlPr>
            </m:fPr>
            <m:num>
              <m:r>
                <m:rPr>
                  <m:sty m:val="p"/>
                </m:rPr>
                <m:t>d</m:t>
              </m:r>
            </m:num>
            <m:den>
              <m:r>
                <m:rPr>
                  <m:nor/>
                </m:rPr>
                <m:t xml:space="preserve"> </m:t>
              </m:r>
              <m:r>
                <m:rPr>
                  <m:sty m:val="p"/>
                </m:rPr>
                <m:t>d</m:t>
              </m:r>
              <m:sSup>
                <m:sSupPr/>
                <m:e>
                  <m:r>
                    <m:rPr>
                      <m:sty m:val="i"/>
                    </m:rPr>
                    <m:t>u</m:t>
                  </m:r>
                </m:e>
                <m:sup>
                  <m:r>
                    <m:rPr>
                      <m:sty m:val="i"/>
                    </m:rPr>
                    <m:t>′</m:t>
                  </m:r>
                </m:sup>
              </m:sSup>
            </m:den>
          </m:f>
          <m:sSub>
            <m:sSubPr/>
            <m:e>
              <m:r>
                <m:rPr>
                  <m:sty m:val="i"/>
                </m:rPr>
                <m:t>T</m:t>
              </m:r>
            </m:e>
            <m:sub>
              <m:r>
                <m:rPr>
                  <m:sty m:val="i"/>
                </m:rPr>
                <m:t>λ</m:t>
              </m:r>
            </m:sub>
          </m:sSub>
          <m:d>
            <m:dPr>
              <m:begChr m:val="("/>
              <m:endChr m:val=")"/>
              <m:ctrlPr>
                <w:rPr>
                  <w:rFonts w:ascii="Cambria Math" w:hAnsi="Cambria Math"/>
                </w:rPr>
              </m:ctrlPr>
            </m:dPr>
            <m:e>
              <m:sSup>
                <m:sSupPr/>
                <m:e>
                  <m:r>
                    <m:rPr>
                      <m:sty m:val="i"/>
                    </m:rPr>
                    <m:t>u</m:t>
                  </m:r>
                </m:e>
                <m:sup>
                  <m:r>
                    <m:rPr>
                      <m:sty m:val="i"/>
                    </m:rPr>
                    <m:t>′</m:t>
                  </m:r>
                </m:sup>
              </m:sSup>
              <m:r>
                <m:rPr>
                  <m:sty m:val="p"/>
                </m:rPr>
                <m:t>−</m:t>
              </m:r>
              <m:r>
                <m:rPr>
                  <m:sty m:val="i"/>
                </m:rPr>
                <m:t>u</m:t>
              </m:r>
            </m:e>
          </m:d>
          <m:r>
            <m:rPr>
              <m:sty m:val="p"/>
            </m:rPr>
            <m:t>d</m:t>
          </m:r>
          <m:sSup>
            <m:sSupPr/>
            <m:e>
              <m:r>
                <m:rPr>
                  <m:sty m:val="i"/>
                </m:rPr>
                <m:t>u</m:t>
              </m:r>
            </m:e>
            <m:sup>
              <m:r>
                <m:rPr>
                  <m:sty m:val="i"/>
                </m:rPr>
                <m:t>′</m:t>
              </m:r>
            </m:sup>
          </m:sSup>
          <m:r>
            <m:rPr>
              <m:sty m:val="p"/>
            </m:rPr>
            <m:t>d</m:t>
          </m:r>
          <m:r>
            <m:rPr>
              <m:sty m:val="i"/>
            </m:rPr>
            <m:t>λ</m:t>
          </m:r>
        </m:oMath>
      </m:oMathPara>
    </w:p>
    <w:p>
      <w:pPr>
        <w:spacing w:after="220" w:lineRule="auto"/>
      </w:pPr>
      <w:r>
        <w:rPr>
          <w:rFonts w:eastAsia="Georgia" w:cs="Georgia" w:ascii="Georgia" w:hAnsi="Georgia"/>
        </w:rPr>
        <w:t xml:space="preserve">où pour simplifier nous notons </w:t>
      </w:r>
      <m:oMath>
        <m:r>
          <m:rPr>
            <m:sty m:val="i"/>
          </m:rPr>
          <m:t>u</m:t>
        </m:r>
      </m:oMath>
      <w:r>
        <w:rPr/>
        <w:t xml:space="preserve"> au lieu de </w:t>
      </w:r>
      <m:oMath>
        <m:sSub>
          <m:sSubPr/>
          <m:e>
            <m:r>
              <m:rPr>
                <m:sty m:val="i"/>
              </m:rPr>
              <m:t>u</m:t>
            </m:r>
          </m:e>
          <m:sub>
            <m:r>
              <m:rPr>
                <m:sty m:val="i"/>
              </m:rPr>
              <m:t>v</m:t>
            </m:r>
          </m:sub>
        </m:sSub>
      </m:oMath>
      <w:r>
        <w:rPr>
          <w:rFonts w:eastAsia="Georgia" w:cs="Georgia" w:ascii="Georgia" w:hAnsi="Georgia"/>
        </w:rPr>
        <w:t xml:space="preserve">, et où </w:t>
      </w:r>
      <m:oMath>
        <m:sSup>
          <m:sSupPr/>
          <m:e>
            <m:r>
              <m:rPr>
                <m:sty m:val="i"/>
              </m:rPr>
              <m:t>λ</m:t>
            </m:r>
          </m:e>
          <m:sup>
            <m:r>
              <m:rPr>
                <m:sty m:val="p"/>
              </m:rPr>
              <m:t>∗</m:t>
            </m:r>
          </m:sup>
        </m:sSup>
        <m:r>
          <m:rPr>
            <m:sty m:val="p"/>
          </m:rPr>
          <m:t>=</m:t>
        </m:r>
        <m:r>
          <m:rPr>
            <m:sty m:val="p"/>
          </m:rPr>
          <m:t>5</m:t>
        </m:r>
        <m:r>
          <m:rPr>
            <m:sty m:val="i"/>
          </m:rPr>
          <m:t>μ</m:t>
        </m:r>
        <m:r>
          <m:rPr>
            <m:nor/>
          </m:rPr>
          <m:t xml:space="preserve"> </m:t>
        </m:r>
        <m:r>
          <m:rPr>
            <m:sty m:val="p"/>
          </m:rPr>
          <m:t>m</m:t>
        </m:r>
      </m:oMath>
      <w:r>
        <w:rPr/>
        <w:t xml:space="preserve">. Remarque sur les notations : ici </w:t>
      </w:r>
      <m:oMath>
        <m:r>
          <m:rPr>
            <m:sty m:val="i"/>
          </m:rPr>
          <m:t>T</m:t>
        </m:r>
        <m:r>
          <m:rPr>
            <m:sty m:val="p"/>
          </m:rPr>
          <m:t>(</m:t>
        </m:r>
        <m:r>
          <m:rPr>
            <m:sty m:val="i"/>
          </m:rPr>
          <m:t>u</m:t>
        </m:r>
        <m:r>
          <m:rPr>
            <m:sty m:val="p"/>
          </m:rPr>
          <m:t>)</m:t>
        </m:r>
      </m:oMath>
      <w:r>
        <w:rPr>
          <w:rFonts w:eastAsia="Georgia" w:cs="Georgia" w:ascii="Georgia" w:hAnsi="Georgia"/>
        </w:rPr>
        <w:t xml:space="preserve"> désigne la température absolue à la hauteur repérée par </w:t>
      </w:r>
      <m:oMath>
        <m:r>
          <m:rPr>
            <m:sty m:val="i"/>
          </m:rPr>
          <m:t>u</m:t>
        </m:r>
      </m:oMath>
      <w:r>
        <w:rPr/>
        <w:t xml:space="preserve"> et </w:t>
      </w:r>
      <m:oMath>
        <m:sSub>
          <m:sSubPr/>
          <m:e>
            <m:r>
              <m:rPr>
                <m:sty m:val="i"/>
              </m:rPr>
              <m:t>T</m:t>
            </m:r>
          </m:e>
          <m:sub>
            <m:r>
              <m:rPr>
                <m:sty m:val="i"/>
              </m:rPr>
              <m:t>λ</m:t>
            </m:r>
          </m:sub>
        </m:sSub>
      </m:oMath>
      <w:r>
        <w:rPr/>
        <w:t xml:space="preserve"> la transmittance monochromatique.</w:t>
      </w:r>
      <w:r>
        <w:rPr/>
        <w:br w:type="textWrapping"/>
      </w:r>
      <w:r>
        <w:rPr>
          <w:rFonts w:eastAsia="Georgia" w:cs="Georgia" w:ascii="Georgia" w:hAnsi="Georgia"/>
        </w:rPr>
        <w:t xml:space="preserve">Calculer de même </w:t>
      </w:r>
      <m:oMath>
        <m:sSub>
          <m:sSubPr/>
          <m:e>
            <m:r>
              <m:rPr>
                <m:sty m:val="i"/>
              </m:rPr>
              <m:t>U</m:t>
            </m:r>
          </m:e>
          <m:sub>
            <m:r>
              <m:rPr>
                <m:sty m:val="i"/>
              </m:rPr>
              <m:t>L</m:t>
            </m:r>
          </m:sub>
        </m:sSub>
      </m:oMath>
      <w:r>
        <w:rPr/>
        <w:t xml:space="preserve">.</w:t>
      </w:r>
      <w:r>
        <w:rPr/>
        <w:br w:type="textWrapping"/>
      </w:r>
      <w:r>
        <w:rPr>
          <w:rFonts w:eastAsia="Georgia" w:cs="Georgia" w:ascii="Georgia" w:hAnsi="Georgia"/>
        </w:rPr>
        <w:t xml:space="preserve">Q68 Nous introduisons l'émissivité globale isotherme </w:t>
      </w:r>
      <m:oMath>
        <m:r>
          <m:rPr>
            <m:sty m:val="i"/>
          </m:rPr>
          <m:t>ϵ</m:t>
        </m:r>
        <m:r>
          <m:rPr>
            <m:sty m:val="p"/>
          </m:rPr>
          <m:t>(</m:t>
        </m:r>
        <m:r>
          <m:rPr>
            <m:sty m:val="i"/>
          </m:rPr>
          <m:t>u</m:t>
        </m:r>
        <m:r>
          <m:rPr>
            <m:sty m:val="p"/>
          </m:rPr>
          <m:t>,</m:t>
        </m:r>
        <m:r>
          <m:rPr>
            <m:sty m:val="i"/>
          </m:rPr>
          <m:t>T</m:t>
        </m:r>
        <m:r>
          <m:rPr>
            <m:sty m:val="p"/>
          </m:rPr>
          <m:t>)</m:t>
        </m:r>
      </m:oMath>
      <w:r>
        <w:rPr/>
        <w:t xml:space="preserve"> par :</w:t>
      </w:r>
    </w:p>
    <w:p>
      <w:pPr>
        <w:spacing w:after="220" w:lineRule="auto"/>
      </w:pPr>
      <m:oMathPara>
        <m:oMath>
          <m:r>
            <m:rPr>
              <m:sty m:val="i"/>
            </m:rPr>
            <m:t>ϵ</m:t>
          </m:r>
          <m:r>
            <m:rPr>
              <m:sty m:val="p"/>
            </m:rPr>
            <m:t>(</m:t>
          </m:r>
          <m:r>
            <m:rPr>
              <m:sty m:val="i"/>
            </m:rPr>
            <m:t>u</m:t>
          </m:r>
          <m:r>
            <m:rPr>
              <m:sty m:val="p"/>
            </m:rPr>
            <m:t>,</m:t>
          </m:r>
          <m:r>
            <m:rPr>
              <m:sty m:val="i"/>
            </m:rPr>
            <m:t>T</m:t>
          </m:r>
          <m:r>
            <m:rPr>
              <m:sty m:val="p"/>
            </m:rPr>
            <m:t>)</m:t>
          </m:r>
          <m:r>
            <m:rPr>
              <m:sty m:val="p"/>
            </m:rPr>
            <m:t>=</m:t>
          </m:r>
          <m:nary>
            <m:naryPr>
              <m:chr m:val="∫"/>
              <m:limLoc m:val="subSup"/>
              <m:grow m:val="1"/>
            </m:naryPr>
            <m:sub>
              <m:sSup>
                <m:sSupPr/>
                <m:e>
                  <m:r>
                    <m:rPr>
                      <m:sty m:val="i"/>
                    </m:rPr>
                    <m:t>λ</m:t>
                  </m:r>
                </m:e>
                <m:sup>
                  <m:r>
                    <m:rPr>
                      <m:sty m:val="p"/>
                    </m:rPr>
                    <m:t>∗</m:t>
                  </m:r>
                </m:sup>
              </m:sSup>
            </m:sub>
            <m:sup>
              <m:r>
                <m:rPr>
                  <m:sty m:val="p"/>
                </m:rPr>
                <m:t>+</m:t>
              </m:r>
              <m:r>
                <m:rPr>
                  <m:sty m:val="p"/>
                </m:rPr>
                <m:t>∞</m:t>
              </m:r>
            </m:sup>
            <m:e>
              <m:r>
                <m:rPr>
                  <m:sty m:val="p"/>
                </m:rPr>
                <m:t xml:space="preserve"> </m:t>
              </m:r>
            </m:e>
          </m:nary>
          <m:sSub>
            <m:sSubPr/>
            <m:e>
              <m:r>
                <m:rPr>
                  <m:sty m:val="i"/>
                </m:rPr>
                <m:t>B</m:t>
              </m:r>
            </m:e>
            <m:sub>
              <m:r>
                <m:rPr>
                  <m:sty m:val="i"/>
                </m:rPr>
                <m:t>λ</m:t>
              </m:r>
            </m:sub>
          </m:sSub>
          <m:r>
            <m:rPr>
              <m:sty m:val="p"/>
            </m:rPr>
            <m:t>(</m:t>
          </m:r>
          <m:r>
            <m:rPr>
              <m:sty m:val="i"/>
            </m:rPr>
            <m:t>T</m:t>
          </m:r>
          <m:r>
            <m:rPr>
              <m:sty m:val="p"/>
            </m:rPr>
            <m:t>)</m:t>
          </m:r>
          <m:d>
            <m:dPr>
              <m:begChr m:val="["/>
              <m:endChr m:val="]"/>
              <m:ctrlPr>
                <w:rPr>
                  <w:rFonts w:ascii="Cambria Math" w:hAnsi="Cambria Math"/>
                </w:rPr>
              </m:ctrlPr>
            </m:dPr>
            <m:e>
              <m:r>
                <m:rPr>
                  <m:sty m:val="p"/>
                </m:rPr>
                <m:t>1</m:t>
              </m:r>
              <m:r>
                <m:rPr>
                  <m:sty m:val="p"/>
                </m:rPr>
                <m:t>−</m:t>
              </m:r>
              <m:sSub>
                <m:sSubPr/>
                <m:e>
                  <m:r>
                    <m:rPr>
                      <m:sty m:val="i"/>
                    </m:rPr>
                    <m:t>T</m:t>
                  </m:r>
                </m:e>
                <m:sub>
                  <m:r>
                    <m:rPr>
                      <m:sty m:val="i"/>
                    </m:rPr>
                    <m:t>λ</m:t>
                  </m:r>
                </m:sub>
              </m:sSub>
              <m:r>
                <m:rPr>
                  <m:sty m:val="p"/>
                </m:rPr>
                <m:t>(</m:t>
              </m:r>
              <m:r>
                <m:rPr>
                  <m:sty m:val="i"/>
                </m:rPr>
                <m:t>u</m:t>
              </m:r>
              <m:r>
                <m:rPr>
                  <m:sty m:val="p"/>
                </m:rPr>
                <m:t>)</m:t>
              </m:r>
            </m:e>
          </m:d>
          <m:f>
            <m:fPr>
              <m:ctrlPr>
                <w:rPr>
                  <w:rFonts w:ascii="Cambria Math" w:hAnsi="Cambria Math"/>
                </w:rPr>
              </m:ctrlPr>
            </m:fPr>
            <m:num>
              <m:r>
                <m:rPr>
                  <m:sty m:val="p"/>
                </m:rPr>
                <m:t>d</m:t>
              </m:r>
              <m:r>
                <m:rPr>
                  <m:sty m:val="i"/>
                </m:rPr>
                <m:t>λ</m:t>
              </m:r>
            </m:num>
            <m:den>
              <m:r>
                <m:rPr>
                  <m:sty m:val="i"/>
                </m:rPr>
                <m:t>σ</m:t>
              </m:r>
              <m:sSup>
                <m:sSupPr/>
                <m:e>
                  <m:r>
                    <m:rPr>
                      <m:sty m:val="i"/>
                    </m:rPr>
                    <m:t>T</m:t>
                  </m:r>
                </m:e>
                <m:sup>
                  <m:r>
                    <m:rPr>
                      <m:sty m:val="p"/>
                    </m:rPr>
                    <m:t>4</m:t>
                  </m:r>
                </m:sup>
              </m:sSup>
            </m:den>
          </m:f>
        </m:oMath>
      </m:oMathPara>
    </w:p>
    <w:p>
      <w:pPr>
        <w:spacing w:after="220" w:lineRule="auto"/>
      </w:pPr>
      <w:r>
        <w:rPr/>
        <w:t xml:space="preserve">Exprimer </w:t>
      </w:r>
      <m:oMath>
        <m:sSub>
          <m:sSubPr/>
          <m:e>
            <m:r>
              <m:rPr>
                <m:sty m:val="i"/>
              </m:rPr>
              <m:t>U</m:t>
            </m:r>
          </m:e>
          <m:sub>
            <m:r>
              <m:rPr>
                <m:sty m:val="i"/>
              </m:rPr>
              <m:t>L</m:t>
            </m:r>
          </m:sub>
        </m:sSub>
      </m:oMath>
      <w:r>
        <w:rPr/>
        <w:t xml:space="preserve"> et </w:t>
      </w:r>
      <m:oMath>
        <m:sSub>
          <m:sSubPr/>
          <m:e>
            <m:r>
              <m:rPr>
                <m:sty m:val="i"/>
              </m:rPr>
              <m:t>D</m:t>
            </m:r>
          </m:e>
          <m:sub>
            <m:r>
              <m:rPr>
                <m:sty m:val="i"/>
              </m:rPr>
              <m:t>L</m:t>
            </m:r>
          </m:sub>
        </m:sSub>
      </m:oMath>
      <w:r>
        <w:rPr/>
        <w:t xml:space="preserve"> en fonction de </w:t>
      </w:r>
      <m:oMath>
        <m:r>
          <m:rPr>
            <m:sty m:val="i"/>
          </m:rPr>
          <m:t>ϵ</m:t>
        </m:r>
        <m:r>
          <m:rPr>
            <m:sty m:val="p"/>
          </m:rPr>
          <m:t>(</m:t>
        </m:r>
        <m:r>
          <m:rPr>
            <m:sty m:val="i"/>
          </m:rPr>
          <m:t>u</m:t>
        </m:r>
        <m:r>
          <m:rPr>
            <m:sty m:val="p"/>
          </m:rPr>
          <m:t>,</m:t>
        </m:r>
        <m:r>
          <m:rPr>
            <m:sty m:val="i"/>
          </m:rPr>
          <m:t>T</m:t>
        </m:r>
        <m:r>
          <m:rPr>
            <m:sty m:val="p"/>
          </m:rPr>
          <m:t>)</m:t>
        </m:r>
      </m:oMath>
      <w:r>
        <w:rPr>
          <w:rFonts w:eastAsia="Georgia" w:cs="Georgia" w:ascii="Georgia" w:hAnsi="Georgia"/>
        </w:rPr>
        <w:t xml:space="preserve">. Les expressions obtenues ne devront pas faire apparaître </w:t>
      </w:r>
      <m:oMath>
        <m:sSub>
          <m:sSubPr/>
          <m:e>
            <m:r>
              <m:rPr>
                <m:sty m:val="i"/>
              </m:rPr>
              <m:t>T</m:t>
            </m:r>
          </m:e>
          <m:sub>
            <m:r>
              <m:rPr>
                <m:sty m:val="i"/>
              </m:rPr>
              <m:t>λ</m:t>
            </m:r>
          </m:sub>
        </m:sSub>
      </m:oMath>
      <w:r>
        <w:rPr/>
        <w:t xml:space="preserve">.</w:t>
      </w:r>
      <w:r>
        <w:rPr/>
        <w:br w:type="textWrapping"/>
      </w:r>
      <w:r>
        <w:rPr>
          <w:rFonts w:eastAsia="Georgia" w:cs="Georgia" w:ascii="Georgia" w:hAnsi="Georgia"/>
        </w:rPr>
        <w:t xml:space="preserve">Quel est l'intérêt d'introduire la variable </w:t>
      </w:r>
      <m:oMath>
        <m:r>
          <m:rPr>
            <m:sty m:val="i"/>
          </m:rPr>
          <m:t>u</m:t>
        </m:r>
      </m:oMath>
      <w:r>
        <w:rPr/>
        <w:t xml:space="preserve"> ?</w:t>
      </w:r>
    </w:p>
    <w:p>
      <w:pPr>
        <w:spacing w:lineRule="auto"/>
        <w:jc w:val="center"/>
      </w:pPr>
      <w:r>
        <w:rPr/>
        <w:drawing>
          <wp:inline distB="0" distL="0" distR="0" distT="0">
            <wp:extent cx="5486400" cy="3417350"/>
            <wp:effectExtent b="0" l="0" r="0" t="0"/>
            <wp:docPr id="13" name="image-8fac16e6fa2adfd213e37aa0f285fbde0dac023d.jpg"/>
            <a:graphic>
              <a:graphicData uri="http://schemas.openxmlformats.org/drawingml/2006/picture">
                <pic:pic>
                  <pic:nvPicPr>
                    <pic:cNvPr id="13" name="image-8fac16e6fa2adfd213e37aa0f285fbde0dac023d.jpg" descr=""/>
                    <pic:cNvPicPr/>
                  </pic:nvPicPr>
                  <pic:blipFill>
                    <a:blip r:embed="rId17" cstate="print"/>
                    <a:srcRect b="0" l="0" r="0" t="0"/>
                    <a:stretch>
                      <a:fillRect/>
                    </a:stretch>
                  </pic:blipFill>
                  <pic:spPr>
                    <a:xfrm>
                      <a:off x="0" y="0"/>
                      <a:ext cx="5486400" cy="3417350"/>
                    </a:xfrm>
                    <a:prstGeom prst="rect"/>
                  </pic:spPr>
                </pic:pic>
              </a:graphicData>
            </a:graphic>
          </wp:inline>
        </w:drawing>
      </w:r>
    </w:p>
    <w:p>
      <w:pPr>
        <w:spacing w:lineRule="auto"/>
      </w:pPr>
      <w:r>
        <w:rPr>
          <w:rFonts w:eastAsia="Georgia" w:cs="Georgia" w:ascii="Georgia" w:hAnsi="Georgia"/>
        </w:rPr>
        <w:t xml:space="preserve">Figure 12 - Émissivité en fonction de </w:t>
      </w:r>
      <m:oMath>
        <m:r>
          <m:rPr>
            <m:sty m:val="i"/>
          </m:rPr>
          <m:t>u</m:t>
        </m:r>
      </m:oMath>
      <w:r>
        <w:rPr/>
        <w:t xml:space="preserve"> pour l'eau. Source : [1].</w:t>
      </w:r>
    </w:p>
    <w:p>
      <w:pPr>
        <w:spacing w:after="220" w:lineRule="auto"/>
      </w:pPr>
      <w:r>
        <w:rPr>
          <w:rFonts w:eastAsia="Georgia" w:cs="Georgia" w:ascii="Georgia" w:hAnsi="Georgia"/>
        </w:rPr>
        <w:t xml:space="preserve">Q69 L'émissivité pour l'eau est donnée en figure 12. Commenter brièvement cette courbe.</w:t>
      </w:r>
      <w:r>
        <w:rPr/>
        <w:br w:type="textWrapping"/>
      </w:r>
      <w:r>
        <w:rPr>
          <w:rFonts w:eastAsia="Georgia" w:cs="Georgia" w:ascii="Georgia" w:hAnsi="Georgia"/>
        </w:rPr>
        <w:t xml:space="preserve">Q70 Exprimer la dérivée particulaire </w:t>
      </w:r>
      <m:oMath>
        <m:r>
          <m:rPr>
            <m:sty m:val="p"/>
          </m:rPr>
          <m:t>d</m:t>
        </m:r>
        <m:r>
          <m:rPr>
            <m:sty m:val="i"/>
          </m:rPr>
          <m:t>T</m:t>
        </m:r>
        <m:r>
          <m:rPr>
            <m:sty m:val="p"/>
          </m:rPr>
          <m:t>/</m:t>
        </m:r>
        <m:r>
          <m:rPr>
            <m:sty m:val="p"/>
          </m:rPr>
          <m:t>d</m:t>
        </m:r>
        <m:r>
          <m:rPr>
            <m:sty m:val="i"/>
          </m:rPr>
          <m:t>t</m:t>
        </m:r>
      </m:oMath>
      <w:r>
        <w:rPr>
          <w:rFonts w:eastAsia="Georgia" w:cs="Georgia" w:ascii="Georgia" w:hAnsi="Georgia"/>
        </w:rPr>
        <w:t xml:space="preserve"> en fonction de dérivées partielles.</w:t>
      </w:r>
      <w:r>
        <w:rPr/>
        <w:br w:type="textWrapping"/>
      </w:r>
      <w:r>
        <w:rPr>
          <w:rFonts w:eastAsia="Georgia" w:cs="Georgia" w:ascii="Georgia" w:hAnsi="Georgia"/>
        </w:rPr>
        <w:t xml:space="preserve">Nous considérons une atmosphère saturée en eau. En effectuant un bilan d'énergie, montrer :</w:t>
      </w:r>
    </w:p>
    <w:p>
      <w:pPr>
        <w:spacing w:after="220" w:lineRule="auto"/>
      </w:pPr>
      <m:oMathPara>
        <m:oMath>
          <m:r>
            <m:rPr>
              <m:sty m:val="i"/>
            </m:rPr>
            <m:t>ρ</m:t>
          </m:r>
          <m:sSub>
            <m:sSubPr/>
            <m:e>
              <m:r>
                <m:rPr>
                  <m:sty m:val="i"/>
                </m:rPr>
                <m:t>c</m:t>
              </m:r>
            </m:e>
            <m:sub>
              <m:r>
                <m:rPr>
                  <m:sty m:val="i"/>
                </m:rPr>
                <m:t>p</m:t>
              </m:r>
            </m:sub>
          </m:sSub>
          <m:f>
            <m:fPr>
              <m:ctrlPr>
                <w:rPr>
                  <w:rFonts w:ascii="Cambria Math" w:hAnsi="Cambria Math"/>
                </w:rPr>
              </m:ctrlPr>
            </m:fPr>
            <m:num>
              <m:r>
                <m:rPr>
                  <m:sty m:val="i"/>
                </m:rPr>
                <m:t>∂</m:t>
              </m:r>
              <m:r>
                <m:rPr>
                  <m:sty m:val="i"/>
                </m:rPr>
                <m:t>T</m:t>
              </m:r>
            </m:num>
            <m:den>
              <m:r>
                <m:rPr>
                  <m:sty m:val="i"/>
                </m:rPr>
                <m:t>∂</m:t>
              </m:r>
              <m:r>
                <m:rPr>
                  <m:sty m:val="i"/>
                </m:rPr>
                <m:t>t</m:t>
              </m:r>
            </m:den>
          </m:f>
          <m:r>
            <m:rPr>
              <m:sty m:val="p"/>
            </m:rPr>
            <m:t>=</m:t>
          </m:r>
          <m:r>
            <m:rPr>
              <m:sty m:val="i"/>
            </m:rPr>
            <m:t>ρ</m:t>
          </m:r>
          <m:sSub>
            <m:sSubPr/>
            <m:e>
              <m:r>
                <m:rPr>
                  <m:sty m:val="i"/>
                </m:rPr>
                <m:t>c</m:t>
              </m:r>
            </m:e>
            <m:sub>
              <m:r>
                <m:rPr>
                  <m:sty m:val="i"/>
                </m:rPr>
                <m:t>p</m:t>
              </m:r>
            </m:sub>
          </m:sSub>
          <m:r>
            <m:rPr>
              <m:sty m:val="i"/>
            </m:rPr>
            <m:t>w</m:t>
          </m:r>
          <m:d>
            <m:dPr>
              <m:begChr m:val="("/>
              <m:endChr m:val=")"/>
              <m:ctrlPr>
                <w:rPr>
                  <w:rFonts w:ascii="Cambria Math" w:hAnsi="Cambria Math"/>
                </w:rPr>
              </m:ctrlPr>
            </m:dPr>
            <m:e>
              <m:r>
                <m:rPr>
                  <m:sty m:val="p"/>
                </m:rPr>
                <m:t>Γ</m:t>
              </m:r>
              <m:r>
                <m:rPr>
                  <m:sty m:val="p"/>
                </m:rPr>
                <m:t>−</m:t>
              </m:r>
              <m:sSub>
                <m:sSubPr/>
                <m:e>
                  <m:r>
                    <m:rPr>
                      <m:sty m:val="p"/>
                    </m:rPr>
                    <m:t>Γ</m:t>
                  </m:r>
                </m:e>
                <m:sub>
                  <m:r>
                    <m:rPr>
                      <m:sty m:val="i"/>
                    </m:rPr>
                    <m:t>s</m:t>
                  </m:r>
                </m:sub>
              </m:sSub>
            </m:e>
          </m:d>
          <m:r>
            <m:rPr>
              <m:sty m:val="p"/>
            </m:rPr>
            <m:t>+</m:t>
          </m:r>
          <m:f>
            <m:fPr>
              <m:ctrlPr>
                <w:rPr>
                  <w:rFonts w:ascii="Cambria Math" w:hAnsi="Cambria Math"/>
                </w:rPr>
              </m:ctrlPr>
            </m:fPr>
            <m:num>
              <m:r>
                <m:rPr>
                  <m:sty m:val="i"/>
                </m:rPr>
                <m:t>∂</m:t>
              </m:r>
              <m:d>
                <m:dPr>
                  <m:begChr m:val="("/>
                  <m:endChr m:val=")"/>
                  <m:ctrlPr>
                    <w:rPr>
                      <w:rFonts w:ascii="Cambria Math" w:hAnsi="Cambria Math"/>
                    </w:rPr>
                  </m:ctrlPr>
                </m:dPr>
                <m:e>
                  <m:sSub>
                    <m:sSubPr/>
                    <m:e>
                      <m:r>
                        <m:rPr>
                          <m:sty m:val="i"/>
                        </m:rPr>
                        <m:t>D</m:t>
                      </m:r>
                    </m:e>
                    <m:sub>
                      <m:r>
                        <m:rPr>
                          <m:sty m:val="i"/>
                        </m:rPr>
                        <m:t>L</m:t>
                      </m:r>
                    </m:sub>
                  </m:sSub>
                  <m:r>
                    <m:rPr>
                      <m:sty m:val="p"/>
                    </m:rPr>
                    <m:t>−</m:t>
                  </m:r>
                  <m:sSub>
                    <m:sSubPr/>
                    <m:e>
                      <m:r>
                        <m:rPr>
                          <m:sty m:val="i"/>
                        </m:rPr>
                        <m:t>U</m:t>
                      </m:r>
                    </m:e>
                    <m:sub>
                      <m:r>
                        <m:rPr>
                          <m:sty m:val="i"/>
                        </m:rPr>
                        <m:t>L</m:t>
                      </m:r>
                    </m:sub>
                  </m:sSub>
                </m:e>
              </m:d>
            </m:num>
            <m:den>
              <m:r>
                <m:rPr>
                  <m:sty m:val="i"/>
                </m:rPr>
                <m:t>∂</m:t>
              </m:r>
              <m:r>
                <m:rPr>
                  <m:sty m:val="i"/>
                </m:rPr>
                <m:t>z</m:t>
              </m:r>
            </m:den>
          </m:f>
          <m:r>
            <m:rPr>
              <m:sty m:val="p"/>
            </m:rPr>
            <m:t>,</m:t>
          </m:r>
        </m:oMath>
      </m:oMathPara>
    </w:p>
    <w:p>
      <w:pPr>
        <w:spacing w:after="220" w:lineRule="auto"/>
      </w:pPr>
      <w:r>
        <w:rPr/>
        <w:t xml:space="preserve">avec </w:t>
      </w:r>
      <m:oMath>
        <m:r>
          <m:rPr>
            <m:sty m:val="p"/>
          </m:rPr>
          <m:t>Γ</m:t>
        </m:r>
        <m:r>
          <m:rPr>
            <m:sty m:val="p"/>
          </m:rPr>
          <m:t>=</m:t>
        </m:r>
        <m:r>
          <m:rPr>
            <m:sty m:val="i"/>
          </m:rPr>
          <m:t>∂</m:t>
        </m:r>
        <m:r>
          <m:rPr>
            <m:sty m:val="i"/>
          </m:rPr>
          <m:t>T</m:t>
        </m:r>
        <m:r>
          <m:rPr>
            <m:sty m:val="p"/>
          </m:rPr>
          <m:t>/</m:t>
        </m:r>
        <m:r>
          <m:rPr>
            <m:sty m:val="i"/>
          </m:rPr>
          <m:t>∂</m:t>
        </m:r>
        <m:r>
          <m:rPr>
            <m:sty m:val="i"/>
          </m:rPr>
          <m:t>z</m:t>
        </m:r>
      </m:oMath>
      <w:r>
        <w:rPr>
          <w:rFonts w:eastAsia="Georgia" w:cs="Georgia" w:ascii="Georgia" w:hAnsi="Georgia"/>
        </w:rPr>
        <w:t xml:space="preserve"> et où </w:t>
      </w:r>
      <m:oMath>
        <m:r>
          <m:rPr>
            <m:sty m:val="i"/>
          </m:rPr>
          <m:t>w</m:t>
        </m:r>
        <m:r>
          <m:rPr>
            <m:sty m:val="p"/>
          </m:rPr>
          <m:t>=</m:t>
        </m:r>
        <m:f>
          <m:fPr>
            <m:ctrlPr>
              <w:rPr>
                <w:rFonts w:ascii="Cambria Math" w:hAnsi="Cambria Math"/>
              </w:rPr>
            </m:ctrlPr>
          </m:fPr>
          <m:num>
            <m:r>
              <m:rPr>
                <m:sty m:val="p"/>
              </m:rPr>
              <m:t>d</m:t>
            </m:r>
            <m:r>
              <m:rPr>
                <m:sty m:val="i"/>
              </m:rPr>
              <m:t>z</m:t>
            </m:r>
          </m:num>
          <m:den>
            <m:r>
              <m:rPr>
                <m:nor/>
              </m:rPr>
              <m:t xml:space="preserve"> </m:t>
            </m:r>
            <m:r>
              <m:rPr>
                <m:sty m:val="p"/>
              </m:rPr>
              <m:t>d</m:t>
            </m:r>
            <m:r>
              <m:rPr>
                <m:sty m:val="i"/>
              </m:rPr>
              <m:t>t</m:t>
            </m:r>
          </m:den>
        </m:f>
      </m:oMath>
      <w:r>
        <w:rPr>
          <w:rFonts w:eastAsia="Georgia" w:cs="Georgia" w:ascii="Georgia" w:hAnsi="Georgia"/>
        </w:rPr>
        <w:t xml:space="preserve"> est la vitesse de la tranche de fluide. Il peut être utile de s'inspirer de la question Q22.</w:t>
      </w:r>
      <w:r>
        <w:rPr/>
        <w:br w:type="textWrapping"/>
      </w:r>
      <w:r>
        <w:rPr/>
        <w:t xml:space="preserve">Q71 Que vaut </w:t>
      </w:r>
      <m:oMath>
        <m:r>
          <m:rPr>
            <m:sty m:val="i"/>
          </m:rPr>
          <m:t>∂</m:t>
        </m:r>
        <m:r>
          <m:rPr>
            <m:sty m:val="i"/>
          </m:rPr>
          <m:t>T</m:t>
        </m:r>
        <m:r>
          <m:rPr>
            <m:sty m:val="p"/>
          </m:rPr>
          <m:t>/</m:t>
        </m:r>
        <m:r>
          <m:rPr>
            <m:sty m:val="i"/>
          </m:rPr>
          <m:t>∂</m:t>
        </m:r>
        <m:r>
          <m:rPr>
            <m:sty m:val="i"/>
          </m:rPr>
          <m:t>t</m:t>
        </m:r>
      </m:oMath>
      <w:r>
        <w:rPr>
          <w:rFonts w:eastAsia="Georgia" w:cs="Georgia" w:ascii="Georgia" w:hAnsi="Georgia"/>
        </w:rPr>
        <w:t xml:space="preserve"> dans les zones où il n'y a pas de convection?</w:t>
      </w:r>
      <w:r>
        <w:rPr/>
        <w:br w:type="textWrapping"/>
      </w:r>
      <w:r>
        <w:rPr>
          <w:rFonts w:eastAsia="Georgia" w:cs="Georgia" w:ascii="Georgia" w:hAnsi="Georgia"/>
        </w:rPr>
        <w:t xml:space="preserve">Dans les zones où se produit de la convection, la méthode consiste à imposer </w:t>
      </w:r>
      <m:oMath>
        <m:r>
          <m:rPr>
            <m:sty m:val="p"/>
          </m:rPr>
          <m:t>Γ</m:t>
        </m:r>
        <m:r>
          <m:rPr>
            <m:sty m:val="p"/>
          </m:rPr>
          <m:t>=</m:t>
        </m:r>
        <m:sSub>
          <m:sSubPr/>
          <m:e>
            <m:r>
              <m:rPr>
                <m:sty m:val="p"/>
              </m:rPr>
              <m:t>Γ</m:t>
            </m:r>
          </m:e>
          <m:sub>
            <m:r>
              <m:rPr>
                <m:sty m:val="i"/>
              </m:rPr>
              <m:t>s</m:t>
            </m:r>
          </m:sub>
        </m:sSub>
      </m:oMath>
      <w:r>
        <w:rPr>
          <w:rFonts w:eastAsia="Georgia" w:cs="Georgia" w:ascii="Georgia" w:hAnsi="Georgia"/>
        </w:rPr>
        <w:t xml:space="preserve">, tout en conservant globalement l'énergie. La zone où se produit la convection est en contact avec la surface. Écrire l'équation de conservation de l'énergie globale.</w:t>
      </w:r>
    </w:p>
    <w:p>
      <w:pPr>
        <w:spacing w:after="220" w:lineRule="auto"/>
      </w:pPr>
      <w:r>
        <w:rPr/>
        <w:t xml:space="preserve">Q72 La dimension d'espace (selon </w:t>
      </w:r>
      <m:oMath>
        <m:r>
          <m:rPr>
            <m:sty m:val="i"/>
          </m:rPr>
          <m:t>z</m:t>
        </m:r>
      </m:oMath>
      <w:r>
        <w:rPr>
          <w:rFonts w:eastAsia="Georgia" w:cs="Georgia" w:ascii="Georgia" w:hAnsi="Georgia"/>
        </w:rPr>
        <w:t xml:space="preserve"> ) est discrétisée en 18 niveaux notés par un exposant </w:t>
      </w:r>
      <m:oMath>
        <m:r>
          <m:rPr>
            <m:sty m:val="i"/>
          </m:rPr>
          <m:t>n</m:t>
        </m:r>
        <m:r>
          <m:rPr>
            <m:sty m:val="p"/>
          </m:rPr>
          <m:t>(</m:t>
        </m:r>
        <m:r>
          <m:rPr>
            <m:sty m:val="i"/>
          </m:rPr>
          <m:t>n</m:t>
        </m:r>
        <m:r>
          <m:rPr>
            <m:sty m:val="p"/>
          </m:rPr>
          <m:t>∈</m:t>
        </m:r>
        <m:r>
          <m:rPr>
            <m:sty m:val="p"/>
          </m:rPr>
          <m:t>[</m:t>
        </m:r>
        <m:r>
          <m:rPr>
            <m:sty m:val="p"/>
          </m:rPr>
          <m:t>1</m:t>
        </m:r>
        <m:r>
          <m:rPr>
            <m:sty m:val="p"/>
          </m:rPr>
          <m:t>,</m:t>
        </m:r>
        <m:r>
          <m:rPr>
            <m:sty m:val="p"/>
          </m:rPr>
          <m:t>18</m:t>
        </m:r>
        <m:r>
          <m:rPr>
            <m:sty m:val="p"/>
          </m:rPr>
          <m:t>]</m:t>
        </m:r>
        <m:r>
          <m:rPr>
            <m:sty m:val="p"/>
          </m:rPr>
          <m:t>)</m:t>
        </m:r>
      </m:oMath>
      <w:r>
        <w:rPr>
          <w:rFonts w:eastAsia="Georgia" w:cs="Georgia" w:ascii="Georgia" w:hAnsi="Georgia"/>
        </w:rPr>
        <w:t xml:space="preserve">. Le temps discrétisé est noté par un indice </w:t>
      </w:r>
      <m:oMath>
        <m:r>
          <m:rPr>
            <m:sty m:val="i"/>
          </m:rPr>
          <m:t>i</m:t>
        </m:r>
      </m:oMath>
      <w:r>
        <w:rPr>
          <w:rFonts w:eastAsia="Georgia" w:cs="Georgia" w:ascii="Georgia" w:hAnsi="Georgia"/>
        </w:rPr>
        <w:t xml:space="preserve">. La condition initiale est une température constante selon </w:t>
      </w:r>
      <m:oMath>
        <m:r>
          <m:rPr>
            <m:sty m:val="i"/>
          </m:rPr>
          <m:t>z</m:t>
        </m:r>
      </m:oMath>
      <w:r>
        <w:rPr>
          <w:rFonts w:eastAsia="Georgia" w:cs="Georgia" w:ascii="Georgia" w:hAnsi="Georgia"/>
        </w:rPr>
        <w:t xml:space="preserve">. Nous considérons que le profil de concentration des gaz à effet de serre est constant en temps dans cette question, mais qu'il dépend de </w:t>
      </w:r>
      <m:oMath>
        <m:r>
          <m:rPr>
            <m:sty m:val="i"/>
          </m:rPr>
          <m:t>z</m:t>
        </m:r>
      </m:oMath>
      <w:r>
        <w:rPr/>
        <w:t xml:space="preserve">.</w:t>
      </w:r>
      <w:r>
        <w:rPr/>
        <w:br w:type="textWrapping"/>
      </w:r>
      <w:r>
        <w:rPr>
          <w:rFonts w:eastAsia="Georgia" w:cs="Georgia" w:ascii="Georgia" w:hAnsi="Georgia"/>
        </w:rPr>
        <w:t xml:space="preserve">Décrire en moins d'une page les principales étapes d'un algorithme en temps qui converge vers le profil de température à l'équilibre.</w:t>
      </w:r>
      <w:r>
        <w:rPr/>
        <w:br w:type="textWrapping"/>
      </w:r>
      <w:r>
        <w:rPr>
          <w:rFonts w:eastAsia="Georgia" w:cs="Georgia" w:ascii="Georgia" w:hAnsi="Georgia"/>
        </w:rPr>
        <w:t xml:space="preserve">Q73 En fait, les simulations numériques 3D montrent qu'il est plus réaliste de considérer que c'est l'humidité relative qui est constante, plutôt que la concentration en vapeur d'eau. Justifier qualitativement cette affirmation à partir de la figure 5 .</w:t>
      </w:r>
      <w:r>
        <w:rPr/>
        <w:br w:type="textWrapping"/>
      </w:r>
      <w:r>
        <w:rPr>
          <w:rFonts w:eastAsia="Georgia" w:cs="Georgia" w:ascii="Georgia" w:hAnsi="Georgia"/>
        </w:rPr>
        <w:t xml:space="preserve">Q74 S. Manabe et R. Wetherald [4] trouvent une augmentation de la température de surface de </w:t>
      </w:r>
      <m:oMath>
        <m:r>
          <m:rPr>
            <m:sty m:val="p"/>
          </m:rPr>
          <m:t>1</m:t>
        </m:r>
        <m:r>
          <m:rPr>
            <m:sty m:val="p"/>
          </m:rPr>
          <m:t>,</m:t>
        </m:r>
        <m:r>
          <m:rPr>
            <m:sty m:val="p"/>
          </m:rPr>
          <m:t>33</m:t>
        </m:r>
        <m:r>
          <m:rPr>
            <m:nor/>
          </m:rPr>
          <m:t xml:space="preserve"> </m:t>
        </m:r>
        <m:r>
          <m:rPr>
            <m:sty m:val="p"/>
          </m:rPr>
          <m:t>K</m:t>
        </m:r>
      </m:oMath>
      <w:r>
        <w:rPr/>
        <w:t xml:space="preserve"> pour une doublement de la concentration en </w:t>
      </w:r>
      <m:oMath>
        <m:sSub>
          <m:sSubPr/>
          <m:e>
            <m:r>
              <m:rPr>
                <m:sty m:val="p"/>
              </m:rPr>
              <m:t>CO</m:t>
            </m:r>
          </m:e>
          <m:sub>
            <m:r>
              <m:rPr>
                <m:sty m:val="p"/>
              </m:rPr>
              <m:t>2</m:t>
            </m:r>
          </m:sub>
        </m:sSub>
      </m:oMath>
      <w:r>
        <w:rPr>
          <w:rFonts w:eastAsia="Georgia" w:cs="Georgia" w:ascii="Georgia" w:hAnsi="Georgia"/>
        </w:rPr>
        <w:t xml:space="preserve"> en considérant que la concentration massique en vapeur d'eau est constante, et de </w:t>
      </w:r>
      <m:oMath>
        <m:r>
          <m:rPr>
            <m:sty m:val="p"/>
          </m:rPr>
          <m:t>2</m:t>
        </m:r>
        <m:r>
          <m:rPr>
            <m:sty m:val="p"/>
          </m:rPr>
          <m:t>,</m:t>
        </m:r>
        <m:r>
          <m:rPr>
            <m:sty m:val="p"/>
          </m:rPr>
          <m:t>36</m:t>
        </m:r>
        <m:r>
          <m:rPr>
            <m:nor/>
          </m:rPr>
          <m:t xml:space="preserve"> </m:t>
        </m:r>
        <m:r>
          <m:rPr>
            <m:sty m:val="p"/>
          </m:rPr>
          <m:t>K</m:t>
        </m:r>
      </m:oMath>
      <w:r>
        <w:rPr>
          <w:rFonts w:eastAsia="Georgia" w:cs="Georgia" w:ascii="Georgia" w:hAnsi="Georgia"/>
        </w:rPr>
        <w:t xml:space="preserve"> sous l'hypothèse plus réaliste que l'humidité relative est constante.</w:t>
      </w:r>
      <w:r>
        <w:rPr/>
        <w:br w:type="textWrapping"/>
      </w:r>
      <w:r>
        <w:rPr>
          <w:rFonts w:eastAsia="Georgia" w:cs="Georgia" w:ascii="Georgia" w:hAnsi="Georgia"/>
        </w:rPr>
        <w:t xml:space="preserve">Expliquer qualitativement cette différence.</w:t>
      </w:r>
    </w:p>
    <w:p>
      <w:pPr>
        <w:spacing w:line="271" w:before="330" w:lineRule="auto"/>
      </w:pPr>
      <w:r>
        <w:rPr>
          <w:rFonts w:eastAsia="Georgia" w:cs="Georgia" w:ascii="Georgia" w:hAnsi="Georgia"/>
          <w:b/>
          <w:sz w:val="42"/>
        </w:rPr>
        <w:t xml:space="preserve">Références</w:t>
      </w:r>
    </w:p>
    <w:p>
      <w:pPr>
        <w:spacing w:after="220" w:lineRule="auto"/>
      </w:pPr>
      <w:r>
        <w:rPr/>
        <w:t xml:space="preserve">[1] K. N. Liou, An Introduction to Atmospheric Radiation, Academic Press (2002)</w:t>
      </w:r>
      <w:r>
        <w:rPr/>
        <w:br w:type="textWrapping"/>
      </w:r>
      <w:r>
        <w:rPr/>
        <w:t xml:space="preserve">[2] Geoffrey K. Vallis, Atmospheric and Oceanic Fluid Dynamics, Cambridge University Press (2017)</w:t>
      </w:r>
      <w:r>
        <w:rPr/>
        <w:br w:type="textWrapping"/>
      </w:r>
      <w:r>
        <w:rPr/>
        <w:t xml:space="preserve">[3] Bernard Diu, Claudine Guthmann, Bernard Roulet et Danielle Lederer, Thermodynamique, Hermann (2007)</w:t>
      </w:r>
      <w:r>
        <w:rPr/>
        <w:br w:type="textWrapping"/>
      </w:r>
      <w:r>
        <w:rPr/>
        <w:t xml:space="preserve">[4] Syukuro Manabe and Richard T. Wetherald, Thermal Equilibrium of the Atmosphere with a Given Distribution of Relative Humidity, Journal of the Atmospheric Sciences, volume 24, no. 3, pages 241-259 (1967)</w:t>
      </w:r>
      <w:r>
        <w:rPr/>
        <w:br w:type="textWrapping"/>
      </w:r>
      <w:r>
        <w:rPr>
          <w:rFonts w:eastAsia="Georgia" w:cs="Georgia" w:ascii="Georgia" w:hAnsi="Georgia"/>
        </w:rPr>
        <w:t xml:space="preserve">[5] Jean-Louis Dufresne et Jacques Treiner, L'effet de serre atmosphérique : plus subtil qu'on ne le croit!, Bulletin de l'Union des Physiciens, volume 105, pages 821-840 (2011)</w:t>
      </w:r>
      <w:r>
        <w:rPr/>
        <w:br w:type="textWrapping"/>
      </w:r>
      <w:r>
        <w:rPr/>
        <w:t xml:space="preserve">[6] Wenyi Zhong and Joanna D. Haigh, The greenhouse effect and carbon dioxide, Weather, volume 68, no. 4, pages 100-105 (2013)</w:t>
      </w:r>
      <w:r>
        <w:rPr/>
        <w:br w:type="textWrapping"/>
      </w:r>
      <w:r>
        <w:rPr/>
        <w:t xml:space="preserve">[7] Stephen E. Schwartz, Ressource Letter GECC-1 : The Greenhouse Effect and Climate Change : Earth's Natural Greenhouse Effect, American Journal of Physics, volume 86(8), pages 565-576 (2018)</w:t>
      </w:r>
      <w:r>
        <w:rPr/>
        <w:br w:type="textWrapping"/>
      </w:r>
      <w:r>
        <w:rPr/>
        <w:t xml:space="preserve">[8] Stephen E. Schwartz, Ressource Letter GECC-2 : The Greenhouse Effect and Climate Change : The intensified Greenhouse Effect, American Journal of Physics, volume 86(9), pages 645-656 (2018)</w:t>
      </w:r>
      <w:r>
        <w:rPr/>
        <w:br w:type="textWrapping"/>
      </w:r>
      <w:r>
        <w:rPr/>
        <w:t xml:space="preserve">[9] David Archer, Global Warming : Understanding the Forecast, John Wiley &amp; Sons</w:t>
      </w:r>
      <w:r>
        <w:rPr/>
        <w:br w:type="textWrapping"/>
      </w:r>
      <w:r>
        <w:rPr>
          <w:rFonts w:eastAsia="Georgia" w:cs="Georgia" w:ascii="Georgia" w:hAnsi="Georgia"/>
        </w:rPr>
        <w:t xml:space="preserve">[10] M. Diallo, B. Legras, E. Ray, A. Engel, and J. A. Añel, Global distribution of </w:t>
      </w:r>
      <m:oMath>
        <m:sSub>
          <m:sSubPr/>
          <m:e>
            <m:r>
              <m:rPr>
                <m:sty m:val="p"/>
              </m:rPr>
              <m:t>CO</m:t>
            </m:r>
          </m:e>
          <m:sub>
            <m:r>
              <m:rPr>
                <m:sty m:val="p"/>
              </m:rPr>
              <m:t>2</m:t>
            </m:r>
          </m:sub>
        </m:sSub>
      </m:oMath>
      <w:r>
        <w:rPr/>
        <w:t xml:space="preserve"> in the upper troposphere and stratosphere, Atmosopheric Chemistry and Physics, volume 17, pages 3861-3878 (2017)</w:t>
      </w:r>
      <w:r>
        <w:rPr/>
        <w:br w:type="textWrapping"/>
      </w:r>
      <w:r>
        <w:rPr>
          <w:rFonts w:eastAsia="Georgia" w:cs="Georgia" w:ascii="Georgia" w:hAnsi="Georgia"/>
        </w:rPr>
        <w:t xml:space="preserve">[11] Changements climatiques 2014 : Rapport de synthèse. Contribution des Groupes de travail I, II et III au cinquième Bapport d'évaluation du Groupe d'experts intergouvernemental sur l'évolution du climat [Sous la direction de l'équipe de rédaction principale, R.K. Pachauri et L.A. Meyer]. GIEC, Genève, Suisse </w:t>
      </w:r>
      <w:hyperlink r:id="rId18">
        <w:r>
          <w:rPr>
            <w:rFonts w:eastAsia="Georgia" w:cs="Georgia" w:ascii="Georgia" w:hAnsi="Georgia"/>
            <w:color w:val="4472C4"/>
          </w:rPr>
          <w:t xml:space="preserve">https://www.ipcc.ch/site/assets/uploads/2018/02/SYR_AR5_FINAL_full_fr.pdf</w:t>
        </w:r>
      </w:hyperlink>
    </w:p>
    <w:p>
      <w:pPr>
        <w:spacing w:after="220" w:lineRule="auto"/>
      </w:pPr>
      <w:r>
        <w:rPr/>
        <w:t xml:space="preserve">Fin du sujet</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6540b36a0c28fb418d9823bea569b2cc5271a09c.jpg" TargetMode="Internal"/><Relationship Id="rId6" Type="http://schemas.openxmlformats.org/officeDocument/2006/relationships/image" Target="media/image-019fab0988bf50270af1387d683243c4558809ce.jpg" TargetMode="Internal"/><Relationship Id="rId7" Type="http://schemas.openxmlformats.org/officeDocument/2006/relationships/image" Target="media/image-d76543c4062d31c60235c4d57cf5e6709e131a4d.jpg" TargetMode="Internal"/><Relationship Id="rId8" Type="http://schemas.openxmlformats.org/officeDocument/2006/relationships/image" Target="media/image-3542f211aee45fe252656dd7580383e92421f60c.jpg" TargetMode="Internal"/><Relationship Id="rId9" Type="http://schemas.openxmlformats.org/officeDocument/2006/relationships/image" Target="media/image-4f2acb104ce3ab5c70722bbf204e9e4b0502a643.jpg" TargetMode="Internal"/><Relationship Id="rId10" Type="http://schemas.openxmlformats.org/officeDocument/2006/relationships/image" Target="media/image-5b93ec3c1224483b126c57bf3d0520f02c6c011f.jpg" TargetMode="Internal"/><Relationship Id="rId11" Type="http://schemas.openxmlformats.org/officeDocument/2006/relationships/image" Target="media/image-b3f809bed6d5c48e41cbe090754b5c2d1760667a.jpg" TargetMode="Internal"/><Relationship Id="rId12" Type="http://schemas.openxmlformats.org/officeDocument/2006/relationships/image" Target="media/image-c9f6fbd5fbbb23f37d341d10385daebd2031525b.jpg" TargetMode="Internal"/><Relationship Id="rId13" Type="http://schemas.openxmlformats.org/officeDocument/2006/relationships/image" Target="media/image-db8d247ece06caa8312da32149f6856692498470.jpg" TargetMode="Internal"/><Relationship Id="rId14" Type="http://schemas.openxmlformats.org/officeDocument/2006/relationships/image" Target="media/image-1ce1c0423a1d005ead56cc7eefdbc0c52cec5a89.jpg" TargetMode="Internal"/><Relationship Id="rId15" Type="http://schemas.openxmlformats.org/officeDocument/2006/relationships/image" Target="media/image-deb78678fd4c645768e52a44e1d7960235efa818.jpg" TargetMode="Internal"/><Relationship Id="rId16" Type="http://schemas.openxmlformats.org/officeDocument/2006/relationships/image" Target="media/image-9a85fff37eda59ef5d2f9c74e636844046e9c881.jpg" TargetMode="Internal"/><Relationship Id="rId17" Type="http://schemas.openxmlformats.org/officeDocument/2006/relationships/image" Target="media/image-8fac16e6fa2adfd213e37aa0f285fbde0dac023d.jpg" TargetMode="Internal"/><Relationship Id="rId18" Type="http://schemas.openxmlformats.org/officeDocument/2006/relationships/hyperlink" Target="https://www.ipcc.ch/site/assets/uploads/2018/02/SYR_AR5_FINAL_full_fr.pdf" TargetMode="Ex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2025-09-04T21:50:43.622Z</dcterms:created>
  <dcterms:modified xsi:type="dcterms:W3CDTF">2025-09-04T21:50:43.622Z</dcterms:modified>
</cp:coreProperties>
</file>