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w:t>
      </w:r>
    </w:p>
    <w:p>
      <w:pPr>
        <w:spacing w:line="271" w:before="330" w:lineRule="auto"/>
      </w:pPr>
      <w:r>
        <w:rPr>
          <w:b/>
          <w:sz w:val="42"/>
        </w:rPr>
        <w:t xml:space="preserve">COMPOSITION DE PHYSIQUE-CHIMIE - (L)</w:t>
      </w:r>
    </w:p>
    <w:p>
      <w:pPr>
        <w:spacing w:after="220" w:lineRule="auto"/>
      </w:pPr>
      <w:r>
        <w:rPr>
          <w:rFonts w:eastAsia="Georgia" w:cs="Georgia" w:ascii="Georgia" w:hAnsi="Georgia"/>
        </w:rPr>
        <w:t xml:space="preserve">(Durée : 5 heures)</w:t>
      </w:r>
    </w:p>
    <w:p>
      <w:pPr>
        <w:spacing w:after="220" w:lineRule="auto"/>
      </w:pPr>
      <w:r>
        <w:rPr>
          <w:rFonts w:eastAsia="Georgia" w:cs="Georgia" w:ascii="Georgia" w:hAnsi="Georgia"/>
        </w:rPr>
        <w:t xml:space="preserve">L'usage des calculatrices de poche est autorisé, y compris les calculatrices programmables et alphanumériques ou à écran graphique, à condition que leur fonctionnement soit autonome et qu'il ne soit pas fait usage d'imprimante.</w:t>
      </w:r>
    </w:p>
    <w:p>
      <w:pPr>
        <w:spacing w:after="220" w:lineRule="auto"/>
      </w:pPr>
      <w:r>
        <w:rPr>
          <w:rFonts w:eastAsia="Georgia" w:cs="Georgia" w:ascii="Georgia" w:hAnsi="Georgia"/>
        </w:rPr>
        <w:t xml:space="preserve">Les candidats rédigeront impérativement chacune des deux parties, celle se rapportant à la physique et celle se rapportant à la chimie, sur des copies distinctes et sur lesquelles ils porteront la mention "PHYSIQUE" ou "CHIMIE". Par ailleurs, ils indiqueront très clairement les références des questions abordées.</w:t>
      </w:r>
    </w:p>
    <w:p>
      <w:pPr>
        <w:spacing w:line="271" w:before="330" w:lineRule="auto"/>
      </w:pPr>
      <w:r>
        <w:rPr>
          <w:rFonts w:eastAsia="Georgia" w:cs="Georgia" w:ascii="Georgia" w:hAnsi="Georgia"/>
          <w:b/>
          <w:sz w:val="42"/>
        </w:rPr>
        <w:t xml:space="preserve">Application de la résonance magnétique nucléaire à la caractérisation de composés chimiques</w:t>
      </w:r>
    </w:p>
    <w:p>
      <w:pPr>
        <w:spacing w:after="220" w:lineRule="auto"/>
      </w:pPr>
      <w:r>
        <w:rPr>
          <w:rFonts w:eastAsia="Georgia" w:cs="Georgia" w:ascii="Georgia" w:hAnsi="Georgia"/>
        </w:rPr>
        <w:t xml:space="preserve">La spectroscopie par résonance magnétique nucléaire (RMN) est une technique de caractérisation physico-chimique qui trouve des applications en physique, chimie, biochimie et médecine. Son application en médecine est connue sous le nom d'imagerie par résonance magnétique nucléaire (IRM). Elle permet d'obtenir une image en coupe des tissus organiques.</w:t>
      </w:r>
    </w:p>
    <w:p>
      <w:pPr>
        <w:spacing w:line="271" w:before="330" w:lineRule="auto"/>
      </w:pPr>
      <w:r>
        <w:rPr>
          <w:rFonts w:eastAsia="Georgia" w:cs="Georgia" w:ascii="Georgia" w:hAnsi="Georgia"/>
          <w:b/>
          <w:sz w:val="42"/>
        </w:rPr>
        <w:t xml:space="preserve">- Partie physique Principe de la résonance magnétique nucléaire</w:t>
      </w:r>
    </w:p>
    <w:p>
      <w:pPr>
        <w:spacing w:after="220" w:lineRule="auto"/>
      </w:pPr>
      <w:r>
        <w:rPr>
          <w:rFonts w:eastAsia="Georgia" w:cs="Georgia" w:ascii="Georgia" w:hAnsi="Georgia"/>
        </w:rPr>
        <w:t xml:space="preserve">Nous nous proposons de décrire l'interaction d'un moment magnétique avec un champ magnétique et d'étudier son application en résonance magnétique nucléaire. Nous analyserons le cas particulier où le moment magnétique est celui porté par une particule élémentaire telle qu'un électron ou un proton. Nous établirons que le comportement dynamique de ces particules, dans un échantillon soumis à une champ magnétique, renseigne sur leur environnement atomique. Cette étude comprend quatre parties. La première présente le cadre général de la RMN. Les deuxième et troisième parties s'intéressent à la résonance sous irradiation continue puis pulsée. En dernière partie, nous aborderons quelques aspects expérimentaux. Les trois premières parties sont liées et il est conseillé de les traiter chronologiquement. La dernière est indépendante.</w:t>
      </w:r>
    </w:p>
    <w:p>
      <w:pPr>
        <w:spacing w:line="271" w:before="330" w:lineRule="auto"/>
      </w:pPr>
      <w:r>
        <w:rPr>
          <w:rFonts w:eastAsia="Georgia" w:cs="Georgia" w:ascii="Georgia" w:hAnsi="Georgia"/>
          <w:b/>
          <w:sz w:val="42"/>
        </w:rPr>
        <w:t xml:space="preserve">Définitions.</w:t>
      </w:r>
    </w:p>
    <w:p>
      <w:pPr>
        <w:numPr>
          <w:ilvl w:val="0"/>
          <w:numId w:val="1"/>
        </w:numPr>
        <w:spacing w:lineRule="auto"/>
      </w:pPr>
      <m:oMath>
        <m:sSub>
          <m:sSubPr/>
          <m:e>
            <m:r>
              <m:rPr>
                <m:scr m:val="script"/>
              </m:rPr>
              <m:t>R</m:t>
            </m:r>
          </m:e>
          <m:sub>
            <m:r>
              <m:rPr>
                <m:sty m:val="p"/>
              </m:rPr>
              <m:t>0</m:t>
            </m:r>
          </m:sub>
        </m:sSub>
      </m:oMath>
      <w:r>
        <w:rPr>
          <w:rFonts w:eastAsia="Georgia" w:cs="Georgia" w:ascii="Georgia" w:hAnsi="Georgia"/>
        </w:rPr>
        <w:t xml:space="preserve"> est le référentiel du laboratoire d'origine </w:t>
      </w:r>
      <m:oMath>
        <m:r>
          <m:rPr>
            <m:sty m:val="i"/>
          </m:rPr>
          <m:t>O</m:t>
        </m:r>
      </m:oMath>
      <w:r>
        <w:rPr>
          <w:rFonts w:eastAsia="Georgia" w:cs="Georgia" w:ascii="Georgia" w:hAnsi="Georgia"/>
        </w:rPr>
        <w:t xml:space="preserve">, associé à la base orthonormée directe ( </w:t>
      </w:r>
      <m:oMath>
        <m:r>
          <m:rPr>
            <m:sty m:val="i"/>
          </m:rPr>
          <m:t>O</m:t>
        </m:r>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et supposé galiléen.</w:t>
      </w:r>
    </w:p>
    <w:p>
      <w:pPr>
        <w:numPr>
          <w:ilvl w:val="0"/>
          <w:numId w:val="1"/>
        </w:numPr>
        <w:spacing w:lineRule="auto"/>
      </w:pPr>
      <m:oMath>
        <m:sSub>
          <m:sSubPr/>
          <m:e>
            <m:r>
              <m:rPr>
                <m:scr m:val="script"/>
              </m:rPr>
              <m:t>R</m:t>
            </m:r>
          </m:e>
          <m:sub>
            <m:r>
              <m:rPr>
                <m:sty m:val="p"/>
              </m:rPr>
              <m:t>1</m:t>
            </m:r>
          </m:sub>
        </m:sSub>
      </m:oMath>
      <w:r>
        <w:rPr>
          <w:rFonts w:eastAsia="Georgia" w:cs="Georgia" w:ascii="Georgia" w:hAnsi="Georgia"/>
        </w:rPr>
        <w:t xml:space="preserve"> est le répère d'origine </w:t>
      </w:r>
      <m:oMath>
        <m:r>
          <m:rPr>
            <m:sty m:val="i"/>
          </m:rPr>
          <m:t>O</m:t>
        </m:r>
      </m:oMath>
      <w:r>
        <w:rPr>
          <w:rFonts w:eastAsia="Georgia" w:cs="Georgia" w:ascii="Georgia" w:hAnsi="Georgia"/>
        </w:rPr>
        <w:t xml:space="preserve">, associé à la base orthonormée directe ( </w:t>
      </w:r>
      <m:oMath>
        <m:r>
          <m:rPr>
            <m:sty m:val="i"/>
          </m:rPr>
          <m:t>O</m:t>
        </m:r>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qui se déduit de </w:t>
      </w:r>
      <m:oMath>
        <m:sSub>
          <m:sSubPr/>
          <m:e>
            <m:r>
              <m:rPr>
                <m:scr m:val="script"/>
              </m:rPr>
              <m:t>R</m:t>
            </m:r>
          </m:e>
          <m:sub>
            <m:r>
              <m:rPr>
                <m:sty m:val="p"/>
              </m:rPr>
              <m:t>0</m:t>
            </m:r>
          </m:sub>
        </m:sSub>
      </m:oMath>
      <w:r>
        <w:rPr/>
        <w:t xml:space="preserve"> par une rotation autour de l'axe </w:t>
      </w:r>
      <m:oMath>
        <m:sSub>
          <m:sSubPr/>
          <m:e>
            <m:acc>
              <m:accPr>
                <m:chr m:val="⃗"/>
              </m:accPr>
              <m:e>
                <m:r>
                  <m:rPr>
                    <m:sty m:val="i"/>
                  </m:rPr>
                  <m:t>u</m:t>
                </m:r>
              </m:e>
            </m:acc>
          </m:e>
          <m:sub>
            <m:r>
              <m:rPr>
                <m:sty m:val="i"/>
              </m:rPr>
              <m:t>z</m:t>
            </m:r>
          </m:sub>
        </m:sSub>
        <m:r>
          <m:rPr>
            <m:sty m:val="p"/>
          </m:rPr>
          <m:t>=</m:t>
        </m:r>
        <m:sSub>
          <m:sSubPr/>
          <m:e>
            <m:acc>
              <m:accPr>
                <m:chr m:val="⃗"/>
              </m:accPr>
              <m:e>
                <m:r>
                  <m:rPr>
                    <m:sty m:val="i"/>
                  </m:rPr>
                  <m:t>u</m:t>
                </m:r>
              </m:e>
            </m:acc>
          </m:e>
          <m:sub>
            <m:r>
              <m:rPr>
                <m:sty m:val="i"/>
              </m:rPr>
              <m:t>Z</m:t>
            </m:r>
          </m:sub>
        </m:sSub>
      </m:oMath>
      <w:r>
        <w:rPr/>
        <w:t xml:space="preserve">, de vitesse angulaire </w:t>
      </w:r>
      <m:oMath>
        <m:sSub>
          <m:sSubPr/>
          <m:e>
            <m:acc>
              <m:accPr>
                <m:chr m:val="⃗"/>
              </m:accPr>
              <m:e>
                <m:r>
                  <m:rPr>
                    <m:sty m:val="i"/>
                  </m:rPr>
                  <m:t>ω</m:t>
                </m:r>
              </m:e>
            </m:acc>
          </m:e>
          <m:sub>
            <m:r>
              <m:rPr>
                <m:sty m:val="p"/>
              </m:rPr>
              <m:t>1</m:t>
            </m:r>
            <m:r>
              <m:rPr>
                <m:sty m:val="p"/>
              </m:rPr>
              <m:t>/</m:t>
            </m:r>
            <m:r>
              <m:rPr>
                <m:sty m:val="p"/>
              </m:rPr>
              <m:t>0</m:t>
            </m:r>
          </m:sub>
        </m:sSub>
        <m:r>
          <m:rPr>
            <m:sty m:val="p"/>
          </m:rPr>
          <m:t>=</m:t>
        </m:r>
        <m:sSub>
          <m:sSubPr/>
          <m:e>
            <m:r>
              <m:rPr>
                <m:sty m:val="i"/>
              </m:rPr>
              <m:t>ω</m:t>
            </m:r>
          </m:e>
          <m:sub>
            <m:r>
              <m:rPr>
                <m:sty m:val="p"/>
              </m:rPr>
              <m:t>1</m:t>
            </m:r>
            <m:r>
              <m:rPr>
                <m:sty m:val="p"/>
              </m:rPr>
              <m:t>/</m:t>
            </m:r>
            <m:r>
              <m:rPr>
                <m:sty m:val="p"/>
              </m:rPr>
              <m:t>0</m:t>
            </m:r>
          </m:sub>
        </m:sSub>
        <m:sSub>
          <m:sSubPr/>
          <m:e>
            <m:acc>
              <m:accPr>
                <m:chr m:val="⃗"/>
              </m:accPr>
              <m:e>
                <m:r>
                  <m:rPr>
                    <m:sty m:val="i"/>
                  </m:rPr>
                  <m:t>u</m:t>
                </m:r>
              </m:e>
            </m:acc>
          </m:e>
          <m:sub>
            <m:r>
              <m:rPr>
                <m:sty m:val="i"/>
              </m:rPr>
              <m:t>z</m:t>
            </m:r>
          </m:sub>
        </m:sSub>
      </m:oMath>
      <w:r>
        <w:rPr/>
        <w:t xml:space="preserve">.</w:t>
      </w:r>
    </w:p>
    <w:p>
      <w:pPr>
        <w:numPr>
          <w:ilvl w:val="0"/>
          <w:numId w:val="1"/>
        </w:numPr>
        <w:spacing w:lineRule="auto"/>
      </w:pPr>
      <w:r>
        <w:rPr/>
        <w:t xml:space="preserve">Pour un vecteur </w:t>
      </w:r>
      <m:oMath>
        <m:acc>
          <m:accPr>
            <m:chr m:val="⃗"/>
          </m:accPr>
          <m:e>
            <m:r>
              <m:rPr>
                <m:sty m:val="i"/>
              </m:rPr>
              <m:t>X</m:t>
            </m:r>
          </m:e>
        </m:acc>
        <m:r>
          <m:rPr>
            <m:sty m:val="p"/>
          </m:rPr>
          <m:t>(</m:t>
        </m:r>
        <m:r>
          <m:rPr>
            <m:sty m:val="i"/>
          </m:rPr>
          <m:t>t</m:t>
        </m:r>
        <m:r>
          <m:rPr>
            <m:sty m:val="p"/>
          </m:rPr>
          <m:t>)</m:t>
        </m:r>
      </m:oMath>
      <w:r>
        <w:rPr>
          <w:rFonts w:eastAsia="Georgia" w:cs="Georgia" w:ascii="Georgia" w:hAnsi="Georgia"/>
        </w:rPr>
        <w:t xml:space="preserve"> (a priori exprimé dans </w:t>
      </w:r>
      <m:oMath>
        <m:sSub>
          <m:sSubPr/>
          <m:e>
            <m:r>
              <m:rPr>
                <m:scr m:val="script"/>
              </m:rPr>
              <m:t>R</m:t>
            </m:r>
          </m:e>
          <m:sub>
            <m:r>
              <m:rPr>
                <m:sty m:val="p"/>
              </m:rPr>
              <m:t>1</m:t>
            </m:r>
          </m:sub>
        </m:sSub>
      </m:oMath>
      <w:r>
        <w:rPr>
          <w:rFonts w:eastAsia="Georgia" w:cs="Georgia" w:ascii="Georgia" w:hAnsi="Georgia"/>
        </w:rPr>
        <w:t xml:space="preserve"> ) nous avons la relation de dérivation :</w:t>
      </w:r>
    </w:p>
    <w:p>
      <w:pPr>
        <w:spacing w:after="220" w:lineRule="auto"/>
      </w:pPr>
      <m:oMathPara>
        <m:oMath>
          <m:sSub>
            <m:sSubPr/>
            <m:e>
              <m:d>
                <m:dPr>
                  <m:begChr m:val=""/>
                  <m:endChr m:val="|"/>
                  <m:ctrlPr>
                    <w:rPr>
                      <w:rFonts w:ascii="Cambria Math" w:hAnsi="Cambria Math"/>
                    </w:rPr>
                  </m:ctrlPr>
                </m:dPr>
                <m:e>
                  <m:f>
                    <m:fPr>
                      <m:ctrlPr>
                        <w:rPr>
                          <w:rFonts w:ascii="Cambria Math" w:hAnsi="Cambria Math"/>
                        </w:rPr>
                      </m:ctrlPr>
                    </m:fPr>
                    <m:num>
                      <m:r>
                        <m:rPr>
                          <m:sty m:val="p"/>
                        </m:rPr>
                        <m:t>d</m:t>
                      </m:r>
                      <m:acc>
                        <m:accPr>
                          <m:chr m:val="⃗"/>
                        </m:accPr>
                        <m:e>
                          <m:r>
                            <m:rPr>
                              <m:sty m:val="i"/>
                            </m:rPr>
                            <m:t>X</m:t>
                          </m:r>
                        </m:e>
                      </m:acc>
                    </m:num>
                    <m:den>
                      <m:r>
                        <m:rPr>
                          <m:nor/>
                        </m:rPr>
                        <m:t xml:space="preserve"> </m:t>
                      </m:r>
                      <m:r>
                        <m:rPr>
                          <m:sty m:val="p"/>
                        </m:rPr>
                        <m:t>d</m:t>
                      </m:r>
                      <m:r>
                        <m:rPr>
                          <m:sty m:val="i"/>
                        </m:rPr>
                        <m:t>t</m:t>
                      </m:r>
                    </m:den>
                  </m:f>
                </m:e>
              </m:d>
            </m:e>
            <m:sub>
              <m:sSub>
                <m:sSubPr/>
                <m:e>
                  <m:r>
                    <m:rPr>
                      <m:scr m:val="script"/>
                    </m:rPr>
                    <m:t>R</m:t>
                  </m:r>
                </m:e>
                <m:sub>
                  <m:r>
                    <m:rPr>
                      <m:sty m:val="p"/>
                    </m:rPr>
                    <m:t>0</m:t>
                  </m:r>
                </m:sub>
              </m:sSub>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p"/>
                        </m:rPr>
                        <m:t>d</m:t>
                      </m:r>
                      <m:acc>
                        <m:accPr>
                          <m:chr m:val="⃗"/>
                        </m:accPr>
                        <m:e>
                          <m:r>
                            <m:rPr>
                              <m:sty m:val="i"/>
                            </m:rPr>
                            <m:t>X</m:t>
                          </m:r>
                        </m:e>
                      </m:acc>
                    </m:num>
                    <m:den>
                      <m:r>
                        <m:rPr>
                          <m:nor/>
                        </m:rPr>
                        <m:t xml:space="preserve"> </m:t>
                      </m:r>
                      <m:r>
                        <m:rPr>
                          <m:sty m:val="p"/>
                        </m:rPr>
                        <m:t>d</m:t>
                      </m:r>
                      <m:r>
                        <m:rPr>
                          <m:sty m:val="i"/>
                        </m:rPr>
                        <m:t>t</m:t>
                      </m:r>
                    </m:den>
                  </m:f>
                </m:e>
              </m:d>
            </m:e>
            <m:sub>
              <m:sSub>
                <m:sSubPr/>
                <m:e>
                  <m:r>
                    <m:rPr>
                      <m:scr m:val="script"/>
                    </m:rPr>
                    <m:t>R</m:t>
                  </m:r>
                </m:e>
                <m:sub>
                  <m:r>
                    <m:rPr>
                      <m:sty m:val="p"/>
                    </m:rPr>
                    <m:t>1</m:t>
                  </m:r>
                </m:sub>
              </m:sSub>
            </m:sub>
          </m:sSub>
          <m:r>
            <m:rPr>
              <m:sty m:val="p"/>
            </m:rPr>
            <m:t>+</m:t>
          </m:r>
          <m:sSub>
            <m:sSubPr/>
            <m:e>
              <m:acc>
                <m:accPr>
                  <m:chr m:val="⃗"/>
                </m:accPr>
                <m:e>
                  <m:r>
                    <m:rPr>
                      <m:sty m:val="i"/>
                    </m:rPr>
                    <m:t>ω</m:t>
                  </m:r>
                </m:e>
              </m:acc>
            </m:e>
            <m:sub>
              <m:r>
                <m:rPr>
                  <m:sty m:val="p"/>
                </m:rPr>
                <m:t>1</m:t>
              </m:r>
              <m:r>
                <m:rPr>
                  <m:sty m:val="p"/>
                </m:rPr>
                <m:t>/</m:t>
              </m:r>
              <m:r>
                <m:rPr>
                  <m:sty m:val="p"/>
                </m:rPr>
                <m:t>0</m:t>
              </m:r>
            </m:sub>
          </m:sSub>
          <m:r>
            <m:rPr>
              <m:sty m:val="p"/>
            </m:rPr>
            <m:t>∧</m:t>
          </m:r>
          <m:acc>
            <m:accPr>
              <m:chr m:val="⃗"/>
            </m:accPr>
            <m:e>
              <m:r>
                <m:rPr>
                  <m:sty m:val="i"/>
                </m:rPr>
                <m:t>X</m:t>
              </m:r>
            </m:e>
          </m:acc>
        </m:oMath>
      </m:oMathPara>
    </w:p>
    <w:p>
      <w:pPr>
        <w:numPr>
          <w:ilvl w:val="0"/>
          <w:numId w:val="2"/>
        </w:numPr>
        <w:spacing w:lineRule="auto"/>
      </w:pPr>
      <w:r>
        <w:rPr>
          <w:rFonts w:eastAsia="Georgia" w:cs="Georgia" w:ascii="Georgia" w:hAnsi="Georgia"/>
        </w:rPr>
        <w:t xml:space="preserve">Un moment magnétique </w:t>
      </w:r>
      <m:oMath>
        <m:acc>
          <m:accPr>
            <m:chr m:val="⃗"/>
          </m:accPr>
          <m:e>
            <m:r>
              <m:rPr>
                <m:sty m:val="i"/>
              </m:rPr>
              <m:t>μ</m:t>
            </m:r>
          </m:e>
        </m:acc>
      </m:oMath>
      <w:r>
        <w:rPr>
          <w:rFonts w:eastAsia="Georgia" w:cs="Georgia" w:ascii="Georgia" w:hAnsi="Georgia"/>
        </w:rPr>
        <w:t xml:space="preserve">, soumis à un champ magnétique </w:t>
      </w:r>
      <m:oMath>
        <m:acc>
          <m:accPr>
            <m:chr m:val="⃗"/>
          </m:accPr>
          <m:e>
            <m:r>
              <m:rPr>
                <m:sty m:val="i"/>
              </m:rPr>
              <m:t>B</m:t>
            </m:r>
          </m:e>
        </m:acc>
      </m:oMath>
      <w:r>
        <w:rPr/>
        <w:t xml:space="preserve">, subit de sa part un moment </w:t>
      </w:r>
      <m:oMath>
        <m:acc>
          <m:accPr>
            <m:chr m:val="⃗"/>
          </m:accPr>
          <m:e>
            <m:r>
              <m:rPr>
                <m:sty m:val="p"/>
              </m:rPr>
              <m:t>Γ</m:t>
            </m:r>
          </m:e>
        </m:acc>
        <m:r>
          <m:rPr>
            <m:sty m:val="p"/>
          </m:rPr>
          <m:t>=</m:t>
        </m:r>
        <m:acc>
          <m:accPr>
            <m:chr m:val="⃗"/>
          </m:accPr>
          <m:e>
            <m:r>
              <m:rPr>
                <m:sty m:val="i"/>
              </m:rPr>
              <m:t>μ</m:t>
            </m:r>
          </m:e>
        </m:acc>
        <m:r>
          <m:rPr>
            <m:sty m:val="p"/>
          </m:rPr>
          <m:t>∧</m:t>
        </m:r>
        <m:acc>
          <m:accPr>
            <m:chr m:val="⃗"/>
          </m:accPr>
          <m:e>
            <m:r>
              <m:rPr>
                <m:sty m:val="i"/>
              </m:rPr>
              <m:t>B</m:t>
            </m:r>
          </m:e>
        </m:acc>
      </m:oMath>
      <w:r>
        <w:rPr/>
        <w:t xml:space="preserve"> et une force </w:t>
      </w:r>
      <m:oMath>
        <m:acc>
          <m:accPr>
            <m:chr m:val="⃗"/>
          </m:accPr>
          <m:e>
            <m:r>
              <m:rPr>
                <m:sty m:val="i"/>
              </m:rPr>
              <m:t>F</m:t>
            </m:r>
          </m:e>
        </m:acc>
        <m:r>
          <m:rPr>
            <m:sty m:val="p"/>
          </m:rPr>
          <m:t>=</m:t>
        </m:r>
        <m:r>
          <m:rPr>
            <m:sty m:val="p"/>
          </m:rPr>
          <m:t>(</m:t>
        </m:r>
        <m:acc>
          <m:accPr>
            <m:chr m:val="⃗"/>
          </m:accPr>
          <m:e>
            <m:r>
              <m:rPr>
                <m:sty m:val="i"/>
              </m:rPr>
              <m:t>μ</m:t>
            </m:r>
          </m:e>
        </m:acc>
        <m:r>
          <m:rPr>
            <m:sty m:val="p"/>
          </m:rPr>
          <m:t>⋅</m:t>
        </m:r>
        <m:acc>
          <m:accPr>
            <m:chr m:val="⃗"/>
          </m:accPr>
          <m:e>
            <m:r>
              <m:rPr>
                <m:sty m:val="p"/>
              </m:rPr>
              <m:t>grad</m:t>
            </m:r>
          </m:e>
        </m:acc>
        <m:r>
          <m:rPr>
            <m:sty m:val="p"/>
          </m:rPr>
          <m:t>)</m:t>
        </m:r>
        <m:acc>
          <m:accPr>
            <m:chr m:val="⃗"/>
          </m:accPr>
          <m:e>
            <m:r>
              <m:rPr>
                <m:sty m:val="i"/>
              </m:rPr>
              <m:t>B</m:t>
            </m:r>
          </m:e>
        </m:acc>
      </m:oMath>
      <w:r>
        <w:rPr/>
        <w:t xml:space="preserve">.</w:t>
      </w:r>
    </w:p>
    <w:p>
      <w:pPr>
        <w:numPr>
          <w:ilvl w:val="0"/>
          <w:numId w:val="2"/>
        </w:numPr>
        <w:spacing w:lineRule="auto"/>
      </w:pPr>
      <w:r>
        <w:rPr>
          <w:rFonts w:eastAsia="Georgia" w:cs="Georgia" w:ascii="Georgia" w:hAnsi="Georgia"/>
        </w:rPr>
        <w:t xml:space="preserve">Une fréquence ( </w:t>
      </w:r>
      <m:oMath>
        <m:r>
          <m:rPr>
            <m:sty m:val="i"/>
          </m:rPr>
          <m:t>ν</m:t>
        </m:r>
      </m:oMath>
      <w:r>
        <w:rPr/>
        <w:t xml:space="preserve"> ou </w:t>
      </w:r>
      <m:oMath>
        <m:r>
          <m:rPr>
            <m:sty m:val="i"/>
          </m:rPr>
          <m:t>f</m:t>
        </m:r>
      </m:oMath>
      <w:r>
        <w:rPr>
          <w:rFonts w:eastAsia="Georgia" w:cs="Georgia" w:ascii="Georgia" w:hAnsi="Georgia"/>
        </w:rPr>
        <w:t xml:space="preserve"> ) sera toujours une grandeur positive, même si elle se rapporte à une pulsation (orientée) négative.</w:t>
      </w:r>
    </w:p>
    <w:p>
      <w:pPr>
        <w:spacing w:line="271" w:before="330" w:lineRule="auto"/>
      </w:pPr>
      <w:r>
        <w:rPr>
          <w:b/>
          <w:sz w:val="42"/>
        </w:rPr>
        <w:t xml:space="preserve">Constantes fondamentales.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vAlign w:val="center"/>
          </w:tcPr>
          <w:p>
            <w:pPr>
              <w:spacing w:lineRule="auto"/>
              <w:jc w:val="left"/>
            </w:pPr>
            <w:r>
              <w:rPr>
                <w:rFonts w:eastAsia="Georgia" w:cs="Georgia" w:ascii="Georgia" w:hAnsi="Georgia"/>
              </w:rPr>
              <w:t xml:space="preserve">Charge électrique élémentaire :</w:t>
            </w:r>
          </w:p>
        </w:tc>
        <w:tc>
          <w:tcPr>
            <w:tcBorders/>
            <w:vAlign w:val="center"/>
          </w:tcPr>
          <w:p>
            <w:pPr>
              <w:spacing w:lineRule="auto"/>
              <w:jc w:val="right"/>
            </w:pPr>
            <m:oMathPara>
              <m:oMathParaPr>
                <m:jc m:val="right"/>
              </m:oMathParaPr>
              <m:oMath>
                <m:r>
                  <m:rPr>
                    <m:sty m:val="i"/>
                  </m:rPr>
                  <m:t>e</m:t>
                </m:r>
              </m:oMath>
            </m:oMathPara>
          </w:p>
        </w:tc>
        <w:tc>
          <w:tcPr>
            <w:tcBorders/>
            <w:vAlign w:val="center"/>
          </w:tcPr>
          <w:p>
            <w:pPr>
              <w:spacing w:lineRule="auto"/>
              <w:jc w:val="left"/>
            </w:pPr>
            <m:oMathPara>
              <m:oMathParaPr>
                <m:jc m:val="left"/>
              </m:oMathParaPr>
              <m:oMath>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oMath>
            </m:oMathPara>
          </w:p>
        </w:tc>
        <w:tc>
          <w:tcPr>
            <w:tcBorders/>
            <w:vAlign w:val="center"/>
          </w:tcPr>
          <w:p>
            <w:pPr>
              <w:spacing w:lineRule="auto"/>
              <w:jc w:val="left"/>
            </w:pPr>
            <w:r>
              <w:rPr/>
              <w:t xml:space="preserve">C</w:t>
            </w:r>
          </w:p>
        </w:tc>
      </w:tr>
      <w:tr>
        <w:trPr>
          <w:cantSplit/>
        </w:trPr>
        <w:tc>
          <w:tcPr>
            <w:tcBorders/>
            <w:vAlign w:val="center"/>
          </w:tcPr>
          <w:p>
            <w:pPr>
              <w:spacing w:lineRule="auto"/>
              <w:jc w:val="left"/>
            </w:pPr>
            <w:r>
              <w:rPr>
                <w:rFonts w:eastAsia="Georgia" w:cs="Georgia" w:ascii="Georgia" w:hAnsi="Georgia"/>
              </w:rPr>
              <w:t xml:space="preserve">Masse de l'électron :</w:t>
            </w:r>
          </w:p>
        </w:tc>
        <w:tc>
          <w:tcPr>
            <w:tcBorders/>
            <w:vAlign w:val="center"/>
          </w:tcPr>
          <w:p>
            <w:pPr>
              <w:spacing w:lineRule="auto"/>
              <w:jc w:val="right"/>
            </w:pPr>
            <m:oMathPara>
              <m:oMathParaPr>
                <m:jc m:val="right"/>
              </m:oMathParaPr>
              <m:oMath>
                <m:sSub>
                  <m:sSubPr/>
                  <m:e>
                    <m:r>
                      <m:rPr>
                        <m:sty m:val="i"/>
                      </m:rPr>
                      <m:t>m</m:t>
                    </m:r>
                  </m:e>
                  <m:sub>
                    <m:r>
                      <m:rPr>
                        <m:sty m:val="i"/>
                      </m:rPr>
                      <m:t>e</m:t>
                    </m:r>
                  </m:sub>
                </m:sSub>
              </m:oMath>
            </m:oMathPara>
          </w:p>
        </w:tc>
        <w:tc>
          <w:tcPr>
            <w:tcBorders/>
            <w:vAlign w:val="center"/>
          </w:tcPr>
          <w:p>
            <w:pPr>
              <w:spacing w:lineRule="auto"/>
              <w:jc w:val="left"/>
            </w:pPr>
            <m:oMathPara>
              <m:oMathParaPr>
                <m:jc m:val="left"/>
              </m:oMathParaPr>
              <m:oMath>
                <m:r>
                  <m:rPr>
                    <m:sty m:val="p"/>
                  </m:rPr>
                  <m:t>=</m:t>
                </m:r>
                <m:r>
                  <m:rPr>
                    <m:sty m:val="p"/>
                  </m:rPr>
                  <m:t>9</m:t>
                </m:r>
                <m:r>
                  <m:rPr>
                    <m:sty m:val="p"/>
                  </m:rPr>
                  <m:t>,</m:t>
                </m:r>
                <m:r>
                  <m:rPr>
                    <m:sty m:val="p"/>
                  </m:rPr>
                  <m:t>11</m:t>
                </m:r>
                <m:r>
                  <m:rPr>
                    <m:sty m:val="p"/>
                  </m:rPr>
                  <m:t>×</m:t>
                </m:r>
                <m:sSup>
                  <m:sSupPr/>
                  <m:e>
                    <m:r>
                      <m:rPr>
                        <m:sty m:val="p"/>
                      </m:rPr>
                      <m:t>10</m:t>
                    </m:r>
                  </m:e>
                  <m:sup>
                    <m:r>
                      <m:rPr>
                        <m:sty m:val="p"/>
                      </m:rPr>
                      <m:t>−</m:t>
                    </m:r>
                    <m:r>
                      <m:rPr>
                        <m:sty m:val="p"/>
                      </m:rPr>
                      <m:t>31</m:t>
                    </m:r>
                  </m:sup>
                </m:sSup>
              </m:oMath>
            </m:oMathPara>
          </w:p>
        </w:tc>
        <w:tc>
          <w:tcPr>
            <w:tcBorders/>
            <w:vAlign w:val="center"/>
          </w:tcPr>
          <w:p>
            <w:pPr>
              <w:spacing w:lineRule="auto"/>
              <w:jc w:val="left"/>
            </w:pPr>
            <w:r>
              <w:rPr/>
              <w:t xml:space="preserve">kg</w:t>
            </w:r>
          </w:p>
        </w:tc>
      </w:tr>
      <w:tr>
        <w:trPr>
          <w:cantSplit/>
        </w:trPr>
        <w:tc>
          <w:tcPr>
            <w:tcBorders/>
            <w:vAlign w:val="center"/>
          </w:tcPr>
          <w:p>
            <w:pPr>
              <w:spacing w:lineRule="auto"/>
              <w:jc w:val="left"/>
            </w:pPr>
            <w:r>
              <w:rPr>
                <w:rFonts w:eastAsia="Georgia" w:cs="Georgia" w:ascii="Georgia" w:hAnsi="Georgia"/>
              </w:rPr>
              <w:t xml:space="preserve">Rapport gyromagnétique du proton :</w:t>
            </w:r>
          </w:p>
        </w:tc>
        <w:tc>
          <w:tcPr>
            <w:tcBorders/>
            <w:vAlign w:val="center"/>
          </w:tcPr>
          <w:p>
            <w:pPr>
              <w:spacing w:lineRule="auto"/>
              <w:jc w:val="right"/>
            </w:pPr>
            <m:oMathPara>
              <m:oMathParaPr>
                <m:jc m:val="right"/>
              </m:oMathParaPr>
              <m:oMath>
                <m:r>
                  <m:rPr>
                    <m:sty m:val="i"/>
                  </m:rPr>
                  <m:t>γ</m:t>
                </m:r>
              </m:oMath>
            </m:oMathPara>
          </w:p>
        </w:tc>
        <w:tc>
          <w:tcPr>
            <w:tcBorders/>
            <w:vAlign w:val="center"/>
          </w:tcPr>
          <w:p>
            <w:pPr>
              <w:spacing w:lineRule="auto"/>
              <w:jc w:val="left"/>
            </w:pPr>
            <m:oMathPara>
              <m:oMathParaPr>
                <m:jc m:val="left"/>
              </m:oMathParaPr>
              <m:oMath>
                <m:r>
                  <m:rPr>
                    <m:sty m:val="p"/>
                  </m:rPr>
                  <m:t>=</m:t>
                </m:r>
                <m:r>
                  <m:rPr>
                    <m:sty m:val="p"/>
                  </m:rPr>
                  <m:t>2</m:t>
                </m:r>
                <m:r>
                  <m:rPr>
                    <m:sty m:val="p"/>
                  </m:rPr>
                  <m:t>,</m:t>
                </m:r>
                <m:r>
                  <m:rPr>
                    <m:sty m:val="p"/>
                  </m:rPr>
                  <m:t>68</m:t>
                </m:r>
                <m:r>
                  <m:rPr>
                    <m:sty m:val="p"/>
                  </m:rPr>
                  <m:t>×</m:t>
                </m:r>
                <m:sSup>
                  <m:sSupPr/>
                  <m:e>
                    <m:r>
                      <m:rPr>
                        <m:sty m:val="p"/>
                      </m:rPr>
                      <m:t>10</m:t>
                    </m:r>
                  </m:e>
                  <m:sup>
                    <m:r>
                      <m:rPr>
                        <m:sty m:val="p"/>
                      </m:rPr>
                      <m:t>8</m:t>
                    </m:r>
                  </m:sup>
                </m:sSup>
              </m:oMath>
            </m:oMathPara>
          </w:p>
        </w:tc>
        <w:tc>
          <w:tcPr>
            <w:tcBorders/>
            <w:vAlign w:val="center"/>
          </w:tcPr>
          <w:p>
            <w:pPr>
              <w:spacing w:lineRule="auto"/>
              <w:jc w:val="left"/>
            </w:pPr>
            <m:oMathPara>
              <m:oMathParaPr>
                <m:jc m:val="left"/>
              </m:oMathParaPr>
              <m:oMath>
                <m:sSup>
                  <m:sSupPr/>
                  <m:e>
                    <m:r>
                      <m:rPr>
                        <m:nor/>
                      </m:rPr>
                      <m:t xml:space="preserve"> </m:t>
                    </m:r>
                    <m:r>
                      <m:rPr>
                        <m:sty m:val="p"/>
                      </m:rPr>
                      <m:t>s</m:t>
                    </m:r>
                  </m:e>
                  <m:sup>
                    <m:r>
                      <m:rPr>
                        <m:sty m:val="p"/>
                      </m:rPr>
                      <m:t>−</m:t>
                    </m:r>
                    <m:r>
                      <m:rPr>
                        <m:sty m:val="p"/>
                      </m:rPr>
                      <m:t>1</m:t>
                    </m:r>
                  </m:sup>
                </m:sSup>
                <m:r>
                  <m:rPr>
                    <m:sty m:val="p"/>
                  </m:rPr>
                  <m:t>⋅</m:t>
                </m:r>
                <m:sSup>
                  <m:sSupPr/>
                  <m:e>
                    <m:r>
                      <m:rPr>
                        <m:nor/>
                      </m:rPr>
                      <m:t xml:space="preserve"> </m:t>
                    </m:r>
                    <m:r>
                      <m:rPr>
                        <m:sty m:val="p"/>
                      </m:rPr>
                      <m:t>T</m:t>
                    </m:r>
                  </m:e>
                  <m:sup>
                    <m:r>
                      <m:rPr>
                        <m:sty m:val="p"/>
                      </m:rPr>
                      <m:t>−</m:t>
                    </m:r>
                    <m:r>
                      <m:rPr>
                        <m:sty m:val="p"/>
                      </m:rPr>
                      <m:t>1</m:t>
                    </m:r>
                  </m:sup>
                </m:sSup>
              </m:oMath>
            </m:oMathPara>
          </w:p>
        </w:tc>
      </w:tr>
      <w:tr>
        <w:trPr>
          <w:cantSplit/>
        </w:trPr>
        <w:tc>
          <w:tcPr>
            <w:tcBorders/>
            <w:vAlign w:val="center"/>
          </w:tcPr>
          <w:p>
            <w:pPr>
              <w:spacing w:lineRule="auto"/>
              <w:jc w:val="left"/>
            </w:pPr>
            <w:r>
              <w:rPr>
                <w:rFonts w:eastAsia="Georgia" w:cs="Georgia" w:ascii="Georgia" w:hAnsi="Georgia"/>
              </w:rPr>
              <w:t xml:space="preserve">Perméabilité magnétique du vide :</w:t>
            </w:r>
          </w:p>
        </w:tc>
        <w:tc>
          <w:tcPr>
            <w:tcBorders/>
            <w:vAlign w:val="center"/>
          </w:tcPr>
          <w:p>
            <w:pPr>
              <w:spacing w:lineRule="auto"/>
              <w:jc w:val="right"/>
            </w:pPr>
            <m:oMathPara>
              <m:oMathParaPr>
                <m:jc m:val="right"/>
              </m:oMathParaPr>
              <m:oMath>
                <m:sSub>
                  <m:sSubPr/>
                  <m:e>
                    <m:r>
                      <m:rPr>
                        <m:sty m:val="i"/>
                      </m:rPr>
                      <m:t>μ</m:t>
                    </m:r>
                  </m:e>
                  <m:sub>
                    <m:r>
                      <m:rPr>
                        <m:sty m:val="p"/>
                      </m:rPr>
                      <m:t>0</m:t>
                    </m:r>
                  </m:sub>
                </m:sSub>
              </m:oMath>
            </m:oMathPara>
          </w:p>
        </w:tc>
        <w:tc>
          <w:tcPr>
            <w:tcBorders/>
            <w:vAlign w:val="center"/>
          </w:tcPr>
          <w:p>
            <w:pPr>
              <w:spacing w:lineRule="auto"/>
              <w:jc w:val="left"/>
            </w:pPr>
            <m:oMathPara>
              <m:oMathParaPr>
                <m:jc m:val="left"/>
              </m:oMathParaPr>
              <m:oMath>
                <m:r>
                  <m:rPr>
                    <m:sty m:val="p"/>
                  </m:rPr>
                  <m:t>=</m:t>
                </m:r>
                <m:r>
                  <m:rPr>
                    <m:sty m:val="p"/>
                  </m:rPr>
                  <m:t>4</m:t>
                </m:r>
                <m:r>
                  <m:rPr>
                    <m:sty m:val="i"/>
                  </m:rPr>
                  <m:t>π</m:t>
                </m:r>
                <m:r>
                  <m:rPr>
                    <m:sty m:val="p"/>
                  </m:rPr>
                  <m:t>×</m:t>
                </m:r>
                <m:sSup>
                  <m:sSupPr/>
                  <m:e>
                    <m:r>
                      <m:rPr>
                        <m:sty m:val="p"/>
                      </m:rPr>
                      <m:t>10</m:t>
                    </m:r>
                  </m:e>
                  <m:sup>
                    <m:r>
                      <m:rPr>
                        <m:sty m:val="p"/>
                      </m:rPr>
                      <m:t>−</m:t>
                    </m:r>
                    <m:r>
                      <m:rPr>
                        <m:sty m:val="p"/>
                      </m:rPr>
                      <m:t>7</m:t>
                    </m:r>
                  </m:sup>
                </m:sSup>
              </m:oMath>
            </m:oMathPara>
          </w:p>
        </w:tc>
        <w:tc>
          <w:tcPr>
            <w:tcBorders/>
            <w:vAlign w:val="center"/>
          </w:tcPr>
          <w:p>
            <w:pPr>
              <w:spacing w:lineRule="auto"/>
              <w:jc w:val="left"/>
            </w:pPr>
            <m:oMathPara>
              <m:oMathParaPr>
                <m:jc m:val="left"/>
              </m:oMathParaPr>
              <m:oMath>
                <m:r>
                  <m:rPr>
                    <m:nor/>
                  </m:rPr>
                  <m:t xml:space="preserve"> </m:t>
                </m:r>
                <m:r>
                  <m:rPr>
                    <m:sty m:val="p"/>
                  </m:rPr>
                  <m:t>kg</m:t>
                </m:r>
                <m:r>
                  <m:rPr>
                    <m:sty m:val="p"/>
                  </m:rPr>
                  <m:t>⋅</m:t>
                </m:r>
                <m:r>
                  <m:rPr>
                    <m:nor/>
                  </m:rPr>
                  <m:t xml:space="preserve"> </m:t>
                </m:r>
                <m:r>
                  <m:rPr>
                    <m:sty m:val="p"/>
                  </m:rPr>
                  <m:t>m</m:t>
                </m:r>
                <m:r>
                  <m:rPr>
                    <m:sty m:val="p"/>
                  </m:rPr>
                  <m:t>⋅</m:t>
                </m:r>
                <m:sSup>
                  <m:sSupPr/>
                  <m:e>
                    <m:r>
                      <m:rPr>
                        <m:sty m:val="p"/>
                      </m:rPr>
                      <m:t>C</m:t>
                    </m:r>
                  </m:e>
                  <m:sup>
                    <m:r>
                      <m:rPr>
                        <m:sty m:val="p"/>
                      </m:rPr>
                      <m:t>−</m:t>
                    </m:r>
                    <m:r>
                      <m:rPr>
                        <m:sty m:val="p"/>
                      </m:rPr>
                      <m:t>2</m:t>
                    </m:r>
                  </m:sup>
                </m:sSup>
              </m:oMath>
            </m:oMathPara>
          </w:p>
        </w:tc>
      </w:tr>
    </w:tbl>
    <w:p>
      <w:pPr>
        <w:spacing w:lineRule="auto"/>
      </w:pPr>
    </w:p>
    <w:p>
      <w:pPr>
        <w:spacing w:line="271" w:before="330" w:lineRule="auto"/>
      </w:pPr>
      <w:r>
        <w:rPr>
          <w:b/>
          <w:sz w:val="42"/>
        </w:rPr>
        <w:t xml:space="preserve">I Introduction.</w:t>
      </w:r>
    </w:p>
    <w:p>
      <w:pPr>
        <w:spacing w:line="271" w:before="330" w:lineRule="auto"/>
      </w:pPr>
      <w:r>
        <w:rPr>
          <w:rFonts w:eastAsia="Georgia" w:cs="Georgia" w:ascii="Georgia" w:hAnsi="Georgia"/>
          <w:b/>
          <w:sz w:val="42"/>
        </w:rPr>
        <w:t xml:space="preserve">I.A Relation moment magnétique-moment cinétique.</w:t>
      </w:r>
    </w:p>
    <w:p>
      <w:pPr>
        <w:numPr>
          <w:ilvl w:val="0"/>
          <w:numId w:val="3"/>
        </w:numPr>
        <w:spacing w:lineRule="auto"/>
      </w:pPr>
      <w:r>
        <w:rPr>
          <w:rFonts w:eastAsia="Georgia" w:cs="Georgia" w:ascii="Georgia" w:hAnsi="Georgia"/>
        </w:rPr>
        <w:t xml:space="preserve">Considérons un électron, de masse </w:t>
      </w:r>
      <m:oMath>
        <m:sSub>
          <m:sSubPr/>
          <m:e>
            <m:r>
              <m:rPr>
                <m:sty m:val="i"/>
              </m:rPr>
              <m:t>m</m:t>
            </m:r>
          </m:e>
          <m:sub>
            <m:r>
              <m:rPr>
                <m:sty m:val="i"/>
              </m:rPr>
              <m:t>e</m:t>
            </m:r>
          </m:sub>
        </m:sSub>
      </m:oMath>
      <w:r>
        <w:rPr/>
        <w:t xml:space="preserve"> et de charge </w:t>
      </w:r>
      <m:oMath>
        <m:sSub>
          <m:sSubPr/>
          <m:e>
            <m:r>
              <m:rPr>
                <m:sty m:val="i"/>
              </m:rPr>
              <m:t>q</m:t>
            </m:r>
          </m:e>
          <m:sub>
            <m:r>
              <m:rPr>
                <m:sty m:val="i"/>
              </m:rPr>
              <m:t>e</m:t>
            </m:r>
          </m:sub>
        </m:sSub>
      </m:oMath>
      <w:r>
        <w:rPr>
          <w:rFonts w:eastAsia="Georgia" w:cs="Georgia" w:ascii="Georgia" w:hAnsi="Georgia"/>
        </w:rPr>
        <w:t xml:space="preserve">, en mouvement circulaire uniforme à la vitesse </w:t>
      </w:r>
      <m:oMath>
        <m:r>
          <m:rPr>
            <m:sty m:val="i"/>
          </m:rPr>
          <m:t>v</m:t>
        </m:r>
      </m:oMath>
      <w:r>
        <w:rPr>
          <w:rFonts w:eastAsia="Georgia" w:cs="Georgia" w:ascii="Georgia" w:hAnsi="Georgia"/>
        </w:rPr>
        <w:t xml:space="preserve"> et à une distance </w:t>
      </w:r>
      <m:oMath>
        <m:r>
          <m:rPr>
            <m:sty m:val="i"/>
          </m:rPr>
          <m:t>r</m:t>
        </m:r>
      </m:oMath>
      <w:r>
        <w:rPr>
          <w:rFonts w:eastAsia="Georgia" w:cs="Georgia" w:ascii="Georgia" w:hAnsi="Georgia"/>
        </w:rPr>
        <w:t xml:space="preserve"> d'un noyau placé en </w:t>
      </w:r>
      <m:oMath>
        <m:r>
          <m:rPr>
            <m:sty m:val="i"/>
          </m:rPr>
          <m:t>O</m:t>
        </m:r>
      </m:oMath>
      <w:r>
        <w:rPr>
          <w:rFonts w:eastAsia="Georgia" w:cs="Georgia" w:ascii="Georgia" w:hAnsi="Georgia"/>
        </w:rPr>
        <w:t xml:space="preserve"> (modèle planétaire). Nous notons ( </w:t>
      </w:r>
      <m:oMath>
        <m:sSub>
          <m:sSubPr/>
          <m:e>
            <m:acc>
              <m:accPr>
                <m:chr m:val="⃗"/>
              </m:accPr>
              <m:e>
                <m:r>
                  <m:rPr>
                    <m:sty m:val="i"/>
                  </m:rPr>
                  <m:t>u</m:t>
                </m:r>
              </m:e>
            </m:acc>
          </m:e>
          <m:sub>
            <m:r>
              <m:rPr>
                <m:sty m:val="i"/>
              </m:rPr>
              <m:t>r</m:t>
            </m:r>
          </m:sub>
        </m:sSub>
        <m:r>
          <m:rPr>
            <m:sty m:val="p"/>
          </m:rPr>
          <m:t>,</m:t>
        </m:r>
        <m:sSub>
          <m:sSubPr/>
          <m:e>
            <m:acc>
              <m:accPr>
                <m:chr m:val="⃗"/>
              </m:accPr>
              <m:e>
                <m:r>
                  <m:rPr>
                    <m:sty m:val="i"/>
                  </m:rPr>
                  <m:t>u</m:t>
                </m:r>
              </m:e>
            </m:acc>
          </m:e>
          <m:sub>
            <m:r>
              <m:rPr>
                <m:sty m:val="i"/>
              </m:rPr>
              <m:t>θ</m:t>
            </m:r>
          </m:sub>
        </m:sSub>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les vecteurs de base des coordonnées polaires tels que </w:t>
      </w:r>
      <m:oMath>
        <m:sSub>
          <m:sSubPr/>
          <m:e>
            <m:acc>
              <m:accPr>
                <m:chr m:val="⃗"/>
              </m:accPr>
              <m:e>
                <m:r>
                  <m:rPr>
                    <m:sty m:val="i"/>
                  </m:rPr>
                  <m:t>u</m:t>
                </m:r>
              </m:e>
            </m:acc>
          </m:e>
          <m:sub>
            <m:r>
              <m:rPr>
                <m:sty m:val="i"/>
              </m:rPr>
              <m:t>z</m:t>
            </m:r>
          </m:sub>
        </m:sSub>
      </m:oMath>
      <w:r>
        <w:rPr>
          <w:rFonts w:eastAsia="Georgia" w:cs="Georgia" w:ascii="Georgia" w:hAnsi="Georgia"/>
        </w:rPr>
        <w:t xml:space="preserve"> est perpendiculaire au plan de la trajectoire. Exprimer le moment cinétique </w:t>
      </w:r>
      <m:oMath>
        <m:acc>
          <m:accPr>
            <m:chr m:val="⃗"/>
          </m:accPr>
          <m:e>
            <m:r>
              <m:rPr>
                <m:sty m:val="i"/>
              </m:rPr>
              <m:t>ℓ</m:t>
            </m:r>
          </m:e>
        </m:acc>
      </m:oMath>
      <w:r>
        <w:rPr>
          <w:rFonts w:eastAsia="Georgia" w:cs="Georgia" w:ascii="Georgia" w:hAnsi="Georgia"/>
        </w:rPr>
        <w:t xml:space="preserve"> de l'électron par rapport au point </w:t>
      </w:r>
      <m:oMath>
        <m:r>
          <m:rPr>
            <m:sty m:val="i"/>
          </m:rPr>
          <m:t>O</m:t>
        </m:r>
      </m:oMath>
      <w:r>
        <w:rPr/>
        <w:t xml:space="preserve">, en fonction de </w:t>
      </w:r>
      <m:oMath>
        <m:sSub>
          <m:sSubPr/>
          <m:e>
            <m:r>
              <m:rPr>
                <m:sty m:val="i"/>
              </m:rPr>
              <m:t>m</m:t>
            </m:r>
          </m:e>
          <m:sub>
            <m:r>
              <m:rPr>
                <m:sty m:val="i"/>
              </m:rPr>
              <m:t>e</m:t>
            </m:r>
          </m:sub>
        </m:sSub>
        <m:r>
          <m:rPr>
            <m:sty m:val="p"/>
          </m:rPr>
          <m:t>,</m:t>
        </m:r>
        <m:r>
          <m:rPr>
            <m:sty m:val="i"/>
          </m:rPr>
          <m:t>r</m:t>
        </m:r>
      </m:oMath>
      <w:r>
        <w:rPr/>
        <w:t xml:space="preserve"> et </w:t>
      </w:r>
      <m:oMath>
        <m:r>
          <m:rPr>
            <m:sty m:val="i"/>
          </m:rPr>
          <m:t>v</m:t>
        </m:r>
      </m:oMath>
      <w:r>
        <w:rPr/>
        <w:t xml:space="preserve">.</w:t>
      </w:r>
    </w:p>
    <w:p>
      <w:pPr>
        <w:numPr>
          <w:ilvl w:val="0"/>
          <w:numId w:val="3"/>
        </w:numPr>
        <w:spacing w:lineRule="auto"/>
      </w:pPr>
      <w:r>
        <w:rPr>
          <w:rFonts w:eastAsia="Georgia" w:cs="Georgia" w:ascii="Georgia" w:hAnsi="Georgia"/>
        </w:rPr>
        <w:t xml:space="preserve">Nous assimilons l'orbite circulaire électronique à une boucle de courant parcourue par un courant </w:t>
      </w:r>
      <m:oMath>
        <m:r>
          <m:rPr>
            <m:sty m:val="i"/>
          </m:rPr>
          <m:t>I</m:t>
        </m:r>
      </m:oMath>
      <w:r>
        <w:rPr/>
        <w:t xml:space="preserve">. Exprimer ce courant en fonction de </w:t>
      </w:r>
      <m:oMath>
        <m:r>
          <m:rPr>
            <m:sty m:val="i"/>
          </m:rPr>
          <m:t>r</m:t>
        </m:r>
        <m:r>
          <m:rPr>
            <m:sty m:val="p"/>
          </m:rPr>
          <m:t>,</m:t>
        </m:r>
        <m:r>
          <m:rPr>
            <m:sty m:val="i"/>
          </m:rPr>
          <m:t>v</m:t>
        </m:r>
      </m:oMath>
      <w:r>
        <w:rPr/>
        <w:t xml:space="preserve"> et </w:t>
      </w:r>
      <m:oMath>
        <m:sSub>
          <m:sSubPr/>
          <m:e>
            <m:r>
              <m:rPr>
                <m:sty m:val="i"/>
              </m:rPr>
              <m:t>q</m:t>
            </m:r>
          </m:e>
          <m:sub>
            <m:r>
              <m:rPr>
                <m:sty m:val="i"/>
              </m:rPr>
              <m:t>e</m:t>
            </m:r>
          </m:sub>
        </m:sSub>
      </m:oMath>
      <w:r>
        <w:rPr/>
        <w:t xml:space="preserve">.</w:t>
      </w:r>
    </w:p>
    <w:p>
      <w:pPr>
        <w:numPr>
          <w:ilvl w:val="0"/>
          <w:numId w:val="3"/>
        </w:numPr>
        <w:spacing w:lineRule="auto"/>
      </w:pPr>
      <w:r>
        <w:rPr/>
        <w:t xml:space="preserve">Nous notons </w:t>
      </w:r>
      <m:oMath>
        <m:acc>
          <m:accPr>
            <m:chr m:val="⃗"/>
          </m:accPr>
          <m:e>
            <m:r>
              <m:rPr>
                <m:sty m:val="i"/>
              </m:rPr>
              <m:t>μ</m:t>
            </m:r>
          </m:e>
        </m:acc>
      </m:oMath>
      <w:r>
        <w:rPr>
          <w:rFonts w:eastAsia="Georgia" w:cs="Georgia" w:ascii="Georgia" w:hAnsi="Georgia"/>
        </w:rPr>
        <w:t xml:space="preserve"> le moment magnétique de la boucle de courant. Établir qu'il s'écrit </w:t>
      </w:r>
      <m:oMath>
        <m:acc>
          <m:accPr>
            <m:chr m:val="⃗"/>
          </m:accPr>
          <m:e>
            <m:r>
              <m:rPr>
                <m:sty m:val="i"/>
              </m:rPr>
              <m:t>μ</m:t>
            </m:r>
          </m:e>
        </m:acc>
        <m:r>
          <m:rPr>
            <m:sty m:val="p"/>
          </m:rPr>
          <m:t>=</m:t>
        </m:r>
        <m:sSubSup>
          <m:sSubSupPr/>
          <m:e>
            <m:r>
              <m:rPr>
                <m:sty m:val="i"/>
              </m:rPr>
              <m:t>γ</m:t>
            </m:r>
          </m:e>
          <m:sub>
            <m:r>
              <m:rPr>
                <m:sty m:val="i"/>
              </m:rPr>
              <m:t>e</m:t>
            </m:r>
          </m:sub>
          <m:sup>
            <m:r>
              <m:rPr>
                <m:sty m:val="i"/>
              </m:rPr>
              <m:t>c</m:t>
            </m:r>
          </m:sup>
        </m:sSubSup>
        <m:acc>
          <m:accPr>
            <m:chr m:val="⃗"/>
          </m:accPr>
          <m:e>
            <m:r>
              <m:rPr>
                <m:sty m:val="i"/>
              </m:rPr>
              <m:t>ℓ</m:t>
            </m:r>
          </m:e>
        </m:acc>
      </m:oMath>
      <w:r>
        <w:rPr>
          <w:rFonts w:eastAsia="Georgia" w:cs="Georgia" w:ascii="Georgia" w:hAnsi="Georgia"/>
        </w:rPr>
        <w:t xml:space="preserve"> et exprimer le facteur gyromagnétique </w:t>
      </w:r>
      <m:oMath>
        <m:sSubSup>
          <m:sSubSupPr/>
          <m:e>
            <m:r>
              <m:rPr>
                <m:sty m:val="i"/>
              </m:rPr>
              <m:t>γ</m:t>
            </m:r>
          </m:e>
          <m:sub>
            <m:r>
              <m:rPr>
                <m:sty m:val="i"/>
              </m:rPr>
              <m:t>e</m:t>
            </m:r>
          </m:sub>
          <m:sup>
            <m:r>
              <m:rPr>
                <m:sty m:val="i"/>
              </m:rPr>
              <m:t>c</m:t>
            </m:r>
          </m:sup>
        </m:sSubSup>
      </m:oMath>
      <w:r>
        <w:rPr/>
        <w:t xml:space="preserve">.</w:t>
      </w:r>
    </w:p>
    <w:p>
      <w:pPr>
        <w:numPr>
          <w:ilvl w:val="0"/>
          <w:numId w:val="3"/>
        </w:numPr>
        <w:spacing w:lineRule="auto"/>
      </w:pPr>
      <w:r>
        <w:rPr>
          <w:rFonts w:eastAsia="Georgia" w:cs="Georgia" w:ascii="Georgia" w:hAnsi="Georgia"/>
        </w:rPr>
        <w:t xml:space="preserve">La mécanique quantique (relativiste) révèle que le facteur gyromagnétique de l'électron est le double de celui obtenu par cette approche classique. En déduire la valeur numérique du facteur gyromagnétique </w:t>
      </w:r>
      <m:oMath>
        <m:sSub>
          <m:sSubPr/>
          <m:e>
            <m:r>
              <m:rPr>
                <m:sty m:val="i"/>
              </m:rPr>
              <m:t>γ</m:t>
            </m:r>
          </m:e>
          <m:sub>
            <m:r>
              <m:rPr>
                <m:sty m:val="i"/>
              </m:rPr>
              <m:t>e</m:t>
            </m:r>
          </m:sub>
        </m:sSub>
      </m:oMath>
      <w:r>
        <w:rPr>
          <w:rFonts w:eastAsia="Georgia" w:cs="Georgia" w:ascii="Georgia" w:hAnsi="Georgia"/>
        </w:rPr>
        <w:t xml:space="preserve"> de l'électron, associé à son mouvement orbital.</w:t>
      </w:r>
    </w:p>
    <w:p>
      <w:pPr>
        <w:spacing w:after="220" w:lineRule="auto"/>
      </w:pPr>
      <w:r>
        <w:rPr>
          <w:rFonts w:eastAsia="Georgia" w:cs="Georgia" w:ascii="Georgia" w:hAnsi="Georgia"/>
        </w:rPr>
        <w:t xml:space="preserve">Ici établie pour le mouvement orbital de l'électron, la relation de linéarité entre le moment magnétique et le moment cinétique se généralise au spin de l'électron, du proton ou du neutron.</w:t>
      </w:r>
    </w:p>
    <w:p>
      <w:pPr>
        <w:spacing w:line="271" w:before="330" w:lineRule="auto"/>
      </w:pPr>
      <w:r>
        <w:rPr>
          <w:rFonts w:eastAsia="Georgia" w:cs="Georgia" w:ascii="Georgia" w:hAnsi="Georgia"/>
          <w:b/>
          <w:sz w:val="42"/>
        </w:rPr>
        <w:t xml:space="preserve">I.B Relaxation nucléaire.</w:t>
      </w:r>
    </w:p>
    <w:p>
      <w:pPr>
        <w:spacing w:after="220" w:lineRule="auto"/>
      </w:pPr>
      <w:r>
        <w:rPr>
          <w:rFonts w:eastAsia="Georgia" w:cs="Georgia" w:ascii="Georgia" w:hAnsi="Georgia"/>
        </w:rPr>
        <w:t xml:space="preserve">Nous considérons un échantillon de volume </w:t>
      </w:r>
      <m:oMath>
        <m:r>
          <m:rPr>
            <m:scr m:val="script"/>
          </m:rPr>
          <m:t>V</m:t>
        </m:r>
      </m:oMath>
      <w:r>
        <w:rPr>
          <w:rFonts w:eastAsia="Georgia" w:cs="Georgia" w:ascii="Georgia" w:hAnsi="Georgia"/>
        </w:rPr>
        <w:t xml:space="preserve"> constitué d'un ensemble de molécules organiques comportant N protons </w:t>
      </w:r>
      <m:oMath>
        <m:sSub>
          <m:sSubPr/>
          <m:e>
            <m:d>
              <m:dPr>
                <m:begChr m:val="("/>
                <m:endChr m:val=")"/>
                <m:ctrlPr>
                  <w:rPr>
                    <w:rFonts w:ascii="Cambria Math" w:hAnsi="Cambria Math"/>
                  </w:rPr>
                </m:ctrlPr>
              </m:dPr>
              <m:e>
                <m:sSup>
                  <m:sSupPr/>
                  <m:e>
                    <m:r>
                      <m:rPr>
                        <m:sty m:val="p"/>
                      </m:rPr>
                      <m:t>H</m:t>
                    </m:r>
                  </m:e>
                  <m:sup>
                    <m:r>
                      <m:rPr>
                        <m:sty m:val="i"/>
                      </m:rPr>
                      <m:t>i</m:t>
                    </m:r>
                  </m:sup>
                </m:sSup>
              </m:e>
            </m:d>
          </m:e>
          <m:sub>
            <m:r>
              <m:rPr>
                <m:sty m:val="i"/>
              </m:rPr>
              <m:t>i</m:t>
            </m:r>
            <m:r>
              <m:rPr>
                <m:sty m:val="p"/>
              </m:rPr>
              <m:t>∈</m:t>
            </m:r>
            <m:r>
              <m:rPr>
                <m:sty m:val="p"/>
              </m:rPr>
              <m:t>[</m:t>
            </m:r>
            <m:r>
              <m:rPr>
                <m:sty m:val="p"/>
              </m:rPr>
              <m:t>1</m:t>
            </m:r>
            <m:r>
              <m:rPr>
                <m:sty m:val="p"/>
              </m:rPr>
              <m:t>,</m:t>
            </m:r>
            <m:r>
              <m:rPr>
                <m:sty m:val="i"/>
              </m:rPr>
              <m:t>N</m:t>
            </m:r>
            <m:r>
              <m:rPr>
                <m:sty m:val="p"/>
              </m:rPr>
              <m:t>]</m:t>
            </m:r>
          </m:sub>
        </m:sSub>
      </m:oMath>
      <w:r>
        <w:rPr>
          <w:rFonts w:eastAsia="Georgia" w:cs="Georgia" w:ascii="Georgia" w:hAnsi="Georgia"/>
        </w:rPr>
        <w:t xml:space="preserve"> chimiquement identiques et indépendants. Chaque proton possède un moment cinétique </w:t>
      </w:r>
      <m:oMath>
        <m:sSub>
          <m:sSubPr/>
          <m:e>
            <m:acc>
              <m:accPr>
                <m:chr m:val="⃗"/>
              </m:accPr>
              <m:e>
                <m:r>
                  <m:rPr>
                    <m:sty m:val="i"/>
                  </m:rPr>
                  <m:t>ℓ</m:t>
                </m:r>
              </m:e>
            </m:acc>
          </m:e>
          <m:sub>
            <m:r>
              <m:rPr>
                <m:sty m:val="i"/>
              </m:rPr>
              <m:t>i</m:t>
            </m:r>
          </m:sub>
        </m:sSub>
      </m:oMath>
      <w:r>
        <w:rPr>
          <w:rFonts w:eastAsia="Georgia" w:cs="Georgia" w:ascii="Georgia" w:hAnsi="Georgia"/>
        </w:rPr>
        <w:t xml:space="preserve"> et un moment magnétique </w:t>
      </w:r>
      <m:oMath>
        <m:sSub>
          <m:sSubPr/>
          <m:e>
            <m:acc>
              <m:accPr>
                <m:chr m:val="⃗"/>
              </m:accPr>
              <m:e>
                <m:r>
                  <m:rPr>
                    <m:sty m:val="i"/>
                  </m:rPr>
                  <m:t>μ</m:t>
                </m:r>
              </m:e>
            </m:acc>
          </m:e>
          <m:sub>
            <m:r>
              <m:rPr>
                <m:sty m:val="i"/>
              </m:rPr>
              <m:t>i</m:t>
            </m:r>
          </m:sub>
        </m:sSub>
        <m:r>
          <m:rPr>
            <m:sty m:val="p"/>
          </m:rPr>
          <m:t>=</m:t>
        </m:r>
        <m:r>
          <m:rPr>
            <m:sty m:val="i"/>
          </m:rPr>
          <m:t>γ</m:t>
        </m:r>
        <m:sSub>
          <m:sSubPr/>
          <m:e>
            <m:acc>
              <m:accPr>
                <m:chr m:val="⃗"/>
              </m:accPr>
              <m:e>
                <m:r>
                  <m:rPr>
                    <m:sty m:val="i"/>
                  </m:rPr>
                  <m:t>ℓ</m:t>
                </m:r>
              </m:e>
            </m:acc>
          </m:e>
          <m:sub>
            <m:r>
              <m:rPr>
                <m:sty m:val="i"/>
              </m:rPr>
              <m:t>i</m:t>
            </m:r>
          </m:sub>
        </m:sSub>
      </m:oMath>
      <w:r>
        <w:rPr>
          <w:rFonts w:eastAsia="Georgia" w:cs="Georgia" w:ascii="Georgia" w:hAnsi="Georgia"/>
        </w:rPr>
        <w:t xml:space="preserve"> (mesurés dans le référentiel du laboratoire). Dans toute la suite, nous ne nous intéresserons qu'aux protons de l'échantillon.</w:t>
      </w:r>
      <w:r>
        <w:rPr/>
        <w:br w:type="textWrapping"/>
      </w:r>
      <w:r>
        <w:rPr>
          <w:rFonts w:eastAsia="Georgia" w:cs="Georgia" w:ascii="Georgia" w:hAnsi="Georgia"/>
        </w:rPr>
        <w:t xml:space="preserve">5. Exprimer le moment magnétique global </w:t>
      </w:r>
      <m:oMath>
        <m:acc>
          <m:accPr>
            <m:chr m:val="⃗"/>
          </m:accPr>
          <m:e>
            <m:r>
              <m:rPr>
                <m:scr m:val="script"/>
              </m:rPr>
              <m:t>M</m:t>
            </m:r>
          </m:e>
        </m:acc>
      </m:oMath>
      <w:r>
        <w:rPr>
          <w:rFonts w:eastAsia="Georgia" w:cs="Georgia" w:ascii="Georgia" w:hAnsi="Georgia"/>
        </w:rPr>
        <w:t xml:space="preserve"> de l'échantillon, en fonction du moment cinétique des protons.</w:t>
      </w:r>
      <w:r>
        <w:rPr/>
        <w:br w:type="textWrapping"/>
      </w:r>
      <w:r>
        <w:rPr>
          <w:rFonts w:eastAsia="Georgia" w:cs="Georgia" w:ascii="Georgia" w:hAnsi="Georgia"/>
        </w:rPr>
        <w:t xml:space="preserve">Dans la suite, ce moment magnétique global sera appelé (abusivement) "aimantation" et noté plus simplement </w:t>
      </w:r>
      <m:oMath>
        <m:acc>
          <m:accPr>
            <m:chr m:val="⃗"/>
          </m:accPr>
          <m:e>
            <m:r>
              <m:rPr>
                <m:sty m:val="i"/>
              </m:rPr>
              <m:t>M</m:t>
            </m:r>
          </m:e>
        </m:acc>
      </m:oMath>
      <w:r>
        <w:rPr/>
        <w:t xml:space="preserve">.</w:t>
      </w:r>
      <w:r>
        <w:rPr/>
        <w:br w:type="textWrapping"/>
      </w:r>
      <w:r>
        <w:rPr>
          <w:rFonts w:eastAsia="Georgia" w:cs="Georgia" w:ascii="Georgia" w:hAnsi="Georgia"/>
        </w:rPr>
        <w:t xml:space="preserve">6. On applique un champ magnétique constant et uniforme </w:t>
      </w:r>
      <m:oMath>
        <m:sSub>
          <m:sSubPr/>
          <m:e>
            <m:acc>
              <m:accPr>
                <m:chr m:val="⃗"/>
              </m:accPr>
              <m:e>
                <m:r>
                  <m:rPr>
                    <m:sty m:val="i"/>
                  </m:rPr>
                  <m:t>B</m:t>
                </m:r>
              </m:e>
            </m:acc>
          </m:e>
          <m:sub>
            <m:r>
              <m:rPr>
                <m:sty m:val="p"/>
              </m:rPr>
              <m:t>0</m:t>
            </m:r>
          </m:sub>
        </m:sSub>
        <m:r>
          <m:rPr>
            <m:sty m:val="p"/>
          </m:rPr>
          <m:t>=</m:t>
        </m:r>
        <m:sSub>
          <m:sSubPr/>
          <m:e>
            <m:r>
              <m:rPr>
                <m:sty m:val="i"/>
              </m:rPr>
              <m:t>B</m:t>
            </m:r>
          </m:e>
          <m:sub>
            <m:r>
              <m:rPr>
                <m:sty m:val="p"/>
              </m:rPr>
              <m:t>0</m:t>
            </m:r>
          </m:sub>
        </m:sSub>
        <m:sSub>
          <m:sSubPr/>
          <m:e>
            <m:acc>
              <m:accPr>
                <m:chr m:val="⃗"/>
              </m:accPr>
              <m:e>
                <m:r>
                  <m:rPr>
                    <m:sty m:val="i"/>
                  </m:rPr>
                  <m:t>u</m:t>
                </m:r>
              </m:e>
            </m:acc>
          </m:e>
          <m:sub>
            <m:r>
              <m:rPr>
                <m:sty m:val="i"/>
              </m:rPr>
              <m:t>z</m:t>
            </m:r>
          </m:sub>
        </m:sSub>
        <m:d>
          <m:dPr>
            <m:begChr m:val="("/>
            <m:endChr m:val=")"/>
            <m:ctrlPr>
              <w:rPr>
                <w:rFonts w:ascii="Cambria Math" w:hAnsi="Cambria Math"/>
              </w:rPr>
            </m:ctrlPr>
          </m:dPr>
          <m:e>
            <m:sSub>
              <m:sSubPr/>
              <m:e>
                <m:r>
                  <m:rPr>
                    <m:sty m:val="i"/>
                  </m:rPr>
                  <m:t>B</m:t>
                </m:r>
              </m:e>
              <m:sub>
                <m:r>
                  <m:rPr>
                    <m:sty m:val="p"/>
                  </m:rPr>
                  <m:t>0</m:t>
                </m:r>
              </m:sub>
            </m:sSub>
            <m:r>
              <m:rPr>
                <m:sty m:val="p"/>
              </m:rPr>
              <m:t>&gt;</m:t>
            </m:r>
            <m:r>
              <m:rPr>
                <m:sty m:val="p"/>
              </m:rPr>
              <m:t>0</m:t>
            </m:r>
          </m:e>
        </m:d>
      </m:oMath>
      <w:r>
        <w:rPr>
          <w:rFonts w:eastAsia="Georgia" w:cs="Georgia" w:ascii="Georgia" w:hAnsi="Georgia"/>
        </w:rPr>
        <w:t xml:space="preserve"> à l'échantillon. Exprimer la force </w:t>
      </w:r>
      <m:oMath>
        <m:sSub>
          <m:sSubPr/>
          <m:e>
            <m:acc>
              <m:accPr>
                <m:chr m:val="⃗"/>
              </m:accPr>
              <m:e>
                <m:r>
                  <m:rPr>
                    <m:sty m:val="i"/>
                  </m:rPr>
                  <m:t>F</m:t>
                </m:r>
              </m:e>
            </m:acc>
          </m:e>
          <m:sub>
            <m:r>
              <m:rPr>
                <m:sty m:val="i"/>
              </m:rPr>
              <m:t>i</m:t>
            </m:r>
          </m:sub>
        </m:sSub>
      </m:oMath>
      <w:r>
        <w:rPr/>
        <w:t xml:space="preserve"> et le moment </w:t>
      </w:r>
      <m:oMath>
        <m:sSub>
          <m:sSubPr/>
          <m:e>
            <m:acc>
              <m:accPr>
                <m:chr m:val="⃗"/>
              </m:accPr>
              <m:e>
                <m:r>
                  <m:rPr>
                    <m:sty m:val="p"/>
                  </m:rPr>
                  <m:t>Γ</m:t>
                </m:r>
              </m:e>
            </m:acc>
          </m:e>
          <m:sub>
            <m:r>
              <m:rPr>
                <m:sty m:val="i"/>
              </m:rPr>
              <m:t>i</m:t>
            </m:r>
          </m:sub>
        </m:sSub>
      </m:oMath>
      <w:r>
        <w:rPr>
          <w:rFonts w:eastAsia="Georgia" w:cs="Georgia" w:ascii="Georgia" w:hAnsi="Georgia"/>
        </w:rPr>
        <w:t xml:space="preserve"> qu'exerce le champ magnétique sur un proton </w:t>
      </w:r>
      <m:oMath>
        <m:sSup>
          <m:sSupPr/>
          <m:e>
            <m:r>
              <m:rPr>
                <m:sty m:val="i"/>
              </m:rPr>
              <m:t>H</m:t>
            </m:r>
          </m:e>
          <m:sup>
            <m:r>
              <m:rPr>
                <m:sty m:val="i"/>
              </m:rPr>
              <m:t>i</m:t>
            </m:r>
          </m:sup>
        </m:sSup>
      </m:oMath>
      <w:r>
        <w:rPr>
          <w:rFonts w:eastAsia="Georgia" w:cs="Georgia" w:ascii="Georgia" w:hAnsi="Georgia"/>
        </w:rPr>
        <w:t xml:space="preserve">. En déduire l'équation différentielle d'évolution de l'aimantation </w:t>
      </w:r>
      <m:oMath>
        <m:acc>
          <m:accPr>
            <m:chr m:val="⃗"/>
          </m:accPr>
          <m:e>
            <m:r>
              <m:rPr>
                <m:sty m:val="i"/>
              </m:rPr>
              <m:t>M</m:t>
            </m:r>
          </m:e>
        </m:acc>
      </m:oMath>
      <w:r>
        <w:rPr>
          <w:rFonts w:eastAsia="Georgia" w:cs="Georgia" w:ascii="Georgia" w:hAnsi="Georgia"/>
        </w:rPr>
        <w:t xml:space="preserve"> dans le référentiel du laboratoire </w:t>
      </w:r>
      <m:oMath>
        <m:sSub>
          <m:sSubPr/>
          <m:e>
            <m:r>
              <m:rPr>
                <m:scr m:val="script"/>
              </m:rPr>
              <m:t>R</m:t>
            </m:r>
          </m:e>
          <m:sub>
            <m:r>
              <m:rPr>
                <m:sty m:val="p"/>
              </m:rPr>
              <m:t>0</m:t>
            </m:r>
          </m:sub>
        </m:sSub>
      </m:oMath>
      <w:r>
        <w:rPr/>
        <w:t xml:space="preserve">.</w:t>
      </w:r>
      <w:r>
        <w:rPr/>
        <w:br w:type="textWrapping"/>
      </w:r>
      <w:r>
        <w:rPr/>
        <w:t xml:space="preserve">7. Justifier que le mouvement de </w:t>
      </w:r>
      <m:oMath>
        <m:acc>
          <m:accPr>
            <m:chr m:val="⃗"/>
          </m:accPr>
          <m:e>
            <m:r>
              <m:rPr>
                <m:sty m:val="i"/>
              </m:rPr>
              <m:t>M</m:t>
            </m:r>
          </m:e>
        </m:acc>
      </m:oMath>
      <w:r>
        <w:rPr/>
        <w:t xml:space="preserve"> est une rotation de vecteur rotation </w:t>
      </w:r>
      <m:oMath>
        <m:sSub>
          <m:sSubPr/>
          <m:e>
            <m:acc>
              <m:accPr>
                <m:chr m:val="⃗"/>
              </m:accPr>
              <m:e>
                <m:r>
                  <m:rPr>
                    <m:sty m:val="i"/>
                  </m:rPr>
                  <m:t>ω</m:t>
                </m:r>
              </m:e>
            </m:acc>
          </m:e>
          <m:sub>
            <m:r>
              <m:rPr>
                <m:sty m:val="p"/>
              </m:rPr>
              <m:t>0</m:t>
            </m:r>
          </m:sub>
        </m:sSub>
      </m:oMath>
      <w:r>
        <w:rPr/>
        <w:t xml:space="preserve"> que l'on exprimera.</w:t>
      </w:r>
      <w:r>
        <w:rPr/>
        <w:br w:type="textWrapping"/>
      </w:r>
      <w:r>
        <w:rPr>
          <w:rFonts w:eastAsia="Georgia" w:cs="Georgia" w:ascii="Georgia" w:hAnsi="Georgia"/>
        </w:rPr>
        <w:t xml:space="preserve">8. Déterminer la valeur de </w:t>
      </w:r>
      <m:oMath>
        <m:sSub>
          <m:sSubPr/>
          <m:e>
            <m:r>
              <m:rPr>
                <m:sty m:val="i"/>
              </m:rPr>
              <m:t>B</m:t>
            </m:r>
          </m:e>
          <m:sub>
            <m:r>
              <m:rPr>
                <m:sty m:val="p"/>
              </m:rPr>
              <m:t>0</m:t>
            </m:r>
          </m:sub>
        </m:sSub>
      </m:oMath>
      <w:r>
        <w:rPr>
          <w:rFonts w:eastAsia="Georgia" w:cs="Georgia" w:ascii="Georgia" w:hAnsi="Georgia"/>
        </w:rPr>
        <w:t xml:space="preserve"> telle que la fréquence de rotation de </w:t>
      </w:r>
      <m:oMath>
        <m:acc>
          <m:accPr>
            <m:chr m:val="⃗"/>
          </m:accPr>
          <m:e>
            <m:r>
              <m:rPr>
                <m:sty m:val="i"/>
              </m:rPr>
              <m:t>M</m:t>
            </m:r>
          </m:e>
        </m:acc>
      </m:oMath>
      <w:r>
        <w:rPr/>
        <w:t xml:space="preserve"> vaille </w:t>
      </w:r>
      <m:oMath>
        <m:sSub>
          <m:sSubPr/>
          <m:e>
            <m:r>
              <m:rPr>
                <m:sty m:val="i"/>
              </m:rPr>
              <m:t>ν</m:t>
            </m:r>
          </m:e>
          <m:sub>
            <m:r>
              <m:rPr>
                <m:sty m:val="p"/>
              </m:rPr>
              <m:t>0</m:t>
            </m:r>
          </m:sub>
        </m:sSub>
        <m:r>
          <m:rPr>
            <m:sty m:val="p"/>
          </m:rPr>
          <m:t>=</m:t>
        </m:r>
        <m:r>
          <m:rPr>
            <m:sty m:val="p"/>
          </m:rPr>
          <m:t>300</m:t>
        </m:r>
        <m:r>
          <m:rPr>
            <m:sty m:val="p"/>
          </m:rPr>
          <m:t>MHz</m:t>
        </m:r>
      </m:oMath>
      <w:r>
        <w:rPr>
          <w:rFonts w:eastAsia="Georgia" w:cs="Georgia" w:ascii="Georgia" w:hAnsi="Georgia"/>
        </w:rPr>
        <w:t xml:space="preserve">. Situer ce champ par rapport à ceux que peut produire un aimant.</w:t>
      </w:r>
      <w:r>
        <w:rPr/>
        <w:br w:type="textWrapping"/>
      </w:r>
      <w:r>
        <w:rPr/>
        <w:t xml:space="preserve">9. On constate, qu'un bout d'un certain temps, l'aimantation </w:t>
      </w:r>
      <m:oMath>
        <m:acc>
          <m:accPr>
            <m:chr m:val="⃗"/>
          </m:accPr>
          <m:e>
            <m:r>
              <m:rPr>
                <m:sty m:val="i"/>
              </m:rPr>
              <m:t>M</m:t>
            </m:r>
          </m:e>
        </m:acc>
      </m:oMath>
      <w:r>
        <w:rPr>
          <w:rFonts w:eastAsia="Georgia" w:cs="Georgia" w:ascii="Georgia" w:hAnsi="Georgia"/>
        </w:rPr>
        <w:t xml:space="preserve"> atteint un état d'équilibre pour lequel l'aimantation est orientée parallèlement à </w:t>
      </w:r>
      <m:oMath>
        <m:sSub>
          <m:sSubPr/>
          <m:e>
            <m:acc>
              <m:accPr>
                <m:chr m:val="⃗"/>
              </m:accPr>
              <m:e>
                <m:r>
                  <m:rPr>
                    <m:sty m:val="i"/>
                  </m:rPr>
                  <m:t>B</m:t>
                </m:r>
              </m:e>
            </m:acc>
          </m:e>
          <m:sub>
            <m:r>
              <m:rPr>
                <m:sty m:val="p"/>
              </m:rPr>
              <m:t>0</m:t>
            </m:r>
          </m:sub>
        </m:sSub>
      </m:oMath>
      <w:r>
        <w:rPr/>
        <w:t xml:space="preserve"> en prenant la valeur </w:t>
      </w:r>
      <m:oMath>
        <m:sSub>
          <m:sSubPr/>
          <m:e>
            <m:acc>
              <m:accPr>
                <m:chr m:val="⃗"/>
              </m:accPr>
              <m:e>
                <m:r>
                  <m:rPr>
                    <m:sty m:val="i"/>
                  </m:rPr>
                  <m:t>M</m:t>
                </m:r>
              </m:e>
            </m:acc>
          </m:e>
          <m:sub>
            <m:r>
              <m:rPr>
                <m:sty m:val="i"/>
              </m:rPr>
              <m:t>e</m:t>
            </m:r>
            <m:r>
              <m:rPr>
                <m:sty m:val="i"/>
              </m:rPr>
              <m:t>q</m:t>
            </m:r>
          </m:sub>
        </m:sSub>
      </m:oMath>
      <w:r>
        <w:rPr>
          <w:rFonts w:eastAsia="Georgia" w:cs="Georgia" w:ascii="Georgia" w:hAnsi="Georgia"/>
        </w:rPr>
        <w:t xml:space="preserve">. On rend compte de cette relaxation en introduisant un couple supplémentaire </w:t>
      </w:r>
      <m:oMath>
        <m:sSub>
          <m:sSubPr/>
          <m:e>
            <m:acc>
              <m:accPr>
                <m:chr m:val="⃗"/>
              </m:accPr>
              <m:e>
                <m:r>
                  <m:rPr>
                    <m:sty m:val="i"/>
                  </m:rPr>
                  <m:t>C</m:t>
                </m:r>
              </m:e>
            </m:acc>
          </m:e>
          <m:sub>
            <m:r>
              <m:rPr>
                <m:sty m:val="i"/>
              </m:rPr>
              <m:t>i</m:t>
            </m:r>
          </m:sub>
        </m:sSub>
        <m:r>
          <m:rPr>
            <m:sty m:val="p"/>
          </m:rPr>
          <m:t>=</m:t>
        </m:r>
        <m:f>
          <m:fPr>
            <m:ctrlPr>
              <w:rPr>
                <w:rFonts w:ascii="Cambria Math" w:hAnsi="Cambria Math"/>
              </w:rPr>
            </m:ctrlPr>
          </m:fPr>
          <m:num>
            <m:r>
              <m:rPr>
                <m:sty m:val="p"/>
              </m:rPr>
              <m:t>1</m:t>
            </m:r>
          </m:num>
          <m:den>
            <m:r>
              <m:rPr>
                <m:sty m:val="i"/>
              </m:rPr>
              <m:t>τ</m:t>
            </m:r>
          </m:den>
        </m:f>
        <m:d>
          <m:dPr>
            <m:begChr m:val="("/>
            <m:endChr m:val=")"/>
            <m:ctrlPr>
              <w:rPr>
                <w:rFonts w:ascii="Cambria Math" w:hAnsi="Cambria Math"/>
              </w:rPr>
            </m:ctrlPr>
          </m:dPr>
          <m:e>
            <m:sSub>
              <m:sSubPr/>
              <m:e>
                <m:acc>
                  <m:accPr>
                    <m:chr m:val="⃗"/>
                  </m:accPr>
                  <m:e>
                    <m:r>
                      <m:rPr>
                        <m:sty m:val="i"/>
                      </m:rPr>
                      <m:t>ℓ</m:t>
                    </m:r>
                  </m:e>
                </m:acc>
              </m:e>
              <m:sub>
                <m:r>
                  <m:rPr>
                    <m:sty m:val="i"/>
                  </m:rPr>
                  <m:t>e</m:t>
                </m:r>
                <m:r>
                  <m:rPr>
                    <m:sty m:val="i"/>
                  </m:rPr>
                  <m:t>q</m:t>
                </m:r>
              </m:sub>
            </m:sSub>
            <m:r>
              <m:rPr>
                <m:sty m:val="p"/>
              </m:rPr>
              <m:t>−</m:t>
            </m:r>
            <m:sSub>
              <m:sSubPr/>
              <m:e>
                <m:acc>
                  <m:accPr>
                    <m:chr m:val="⃗"/>
                  </m:accPr>
                  <m:e>
                    <m:r>
                      <m:rPr>
                        <m:sty m:val="i"/>
                      </m:rPr>
                      <m:t>ℓ</m:t>
                    </m:r>
                  </m:e>
                </m:acc>
              </m:e>
              <m:sub>
                <m:r>
                  <m:rPr>
                    <m:sty m:val="i"/>
                  </m:rPr>
                  <m:t>i</m:t>
                </m:r>
              </m:sub>
            </m:sSub>
          </m:e>
        </m:d>
      </m:oMath>
      <w:r>
        <w:rPr/>
        <w:t xml:space="preserve">, subit par chaque proton </w:t>
      </w:r>
      <m:oMath>
        <m:sSup>
          <m:sSupPr/>
          <m:e>
            <m:r>
              <m:rPr>
                <m:sty m:val="p"/>
              </m:rPr>
              <m:t>H</m:t>
            </m:r>
          </m:e>
          <m:sup>
            <m:r>
              <m:rPr>
                <m:sty m:val="i"/>
              </m:rPr>
              <m:t>i</m:t>
            </m:r>
          </m:sup>
        </m:sSup>
      </m:oMath>
      <w:r>
        <w:rPr/>
        <w:t xml:space="preserve">.</w:t>
      </w:r>
      <w:r>
        <w:rPr/>
        <w:br w:type="textWrapping"/>
      </w:r>
      <w:r>
        <w:rPr>
          <w:rFonts w:eastAsia="Georgia" w:cs="Georgia" w:ascii="Georgia" w:hAnsi="Georgia"/>
        </w:rPr>
        <w:t xml:space="preserve">Écrire alors l'équation d'évolution de </w:t>
      </w:r>
      <m:oMath>
        <m:acc>
          <m:accPr>
            <m:chr m:val="⃗"/>
          </m:accPr>
          <m:e>
            <m:r>
              <m:rPr>
                <m:sty m:val="i"/>
              </m:rPr>
              <m:t>M</m:t>
            </m:r>
          </m:e>
        </m:acc>
      </m:oMath>
      <w:r>
        <w:rPr/>
        <w:t xml:space="preserve"> et exprimer </w:t>
      </w:r>
      <m:oMath>
        <m:sSub>
          <m:sSubPr/>
          <m:e>
            <m:acc>
              <m:accPr>
                <m:chr m:val="⃗"/>
              </m:accPr>
              <m:e>
                <m:r>
                  <m:rPr>
                    <m:sty m:val="i"/>
                  </m:rPr>
                  <m:t>M</m:t>
                </m:r>
              </m:e>
            </m:acc>
          </m:e>
          <m:sub>
            <m:r>
              <m:rPr>
                <m:sty m:val="i"/>
              </m:rPr>
              <m:t>e</m:t>
            </m:r>
            <m:r>
              <m:rPr>
                <m:sty m:val="i"/>
              </m:rPr>
              <m:t>q</m:t>
            </m:r>
          </m:sub>
        </m:sSub>
      </m:oMath>
      <w:r>
        <w:rPr/>
        <w:t xml:space="preserve"> en fonction de </w:t>
      </w:r>
      <m:oMath>
        <m:sSub>
          <m:sSubPr/>
          <m:e>
            <m:acc>
              <m:accPr>
                <m:chr m:val="⃗"/>
              </m:accPr>
              <m:e>
                <m:r>
                  <m:rPr>
                    <m:sty m:val="i"/>
                  </m:rPr>
                  <m:t>ℓ</m:t>
                </m:r>
              </m:e>
            </m:acc>
          </m:e>
          <m:sub>
            <m:r>
              <m:rPr>
                <m:sty m:val="i"/>
              </m:rPr>
              <m:t>e</m:t>
            </m:r>
            <m:r>
              <m:rPr>
                <m:sty m:val="i"/>
              </m:rPr>
              <m:t>q</m:t>
            </m:r>
          </m:sub>
        </m:sSub>
      </m:oMath>
      <w:r>
        <w:rPr/>
        <w:t xml:space="preserve">.</w:t>
      </w:r>
      <w:r>
        <w:rPr/>
        <w:br w:type="textWrapping"/>
      </w:r>
      <w:r>
        <w:rPr>
          <w:rFonts w:eastAsia="Georgia" w:cs="Georgia" w:ascii="Georgia" w:hAnsi="Georgia"/>
        </w:rPr>
        <w:t xml:space="preserve">Quelle peut-être une cause possible de ce phénomène de relaxation?</w:t>
      </w:r>
    </w:p>
    <w:p>
      <w:pPr>
        <w:spacing w:line="271" w:before="330" w:lineRule="auto"/>
      </w:pPr>
      <w:r>
        <w:rPr>
          <w:rFonts w:eastAsia="Georgia" w:cs="Georgia" w:ascii="Georgia" w:hAnsi="Georgia"/>
          <w:b/>
          <w:sz w:val="42"/>
        </w:rPr>
        <w:t xml:space="preserve">II Résonance magnétique en irradiation continue.</w:t>
      </w:r>
    </w:p>
    <w:p>
      <w:pPr>
        <w:spacing w:after="220" w:lineRule="auto"/>
      </w:pPr>
      <w:r>
        <w:rPr>
          <w:rFonts w:eastAsia="Georgia" w:cs="Georgia" w:ascii="Georgia" w:hAnsi="Georgia"/>
        </w:rPr>
        <w:t xml:space="preserve">On applique maintenant à l'échantillon, en plus du champ </w:t>
      </w:r>
      <m:oMath>
        <m:sSub>
          <m:sSubPr/>
          <m:e>
            <m:acc>
              <m:accPr>
                <m:chr m:val="⃗"/>
              </m:accPr>
              <m:e>
                <m:r>
                  <m:rPr>
                    <m:sty m:val="i"/>
                  </m:rPr>
                  <m:t>B</m:t>
                </m:r>
              </m:e>
            </m:acc>
          </m:e>
          <m:sub>
            <m:r>
              <m:rPr>
                <m:sty m:val="p"/>
              </m:rPr>
              <m:t>0</m:t>
            </m:r>
          </m:sub>
        </m:sSub>
        <m:r>
          <m:rPr>
            <m:sty m:val="p"/>
          </m:rPr>
          <m:t>=</m:t>
        </m:r>
        <m:sSub>
          <m:sSubPr/>
          <m:e>
            <m:r>
              <m:rPr>
                <m:sty m:val="i"/>
              </m:rPr>
              <m:t>B</m:t>
            </m:r>
          </m:e>
          <m:sub>
            <m:r>
              <m:rPr>
                <m:sty m:val="p"/>
              </m:rPr>
              <m:t>0</m:t>
            </m:r>
          </m:sub>
        </m:sSub>
        <m:sSub>
          <m:sSubPr/>
          <m:e>
            <m:acc>
              <m:accPr>
                <m:chr m:val="⃗"/>
              </m:accPr>
              <m:e>
                <m:r>
                  <m:rPr>
                    <m:sty m:val="i"/>
                  </m:rPr>
                  <m:t>u</m:t>
                </m:r>
              </m:e>
            </m:acc>
          </m:e>
          <m:sub>
            <m:r>
              <m:rPr>
                <m:sty m:val="i"/>
              </m:rPr>
              <m:t>z</m:t>
            </m:r>
          </m:sub>
        </m:sSub>
      </m:oMath>
      <w:r>
        <w:rPr>
          <w:rFonts w:eastAsia="Georgia" w:cs="Georgia" w:ascii="Georgia" w:hAnsi="Georgia"/>
        </w:rPr>
        <w:t xml:space="preserve">, un champ magnétique </w:t>
      </w:r>
      <m:oMath>
        <m:sSub>
          <m:sSubPr/>
          <m:e>
            <m:acc>
              <m:accPr>
                <m:chr m:val="⃗"/>
              </m:accPr>
              <m:e>
                <m:r>
                  <m:rPr>
                    <m:sty m:val="i"/>
                  </m:rPr>
                  <m:t>B</m:t>
                </m:r>
              </m:e>
            </m:acc>
          </m:e>
          <m:sub>
            <m:r>
              <m:rPr>
                <m:sty m:val="p"/>
              </m:rPr>
              <m:t>1</m:t>
            </m:r>
          </m:sub>
        </m:sSub>
      </m:oMath>
      <w:r>
        <w:rPr>
          <w:rFonts w:eastAsia="Georgia" w:cs="Georgia" w:ascii="Georgia" w:hAnsi="Georgia"/>
        </w:rPr>
        <w:t xml:space="preserve">, de norme constante, perpendiculaire à </w:t>
      </w:r>
      <m:oMath>
        <m:sSub>
          <m:sSubPr/>
          <m:e>
            <m:acc>
              <m:accPr>
                <m:chr m:val="⃗"/>
              </m:accPr>
              <m:e>
                <m:r>
                  <m:rPr>
                    <m:sty m:val="i"/>
                  </m:rPr>
                  <m:t>B</m:t>
                </m:r>
              </m:e>
            </m:acc>
          </m:e>
          <m:sub>
            <m:r>
              <m:rPr>
                <m:sty m:val="p"/>
              </m:rPr>
              <m:t>0</m:t>
            </m:r>
          </m:sub>
        </m:sSub>
      </m:oMath>
      <w:r>
        <w:rPr/>
        <w:t xml:space="preserve">, et tournant autour de l'axe </w:t>
      </w:r>
      <m:oMath>
        <m:r>
          <m:rPr>
            <m:sty m:val="i"/>
          </m:rPr>
          <m:t>O</m:t>
        </m:r>
        <m:r>
          <m:rPr>
            <m:sty m:val="i"/>
          </m:rPr>
          <m:t>z</m:t>
        </m:r>
      </m:oMath>
      <w:r>
        <w:rPr>
          <w:rFonts w:eastAsia="Georgia" w:cs="Georgia" w:ascii="Georgia" w:hAnsi="Georgia"/>
        </w:rPr>
        <w:t xml:space="preserve"> à la vitesse angulaire </w:t>
      </w:r>
      <m:oMath>
        <m:r>
          <m:rPr>
            <m:sty m:val="i"/>
          </m:rPr>
          <m:t>ω</m:t>
        </m:r>
      </m:oMath>
      <w:r>
        <w:rPr/>
        <w:t xml:space="preserve">, constante. On pose </w:t>
      </w:r>
      <m:oMath>
        <m:sSub>
          <m:sSubPr/>
          <m:e>
            <m:acc>
              <m:accPr>
                <m:chr m:val="⃗"/>
              </m:accPr>
              <m:e>
                <m:r>
                  <m:rPr>
                    <m:sty m:val="i"/>
                  </m:rPr>
                  <m:t>ω</m:t>
                </m:r>
              </m:e>
            </m:acc>
          </m:e>
          <m:sub>
            <m:r>
              <m:rPr>
                <m:sty m:val="p"/>
              </m:rPr>
              <m:t>1</m:t>
            </m:r>
          </m:sub>
        </m:sSub>
        <m:r>
          <m:rPr>
            <m:sty m:val="p"/>
          </m:rPr>
          <m:t>=</m:t>
        </m:r>
        <m:r>
          <m:rPr>
            <m:sty m:val="p"/>
          </m:rPr>
          <m:t>−</m:t>
        </m:r>
        <m:r>
          <m:rPr>
            <m:sty m:val="i"/>
          </m:rPr>
          <m:t>γ</m:t>
        </m:r>
        <m:sSub>
          <m:sSubPr/>
          <m:e>
            <m:acc>
              <m:accPr>
                <m:chr m:val="⃗"/>
              </m:accPr>
              <m:e>
                <m:r>
                  <m:rPr>
                    <m:sty m:val="i"/>
                  </m:rPr>
                  <m:t>B</m:t>
                </m:r>
              </m:e>
            </m:acc>
          </m:e>
          <m:sub>
            <m:r>
              <m:rPr>
                <m:sty m:val="p"/>
              </m:rPr>
              <m:t>1</m:t>
            </m:r>
          </m:sub>
        </m:sSub>
      </m:oMath>
      <w:r>
        <w:rPr/>
        <w:t xml:space="preserve">.</w:t>
      </w:r>
      <w:r>
        <w:rPr/>
        <w:br w:type="textWrapping"/>
      </w:r>
      <w:r>
        <w:rPr>
          <w:rFonts w:eastAsia="Georgia" w:cs="Georgia" w:ascii="Georgia" w:hAnsi="Georgia"/>
        </w:rPr>
        <w:t xml:space="preserve">10. Écrire l'équation d'évolution du vecteur </w:t>
      </w:r>
      <m:oMath>
        <m:acc>
          <m:accPr>
            <m:chr m:val="⃗"/>
          </m:accPr>
          <m:e>
            <m:r>
              <m:rPr>
                <m:sty m:val="i"/>
              </m:rPr>
              <m:t>M</m:t>
            </m:r>
          </m:e>
        </m:acc>
      </m:oMath>
      <w:r>
        <w:rPr>
          <w:rFonts w:eastAsia="Georgia" w:cs="Georgia" w:ascii="Georgia" w:hAnsi="Georgia"/>
        </w:rPr>
        <w:t xml:space="preserve"> dans le repère du laboratoire </w:t>
      </w:r>
      <m:oMath>
        <m:sSub>
          <m:sSubPr/>
          <m:e>
            <m:r>
              <m:rPr>
                <m:scr m:val="script"/>
              </m:rPr>
              <m:t>R</m:t>
            </m:r>
          </m:e>
          <m:sub>
            <m:r>
              <m:rPr>
                <m:sty m:val="p"/>
              </m:rPr>
              <m:t>0</m:t>
            </m:r>
          </m:sub>
        </m:sSub>
      </m:oMath>
      <w:r>
        <w:rPr/>
        <w:t xml:space="preserve">.</w:t>
      </w:r>
      <w:r>
        <w:rPr/>
        <w:br w:type="textWrapping"/>
      </w:r>
      <w:r>
        <w:rPr>
          <w:rFonts w:eastAsia="Georgia" w:cs="Georgia" w:ascii="Georgia" w:hAnsi="Georgia"/>
        </w:rPr>
        <w:t xml:space="preserve">11. Le repère tournant </w:t>
      </w:r>
      <m:oMath>
        <m:sSub>
          <m:sSubPr/>
          <m:e>
            <m:r>
              <m:rPr>
                <m:scr m:val="script"/>
              </m:rPr>
              <m:t>R</m:t>
            </m:r>
          </m:e>
          <m:sub>
            <m:r>
              <m:rPr>
                <m:sty m:val="p"/>
              </m:rPr>
              <m:t>1</m:t>
            </m:r>
          </m:sub>
        </m:sSub>
        <m:r>
          <m:rPr>
            <m:sty m:val="p"/>
          </m:rPr>
          <m:t>(</m:t>
        </m:r>
        <m:r>
          <m:rPr>
            <m:sty m:val="i"/>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se déduit de </w:t>
      </w:r>
      <m:oMath>
        <m:sSub>
          <m:sSubPr/>
          <m:e>
            <m:r>
              <m:rPr>
                <m:scr m:val="script"/>
              </m:rPr>
              <m:t>R</m:t>
            </m:r>
          </m:e>
          <m:sub>
            <m:r>
              <m:rPr>
                <m:sty m:val="p"/>
              </m:rPr>
              <m:t>0</m:t>
            </m:r>
          </m:sub>
        </m:sSub>
      </m:oMath>
      <w:r>
        <w:rPr/>
        <w:t xml:space="preserve"> par une rotation uniforme de vecteur rotation </w:t>
      </w:r>
      <m:oMath>
        <m:acc>
          <m:accPr>
            <m:chr m:val="⃗"/>
          </m:accPr>
          <m:e>
            <m:r>
              <m:rPr>
                <m:sty m:val="i"/>
              </m:rPr>
              <m:t>ω</m:t>
            </m:r>
          </m:e>
        </m:acc>
        <m:r>
          <m:rPr>
            <m:sty m:val="p"/>
          </m:rPr>
          <m:t>=</m:t>
        </m:r>
        <m:r>
          <m:rPr>
            <m:sty m:val="i"/>
          </m:rPr>
          <m:t>ω</m:t>
        </m:r>
        <m:sSub>
          <m:sSubPr/>
          <m:e>
            <m:acc>
              <m:accPr>
                <m:chr m:val="⃗"/>
              </m:accPr>
              <m:e>
                <m:r>
                  <m:rPr>
                    <m:sty m:val="i"/>
                  </m:rPr>
                  <m:t>u</m:t>
                </m:r>
              </m:e>
            </m:acc>
          </m:e>
          <m:sub>
            <m:r>
              <m:rPr>
                <m:sty m:val="i"/>
              </m:rPr>
              <m:t>z</m:t>
            </m:r>
          </m:sub>
        </m:sSub>
      </m:oMath>
      <w:r>
        <w:rPr/>
        <w:t xml:space="preserve"> et tel que </w:t>
      </w:r>
      <m:oMath>
        <m:sSub>
          <m:sSubPr/>
          <m:e>
            <m:acc>
              <m:accPr>
                <m:chr m:val="⃗"/>
              </m:accPr>
              <m:e>
                <m:r>
                  <m:rPr>
                    <m:sty m:val="i"/>
                  </m:rPr>
                  <m:t>u</m:t>
                </m:r>
              </m:e>
            </m:acc>
          </m:e>
          <m:sub>
            <m:r>
              <m:rPr>
                <m:sty m:val="i"/>
              </m:rPr>
              <m:t>X</m:t>
            </m:r>
          </m:sub>
        </m:sSub>
        <m:r>
          <m:rPr>
            <m:sty m:val="p"/>
          </m:rPr>
          <m:t>=</m:t>
        </m:r>
        <m:sSub>
          <m:sSubPr/>
          <m:e>
            <m:acc>
              <m:accPr>
                <m:chr m:val="⃗"/>
              </m:accPr>
              <m:e>
                <m:r>
                  <m:rPr>
                    <m:sty m:val="i"/>
                  </m:rPr>
                  <m:t>B</m:t>
                </m:r>
              </m:e>
            </m:acc>
          </m:e>
          <m:sub>
            <m:r>
              <m:rPr>
                <m:sty m:val="p"/>
              </m:rPr>
              <m:t>1</m:t>
            </m:r>
          </m:sub>
        </m:sSub>
        <m:r>
          <m:rPr>
            <m:sty m:val="p"/>
          </m:rPr>
          <m:t>/</m:t>
        </m:r>
        <m:d>
          <m:dPr>
            <m:begChr m:val="‖"/>
            <m:endChr m:val="‖"/>
            <m:ctrlPr>
              <w:rPr>
                <w:rFonts w:ascii="Cambria Math" w:hAnsi="Cambria Math"/>
              </w:rPr>
            </m:ctrlPr>
          </m:dPr>
          <m:e>
            <m:sSub>
              <m:sSubPr/>
              <m:e>
                <m:acc>
                  <m:accPr>
                    <m:chr m:val="⃗"/>
                  </m:accPr>
                  <m:e>
                    <m:r>
                      <m:rPr>
                        <m:sty m:val="i"/>
                      </m:rPr>
                      <m:t>B</m:t>
                    </m:r>
                  </m:e>
                </m:acc>
              </m:e>
              <m:sub>
                <m:r>
                  <m:rPr>
                    <m:sty m:val="p"/>
                  </m:rPr>
                  <m:t>1</m:t>
                </m:r>
              </m:sub>
            </m:sSub>
          </m:e>
        </m:d>
        <m:d>
          <m:dPr>
            <m:begChr m:val="("/>
            <m:endChr m:val=")"/>
            <m:ctrlPr>
              <w:rPr>
                <w:rFonts w:ascii="Cambria Math" w:hAnsi="Cambria Math"/>
              </w:rPr>
            </m:ctrlPr>
          </m:dPr>
          <m:e>
            <m:sSub>
              <m:sSubPr/>
              <m:e>
                <m:r>
                  <m:rPr>
                    <m:sty m:val="i"/>
                  </m:rPr>
                  <m:t>B</m:t>
                </m:r>
              </m:e>
              <m:sub>
                <m:r>
                  <m:rPr>
                    <m:sty m:val="p"/>
                  </m:rPr>
                  <m:t>1</m:t>
                </m:r>
              </m:sub>
            </m:sSub>
            <m:r>
              <m:rPr>
                <m:sty m:val="p"/>
              </m:rPr>
              <m:t>≥</m:t>
            </m:r>
            <m:r>
              <m:rPr>
                <m:sty m:val="p"/>
              </m:rPr>
              <m:t>0</m:t>
            </m:r>
          </m:e>
        </m:d>
      </m:oMath>
      <w:r>
        <w:rPr/>
        <w:t xml:space="preserve">.</w:t>
      </w:r>
      <w:r>
        <w:rPr/>
        <w:br w:type="textWrapping"/>
      </w:r>
      <w:r>
        <w:rPr>
          <w:rFonts w:eastAsia="Georgia" w:cs="Georgia" w:ascii="Georgia" w:hAnsi="Georgia"/>
        </w:rPr>
        <w:t xml:space="preserve">Établir l'équation différentielle d'évolution de </w:t>
      </w:r>
      <m:oMath>
        <m:acc>
          <m:accPr>
            <m:chr m:val="⃗"/>
          </m:accPr>
          <m:e>
            <m:r>
              <m:rPr>
                <m:sty m:val="i"/>
              </m:rPr>
              <m:t>M</m:t>
            </m:r>
          </m:e>
        </m:acc>
      </m:oMath>
      <w:r>
        <w:rPr>
          <w:rFonts w:eastAsia="Georgia" w:cs="Georgia" w:ascii="Georgia" w:hAnsi="Georgia"/>
        </w:rPr>
        <w:t xml:space="preserve"> dans le repère tournant </w:t>
      </w:r>
      <m:oMath>
        <m:sSub>
          <m:sSubPr/>
          <m:e>
            <m:r>
              <m:rPr>
                <m:scr m:val="script"/>
              </m:rPr>
              <m:t>R</m:t>
            </m:r>
          </m:e>
          <m:sub>
            <m:r>
              <m:rPr>
                <m:sty m:val="p"/>
              </m:rPr>
              <m:t>1</m:t>
            </m:r>
          </m:sub>
        </m:sSub>
      </m:oMath>
      <w:r>
        <w:rPr/>
        <w:t xml:space="preserve">.</w:t>
      </w:r>
      <w:r>
        <w:rPr/>
        <w:br w:type="textWrapping"/>
      </w:r>
      <w:r>
        <w:rPr/>
        <w:t xml:space="preserve">12. Nous notons ( </w:t>
      </w:r>
      <m:oMath>
        <m:sSub>
          <m:sSubPr/>
          <m:e>
            <m:r>
              <m:rPr>
                <m:sty m:val="i"/>
              </m:rPr>
              <m:t>M</m:t>
            </m:r>
          </m:e>
          <m:sub>
            <m:r>
              <m:rPr>
                <m:sty m:val="i"/>
              </m:rPr>
              <m:t>X</m:t>
            </m:r>
          </m:sub>
        </m:sSub>
        <m:r>
          <m:rPr>
            <m:sty m:val="p"/>
          </m:rPr>
          <m:t>,</m:t>
        </m:r>
        <m:sSub>
          <m:sSubPr/>
          <m:e>
            <m:r>
              <m:rPr>
                <m:sty m:val="i"/>
              </m:rPr>
              <m:t>M</m:t>
            </m:r>
          </m:e>
          <m:sub>
            <m:r>
              <m:rPr>
                <m:sty m:val="i"/>
              </m:rPr>
              <m:t>Y</m:t>
            </m:r>
          </m:sub>
        </m:sSub>
        <m:r>
          <m:rPr>
            <m:sty m:val="p"/>
          </m:rPr>
          <m:t>,</m:t>
        </m:r>
        <m:sSub>
          <m:sSubPr/>
          <m:e>
            <m:r>
              <m:rPr>
                <m:sty m:val="i"/>
              </m:rPr>
              <m:t>M</m:t>
            </m:r>
          </m:e>
          <m:sub>
            <m:r>
              <m:rPr>
                <m:sty m:val="i"/>
              </m:rPr>
              <m:t>Z</m:t>
            </m:r>
          </m:sub>
        </m:sSub>
      </m:oMath>
      <w:r>
        <w:rPr/>
        <w:t xml:space="preserve"> ) les composantes de </w:t>
      </w:r>
      <m:oMath>
        <m:acc>
          <m:accPr>
            <m:chr m:val="⃗"/>
          </m:accPr>
          <m:e>
            <m:r>
              <m:rPr>
                <m:sty m:val="i"/>
              </m:rPr>
              <m:t>M</m:t>
            </m:r>
          </m:e>
        </m:acc>
      </m:oMath>
      <w:r>
        <w:rPr>
          <w:rFonts w:eastAsia="Georgia" w:cs="Georgia" w:ascii="Georgia" w:hAnsi="Georgia"/>
        </w:rPr>
        <w:t xml:space="preserve"> dans le repère </w:t>
      </w:r>
      <m:oMath>
        <m:sSub>
          <m:sSubPr/>
          <m:e>
            <m:r>
              <m:rPr>
                <m:scr m:val="script"/>
              </m:rPr>
              <m:t>R</m:t>
            </m:r>
          </m:e>
          <m:sub>
            <m:r>
              <m:rPr>
                <m:sty m:val="p"/>
              </m:rPr>
              <m:t>1</m:t>
            </m:r>
          </m:sub>
        </m:sSub>
      </m:oMath>
      <w:r>
        <w:rPr>
          <w:rFonts w:eastAsia="Georgia" w:cs="Georgia" w:ascii="Georgia" w:hAnsi="Georgia"/>
        </w:rPr>
        <w:t xml:space="preserve">. Comme à la question (9), nous modélisons le processus de relaxation en introduisant le couple </w:t>
      </w:r>
      <m:oMath>
        <m:acc>
          <m:accPr>
            <m:chr m:val="⃗"/>
          </m:accPr>
          <m:e>
            <m:r>
              <m:rPr>
                <m:sty m:val="i"/>
              </m:rPr>
              <m:t>C</m:t>
            </m:r>
          </m:e>
        </m:acc>
        <m:r>
          <m:rPr>
            <m:sty m:val="p"/>
          </m:rPr>
          <m:t>=</m:t>
        </m:r>
        <m:f>
          <m:fPr>
            <m:ctrlPr>
              <w:rPr>
                <w:rFonts w:ascii="Cambria Math" w:hAnsi="Cambria Math"/>
              </w:rPr>
            </m:ctrlPr>
          </m:fPr>
          <m:num>
            <m:r>
              <m:rPr>
                <m:sty m:val="p"/>
              </m:rPr>
              <m:t>1</m:t>
            </m:r>
          </m:num>
          <m:den>
            <m:r>
              <m:rPr>
                <m:sty m:val="i"/>
              </m:rPr>
              <m:t>τ</m:t>
            </m:r>
          </m:den>
        </m:f>
        <m:d>
          <m:dPr>
            <m:begChr m:val="("/>
            <m:endChr m:val=")"/>
            <m:ctrlPr>
              <w:rPr>
                <w:rFonts w:ascii="Cambria Math" w:hAnsi="Cambria Math"/>
              </w:rPr>
            </m:ctrlPr>
          </m:dPr>
          <m:e>
            <m:sSup>
              <m:sSupPr/>
              <m:e>
                <m:r>
                  <m:rPr>
                    <m:sty m:val="i"/>
                  </m:rPr>
                  <m:t>M</m:t>
                </m:r>
              </m:e>
              <m:sup>
                <m:r>
                  <m:rPr>
                    <m:sty m:val="p"/>
                  </m:rPr>
                  <m:t>⋆</m:t>
                </m:r>
              </m:sup>
            </m:sSup>
            <m:sSub>
              <m:sSubPr/>
              <m:e>
                <m:acc>
                  <m:accPr>
                    <m:chr m:val="⃗"/>
                  </m:accPr>
                  <m:e>
                    <m:r>
                      <m:rPr>
                        <m:sty m:val="i"/>
                      </m:rPr>
                      <m:t>u</m:t>
                    </m:r>
                  </m:e>
                </m:acc>
              </m:e>
              <m:sub>
                <m:r>
                  <m:rPr>
                    <m:sty m:val="i"/>
                  </m:rPr>
                  <m:t>Z</m:t>
                </m:r>
              </m:sub>
            </m:sSub>
            <m:r>
              <m:rPr>
                <m:sty m:val="p"/>
              </m:rPr>
              <m:t>−</m:t>
            </m:r>
            <m:acc>
              <m:accPr>
                <m:chr m:val="⃗"/>
              </m:accPr>
              <m:e>
                <m:r>
                  <m:rPr>
                    <m:sty m:val="i"/>
                  </m:rPr>
                  <m:t>M</m:t>
                </m:r>
              </m:e>
            </m:acc>
          </m:e>
        </m:d>
      </m:oMath>
      <w:r>
        <w:rPr/>
        <w:t xml:space="preserve">, agissant sur </w:t>
      </w:r>
      <m:oMath>
        <m:acc>
          <m:accPr>
            <m:chr m:val="⃗"/>
          </m:accPr>
          <m:e>
            <m:r>
              <m:rPr>
                <m:sty m:val="i"/>
              </m:rPr>
              <m:t>M</m:t>
            </m:r>
          </m:e>
        </m:acc>
      </m:oMath>
      <w:r>
        <w:rPr/>
        <w:t xml:space="preserve">.</w:t>
      </w:r>
      <w:r>
        <w:rPr/>
        <w:br w:type="textWrapping"/>
      </w:r>
      <w:r>
        <w:rPr>
          <w:rFonts w:eastAsia="Georgia" w:cs="Georgia" w:ascii="Georgia" w:hAnsi="Georgia"/>
        </w:rPr>
        <w:t xml:space="preserve">En tenant maintenant compte de ce couple, établir le système d'équations différentielles dont les composantes ( </w:t>
      </w:r>
      <m:oMath>
        <m:sSub>
          <m:sSubPr/>
          <m:e>
            <m:r>
              <m:rPr>
                <m:sty m:val="i"/>
              </m:rPr>
              <m:t>M</m:t>
            </m:r>
          </m:e>
          <m:sub>
            <m:r>
              <m:rPr>
                <m:sty m:val="i"/>
              </m:rPr>
              <m:t>X</m:t>
            </m:r>
          </m:sub>
        </m:sSub>
        <m:r>
          <m:rPr>
            <m:sty m:val="p"/>
          </m:rPr>
          <m:t>,</m:t>
        </m:r>
        <m:sSub>
          <m:sSubPr/>
          <m:e>
            <m:r>
              <m:rPr>
                <m:sty m:val="i"/>
              </m:rPr>
              <m:t>M</m:t>
            </m:r>
          </m:e>
          <m:sub>
            <m:r>
              <m:rPr>
                <m:sty m:val="i"/>
              </m:rPr>
              <m:t>Y</m:t>
            </m:r>
          </m:sub>
        </m:sSub>
        <m:r>
          <m:rPr>
            <m:sty m:val="p"/>
          </m:rPr>
          <m:t>,</m:t>
        </m:r>
        <m:sSub>
          <m:sSubPr/>
          <m:e>
            <m:r>
              <m:rPr>
                <m:sty m:val="i"/>
              </m:rPr>
              <m:t>M</m:t>
            </m:r>
          </m:e>
          <m:sub>
            <m:r>
              <m:rPr>
                <m:sty m:val="i"/>
              </m:rPr>
              <m:t>Z</m:t>
            </m:r>
          </m:sub>
        </m:sSub>
      </m:oMath>
      <w:r>
        <w:rPr/>
        <w:t xml:space="preserve"> ) sont solutions.</w:t>
      </w:r>
      <w:r>
        <w:rPr/>
        <w:br w:type="textWrapping"/>
      </w:r>
      <w:r>
        <w:rPr>
          <w:rFonts w:eastAsia="Georgia" w:cs="Georgia" w:ascii="Georgia" w:hAnsi="Georgia"/>
        </w:rPr>
        <w:t xml:space="preserve">13. Le système d'équations précédent admet pour solution, en régime stationnaire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M</m:t>
                        </m:r>
                      </m:e>
                      <m:sub>
                        <m:r>
                          <m:rPr>
                            <m:sty m:val="i"/>
                          </m:rPr>
                          <m:t>X</m:t>
                        </m:r>
                      </m:sub>
                    </m:sSub>
                    <m:r>
                      <m:rPr>
                        <m:sty m:val="p"/>
                      </m:rPr>
                      <m:t>=</m:t>
                    </m:r>
                    <m:r>
                      <m:rPr>
                        <m:sty m:val="p"/>
                      </m:rPr>
                      <m:t>−</m:t>
                    </m:r>
                    <m:f>
                      <m:fPr>
                        <m:ctrlPr>
                          <w:rPr>
                            <w:rFonts w:ascii="Cambria Math" w:hAnsi="Cambria Math"/>
                          </w:rPr>
                        </m:ctrlPr>
                      </m:fPr>
                      <m:num>
                        <m:r>
                          <m:rPr>
                            <m:sty m:val="i"/>
                          </m:rPr>
                          <m:t>τ</m:t>
                        </m:r>
                        <m:sSub>
                          <m:sSubPr/>
                          <m:e>
                            <m:r>
                              <m:rPr>
                                <m:sty m:val="i"/>
                              </m:rPr>
                              <m:t>ω</m:t>
                            </m:r>
                          </m:e>
                          <m:sub>
                            <m:r>
                              <m:rPr>
                                <m:sty m:val="p"/>
                              </m:rPr>
                              <m:t>1</m:t>
                            </m:r>
                          </m:sub>
                        </m:sSub>
                        <m:r>
                          <m:rPr>
                            <m:sty m:val="i"/>
                          </m:rPr>
                          <m:t>τ</m:t>
                        </m:r>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num>
                      <m:den>
                        <m:r>
                          <m:rPr>
                            <m:sty m:val="p"/>
                          </m:rPr>
                          <m:t>1</m:t>
                        </m:r>
                        <m:r>
                          <m:rPr>
                            <m:sty m:val="p"/>
                          </m:rPr>
                          <m:t>+</m:t>
                        </m:r>
                        <m:sSup>
                          <m:sSupPr/>
                          <m:e>
                            <m:r>
                              <m:rPr>
                                <m:sty m:val="i"/>
                              </m:rPr>
                              <m:t>τ</m:t>
                            </m:r>
                          </m:e>
                          <m:sup>
                            <m:r>
                              <m:rPr>
                                <m:sty m:val="p"/>
                              </m:rPr>
                              <m:t>2</m:t>
                            </m:r>
                          </m:sup>
                        </m:sSup>
                        <m:sSubSup>
                          <m:sSubSupPr/>
                          <m:e>
                            <m:r>
                              <m:rPr>
                                <m:sty m:val="i"/>
                              </m:rPr>
                              <m:t>ω</m:t>
                            </m:r>
                          </m:e>
                          <m:sub>
                            <m:r>
                              <m:rPr>
                                <m:sty m:val="p"/>
                              </m:rPr>
                              <m:t>1</m:t>
                            </m:r>
                          </m:sub>
                          <m:sup>
                            <m:r>
                              <m:rPr>
                                <m:sty m:val="p"/>
                              </m:rPr>
                              <m:t>2</m:t>
                            </m:r>
                          </m:sup>
                        </m:sSubSup>
                        <m:r>
                          <m:rPr>
                            <m:sty m:val="p"/>
                          </m:rPr>
                          <m:t>+</m:t>
                        </m:r>
                        <m:sSup>
                          <m:sSupPr/>
                          <m:e>
                            <m:r>
                              <m:rPr>
                                <m:sty m:val="i"/>
                              </m:rPr>
                              <m:t>τ</m:t>
                            </m:r>
                          </m:e>
                          <m:sup>
                            <m:r>
                              <m:rPr>
                                <m:sty m:val="p"/>
                              </m:rPr>
                              <m:t>2</m:t>
                            </m:r>
                          </m:sup>
                        </m:sSup>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den>
                    </m:f>
                    <m:sSup>
                      <m:sSupPr/>
                      <m:e>
                        <m:r>
                          <m:rPr>
                            <m:sty m:val="i"/>
                          </m:rPr>
                          <m:t>M</m:t>
                        </m:r>
                      </m:e>
                      <m:sup>
                        <m:r>
                          <m:rPr>
                            <m:sty m:val="p"/>
                          </m:rPr>
                          <m:t>⋆</m:t>
                        </m:r>
                      </m:sup>
                    </m:sSup>
                  </m:e>
                </m:mr>
                <m:mr>
                  <m:e>
                    <m:sSub>
                      <m:sSubPr/>
                      <m:e>
                        <m:r>
                          <m:rPr>
                            <m:sty m:val="i"/>
                          </m:rPr>
                          <m:t>M</m:t>
                        </m:r>
                      </m:e>
                      <m:sub>
                        <m:r>
                          <m:rPr>
                            <m:sty m:val="i"/>
                          </m:rPr>
                          <m:t>Y</m:t>
                        </m:r>
                      </m:sub>
                    </m:sSub>
                    <m:r>
                      <m:rPr>
                        <m:sty m:val="p"/>
                      </m:rPr>
                      <m:t>=</m:t>
                    </m:r>
                    <m:r>
                      <m:rPr>
                        <m:sty m:val="p"/>
                      </m:rPr>
                      <m:t>−</m:t>
                    </m:r>
                    <m:f>
                      <m:fPr>
                        <m:ctrlPr>
                          <w:rPr>
                            <w:rFonts w:ascii="Cambria Math" w:hAnsi="Cambria Math"/>
                          </w:rPr>
                        </m:ctrlPr>
                      </m:fPr>
                      <m:num>
                        <m:r>
                          <m:rPr>
                            <m:sty m:val="i"/>
                          </m:rPr>
                          <m:t>τ</m:t>
                        </m:r>
                        <m:sSub>
                          <m:sSubPr/>
                          <m:e>
                            <m:r>
                              <m:rPr>
                                <m:sty m:val="i"/>
                              </m:rPr>
                              <m:t>ω</m:t>
                            </m:r>
                          </m:e>
                          <m:sub>
                            <m:r>
                              <m:rPr>
                                <m:sty m:val="p"/>
                              </m:rPr>
                              <m:t>1</m:t>
                            </m:r>
                          </m:sub>
                        </m:sSub>
                      </m:num>
                      <m:den>
                        <m:r>
                          <m:rPr>
                            <m:sty m:val="p"/>
                          </m:rPr>
                          <m:t>1</m:t>
                        </m:r>
                        <m:r>
                          <m:rPr>
                            <m:sty m:val="p"/>
                          </m:rPr>
                          <m:t>+</m:t>
                        </m:r>
                        <m:sSup>
                          <m:sSupPr/>
                          <m:e>
                            <m:r>
                              <m:rPr>
                                <m:sty m:val="i"/>
                              </m:rPr>
                              <m:t>τ</m:t>
                            </m:r>
                          </m:e>
                          <m:sup>
                            <m:r>
                              <m:rPr>
                                <m:sty m:val="p"/>
                              </m:rPr>
                              <m:t>2</m:t>
                            </m:r>
                          </m:sup>
                        </m:sSup>
                        <m:sSubSup>
                          <m:sSubSupPr/>
                          <m:e>
                            <m:r>
                              <m:rPr>
                                <m:sty m:val="i"/>
                              </m:rPr>
                              <m:t>ω</m:t>
                            </m:r>
                          </m:e>
                          <m:sub>
                            <m:r>
                              <m:rPr>
                                <m:sty m:val="p"/>
                              </m:rPr>
                              <m:t>1</m:t>
                            </m:r>
                          </m:sub>
                          <m:sup>
                            <m:r>
                              <m:rPr>
                                <m:sty m:val="p"/>
                              </m:rPr>
                              <m:t>2</m:t>
                            </m:r>
                          </m:sup>
                        </m:sSubSup>
                        <m:r>
                          <m:rPr>
                            <m:sty m:val="p"/>
                          </m:rPr>
                          <m:t>+</m:t>
                        </m:r>
                        <m:sSup>
                          <m:sSupPr/>
                          <m:e>
                            <m:r>
                              <m:rPr>
                                <m:sty m:val="i"/>
                              </m:rPr>
                              <m:t>τ</m:t>
                            </m:r>
                          </m:e>
                          <m:sup>
                            <m:r>
                              <m:rPr>
                                <m:sty m:val="p"/>
                              </m:rPr>
                              <m:t>2</m:t>
                            </m:r>
                          </m:sup>
                        </m:sSup>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den>
                    </m:f>
                    <m:sSup>
                      <m:sSupPr/>
                      <m:e>
                        <m:r>
                          <m:rPr>
                            <m:sty m:val="i"/>
                          </m:rPr>
                          <m:t>M</m:t>
                        </m:r>
                      </m:e>
                      <m:sup>
                        <m:r>
                          <m:rPr>
                            <m:sty m:val="p"/>
                          </m:rPr>
                          <m:t>⋆</m:t>
                        </m:r>
                      </m:sup>
                    </m:sSup>
                  </m:e>
                </m:mr>
                <m:mr>
                  <m:e>
                    <m:sSub>
                      <m:sSubPr/>
                      <m:e>
                        <m:r>
                          <m:rPr>
                            <m:sty m:val="i"/>
                          </m:rPr>
                          <m:t>M</m:t>
                        </m:r>
                      </m:e>
                      <m:sub>
                        <m:r>
                          <m:rPr>
                            <m:sty m:val="i"/>
                          </m:rPr>
                          <m:t>Z</m:t>
                        </m:r>
                      </m:sub>
                    </m:sSub>
                    <m:r>
                      <m:rPr>
                        <m:sty m:val="p"/>
                      </m:rPr>
                      <m:t>=</m:t>
                    </m:r>
                    <m:f>
                      <m:fPr>
                        <m:ctrlPr>
                          <w:rPr>
                            <w:rFonts w:ascii="Cambria Math" w:hAnsi="Cambria Math"/>
                          </w:rPr>
                        </m:ctrlPr>
                      </m:fPr>
                      <m:num>
                        <m:r>
                          <m:rPr>
                            <m:sty m:val="p"/>
                          </m:rPr>
                          <m:t>1</m:t>
                        </m:r>
                        <m:r>
                          <m:rPr>
                            <m:sty m:val="p"/>
                          </m:rPr>
                          <m:t>+</m:t>
                        </m:r>
                        <m:sSup>
                          <m:sSupPr/>
                          <m:e>
                            <m:r>
                              <m:rPr>
                                <m:sty m:val="i"/>
                              </m:rPr>
                              <m:t>τ</m:t>
                            </m:r>
                          </m:e>
                          <m:sup>
                            <m:r>
                              <m:rPr>
                                <m:sty m:val="p"/>
                              </m:rPr>
                              <m:t>2</m:t>
                            </m:r>
                          </m:sup>
                        </m:sSup>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num>
                      <m:den>
                        <m:r>
                          <m:rPr>
                            <m:sty m:val="p"/>
                          </m:rPr>
                          <m:t>1</m:t>
                        </m:r>
                        <m:r>
                          <m:rPr>
                            <m:sty m:val="p"/>
                          </m:rPr>
                          <m:t>+</m:t>
                        </m:r>
                        <m:sSup>
                          <m:sSupPr/>
                          <m:e>
                            <m:r>
                              <m:rPr>
                                <m:sty m:val="i"/>
                              </m:rPr>
                              <m:t>τ</m:t>
                            </m:r>
                          </m:e>
                          <m:sup>
                            <m:r>
                              <m:rPr>
                                <m:sty m:val="p"/>
                              </m:rPr>
                              <m:t>2</m:t>
                            </m:r>
                          </m:sup>
                        </m:sSup>
                        <m:sSubSup>
                          <m:sSubSupPr/>
                          <m:e>
                            <m:r>
                              <m:rPr>
                                <m:sty m:val="i"/>
                              </m:rPr>
                              <m:t>ω</m:t>
                            </m:r>
                          </m:e>
                          <m:sub>
                            <m:r>
                              <m:rPr>
                                <m:sty m:val="p"/>
                              </m:rPr>
                              <m:t>1</m:t>
                            </m:r>
                          </m:sub>
                          <m:sup>
                            <m:r>
                              <m:rPr>
                                <m:sty m:val="p"/>
                              </m:rPr>
                              <m:t>2</m:t>
                            </m:r>
                          </m:sup>
                        </m:sSubSup>
                        <m:r>
                          <m:rPr>
                            <m:sty m:val="p"/>
                          </m:rPr>
                          <m:t>+</m:t>
                        </m:r>
                        <m:sSup>
                          <m:sSupPr/>
                          <m:e>
                            <m:r>
                              <m:rPr>
                                <m:sty m:val="i"/>
                              </m:rPr>
                              <m:t>τ</m:t>
                            </m:r>
                          </m:e>
                          <m:sup>
                            <m:r>
                              <m:rPr>
                                <m:sty m:val="p"/>
                              </m:rPr>
                              <m:t>2</m:t>
                            </m:r>
                          </m:sup>
                        </m:sSup>
                        <m:sSup>
                          <m:sSupPr/>
                          <m:e>
                            <m:d>
                              <m:dPr>
                                <m:begChr m:val="("/>
                                <m:endChr m:val=")"/>
                                <m:ctrlPr>
                                  <w:rPr>
                                    <w:rFonts w:ascii="Cambria Math" w:hAnsi="Cambria Math"/>
                                  </w:rPr>
                                </m:ctrlPr>
                              </m:dPr>
                              <m:e>
                                <m:r>
                                  <m:rPr>
                                    <m:sty m:val="i"/>
                                  </m:rPr>
                                  <m:t>ω</m:t>
                                </m:r>
                                <m:r>
                                  <m:rPr>
                                    <m:sty m:val="p"/>
                                  </m:rPr>
                                  <m:t>−</m:t>
                                </m:r>
                                <m:sSub>
                                  <m:sSubPr/>
                                  <m:e>
                                    <m:r>
                                      <m:rPr>
                                        <m:sty m:val="i"/>
                                      </m:rPr>
                                      <m:t>ω</m:t>
                                    </m:r>
                                  </m:e>
                                  <m:sub>
                                    <m:r>
                                      <m:rPr>
                                        <m:sty m:val="p"/>
                                      </m:rPr>
                                      <m:t>0</m:t>
                                    </m:r>
                                  </m:sub>
                                </m:sSub>
                              </m:e>
                            </m:d>
                          </m:e>
                          <m:sup>
                            <m:r>
                              <m:rPr>
                                <m:sty m:val="p"/>
                              </m:rPr>
                              <m:t>2</m:t>
                            </m:r>
                          </m:sup>
                        </m:sSup>
                      </m:den>
                    </m:f>
                    <m:sSup>
                      <m:sSupPr/>
                      <m:e>
                        <m:r>
                          <m:rPr>
                            <m:sty m:val="i"/>
                          </m:rPr>
                          <m:t>M</m:t>
                        </m:r>
                      </m:e>
                      <m:sup>
                        <m:r>
                          <m:rPr>
                            <m:sty m:val="p"/>
                          </m:rPr>
                          <m:t>⋆</m:t>
                        </m:r>
                      </m:sup>
                    </m:sSup>
                  </m:e>
                </m:mr>
              </m:m>
            </m:e>
          </m:d>
        </m:oMath>
      </m:oMathPara>
    </w:p>
    <w:p>
      <w:pPr>
        <w:spacing w:after="220" w:lineRule="auto"/>
      </w:pPr>
      <w:r>
        <w:rPr/>
        <w:t xml:space="preserve">Relier </w:t>
      </w:r>
      <m:oMath>
        <m:sSup>
          <m:sSupPr/>
          <m:e>
            <m:r>
              <m:rPr>
                <m:sty m:val="i"/>
              </m:rPr>
              <m:t>M</m:t>
            </m:r>
          </m:e>
          <m:sup>
            <m:r>
              <m:rPr>
                <m:sty m:val="p"/>
              </m:rPr>
              <m:t>⋆</m:t>
            </m:r>
          </m:sup>
        </m:sSup>
      </m:oMath>
      <w:r>
        <w:rPr>
          <w:rFonts w:eastAsia="Georgia" w:cs="Georgia" w:ascii="Georgia" w:hAnsi="Georgia"/>
        </w:rPr>
        <w:t xml:space="preserve"> à </w:t>
      </w:r>
      <m:oMath>
        <m:sSub>
          <m:sSubPr/>
          <m:e>
            <m:r>
              <m:rPr>
                <m:sty m:val="i"/>
              </m:rPr>
              <m:t>M</m:t>
            </m:r>
          </m:e>
          <m:sub>
            <m:r>
              <m:rPr>
                <m:sty m:val="i"/>
              </m:rPr>
              <m:t>e</m:t>
            </m:r>
            <m:r>
              <m:rPr>
                <m:sty m:val="i"/>
              </m:rPr>
              <m:t>q</m:t>
            </m:r>
          </m:sub>
        </m:sSub>
      </m:oMath>
      <w:r>
        <w:rPr>
          <w:rFonts w:eastAsia="Georgia" w:cs="Georgia" w:ascii="Georgia" w:hAnsi="Georgia"/>
        </w:rPr>
        <w:t xml:space="preserve"> en passant à la limite </w:t>
      </w:r>
      <m:oMath>
        <m:sSub>
          <m:sSubPr/>
          <m:e>
            <m:r>
              <m:rPr>
                <m:sty m:val="i"/>
              </m:rPr>
              <m:t>B</m:t>
            </m:r>
          </m:e>
          <m:sub>
            <m:r>
              <m:rPr>
                <m:sty m:val="p"/>
              </m:rPr>
              <m:t>1</m:t>
            </m:r>
          </m:sub>
        </m:sSub>
        <m:r>
          <m:rPr>
            <m:sty m:val="p"/>
          </m:rPr>
          <m:t>⟼</m:t>
        </m:r>
        <m:r>
          <m:rPr>
            <m:sty m:val="p"/>
          </m:rPr>
          <m:t>0</m:t>
        </m:r>
      </m:oMath>
      <w:r>
        <w:rPr/>
        <w:t xml:space="preserve">.</w:t>
      </w:r>
      <w:r>
        <w:rPr/>
        <w:br w:type="textWrapping"/>
      </w:r>
      <w:r>
        <w:rPr>
          <w:rFonts w:eastAsia="Georgia" w:cs="Georgia" w:ascii="Georgia" w:hAnsi="Georgia"/>
        </w:rPr>
        <w:t xml:space="preserve">Esquisser les représentations graphiques de ces composantes (fonctions de </w:t>
      </w:r>
      <m:oMath>
        <m:r>
          <m:rPr>
            <m:sty m:val="i"/>
          </m:rPr>
          <m:t>ω</m:t>
        </m:r>
      </m:oMath>
      <w:r>
        <w:rPr>
          <w:rFonts w:eastAsia="Georgia" w:cs="Georgia" w:ascii="Georgia" w:hAnsi="Georgia"/>
        </w:rPr>
        <w:t xml:space="preserve"> ), rapportées à </w:t>
      </w:r>
      <m:oMath>
        <m:sSup>
          <m:sSupPr/>
          <m:e>
            <m:r>
              <m:rPr>
                <m:sty m:val="i"/>
              </m:rPr>
              <m:t>M</m:t>
            </m:r>
          </m:e>
          <m:sup>
            <m:r>
              <m:rPr>
                <m:sty m:val="p"/>
              </m:rPr>
              <m:t>⋆</m:t>
            </m:r>
          </m:sup>
        </m:sSup>
      </m:oMath>
      <w:r>
        <w:rPr>
          <w:rFonts w:eastAsia="Georgia" w:cs="Georgia" w:ascii="Georgia" w:hAnsi="Georgia"/>
        </w:rPr>
        <w:t xml:space="preserve">. Commenter ces tracés.</w:t>
      </w:r>
      <w:r>
        <w:rPr/>
        <w:br w:type="textWrapping"/>
      </w:r>
      <w:r>
        <w:rPr>
          <w:rFonts w:eastAsia="Georgia" w:cs="Georgia" w:ascii="Georgia" w:hAnsi="Georgia"/>
        </w:rPr>
        <w:t xml:space="preserve">14. Déterminer la valeur du produit </w:t>
      </w:r>
      <m:oMath>
        <m:d>
          <m:dPr>
            <m:begChr m:val="|"/>
            <m:endChr m:val="|"/>
            <m:ctrlPr>
              <w:rPr>
                <w:rFonts w:ascii="Cambria Math" w:hAnsi="Cambria Math"/>
              </w:rPr>
            </m:ctrlPr>
          </m:dPr>
          <m:e>
            <m:r>
              <m:rPr>
                <m:sty m:val="i"/>
              </m:rPr>
              <m:t>τ</m:t>
            </m:r>
            <m:sSub>
              <m:sSubPr/>
              <m:e>
                <m:r>
                  <m:rPr>
                    <m:sty m:val="i"/>
                  </m:rPr>
                  <m:t>ω</m:t>
                </m:r>
              </m:e>
              <m:sub>
                <m:r>
                  <m:rPr>
                    <m:sty m:val="p"/>
                  </m:rPr>
                  <m:t>1</m:t>
                </m:r>
              </m:sub>
            </m:sSub>
          </m:e>
        </m:d>
      </m:oMath>
      <w:r>
        <w:rPr>
          <w:rFonts w:eastAsia="Georgia" w:cs="Georgia" w:ascii="Georgia" w:hAnsi="Georgia"/>
        </w:rPr>
        <w:t xml:space="preserve"> rendant extrémal le pic de résonance de la composante </w:t>
      </w:r>
      <m:oMath>
        <m:sSub>
          <m:sSubPr/>
          <m:e>
            <m:r>
              <m:rPr>
                <m:sty m:val="i"/>
              </m:rPr>
              <m:t>M</m:t>
            </m:r>
          </m:e>
          <m:sub>
            <m:r>
              <m:rPr>
                <m:sty m:val="i"/>
              </m:rPr>
              <m:t>Y</m:t>
            </m:r>
          </m:sub>
        </m:sSub>
      </m:oMath>
      <w:r>
        <w:rPr/>
        <w:t xml:space="preserve">. Le temps de relaxation </w:t>
      </w:r>
      <m:oMath>
        <m:r>
          <m:rPr>
            <m:sty m:val="i"/>
          </m:rPr>
          <m:t>τ</m:t>
        </m:r>
      </m:oMath>
      <w:r>
        <w:rPr>
          <w:rFonts w:eastAsia="Georgia" w:cs="Georgia" w:ascii="Georgia" w:hAnsi="Georgia"/>
        </w:rPr>
        <w:t xml:space="preserve"> est, en irradiation continue, de l'ordre de 10 ms , déterminer alors </w:t>
      </w:r>
      <m:oMath>
        <m:sSub>
          <m:sSubPr/>
          <m:e>
            <m:r>
              <m:rPr>
                <m:sty m:val="i"/>
              </m:rPr>
              <m:t>B</m:t>
            </m:r>
          </m:e>
          <m:sub>
            <m:r>
              <m:rPr>
                <m:sty m:val="p"/>
              </m:rPr>
              <m:t>1</m:t>
            </m:r>
          </m:sub>
        </m:sSub>
      </m:oMath>
      <w:r>
        <w:rPr>
          <w:rFonts w:eastAsia="Georgia" w:cs="Georgia" w:ascii="Georgia" w:hAnsi="Georgia"/>
        </w:rPr>
        <w:t xml:space="preserve">. Nous nous plaçons dès lors dans cette situation.</w:t>
      </w:r>
      <w:r>
        <w:rPr/>
        <w:br w:type="textWrapping"/>
      </w:r>
      <w:r>
        <w:rPr>
          <w:rFonts w:eastAsia="Georgia" w:cs="Georgia" w:ascii="Georgia" w:hAnsi="Georgia"/>
        </w:rPr>
        <w:t xml:space="preserve">15. Déterminer la largeur fréquentielle (à mi-hauteur) de la résonance de la composante </w:t>
      </w:r>
      <m:oMath>
        <m:sSub>
          <m:sSubPr/>
          <m:e>
            <m:r>
              <m:rPr>
                <m:sty m:val="i"/>
              </m:rPr>
              <m:t>M</m:t>
            </m:r>
          </m:e>
          <m:sub>
            <m:r>
              <m:rPr>
                <m:sty m:val="i"/>
              </m:rPr>
              <m:t>Y</m:t>
            </m:r>
          </m:sub>
        </m:sSub>
      </m:oMath>
      <w:r>
        <w:rPr>
          <w:rFonts w:eastAsia="Georgia" w:cs="Georgia" w:ascii="Georgia" w:hAnsi="Georgia"/>
        </w:rPr>
        <w:t xml:space="preserve"> puis le facteur de qualité </w:t>
      </w:r>
      <m:oMath>
        <m:sSub>
          <m:sSubPr/>
          <m:e>
            <m:r>
              <m:rPr>
                <m:sty m:val="i"/>
              </m:rPr>
              <m:t>Q</m:t>
            </m:r>
          </m:e>
          <m:sub>
            <m:r>
              <m:rPr>
                <m:sty m:val="i"/>
              </m:rPr>
              <m:t>Y</m:t>
            </m:r>
          </m:sub>
        </m:sSub>
      </m:oMath>
      <w:r>
        <w:rPr>
          <w:rFonts w:eastAsia="Georgia" w:cs="Georgia" w:ascii="Georgia" w:hAnsi="Georgia"/>
        </w:rPr>
        <w:t xml:space="preserve"> correspondant. Commenter brièvement ce résultat.</w:t>
      </w:r>
      <w:r>
        <w:rPr/>
        <w:br w:type="textWrapping"/>
      </w:r>
      <w:r>
        <w:rPr>
          <w:rFonts w:eastAsia="Georgia" w:cs="Georgia" w:ascii="Georgia" w:hAnsi="Georgia"/>
        </w:rPr>
        <w:t xml:space="preserve">16. Dans le repère </w:t>
      </w:r>
      <m:oMath>
        <m:sSub>
          <m:sSubPr/>
          <m:e>
            <m:r>
              <m:rPr>
                <m:scr m:val="script"/>
              </m:rPr>
              <m:t>R</m:t>
            </m:r>
          </m:e>
          <m:sub>
            <m:r>
              <m:rPr>
                <m:sty m:val="p"/>
              </m:rPr>
              <m:t>1</m:t>
            </m:r>
          </m:sub>
        </m:sSub>
      </m:oMath>
      <w:r>
        <w:rPr>
          <w:rFonts w:eastAsia="Georgia" w:cs="Georgia" w:ascii="Georgia" w:hAnsi="Georgia"/>
        </w:rPr>
        <w:t xml:space="preserve"> et pour la résonance, représenter précisément le vecteur </w:t>
      </w:r>
      <m:oMath>
        <m:acc>
          <m:accPr>
            <m:chr m:val="⃗"/>
          </m:accPr>
          <m:e>
            <m:r>
              <m:rPr>
                <m:sty m:val="i"/>
              </m:rPr>
              <m:t>M</m:t>
            </m:r>
          </m:e>
        </m:acc>
      </m:oMath>
      <w:r>
        <w:rPr>
          <w:rFonts w:eastAsia="Georgia" w:cs="Georgia" w:ascii="Georgia" w:hAnsi="Georgia"/>
        </w:rPr>
        <w:t xml:space="preserve"> (toujours en régime stationnaire).</w:t>
      </w:r>
      <w:r>
        <w:rPr/>
        <w:br w:type="textWrapping"/>
      </w:r>
      <w:r>
        <w:rPr>
          <w:rFonts w:eastAsia="Georgia" w:cs="Georgia" w:ascii="Georgia" w:hAnsi="Georgia"/>
        </w:rPr>
        <w:t xml:space="preserve">17. Il n'est pas aisé de produire un champ tournant dans le domaine radiofréquence (RF). Les spectromètres RMN fonctionnent en réalité avec un champ magnétique oscillant </w:t>
      </w:r>
      <m:oMath>
        <m:sSub>
          <m:sSubPr/>
          <m:e>
            <m:acc>
              <m:accPr>
                <m:chr m:val="⃗"/>
              </m:accPr>
              <m:e>
                <m:r>
                  <m:rPr>
                    <m:sty m:val="i"/>
                  </m:rPr>
                  <m:t>B</m:t>
                </m:r>
              </m:e>
            </m:acc>
          </m:e>
          <m:sub>
            <m:r>
              <m:rPr>
                <m:sty m:val="p"/>
              </m:rPr>
              <m:t>1</m:t>
            </m:r>
          </m:sub>
        </m:sSub>
        <m:r>
          <m:rPr>
            <m:sty m:val="p"/>
          </m:rPr>
          <m:t>=</m:t>
        </m:r>
        <m:sSubSup>
          <m:sSubSupPr/>
          <m:e>
            <m:r>
              <m:rPr>
                <m:sty m:val="i"/>
              </m:rPr>
              <m:t>B</m:t>
            </m:r>
          </m:e>
          <m:sub>
            <m:r>
              <m:rPr>
                <m:sty m:val="p"/>
              </m:rPr>
              <m:t>1</m:t>
            </m:r>
          </m:sub>
          <m:sup>
            <m:r>
              <m:rPr>
                <m:sty m:val="i"/>
              </m:rPr>
              <m:t>′</m:t>
            </m:r>
          </m:sup>
        </m:sSubSup>
        <m:r>
          <m:rPr>
            <m:sty m:val="p"/>
          </m:rPr>
          <m:t>cos</m:t>
        </m:r>
        <m:r>
          <m:rPr>
            <m:sty m:val="p"/>
          </m:rPr>
          <m:t>⁡</m:t>
        </m:r>
        <m:r>
          <m:rPr>
            <m:sty m:val="p"/>
          </m:rPr>
          <m:t>(</m:t>
        </m:r>
        <m:r>
          <m:rPr>
            <m:sty m:val="i"/>
          </m:rPr>
          <m:t>ω</m:t>
        </m:r>
        <m:r>
          <m:rPr>
            <m:sty m:val="i"/>
          </m:rPr>
          <m:t>t</m:t>
        </m:r>
        <m:r>
          <m:rPr>
            <m:sty m:val="p"/>
          </m:rPr>
          <m:t>)</m:t>
        </m:r>
        <m:sSub>
          <m:sSubPr/>
          <m:e>
            <m:acc>
              <m:accPr>
                <m:chr m:val="⃗"/>
              </m:accPr>
              <m:e>
                <m:r>
                  <m:rPr>
                    <m:sty m:val="i"/>
                  </m:rPr>
                  <m:t>u</m:t>
                </m:r>
              </m:e>
            </m:acc>
          </m:e>
          <m:sub>
            <m:r>
              <m:rPr>
                <m:sty m:val="i"/>
              </m:rPr>
              <m:t>x</m:t>
            </m:r>
          </m:sub>
        </m:sSub>
      </m:oMath>
      <w:r>
        <w:rPr/>
        <w:t xml:space="preserve">, de direction fixe dans </w:t>
      </w:r>
      <m:oMath>
        <m:sSub>
          <m:sSubPr/>
          <m:e>
            <m:r>
              <m:rPr>
                <m:scr m:val="script"/>
              </m:rPr>
              <m:t>R</m:t>
            </m:r>
          </m:e>
          <m:sub>
            <m:r>
              <m:rPr>
                <m:sty m:val="p"/>
              </m:rPr>
              <m:t>0</m:t>
            </m:r>
          </m:sub>
        </m:sSub>
      </m:oMath>
      <w:r>
        <w:rPr>
          <w:rFonts w:eastAsia="Georgia" w:cs="Georgia" w:ascii="Georgia" w:hAnsi="Georgia"/>
        </w:rPr>
        <w:t xml:space="preserve">, produit à l'aide d'une bobine RF. Préciser pourquoi on observe cependant toujours une résonance. Indiquer ce qui est néanmoins modifié. Exprimer </w:t>
      </w:r>
      <m:oMath>
        <m:sSubSup>
          <m:sSubSupPr/>
          <m:e>
            <m:r>
              <m:rPr>
                <m:sty m:val="i"/>
              </m:rPr>
              <m:t>B</m:t>
            </m:r>
          </m:e>
          <m:sub>
            <m:r>
              <m:rPr>
                <m:sty m:val="p"/>
              </m:rPr>
              <m:t>1</m:t>
            </m:r>
          </m:sub>
          <m:sup>
            <m:r>
              <m:rPr>
                <m:sty m:val="i"/>
              </m:rPr>
              <m:t>′</m:t>
            </m:r>
          </m:sup>
        </m:sSubSup>
      </m:oMath>
      <w:r>
        <w:rPr/>
        <w:t xml:space="preserve"> "optimal".</w:t>
      </w:r>
    </w:p>
    <w:p>
      <w:pPr>
        <w:spacing w:line="271" w:before="330" w:lineRule="auto"/>
      </w:pPr>
      <w:r>
        <w:rPr>
          <w:rFonts w:eastAsia="Georgia" w:cs="Georgia" w:ascii="Georgia" w:hAnsi="Georgia"/>
          <w:b/>
          <w:sz w:val="42"/>
        </w:rPr>
        <w:t xml:space="preserve">III Résonance magnétique en irradiation pulsée.</w:t>
      </w:r>
    </w:p>
    <w:p>
      <w:pPr>
        <w:spacing w:after="220" w:lineRule="auto"/>
      </w:pPr>
      <w:r>
        <w:rPr>
          <w:rFonts w:eastAsia="Georgia" w:cs="Georgia" w:ascii="Georgia" w:hAnsi="Georgia"/>
        </w:rPr>
        <w:t xml:space="preserve">En pratique, les spectromètres RMN modernes n'utilisent pas le mode d'excitation continue. Le champ magnétique </w:t>
      </w:r>
      <m:oMath>
        <m:sSub>
          <m:sSubPr/>
          <m:e>
            <m:acc>
              <m:accPr>
                <m:chr m:val="⃗"/>
              </m:accPr>
              <m:e>
                <m:r>
                  <m:rPr>
                    <m:sty m:val="i"/>
                  </m:rPr>
                  <m:t>B</m:t>
                </m:r>
              </m:e>
            </m:acc>
          </m:e>
          <m:sub>
            <m:r>
              <m:rPr>
                <m:sty m:val="p"/>
              </m:rPr>
              <m:t>1</m:t>
            </m:r>
          </m:sub>
        </m:sSub>
        <m:r>
          <m:rPr>
            <m:sty m:val="p"/>
          </m:rPr>
          <m:t>(</m:t>
        </m:r>
        <m:r>
          <m:rPr>
            <m:sty m:val="i"/>
          </m:rPr>
          <m:t>t</m:t>
        </m:r>
        <m:r>
          <m:rPr>
            <m:sty m:val="p"/>
          </m:rPr>
          <m:t>)</m:t>
        </m:r>
        <m:r>
          <m:rPr>
            <m:sty m:val="p"/>
          </m:rPr>
          <m:t>=</m:t>
        </m:r>
        <m:sSub>
          <m:sSubPr/>
          <m:e>
            <m:r>
              <m:rPr>
                <m:sty m:val="i"/>
              </m:rPr>
              <m:t>B</m:t>
            </m:r>
          </m:e>
          <m:sub>
            <m:r>
              <m:rPr>
                <m:sty m:val="p"/>
              </m:rPr>
              <m:t>1</m:t>
            </m:r>
          </m:sub>
        </m:sSub>
        <m:sSub>
          <m:sSubPr/>
          <m:e>
            <m:acc>
              <m:accPr>
                <m:chr m:val="⃗"/>
              </m:accPr>
              <m:e>
                <m:r>
                  <m:rPr>
                    <m:sty m:val="i"/>
                  </m:rPr>
                  <m:t>u</m:t>
                </m:r>
              </m:e>
            </m:acc>
          </m:e>
          <m:sub>
            <m:r>
              <m:rPr>
                <m:sty m:val="i"/>
              </m:rPr>
              <m:t>X</m:t>
            </m:r>
          </m:sub>
        </m:sSub>
      </m:oMath>
      <w:r>
        <w:rPr>
          <w:rFonts w:eastAsia="Georgia" w:cs="Georgia" w:ascii="Georgia" w:hAnsi="Georgia"/>
        </w:rPr>
        <w:t xml:space="preserve">, tournant à la pulsation </w:t>
      </w:r>
      <m:oMath>
        <m:sSub>
          <m:sSubPr/>
          <m:e>
            <m:r>
              <m:rPr>
                <m:sty m:val="i"/>
              </m:rPr>
              <m:t>ω</m:t>
            </m:r>
          </m:e>
          <m:sub>
            <m:r>
              <m:rPr>
                <m:sty m:val="p"/>
              </m:rPr>
              <m:t>0</m:t>
            </m:r>
          </m:sub>
        </m:sSub>
      </m:oMath>
      <w:r>
        <w:rPr>
          <w:rFonts w:eastAsia="Georgia" w:cs="Georgia" w:ascii="Georgia" w:hAnsi="Georgia"/>
        </w:rPr>
        <w:t xml:space="preserve">, n'est appliqué à l'échantillon que pendant une séquence temporelle </w:t>
      </w:r>
      <m:oMath>
        <m:r>
          <m:rPr>
            <m:sty m:val="i"/>
          </m:rPr>
          <m:t>δ</m:t>
        </m:r>
        <m:r>
          <m:rPr>
            <m:sty m:val="i"/>
          </m:rPr>
          <m:t>T</m:t>
        </m:r>
      </m:oMath>
      <w:r>
        <w:rPr>
          <w:rFonts w:eastAsia="Georgia" w:cs="Georgia" w:ascii="Georgia" w:hAnsi="Georgia"/>
        </w:rPr>
        <w:t xml:space="preserve"> (contrôlable). On a coutume d'appeler cette excitation une "implusion (RF)". L'échantillon peut alors être soumis à une suite d'impulsions, espacées d'un certain intervalle de temps (également contrôlable). La figure (1) représente le signal de champ, </w:t>
      </w:r>
      <m:oMath>
        <m:sSub>
          <m:sSubPr/>
          <m:e>
            <m:r>
              <m:rPr>
                <m:sty m:val="i"/>
              </m:rPr>
              <m:t>B</m:t>
            </m:r>
          </m:e>
          <m:sub>
            <m:r>
              <m:rPr>
                <m:sty m:val="p"/>
              </m:rPr>
              <m:t>1</m:t>
            </m:r>
            <m:r>
              <m:rPr>
                <m:sty m:val="i"/>
              </m:rPr>
              <m:t>x</m:t>
            </m:r>
          </m:sub>
        </m:sSub>
        <m:r>
          <m:rPr>
            <m:sty m:val="p"/>
          </m:rPr>
          <m:t>(</m:t>
        </m:r>
        <m:r>
          <m:rPr>
            <m:sty m:val="i"/>
          </m:rPr>
          <m:t>t</m:t>
        </m:r>
        <m:r>
          <m:rPr>
            <m:sty m:val="p"/>
          </m:rPr>
          <m:t>)</m:t>
        </m:r>
      </m:oMath>
      <w:r>
        <w:rPr>
          <w:rFonts w:eastAsia="Georgia" w:cs="Georgia" w:ascii="Georgia" w:hAnsi="Georgia"/>
        </w:rPr>
        <w:t xml:space="preserve">, alors mesuré selon l'axe </w:t>
      </w:r>
      <m:oMath>
        <m:sSub>
          <m:sSubPr/>
          <m:e>
            <m:acc>
              <m:accPr>
                <m:chr m:val="⃗"/>
              </m:accPr>
              <m:e>
                <m:r>
                  <m:rPr>
                    <m:sty m:val="i"/>
                  </m:rPr>
                  <m:t>u</m:t>
                </m:r>
              </m:e>
            </m:acc>
          </m:e>
          <m:sub>
            <m:r>
              <m:rPr>
                <m:sty m:val="i"/>
              </m:rPr>
              <m:t>x</m:t>
            </m:r>
          </m:sub>
        </m:sSub>
      </m:oMath>
      <w:r>
        <w:rPr/>
        <w:t xml:space="preserve"> (fixe).</w:t>
      </w:r>
    </w:p>
    <w:p>
      <w:pPr>
        <w:spacing w:lineRule="auto"/>
        <w:jc w:val="center"/>
      </w:pPr>
      <w:r>
        <w:rPr/>
        <w:drawing>
          <wp:inline distB="0" distL="0" distR="0" distT="0">
            <wp:extent cx="5486400" cy="2093884"/>
            <wp:effectExtent b="0" l="0" r="0" t="0"/>
            <wp:docPr id="1" name="image-9f08990354c33ed38bfb53f25df501f454297171.jpg"/>
            <a:graphic>
              <a:graphicData uri="http://schemas.openxmlformats.org/drawingml/2006/picture">
                <pic:pic>
                  <pic:nvPicPr>
                    <pic:cNvPr id="1" name="image-9f08990354c33ed38bfb53f25df501f454297171.jpg" descr=""/>
                    <pic:cNvPicPr/>
                  </pic:nvPicPr>
                  <pic:blipFill>
                    <a:blip r:embed="rId5" cstate="print"/>
                    <a:srcRect b="0" l="0" r="0" t="0"/>
                    <a:stretch>
                      <a:fillRect/>
                    </a:stretch>
                  </pic:blipFill>
                  <pic:spPr>
                    <a:xfrm>
                      <a:off x="0" y="0"/>
                      <a:ext cx="5486400" cy="2093884"/>
                    </a:xfrm>
                    <a:prstGeom prst="rect"/>
                  </pic:spPr>
                </pic:pic>
              </a:graphicData>
            </a:graphic>
          </wp:inline>
        </w:drawing>
      </w:r>
    </w:p>
    <w:p>
      <w:pPr>
        <w:spacing w:lineRule="auto"/>
      </w:pPr>
      <w:r>
        <w:rPr>
          <w:rFonts w:eastAsia="Georgia" w:cs="Georgia" w:ascii="Georgia" w:hAnsi="Georgia"/>
        </w:rPr>
        <w:t xml:space="preserve">Figure 1 : Évolution temporelle de la composante, selon </w:t>
      </w:r>
      <m:oMath>
        <m:sSub>
          <m:sSubPr/>
          <m:e>
            <m:acc>
              <m:accPr>
                <m:chr m:val="⃗"/>
              </m:accPr>
              <m:e>
                <m:r>
                  <m:rPr>
                    <m:sty m:val="i"/>
                  </m:rPr>
                  <m:t>u</m:t>
                </m:r>
              </m:e>
            </m:acc>
          </m:e>
          <m:sub>
            <m:r>
              <m:rPr>
                <m:sty m:val="i"/>
              </m:rPr>
              <m:t>x</m:t>
            </m:r>
          </m:sub>
        </m:sSub>
      </m:oMath>
      <w:r>
        <w:rPr>
          <w:rFonts w:eastAsia="Georgia" w:cs="Georgia" w:ascii="Georgia" w:hAnsi="Georgia"/>
        </w:rPr>
        <w:t xml:space="preserve">, du champ magnétique tournant </w:t>
      </w:r>
      <m:oMath>
        <m:sSub>
          <m:sSubPr/>
          <m:e>
            <m:acc>
              <m:accPr>
                <m:chr m:val="⃗"/>
              </m:accPr>
              <m:e>
                <m:r>
                  <m:rPr>
                    <m:sty m:val="i"/>
                  </m:rPr>
                  <m:t>B</m:t>
                </m:r>
              </m:e>
            </m:acc>
          </m:e>
          <m:sub>
            <m:r>
              <m:rPr>
                <m:sty m:val="p"/>
              </m:rPr>
              <m:t>1</m:t>
            </m:r>
          </m:sub>
        </m:sSub>
        <m:r>
          <m:rPr>
            <m:sty m:val="p"/>
          </m:rPr>
          <m:t>(</m:t>
        </m:r>
        <m:r>
          <m:rPr>
            <m:sty m:val="i"/>
          </m:rPr>
          <m:t>t</m:t>
        </m:r>
        <m:r>
          <m:rPr>
            <m:sty m:val="p"/>
          </m:rPr>
          <m:t>)</m:t>
        </m:r>
      </m:oMath>
      <w:r>
        <w:rPr>
          <w:rFonts w:eastAsia="Georgia" w:cs="Georgia" w:ascii="Georgia" w:hAnsi="Georgia"/>
        </w:rPr>
        <w:t xml:space="preserve">, en mode pulsé (le nombre de cycles n'a pas été respecté afin de préserver la lisibilité du tracé).</w:t>
      </w:r>
    </w:p>
    <w:p>
      <w:pPr>
        <w:spacing w:line="271" w:before="330" w:lineRule="auto"/>
      </w:pPr>
      <w:r>
        <w:rPr>
          <w:b/>
          <w:sz w:val="42"/>
        </w:rPr>
        <w:t xml:space="preserve">III.A Action d'une impulsion sur l'aimantation.</w:t>
      </w:r>
    </w:p>
    <w:p>
      <w:pPr>
        <w:numPr>
          <w:ilvl w:val="0"/>
          <w:numId w:val="4"/>
        </w:numPr>
        <w:spacing w:lineRule="auto"/>
      </w:pPr>
      <w:r>
        <w:rPr/>
        <w:t xml:space="preserve">Pour </w:t>
      </w:r>
      <m:oMath>
        <m:r>
          <m:rPr>
            <m:sty m:val="i"/>
          </m:rPr>
          <m:t>t</m:t>
        </m:r>
        <m:r>
          <m:rPr>
            <m:sty m:val="p"/>
          </m:rPr>
          <m:t>≤</m:t>
        </m:r>
        <m:r>
          <m:rPr>
            <m:sty m:val="p"/>
          </m:rPr>
          <m:t>0</m:t>
        </m:r>
      </m:oMath>
      <w:r>
        <w:rPr>
          <w:rFonts w:eastAsia="Georgia" w:cs="Georgia" w:ascii="Georgia" w:hAnsi="Georgia"/>
        </w:rPr>
        <w:t xml:space="preserve">, l'aimantation est dans son état d'équilibre </w:t>
      </w:r>
      <m:oMath>
        <m:acc>
          <m:accPr>
            <m:chr m:val="⃗"/>
          </m:accPr>
          <m:e>
            <m:r>
              <m:rPr>
                <m:sty m:val="i"/>
              </m:rPr>
              <m:t>M</m:t>
            </m:r>
          </m:e>
        </m:acc>
        <m:r>
          <m:rPr>
            <m:sty m:val="p"/>
          </m:rPr>
          <m:t>(</m:t>
        </m:r>
        <m:r>
          <m:rPr>
            <m:sty m:val="i"/>
          </m:rPr>
          <m:t>t</m:t>
        </m:r>
        <m:r>
          <m:rPr>
            <m:sty m:val="p"/>
          </m:rPr>
          <m:t>≤</m:t>
        </m:r>
        <m:r>
          <m:rPr>
            <m:sty m:val="p"/>
          </m:rPr>
          <m:t>0</m:t>
        </m:r>
        <m:r>
          <m:rPr>
            <m:sty m:val="p"/>
          </m:rPr>
          <m:t>)</m:t>
        </m:r>
        <m:r>
          <m:rPr>
            <m:sty m:val="p"/>
          </m:rPr>
          <m:t>=</m:t>
        </m:r>
        <m:sSub>
          <m:sSubPr/>
          <m:e>
            <m:r>
              <m:rPr>
                <m:sty m:val="i"/>
              </m:rPr>
              <m:t>M</m:t>
            </m:r>
          </m:e>
          <m:sub>
            <m:r>
              <m:rPr>
                <m:sty m:val="i"/>
              </m:rPr>
              <m:t>e</m:t>
            </m:r>
            <m:r>
              <m:rPr>
                <m:sty m:val="i"/>
              </m:rPr>
              <m:t>q</m:t>
            </m:r>
          </m:sub>
        </m:sSub>
        <m:sSub>
          <m:sSubPr/>
          <m:e>
            <m:acc>
              <m:accPr>
                <m:chr m:val="⃗"/>
              </m:accPr>
              <m:e>
                <m:r>
                  <m:rPr>
                    <m:sty m:val="i"/>
                  </m:rPr>
                  <m:t>u</m:t>
                </m:r>
              </m:e>
            </m:acc>
          </m:e>
          <m:sub>
            <m:r>
              <m:rPr>
                <m:sty m:val="i"/>
              </m:rPr>
              <m:t>z</m:t>
            </m:r>
          </m:sub>
        </m:sSub>
      </m:oMath>
      <w:r>
        <w:rPr/>
        <w:t xml:space="preserve">, dans le seul champ </w:t>
      </w:r>
      <m:oMath>
        <m:sSub>
          <m:sSubPr/>
          <m:e>
            <m:r>
              <m:rPr>
                <m:sty m:val="i"/>
              </m:rPr>
              <m:t>B</m:t>
            </m:r>
          </m:e>
          <m:sub>
            <m:r>
              <m:rPr>
                <m:sty m:val="p"/>
              </m:rPr>
              <m:t>0</m:t>
            </m:r>
          </m:sub>
        </m:sSub>
        <m:sSub>
          <m:sSubPr/>
          <m:e>
            <m:acc>
              <m:accPr>
                <m:chr m:val="⃗"/>
              </m:accPr>
              <m:e>
                <m:r>
                  <m:rPr>
                    <m:sty m:val="i"/>
                  </m:rPr>
                  <m:t>u</m:t>
                </m:r>
              </m:e>
            </m:acc>
          </m:e>
          <m:sub>
            <m:r>
              <m:rPr>
                <m:sty m:val="i"/>
              </m:rPr>
              <m:t>z</m:t>
            </m:r>
          </m:sub>
        </m:sSub>
      </m:oMath>
      <w:r>
        <w:rPr>
          <w:rFonts w:eastAsia="Georgia" w:cs="Georgia" w:ascii="Georgia" w:hAnsi="Georgia"/>
        </w:rPr>
        <w:t xml:space="preserve">. Nous négligeons le phénomène de relaxation pendant la séquence d'impulsion. Écrire, dans ces conditions, les équations établies à la question (12). Expliciter les composantes ( </w:t>
      </w:r>
      <m:oMath>
        <m:sSub>
          <m:sSubPr/>
          <m:e>
            <m:r>
              <m:rPr>
                <m:sty m:val="i"/>
              </m:rPr>
              <m:t>M</m:t>
            </m:r>
          </m:e>
          <m:sub>
            <m:r>
              <m:rPr>
                <m:sty m:val="i"/>
              </m:rPr>
              <m:t>X</m:t>
            </m:r>
          </m:sub>
        </m:sSub>
        <m:r>
          <m:rPr>
            <m:sty m:val="p"/>
          </m:rPr>
          <m:t>(</m:t>
        </m:r>
        <m:r>
          <m:rPr>
            <m:sty m:val="i"/>
          </m:rPr>
          <m:t>t</m:t>
        </m:r>
        <m:r>
          <m:rPr>
            <m:sty m:val="p"/>
          </m:rPr>
          <m:t>)</m:t>
        </m:r>
        <m:r>
          <m:rPr>
            <m:sty m:val="p"/>
          </m:rPr>
          <m:t>,</m:t>
        </m:r>
        <m:sSub>
          <m:sSubPr/>
          <m:e>
            <m:r>
              <m:rPr>
                <m:sty m:val="i"/>
              </m:rPr>
              <m:t>M</m:t>
            </m:r>
          </m:e>
          <m:sub>
            <m:r>
              <m:rPr>
                <m:sty m:val="i"/>
              </m:rPr>
              <m:t>Y</m:t>
            </m:r>
          </m:sub>
        </m:sSub>
        <m:r>
          <m:rPr>
            <m:sty m:val="p"/>
          </m:rPr>
          <m:t>(</m:t>
        </m:r>
        <m:r>
          <m:rPr>
            <m:sty m:val="i"/>
          </m:rPr>
          <m:t>t</m:t>
        </m:r>
        <m:r>
          <m:rPr>
            <m:sty m:val="p"/>
          </m:rPr>
          <m:t>)</m:t>
        </m:r>
        <m:r>
          <m:rPr>
            <m:sty m:val="p"/>
          </m:rPr>
          <m:t>,</m:t>
        </m:r>
        <m:sSub>
          <m:sSubPr/>
          <m:e>
            <m:r>
              <m:rPr>
                <m:sty m:val="i"/>
              </m:rPr>
              <m:t>M</m:t>
            </m:r>
          </m:e>
          <m:sub>
            <m:r>
              <m:rPr>
                <m:sty m:val="i"/>
              </m:rPr>
              <m:t>Z</m:t>
            </m:r>
          </m:sub>
        </m:sSub>
        <m:r>
          <m:rPr>
            <m:sty m:val="p"/>
          </m:rPr>
          <m:t>(</m:t>
        </m:r>
        <m:r>
          <m:rPr>
            <m:sty m:val="i"/>
          </m:rPr>
          <m:t>t</m:t>
        </m:r>
        <m:r>
          <m:rPr>
            <m:sty m:val="p"/>
          </m:rPr>
          <m:t>)</m:t>
        </m:r>
      </m:oMath>
      <w:r>
        <w:rPr>
          <w:rFonts w:eastAsia="Georgia" w:cs="Georgia" w:ascii="Georgia" w:hAnsi="Georgia"/>
        </w:rPr>
        <w:t xml:space="preserve"> ) et décrire le mouvement de l'aimantation, observé depuis </w:t>
      </w:r>
      <m:oMath>
        <m:sSub>
          <m:sSubPr/>
          <m:e>
            <m:r>
              <m:rPr>
                <m:scr m:val="script"/>
              </m:rPr>
              <m:t>R</m:t>
            </m:r>
          </m:e>
          <m:sub>
            <m:r>
              <m:rPr>
                <m:sty m:val="p"/>
              </m:rPr>
              <m:t>1</m:t>
            </m:r>
          </m:sub>
        </m:sSub>
      </m:oMath>
      <w:r>
        <w:rPr/>
        <w:t xml:space="preserve">.</w:t>
      </w:r>
    </w:p>
    <w:p>
      <w:pPr>
        <w:numPr>
          <w:ilvl w:val="0"/>
          <w:numId w:val="4"/>
        </w:numPr>
        <w:spacing w:lineRule="auto"/>
      </w:pPr>
      <w:r>
        <w:rPr>
          <w:rFonts w:eastAsia="Georgia" w:cs="Georgia" w:ascii="Georgia" w:hAnsi="Georgia"/>
        </w:rPr>
        <w:t xml:space="preserve">En déduire l'angle </w:t>
      </w:r>
      <m:oMath>
        <m:r>
          <m:rPr>
            <m:sty m:val="i"/>
          </m:rPr>
          <m:t>δ</m:t>
        </m:r>
        <m:r>
          <m:rPr>
            <m:sty m:val="i"/>
          </m:rPr>
          <m:t>θ</m:t>
        </m:r>
      </m:oMath>
      <w:r>
        <w:rPr>
          <w:rFonts w:eastAsia="Georgia" w:cs="Georgia" w:ascii="Georgia" w:hAnsi="Georgia"/>
        </w:rPr>
        <w:t xml:space="preserve"> dont a tourné l'aimantation, en sortie d'une implusion de durée </w:t>
      </w:r>
      <m:oMath>
        <m:r>
          <m:rPr>
            <m:sty m:val="i"/>
          </m:rPr>
          <m:t>δ</m:t>
        </m:r>
        <m:r>
          <m:rPr>
            <m:sty m:val="i"/>
          </m:rPr>
          <m:t>T</m:t>
        </m:r>
      </m:oMath>
      <w:r>
        <w:rPr/>
        <w:t xml:space="preserve">. Pour </w:t>
      </w:r>
      <m:oMath>
        <m:sSub>
          <m:sSubPr/>
          <m:e>
            <m:r>
              <m:rPr>
                <m:sty m:val="i"/>
              </m:rPr>
              <m:t>B</m:t>
            </m:r>
          </m:e>
          <m:sub>
            <m:r>
              <m:rPr>
                <m:sty m:val="p"/>
              </m:rPr>
              <m:t>1</m:t>
            </m:r>
          </m:sub>
        </m:sSub>
        <m:r>
          <m:rPr>
            <m:sty m:val="p"/>
          </m:rPr>
          <m:t>=</m:t>
        </m:r>
        <m:r>
          <m:rPr>
            <m:sty m:val="p"/>
          </m:rPr>
          <m:t>0</m:t>
        </m:r>
        <m:r>
          <m:rPr>
            <m:sty m:val="p"/>
          </m:rPr>
          <m:t>,</m:t>
        </m:r>
        <m:r>
          <m:rPr>
            <m:sty m:val="p"/>
          </m:rPr>
          <m:t>65</m:t>
        </m:r>
        <m:r>
          <m:rPr>
            <m:sty m:val="p"/>
          </m:rPr>
          <m:t>mT</m:t>
        </m:r>
      </m:oMath>
      <w:r>
        <w:rPr>
          <w:rFonts w:eastAsia="Georgia" w:cs="Georgia" w:ascii="Georgia" w:hAnsi="Georgia"/>
        </w:rPr>
        <w:t xml:space="preserve">, déterminer la largeur d'impulsion </w:t>
      </w:r>
      <m:oMath>
        <m:r>
          <m:rPr>
            <m:sty m:val="i"/>
          </m:rPr>
          <m:t>δ</m:t>
        </m:r>
        <m:sSub>
          <m:sSubPr/>
          <m:e>
            <m:r>
              <m:rPr>
                <m:sty m:val="i"/>
              </m:rPr>
              <m:t>T</m:t>
            </m:r>
          </m:e>
          <m:sub>
            <m:r>
              <m:rPr>
                <m:sty m:val="p"/>
              </m:rPr>
              <m:t>90</m:t>
            </m:r>
          </m:sub>
        </m:sSub>
      </m:oMath>
      <w:r>
        <w:rPr/>
        <w:t xml:space="preserve"> permettant de faire basculer l'aimantation le long de l'axe </w:t>
      </w:r>
      <m:oMath>
        <m:r>
          <m:rPr>
            <m:sty m:val="i"/>
          </m:rPr>
          <m:t>Y</m:t>
        </m:r>
      </m:oMath>
      <w:r>
        <w:rPr/>
        <w:t xml:space="preserve">.</w:t>
      </w:r>
    </w:p>
    <w:p>
      <w:pPr>
        <w:numPr>
          <w:ilvl w:val="0"/>
          <w:numId w:val="4"/>
        </w:numPr>
        <w:spacing w:lineRule="auto"/>
      </w:pPr>
      <w:r>
        <w:rPr>
          <w:rFonts w:eastAsia="Georgia" w:cs="Georgia" w:ascii="Georgia" w:hAnsi="Georgia"/>
        </w:rPr>
        <w:t xml:space="preserve">Après la séquence d'impulsion </w:t>
      </w:r>
      <m:oMath>
        <m:r>
          <m:rPr>
            <m:sty m:val="i"/>
          </m:rPr>
          <m:t>δ</m:t>
        </m:r>
        <m:sSub>
          <m:sSubPr/>
          <m:e>
            <m:r>
              <m:rPr>
                <m:sty m:val="i"/>
              </m:rPr>
              <m:t>T</m:t>
            </m:r>
          </m:e>
          <m:sub>
            <m:r>
              <m:rPr>
                <m:sty m:val="p"/>
              </m:rPr>
              <m:t>90</m:t>
            </m:r>
          </m:sub>
        </m:sSub>
      </m:oMath>
      <w:r>
        <w:rPr>
          <w:rFonts w:eastAsia="Georgia" w:cs="Georgia" w:ascii="Georgia" w:hAnsi="Georgia"/>
        </w:rPr>
        <w:t xml:space="preserve"> nous considérons l'effet de relaxation. Nous posons </w:t>
      </w:r>
      <m:oMath>
        <m:sSup>
          <m:sSupPr/>
          <m:e>
            <m:r>
              <m:rPr>
                <m:sty m:val="i"/>
              </m:rPr>
              <m:t>t</m:t>
            </m:r>
          </m:e>
          <m:sup>
            <m:r>
              <m:rPr>
                <m:sty m:val="p"/>
              </m:rPr>
              <m:t>+</m:t>
            </m:r>
          </m:sup>
        </m:sSup>
        <m:r>
          <m:rPr>
            <m:sty m:val="p"/>
          </m:rPr>
          <m:t>=</m:t>
        </m:r>
        <m:r>
          <m:rPr>
            <m:sty m:val="i"/>
          </m:rPr>
          <m:t>t</m:t>
        </m:r>
        <m:r>
          <m:rPr>
            <m:sty m:val="p"/>
          </m:rPr>
          <m:t>−</m:t>
        </m:r>
        <m:r>
          <m:rPr>
            <m:sty m:val="i"/>
          </m:rPr>
          <m:t>δ</m:t>
        </m:r>
        <m:sSub>
          <m:sSubPr/>
          <m:e>
            <m:r>
              <m:rPr>
                <m:sty m:val="i"/>
              </m:rPr>
              <m:t>T</m:t>
            </m:r>
          </m:e>
          <m:sub>
            <m:r>
              <m:rPr>
                <m:sty m:val="p"/>
              </m:rPr>
              <m:t>90</m:t>
            </m:r>
          </m:sub>
        </m:sSub>
      </m:oMath>
      <w:r>
        <w:rPr/>
        <w:t xml:space="preserve">.</w:t>
      </w:r>
      <w:r>
        <w:rPr/>
        <w:br w:type="textWrapping"/>
      </w:r>
      <w:r>
        <w:rPr>
          <w:rFonts w:eastAsia="Georgia" w:cs="Georgia" w:ascii="Georgia" w:hAnsi="Georgia"/>
        </w:rPr>
        <w:t xml:space="preserve">Écrire, dans ce nouveau contexte, les équations différentielles du mouvement.</w:t>
      </w:r>
      <w:r>
        <w:rPr/>
        <w:br w:type="textWrapping"/>
      </w:r>
      <w:r>
        <w:rPr/>
        <w:t xml:space="preserve">Expliciter les composantes ( </w:t>
      </w:r>
      <m:oMath>
        <m:sSub>
          <m:sSubPr/>
          <m:e>
            <m:r>
              <m:rPr>
                <m:sty m:val="i"/>
              </m:rPr>
              <m:t>M</m:t>
            </m:r>
          </m:e>
          <m:sub>
            <m:r>
              <m:rPr>
                <m:sty m:val="i"/>
              </m:rPr>
              <m:t>X</m:t>
            </m:r>
          </m:sub>
        </m:sSub>
        <m:d>
          <m:dPr>
            <m:begChr m:val="("/>
            <m:endChr m:val=")"/>
            <m:ctrlPr>
              <w:rPr>
                <w:rFonts w:ascii="Cambria Math" w:hAnsi="Cambria Math"/>
              </w:rPr>
            </m:ctrlPr>
          </m:dPr>
          <m:e>
            <m:sSup>
              <m:sSupPr/>
              <m:e>
                <m:r>
                  <m:rPr>
                    <m:sty m:val="i"/>
                  </m:rPr>
                  <m:t>t</m:t>
                </m:r>
              </m:e>
              <m:sup>
                <m:r>
                  <m:rPr>
                    <m:sty m:val="p"/>
                  </m:rPr>
                  <m:t>+</m:t>
                </m:r>
              </m:sup>
            </m:sSup>
          </m:e>
        </m:d>
        <m:r>
          <m:rPr>
            <m:sty m:val="p"/>
          </m:rPr>
          <m:t>,</m:t>
        </m:r>
        <m:sSub>
          <m:sSubPr/>
          <m:e>
            <m:r>
              <m:rPr>
                <m:sty m:val="i"/>
              </m:rPr>
              <m:t>M</m:t>
            </m:r>
          </m:e>
          <m:sub>
            <m:r>
              <m:rPr>
                <m:sty m:val="i"/>
              </m:rPr>
              <m:t>Y</m:t>
            </m:r>
          </m:sub>
        </m:sSub>
        <m:d>
          <m:dPr>
            <m:begChr m:val="("/>
            <m:endChr m:val=")"/>
            <m:ctrlPr>
              <w:rPr>
                <w:rFonts w:ascii="Cambria Math" w:hAnsi="Cambria Math"/>
              </w:rPr>
            </m:ctrlPr>
          </m:dPr>
          <m:e>
            <m:sSup>
              <m:sSupPr/>
              <m:e>
                <m:r>
                  <m:rPr>
                    <m:sty m:val="i"/>
                  </m:rPr>
                  <m:t>t</m:t>
                </m:r>
              </m:e>
              <m:sup>
                <m:r>
                  <m:rPr>
                    <m:sty m:val="p"/>
                  </m:rPr>
                  <m:t>+</m:t>
                </m:r>
              </m:sup>
            </m:sSup>
          </m:e>
        </m:d>
        <m:r>
          <m:rPr>
            <m:sty m:val="p"/>
          </m:rPr>
          <m:t>,</m:t>
        </m:r>
        <m:sSub>
          <m:sSubPr/>
          <m:e>
            <m:r>
              <m:rPr>
                <m:sty m:val="i"/>
              </m:rPr>
              <m:t>M</m:t>
            </m:r>
          </m:e>
          <m:sub>
            <m:r>
              <m:rPr>
                <m:sty m:val="i"/>
              </m:rPr>
              <m:t>Z</m:t>
            </m:r>
          </m:sub>
        </m:sSub>
        <m:d>
          <m:dPr>
            <m:begChr m:val="("/>
            <m:endChr m:val=")"/>
            <m:ctrlPr>
              <w:rPr>
                <w:rFonts w:ascii="Cambria Math" w:hAnsi="Cambria Math"/>
              </w:rPr>
            </m:ctrlPr>
          </m:dPr>
          <m:e>
            <m:sSup>
              <m:sSupPr/>
              <m:e>
                <m:r>
                  <m:rPr>
                    <m:sty m:val="i"/>
                  </m:rPr>
                  <m:t>t</m:t>
                </m:r>
              </m:e>
              <m:sup>
                <m:r>
                  <m:rPr>
                    <m:sty m:val="p"/>
                  </m:rPr>
                  <m:t>+</m:t>
                </m:r>
              </m:sup>
            </m:sSup>
          </m:e>
        </m:d>
      </m:oMath>
      <w:r>
        <w:rPr>
          <w:rFonts w:eastAsia="Georgia" w:cs="Georgia" w:ascii="Georgia" w:hAnsi="Georgia"/>
        </w:rPr>
        <w:t xml:space="preserve">) et décrire le mouvement de l'aimantation, observé depuis </w:t>
      </w:r>
      <m:oMath>
        <m:sSub>
          <m:sSubPr/>
          <m:e>
            <m:r>
              <m:rPr>
                <m:scr m:val="script"/>
              </m:rPr>
              <m:t>R</m:t>
            </m:r>
          </m:e>
          <m:sub>
            <m:r>
              <m:rPr>
                <m:sty m:val="p"/>
              </m:rPr>
              <m:t>1</m:t>
            </m:r>
          </m:sub>
        </m:sSub>
      </m:oMath>
      <w:r>
        <w:rPr/>
        <w:t xml:space="preserve">.</w:t>
      </w:r>
    </w:p>
    <w:p>
      <w:pPr>
        <w:numPr>
          <w:ilvl w:val="0"/>
          <w:numId w:val="4"/>
        </w:numPr>
        <w:spacing w:lineRule="auto"/>
      </w:pPr>
      <w:r>
        <w:rPr>
          <w:rFonts w:eastAsia="Georgia" w:cs="Georgia" w:ascii="Georgia" w:hAnsi="Georgia"/>
        </w:rPr>
        <w:t xml:space="preserve">En déduire les expressions des composantes ( </w:t>
      </w:r>
      <m:oMath>
        <m:sSub>
          <m:sSubPr/>
          <m:e>
            <m:r>
              <m:rPr>
                <m:sty m:val="i"/>
              </m:rPr>
              <m:t>M</m:t>
            </m:r>
          </m:e>
          <m:sub>
            <m:r>
              <m:rPr>
                <m:sty m:val="i"/>
              </m:rPr>
              <m:t>x</m:t>
            </m:r>
          </m:sub>
        </m:sSub>
        <m:d>
          <m:dPr>
            <m:begChr m:val="("/>
            <m:endChr m:val=")"/>
            <m:ctrlPr>
              <w:rPr>
                <w:rFonts w:ascii="Cambria Math" w:hAnsi="Cambria Math"/>
              </w:rPr>
            </m:ctrlPr>
          </m:dPr>
          <m:e>
            <m:sSup>
              <m:sSupPr/>
              <m:e>
                <m:r>
                  <m:rPr>
                    <m:sty m:val="i"/>
                  </m:rPr>
                  <m:t>t</m:t>
                </m:r>
              </m:e>
              <m:sup>
                <m:r>
                  <m:rPr>
                    <m:sty m:val="p"/>
                  </m:rPr>
                  <m:t>+</m:t>
                </m:r>
              </m:sup>
            </m:sSup>
          </m:e>
        </m:d>
        <m:r>
          <m:rPr>
            <m:sty m:val="p"/>
          </m:rPr>
          <m:t>,</m:t>
        </m:r>
        <m:sSub>
          <m:sSubPr/>
          <m:e>
            <m:r>
              <m:rPr>
                <m:sty m:val="i"/>
              </m:rPr>
              <m:t>M</m:t>
            </m:r>
          </m:e>
          <m:sub>
            <m:r>
              <m:rPr>
                <m:sty m:val="i"/>
              </m:rPr>
              <m:t>y</m:t>
            </m:r>
          </m:sub>
        </m:sSub>
        <m:d>
          <m:dPr>
            <m:begChr m:val="("/>
            <m:endChr m:val=")"/>
            <m:ctrlPr>
              <w:rPr>
                <w:rFonts w:ascii="Cambria Math" w:hAnsi="Cambria Math"/>
              </w:rPr>
            </m:ctrlPr>
          </m:dPr>
          <m:e>
            <m:sSup>
              <m:sSupPr/>
              <m:e>
                <m:r>
                  <m:rPr>
                    <m:sty m:val="i"/>
                  </m:rPr>
                  <m:t>t</m:t>
                </m:r>
              </m:e>
              <m:sup>
                <m:r>
                  <m:rPr>
                    <m:sty m:val="p"/>
                  </m:rPr>
                  <m:t>+</m:t>
                </m:r>
              </m:sup>
            </m:sSup>
          </m:e>
        </m:d>
        <m:r>
          <m:rPr>
            <m:sty m:val="p"/>
          </m:rPr>
          <m:t>,</m:t>
        </m:r>
        <m:sSub>
          <m:sSubPr/>
          <m:e>
            <m:r>
              <m:rPr>
                <m:sty m:val="i"/>
              </m:rPr>
              <m:t>M</m:t>
            </m:r>
          </m:e>
          <m:sub>
            <m:r>
              <m:rPr>
                <m:sty m:val="i"/>
              </m:rPr>
              <m:t>z</m:t>
            </m:r>
          </m:sub>
        </m:sSub>
        <m:d>
          <m:dPr>
            <m:begChr m:val="("/>
            <m:endChr m:val=")"/>
            <m:ctrlPr>
              <w:rPr>
                <w:rFonts w:ascii="Cambria Math" w:hAnsi="Cambria Math"/>
              </w:rPr>
            </m:ctrlPr>
          </m:dPr>
          <m:e>
            <m:sSup>
              <m:sSupPr/>
              <m:e>
                <m:r>
                  <m:rPr>
                    <m:sty m:val="i"/>
                  </m:rPr>
                  <m:t>t</m:t>
                </m:r>
              </m:e>
              <m:sup>
                <m:r>
                  <m:rPr>
                    <m:sty m:val="p"/>
                  </m:rPr>
                  <m:t>+</m:t>
                </m:r>
              </m:sup>
            </m:sSup>
          </m:e>
        </m:d>
      </m:oMath>
      <w:r>
        <w:rPr>
          <w:rFonts w:eastAsia="Georgia" w:cs="Georgia" w:ascii="Georgia" w:hAnsi="Georgia"/>
        </w:rPr>
        <w:t xml:space="preserve">), mesurées dans le référentiel </w:t>
      </w:r>
      <m:oMath>
        <m:sSub>
          <m:sSubPr/>
          <m:e>
            <m:r>
              <m:rPr>
                <m:scr m:val="script"/>
              </m:rPr>
              <m:t>R</m:t>
            </m:r>
          </m:e>
          <m:sub>
            <m:r>
              <m:rPr>
                <m:sty m:val="p"/>
              </m:rPr>
              <m:t>0</m:t>
            </m:r>
          </m:sub>
        </m:sSub>
      </m:oMath>
      <w:r>
        <w:rPr/>
        <w:t xml:space="preserve">.</w:t>
      </w:r>
      <w:r>
        <w:rPr/>
        <w:br w:type="textWrapping"/>
      </w:r>
      <w:r>
        <w:rPr>
          <w:rFonts w:eastAsia="Georgia" w:cs="Georgia" w:ascii="Georgia" w:hAnsi="Georgia"/>
        </w:rPr>
        <w:t xml:space="preserve">Représenter l'évolution temporelle de </w:t>
      </w:r>
      <m:oMath>
        <m:sSub>
          <m:sSubPr/>
          <m:e>
            <m:r>
              <m:rPr>
                <m:sty m:val="i"/>
              </m:rPr>
              <m:t>M</m:t>
            </m:r>
          </m:e>
          <m:sub>
            <m:r>
              <m:rPr>
                <m:sty m:val="i"/>
              </m:rPr>
              <m:t>x</m:t>
            </m:r>
          </m:sub>
        </m:sSub>
        <m:d>
          <m:dPr>
            <m:begChr m:val="("/>
            <m:endChr m:val=")"/>
            <m:ctrlPr>
              <w:rPr>
                <w:rFonts w:ascii="Cambria Math" w:hAnsi="Cambria Math"/>
              </w:rPr>
            </m:ctrlPr>
          </m:dPr>
          <m:e>
            <m:sSup>
              <m:sSupPr/>
              <m:e>
                <m:r>
                  <m:rPr>
                    <m:sty m:val="i"/>
                  </m:rPr>
                  <m:t>t</m:t>
                </m:r>
              </m:e>
              <m:sup>
                <m:r>
                  <m:rPr>
                    <m:sty m:val="p"/>
                  </m:rPr>
                  <m:t>+</m:t>
                </m:r>
              </m:sup>
            </m:sSup>
          </m:e>
        </m:d>
      </m:oMath>
      <w:r>
        <w:rPr>
          <w:rFonts w:eastAsia="Georgia" w:cs="Georgia" w:ascii="Georgia" w:hAnsi="Georgia"/>
        </w:rPr>
        <w:t xml:space="preserve">(grandeur mesurée).</w:t>
      </w:r>
    </w:p>
    <w:p>
      <w:pPr>
        <w:numPr>
          <w:ilvl w:val="0"/>
          <w:numId w:val="4"/>
        </w:numPr>
        <w:spacing w:lineRule="auto"/>
      </w:pPr>
      <w:r>
        <w:rPr/>
        <w:t xml:space="preserve">Le contenu spectral du signal </w:t>
      </w:r>
      <m:oMath>
        <m:sSub>
          <m:sSubPr/>
          <m:e>
            <m:r>
              <m:rPr>
                <m:sty m:val="i"/>
              </m:rPr>
              <m:t>M</m:t>
            </m:r>
          </m:e>
          <m:sub>
            <m:r>
              <m:rPr>
                <m:sty m:val="i"/>
              </m:rPr>
              <m:t>x</m:t>
            </m:r>
          </m:sub>
        </m:sSub>
        <m:d>
          <m:dPr>
            <m:begChr m:val="("/>
            <m:endChr m:val=")"/>
            <m:ctrlPr>
              <w:rPr>
                <w:rFonts w:ascii="Cambria Math" w:hAnsi="Cambria Math"/>
              </w:rPr>
            </m:ctrlPr>
          </m:dPr>
          <m:e>
            <m:sSup>
              <m:sSupPr/>
              <m:e>
                <m:r>
                  <m:rPr>
                    <m:sty m:val="i"/>
                  </m:rPr>
                  <m:t>t</m:t>
                </m:r>
              </m:e>
              <m:sup>
                <m:r>
                  <m:rPr>
                    <m:sty m:val="p"/>
                  </m:rPr>
                  <m:t>+</m:t>
                </m:r>
              </m:sup>
            </m:sSup>
          </m:e>
        </m:d>
      </m:oMath>
      <w:r>
        <w:rPr>
          <w:rFonts w:eastAsia="Georgia" w:cs="Georgia" w:ascii="Georgia" w:hAnsi="Georgia"/>
        </w:rPr>
        <w:t xml:space="preserve">définit une raie du spectre RMN des protons de l'échantillon. Comment, pratiquement, accède-t-on à ce contenu? Par analogie avec le modèle des trains d'onde, en optique, donner la largeur naturelle </w:t>
      </w:r>
      <m:oMath>
        <m:r>
          <m:rPr>
            <m:sty m:val="i"/>
          </m:rPr>
          <m:t>δ</m:t>
        </m:r>
        <m:r>
          <m:rPr>
            <m:sty m:val="i"/>
          </m:rPr>
          <m:t>ν</m:t>
        </m:r>
      </m:oMath>
      <w:r>
        <w:rPr>
          <w:rFonts w:eastAsia="Georgia" w:cs="Georgia" w:ascii="Georgia" w:hAnsi="Georgia"/>
        </w:rPr>
        <w:t xml:space="preserve"> de la raie observée.</w:t>
      </w:r>
    </w:p>
    <w:p>
      <w:pPr>
        <w:numPr>
          <w:ilvl w:val="0"/>
          <w:numId w:val="4"/>
        </w:numPr>
        <w:spacing w:lineRule="auto"/>
      </w:pPr>
      <w:r>
        <w:rPr/>
        <w:t xml:space="preserve">Dans le cas d'une relaxation libre, le temps de relaxation </w:t>
      </w:r>
      <m:oMath>
        <m:r>
          <m:rPr>
            <m:sty m:val="i"/>
          </m:rPr>
          <m:t>τ</m:t>
        </m:r>
      </m:oMath>
      <w:r>
        <w:rPr>
          <w:rFonts w:eastAsia="Georgia" w:cs="Georgia" w:ascii="Georgia" w:hAnsi="Georgia"/>
        </w:rPr>
        <w:t xml:space="preserve"> est de l'ordre de la seconde, en général. Pour un ensemble de molécules possédant deux types de protons, résonant aux fréquences </w:t>
      </w:r>
      <m:oMath>
        <m:sSub>
          <m:sSubPr/>
          <m:e>
            <m:r>
              <m:rPr>
                <m:sty m:val="i"/>
              </m:rPr>
              <m:t>ν</m:t>
            </m:r>
          </m:e>
          <m:sub>
            <m:r>
              <m:rPr>
                <m:sty m:val="p"/>
              </m:rPr>
              <m:t>1</m:t>
            </m:r>
          </m:sub>
        </m:sSub>
      </m:oMath>
      <w:r>
        <w:rPr/>
        <w:t xml:space="preserve"> et </w:t>
      </w:r>
      <m:oMath>
        <m:sSub>
          <m:sSubPr/>
          <m:e>
            <m:r>
              <m:rPr>
                <m:sty m:val="i"/>
              </m:rPr>
              <m:t>ν</m:t>
            </m:r>
          </m:e>
          <m:sub>
            <m:r>
              <m:rPr>
                <m:sty m:val="p"/>
              </m:rPr>
              <m:t>2</m:t>
            </m:r>
          </m:sub>
        </m:sSub>
        <m:r>
          <m:rPr>
            <m:sty m:val="p"/>
          </m:rPr>
          <m:t>=</m:t>
        </m:r>
        <m:sSub>
          <m:sSubPr/>
          <m:e>
            <m:r>
              <m:rPr>
                <m:sty m:val="i"/>
              </m:rPr>
              <m:t>ν</m:t>
            </m:r>
          </m:e>
          <m:sub>
            <m:r>
              <m:rPr>
                <m:sty m:val="p"/>
              </m:rPr>
              <m:t>1</m:t>
            </m:r>
          </m:sub>
        </m:sSub>
        <m:r>
          <m:rPr>
            <m:sty m:val="p"/>
          </m:rPr>
          <m:t>+</m:t>
        </m:r>
        <m:r>
          <m:rPr>
            <m:sty m:val="p"/>
          </m:rPr>
          <m:t>Δ</m:t>
        </m:r>
        <m:r>
          <m:rPr>
            <m:sty m:val="i"/>
          </m:rPr>
          <m:t>ν</m:t>
        </m:r>
      </m:oMath>
      <w:r>
        <w:rPr>
          <w:rFonts w:eastAsia="Georgia" w:cs="Georgia" w:ascii="Georgia" w:hAnsi="Georgia"/>
        </w:rPr>
        <w:t xml:space="preserve">, déterminer le plus petit écart de fréquence que le spectromètre peut résoudre.</w:t>
      </w:r>
    </w:p>
    <w:p>
      <w:pPr>
        <w:numPr>
          <w:ilvl w:val="0"/>
          <w:numId w:val="4"/>
        </w:numPr>
        <w:spacing w:lineRule="auto"/>
      </w:pPr>
      <w:r>
        <w:rPr>
          <w:rFonts w:eastAsia="Georgia" w:cs="Georgia" w:ascii="Georgia" w:hAnsi="Georgia"/>
        </w:rPr>
        <w:t xml:space="preserve">La figure (2) présente le spectre RMN de la molécule d'éthanol </w:t>
      </w:r>
      <m:oMath>
        <m:sSub>
          <m:sSubPr/>
          <m:e>
            <m:r>
              <m:rPr>
                <m:sty m:val="p"/>
              </m:rPr>
              <m:t>CH</m:t>
            </m:r>
          </m:e>
          <m:sub>
            <m:r>
              <m:rPr>
                <m:sty m:val="p"/>
              </m:rPr>
              <m:t>3</m:t>
            </m:r>
          </m:sub>
        </m:sSub>
        <m:sSub>
          <m:sSubPr/>
          <m:e>
            <m:r>
              <m:rPr>
                <m:sty m:val="p"/>
              </m:rPr>
              <m:t>CH</m:t>
            </m:r>
          </m:e>
          <m:sub>
            <m:r>
              <m:rPr>
                <m:sty m:val="p"/>
              </m:rPr>
              <m:t>2</m:t>
            </m:r>
          </m:sub>
        </m:sSub>
        <m:r>
          <m:rPr>
            <m:sty m:val="p"/>
          </m:rPr>
          <m:t>OH</m:t>
        </m:r>
      </m:oMath>
      <w:r>
        <w:rPr/>
        <w:t xml:space="preserve">, dans le solvant </w:t>
      </w:r>
      <m:oMath>
        <m:sSub>
          <m:sSubPr/>
          <m:e>
            <m:r>
              <m:rPr>
                <m:sty m:val="p"/>
              </m:rPr>
              <m:t>CDCl</m:t>
            </m:r>
          </m:e>
          <m:sub>
            <m:r>
              <m:rPr>
                <m:sty m:val="p"/>
              </m:rPr>
              <m:t>3</m:t>
            </m:r>
          </m:sub>
        </m:sSub>
      </m:oMath>
      <w:r>
        <w:rPr>
          <w:rFonts w:eastAsia="Georgia" w:cs="Georgia" w:ascii="Georgia" w:hAnsi="Georgia"/>
        </w:rPr>
        <w:t xml:space="preserve">, lorsque toutes les raies sont parfaitement résolues. L'axe des abscisses est gradué en échelle de déplacement chimique </w:t>
      </w:r>
      <m:oMath>
        <m:r>
          <m:rPr>
            <m:sty m:val="i"/>
          </m:rPr>
          <m:t>δ</m:t>
        </m:r>
        <m:r>
          <m:rPr>
            <m:sty m:val="p"/>
          </m:rPr>
          <m:t>=</m:t>
        </m:r>
        <m:sSup>
          <m:sSupPr/>
          <m:e>
            <m:r>
              <m:rPr>
                <m:sty m:val="p"/>
              </m:rPr>
              <m:t>10</m:t>
            </m:r>
          </m:e>
          <m:sup>
            <m:r>
              <m:rPr>
                <m:sty m:val="p"/>
              </m:rPr>
              <m:t>6</m:t>
            </m:r>
          </m:sup>
        </m:sSup>
        <m:d>
          <m:dPr>
            <m:begChr m:val="("/>
            <m:endChr m:val=")"/>
            <m:ctrlPr>
              <w:rPr>
                <w:rFonts w:ascii="Cambria Math" w:hAnsi="Cambria Math"/>
              </w:rPr>
            </m:ctrlPr>
          </m:dPr>
          <m:e>
            <m:r>
              <m:rPr>
                <m:sty m:val="i"/>
              </m:rPr>
              <m:t>ν</m:t>
            </m:r>
            <m:r>
              <m:rPr>
                <m:sty m:val="p"/>
              </m:rPr>
              <m:t>−</m:t>
            </m:r>
            <m:sSub>
              <m:sSubPr/>
              <m:e>
                <m:r>
                  <m:rPr>
                    <m:sty m:val="i"/>
                  </m:rPr>
                  <m:t>ν</m:t>
                </m:r>
              </m:e>
              <m:sub>
                <m:r>
                  <m:rPr>
                    <m:sty m:val="p"/>
                  </m:rPr>
                  <m:t>0</m:t>
                </m:r>
              </m:sub>
            </m:sSub>
          </m:e>
        </m:d>
        <m:r>
          <m:rPr>
            <m:sty m:val="p"/>
          </m:rPr>
          <m:t>/</m:t>
        </m:r>
        <m:sSub>
          <m:sSubPr/>
          <m:e>
            <m:r>
              <m:rPr>
                <m:sty m:val="i"/>
              </m:rPr>
              <m:t>ν</m:t>
            </m:r>
          </m:e>
          <m:sub>
            <m:r>
              <m:rPr>
                <m:sty m:val="p"/>
              </m:rPr>
              <m:t>0</m:t>
            </m:r>
          </m:sub>
        </m:sSub>
        <m:r>
          <m:rPr>
            <m:sty m:val="p"/>
          </m:rPr>
          <m:t>(</m:t>
        </m:r>
        <m:r>
          <m:rPr>
            <m:sty m:val="p"/>
          </m:rPr>
          <m:t>en</m:t>
        </m:r>
        <m:r>
          <m:rPr>
            <m:sty m:val="p"/>
          </m:rPr>
          <m:t>ppm</m:t>
        </m:r>
        <m:r>
          <m:rPr>
            <m:sty m:val="p"/>
          </m:rPr>
          <m:t>)</m:t>
        </m:r>
      </m:oMath>
      <w:r>
        <w:rPr>
          <w:rFonts w:eastAsia="Georgia" w:cs="Georgia" w:ascii="Georgia" w:hAnsi="Georgia"/>
        </w:rPr>
        <w:t xml:space="preserve">. Un spectromètre fonctionnant à </w:t>
      </w:r>
      <m:oMath>
        <m:sSub>
          <m:sSubPr/>
          <m:e>
            <m:r>
              <m:rPr>
                <m:sty m:val="i"/>
              </m:rPr>
              <m:t>ν</m:t>
            </m:r>
          </m:e>
          <m:sub>
            <m:r>
              <m:rPr>
                <m:sty m:val="p"/>
              </m:rPr>
              <m:t>0</m:t>
            </m:r>
          </m:sub>
        </m:sSub>
        <m:r>
          <m:rPr>
            <m:sty m:val="p"/>
          </m:rPr>
          <m:t>=</m:t>
        </m:r>
        <m:r>
          <m:rPr>
            <m:sty m:val="p"/>
          </m:rPr>
          <m:t>300</m:t>
        </m:r>
        <m:r>
          <m:rPr>
            <m:sty m:val="p"/>
          </m:rPr>
          <m:t>MHz</m:t>
        </m:r>
      </m:oMath>
      <w:r>
        <w:rPr>
          <w:rFonts w:eastAsia="Georgia" w:cs="Georgia" w:ascii="Georgia" w:hAnsi="Georgia"/>
        </w:rPr>
        <w:t xml:space="preserve"> permet-il d'observer la structure fine des différentes raies?</w:t>
      </w:r>
    </w:p>
    <w:p>
      <w:pPr>
        <w:spacing w:lineRule="auto"/>
        <w:jc w:val="center"/>
      </w:pPr>
      <w:r>
        <w:rPr/>
        <w:drawing>
          <wp:inline distB="0" distL="0" distR="0" distT="0">
            <wp:extent cx="5486400" cy="4142469"/>
            <wp:effectExtent b="0" l="0" r="0" t="0"/>
            <wp:docPr id="2" name="image-b67f801c12d43420e0dc72e12c0e63eccad1ea37.jpg"/>
            <a:graphic>
              <a:graphicData uri="http://schemas.openxmlformats.org/drawingml/2006/picture">
                <pic:pic>
                  <pic:nvPicPr>
                    <pic:cNvPr id="2" name="image-b67f801c12d43420e0dc72e12c0e63eccad1ea37.jpg" descr=""/>
                    <pic:cNvPicPr/>
                  </pic:nvPicPr>
                  <pic:blipFill>
                    <a:blip r:embed="rId6" cstate="print"/>
                    <a:srcRect b="0" l="0" r="0" t="0"/>
                    <a:stretch>
                      <a:fillRect/>
                    </a:stretch>
                  </pic:blipFill>
                  <pic:spPr>
                    <a:xfrm>
                      <a:off x="0" y="0"/>
                      <a:ext cx="5486400" cy="4142469"/>
                    </a:xfrm>
                    <a:prstGeom prst="rect"/>
                  </pic:spPr>
                </pic:pic>
              </a:graphicData>
            </a:graphic>
          </wp:inline>
        </w:drawing>
      </w:r>
    </w:p>
    <w:p>
      <w:pPr>
        <w:spacing w:lineRule="auto"/>
      </w:pPr>
      <w:r>
        <w:rPr>
          <w:rFonts w:eastAsia="Georgia" w:cs="Georgia" w:ascii="Georgia" w:hAnsi="Georgia"/>
        </w:rPr>
        <w:t xml:space="preserve">Figure 2: Spectre RMN de la molécule d'éthanol </w:t>
      </w:r>
      <m:oMath>
        <m:sSub>
          <m:sSubPr/>
          <m:e>
            <m:r>
              <m:rPr>
                <m:sty m:val="p"/>
              </m:rPr>
              <m:t>CH</m:t>
            </m:r>
          </m:e>
          <m:sub>
            <m:r>
              <m:rPr>
                <m:sty m:val="p"/>
              </m:rPr>
              <m:t>3</m:t>
            </m:r>
          </m:sub>
        </m:sSub>
        <m:sSub>
          <m:sSubPr/>
          <m:e>
            <m:r>
              <m:rPr>
                <m:sty m:val="p"/>
              </m:rPr>
              <m:t>CH</m:t>
            </m:r>
          </m:e>
          <m:sub>
            <m:r>
              <m:rPr>
                <m:sty m:val="p"/>
              </m:rPr>
              <m:t>2</m:t>
            </m:r>
          </m:sub>
        </m:sSub>
        <m:r>
          <m:rPr>
            <m:sty m:val="p"/>
          </m:rPr>
          <m:t>OH</m:t>
        </m:r>
      </m:oMath>
      <w:r>
        <w:rPr/>
        <w:t xml:space="preserve"> dans le solvant </w:t>
      </w:r>
      <m:oMath>
        <m:sSub>
          <m:sSubPr/>
          <m:e>
            <m:r>
              <m:rPr>
                <m:sty m:val="p"/>
              </m:rPr>
              <m:t>CDCl</m:t>
            </m:r>
          </m:e>
          <m:sub>
            <m:r>
              <m:rPr>
                <m:sty m:val="p"/>
              </m:rPr>
              <m:t>3</m:t>
            </m:r>
          </m:sub>
        </m:sSub>
      </m:oMath>
      <w:r>
        <w:rPr>
          <w:rFonts w:eastAsia="Georgia" w:cs="Georgia" w:ascii="Georgia" w:hAnsi="Georgia"/>
        </w:rPr>
        <w:t xml:space="preserve">. L'axe des abscisses est gradué en déplacement chimique </w:t>
      </w:r>
      <m:oMath>
        <m:r>
          <m:rPr>
            <m:sty m:val="i"/>
          </m:rPr>
          <m:t>δ</m:t>
        </m:r>
        <m:r>
          <m:rPr>
            <m:sty m:val="p"/>
          </m:rPr>
          <m:t>=</m:t>
        </m:r>
        <m:sSup>
          <m:sSupPr/>
          <m:e>
            <m:r>
              <m:rPr>
                <m:sty m:val="p"/>
              </m:rPr>
              <m:t>10</m:t>
            </m:r>
          </m:e>
          <m:sup>
            <m:r>
              <m:rPr>
                <m:sty m:val="p"/>
              </m:rPr>
              <m:t>6</m:t>
            </m:r>
          </m:sup>
        </m:sSup>
        <m:d>
          <m:dPr>
            <m:begChr m:val="("/>
            <m:endChr m:val=")"/>
            <m:ctrlPr>
              <w:rPr>
                <w:rFonts w:ascii="Cambria Math" w:hAnsi="Cambria Math"/>
              </w:rPr>
            </m:ctrlPr>
          </m:dPr>
          <m:e>
            <m:r>
              <m:rPr>
                <m:sty m:val="i"/>
              </m:rPr>
              <m:t>ν</m:t>
            </m:r>
            <m:r>
              <m:rPr>
                <m:sty m:val="p"/>
              </m:rPr>
              <m:t>−</m:t>
            </m:r>
            <m:sSub>
              <m:sSubPr/>
              <m:e>
                <m:r>
                  <m:rPr>
                    <m:sty m:val="i"/>
                  </m:rPr>
                  <m:t>ν</m:t>
                </m:r>
              </m:e>
              <m:sub>
                <m:r>
                  <m:rPr>
                    <m:sty m:val="p"/>
                  </m:rPr>
                  <m:t>0</m:t>
                </m:r>
              </m:sub>
            </m:sSub>
          </m:e>
        </m:d>
        <m:r>
          <m:rPr>
            <m:sty m:val="p"/>
          </m:rPr>
          <m:t>/</m:t>
        </m:r>
        <m:sSub>
          <m:sSubPr/>
          <m:e>
            <m:r>
              <m:rPr>
                <m:sty m:val="i"/>
              </m:rPr>
              <m:t>ν</m:t>
            </m:r>
          </m:e>
          <m:sub>
            <m:r>
              <m:rPr>
                <m:sty m:val="p"/>
              </m:rPr>
              <m:t>0</m:t>
            </m:r>
          </m:sub>
        </m:sSub>
        <m:r>
          <m:rPr>
            <m:sty m:val="p"/>
          </m:rPr>
          <m:t>⋅</m:t>
        </m:r>
        <m:sSub>
          <m:sSubPr/>
          <m:e>
            <m:r>
              <m:rPr>
                <m:sty m:val="i"/>
              </m:rPr>
              <m:t>ν</m:t>
            </m:r>
          </m:e>
          <m:sub>
            <m:r>
              <m:rPr>
                <m:sty m:val="p"/>
              </m:rPr>
              <m:t>0</m:t>
            </m:r>
          </m:sub>
        </m:sSub>
      </m:oMath>
      <w:r>
        <w:rPr>
          <w:rFonts w:eastAsia="Georgia" w:cs="Georgia" w:ascii="Georgia" w:hAnsi="Georgia"/>
        </w:rPr>
        <w:t xml:space="preserve"> est la fréquence de résonance des protons d'une molécule de référence.</w:t>
      </w:r>
    </w:p>
    <w:p>
      <w:pPr>
        <w:spacing w:line="271" w:before="330" w:lineRule="auto"/>
      </w:pPr>
      <w:r>
        <w:rPr>
          <w:rFonts w:eastAsia="Georgia" w:cs="Georgia" w:ascii="Georgia" w:hAnsi="Georgia"/>
          <w:b/>
          <w:sz w:val="42"/>
        </w:rPr>
        <w:t xml:space="preserve">III.B Effet d'une inhomogénéité de champ.</w:t>
      </w:r>
    </w:p>
    <w:p>
      <w:pPr>
        <w:spacing w:after="220" w:lineRule="auto"/>
      </w:pPr>
      <w:r>
        <w:rPr>
          <w:rFonts w:eastAsia="Georgia" w:cs="Georgia" w:ascii="Georgia" w:hAnsi="Georgia"/>
        </w:rPr>
        <w:t xml:space="preserve">Bien que le système de réglage comporte de nombreuses bobines de compensation (bobines de shim), il est impossible de réaliser un champ magnétique </w:t>
      </w:r>
      <m:oMath>
        <m:sSub>
          <m:sSubPr/>
          <m:e>
            <m:acc>
              <m:accPr>
                <m:chr m:val="⃗"/>
              </m:accPr>
              <m:e>
                <m:r>
                  <m:rPr>
                    <m:sty m:val="i"/>
                  </m:rPr>
                  <m:t>B</m:t>
                </m:r>
              </m:e>
            </m:acc>
          </m:e>
          <m:sub>
            <m:r>
              <m:rPr>
                <m:sty m:val="p"/>
              </m:rPr>
              <m:t>0</m:t>
            </m:r>
          </m:sub>
        </m:sSub>
      </m:oMath>
      <w:r>
        <w:rPr>
          <w:rFonts w:eastAsia="Georgia" w:cs="Georgia" w:ascii="Georgia" w:hAnsi="Georgia"/>
        </w:rPr>
        <w:t xml:space="preserve"> parfaitement uniforme sur tout le volume de l'échantillon. Afin d'analyser les conséquences de l'inhomogénéité du champ nous supposons, pour simplifier, que le champ statique est toujours orienté selon </w:t>
      </w:r>
      <m:oMath>
        <m:sSub>
          <m:sSubPr/>
          <m:e>
            <m:acc>
              <m:accPr>
                <m:chr m:val="⃗"/>
              </m:accPr>
              <m:e>
                <m:r>
                  <m:rPr>
                    <m:sty m:val="i"/>
                  </m:rPr>
                  <m:t>u</m:t>
                </m:r>
              </m:e>
            </m:acc>
          </m:e>
          <m:sub>
            <m:r>
              <m:rPr>
                <m:sty m:val="i"/>
              </m:rPr>
              <m:t>z</m:t>
            </m:r>
          </m:sub>
        </m:sSub>
      </m:oMath>
      <w:r>
        <w:rPr/>
        <w:t xml:space="preserve"> mais que son module varie de </w:t>
      </w:r>
      <m:oMath>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oMath>
      <w:r>
        <w:rPr>
          <w:rFonts w:eastAsia="Georgia" w:cs="Georgia" w:ascii="Georgia" w:hAnsi="Georgia"/>
        </w:rPr>
        <w:t xml:space="preserve"> à </w:t>
      </w:r>
      <m:oMath>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oMath>
      <w:r>
        <w:rPr>
          <w:rFonts w:eastAsia="Georgia" w:cs="Georgia" w:ascii="Georgia" w:hAnsi="Georgia"/>
        </w:rPr>
        <w:t xml:space="preserve">, sur le volume de l'échantillon.</w:t>
      </w:r>
      <w:r>
        <w:rPr/>
        <w:br w:type="textWrapping"/>
      </w:r>
      <w:r>
        <w:rPr/>
        <w:t xml:space="preserve">25. Exprimer la largeur de raie </w:t>
      </w:r>
      <m:oMath>
        <m:sSub>
          <m:sSubPr/>
          <m:e>
            <m:r>
              <m:rPr>
                <m:sty m:val="p"/>
              </m:rPr>
              <m:t>Δ</m:t>
            </m:r>
          </m:e>
          <m:sub>
            <m:r>
              <m:rPr>
                <m:sty m:val="i"/>
              </m:rPr>
              <m:t>B</m:t>
            </m:r>
          </m:sub>
        </m:sSub>
        <m:r>
          <m:rPr>
            <m:sty m:val="i"/>
          </m:rPr>
          <m:t>ν</m:t>
        </m:r>
      </m:oMath>
      <w:r>
        <w:rPr>
          <w:rFonts w:eastAsia="Georgia" w:cs="Georgia" w:ascii="Georgia" w:hAnsi="Georgia"/>
        </w:rPr>
        <w:t xml:space="preserve"> associée à l'inhomogénéité du champ </w:t>
      </w:r>
      <m:oMath>
        <m:sSub>
          <m:sSubPr/>
          <m:e>
            <m:r>
              <m:rPr>
                <m:sty m:val="i"/>
              </m:rPr>
              <m:t>B</m:t>
            </m:r>
          </m:e>
          <m:sub>
            <m:r>
              <m:rPr>
                <m:sty m:val="p"/>
              </m:rPr>
              <m:t>0</m:t>
            </m:r>
          </m:sub>
        </m:sSub>
      </m:oMath>
      <w:r>
        <w:rPr/>
        <w:t xml:space="preserve">.</w:t>
      </w:r>
      <w:r>
        <w:rPr/>
        <w:br w:type="textWrapping"/>
      </w:r>
      <w:r>
        <w:rPr>
          <w:rFonts w:eastAsia="Georgia" w:cs="Georgia" w:ascii="Georgia" w:hAnsi="Georgia"/>
        </w:rPr>
        <w:t xml:space="preserve">26. Lorsque l'appareil n'est pas réglé, sa largeur de raie est de l'ordre de </w:t>
      </w:r>
      <m:oMath>
        <m:sSub>
          <m:sSubPr/>
          <m:e>
            <m:r>
              <m:rPr>
                <m:sty m:val="p"/>
              </m:rPr>
              <m:t>Δ</m:t>
            </m:r>
          </m:e>
          <m:sub>
            <m:r>
              <m:rPr>
                <m:sty m:val="i"/>
              </m:rPr>
              <m:t>B</m:t>
            </m:r>
          </m:sub>
        </m:sSub>
        <m:r>
          <m:rPr>
            <m:sty m:val="i"/>
          </m:rPr>
          <m:t>ν</m:t>
        </m:r>
        <m:r>
          <m:rPr>
            <m:sty m:val="p"/>
          </m:rPr>
          <m:t>=</m:t>
        </m:r>
        <m:r>
          <m:rPr>
            <m:sty m:val="p"/>
          </m:rPr>
          <m:t>10</m:t>
        </m:r>
        <m:r>
          <m:rPr>
            <m:nor/>
          </m:rPr>
          <m:t xml:space="preserve"> </m:t>
        </m:r>
        <m:r>
          <m:rPr>
            <m:sty m:val="p"/>
          </m:rPr>
          <m:t>Hz</m:t>
        </m:r>
      </m:oMath>
      <w:r>
        <w:rPr>
          <w:rFonts w:eastAsia="Georgia" w:cs="Georgia" w:ascii="Georgia" w:hAnsi="Georgia"/>
        </w:rPr>
        <w:t xml:space="preserve">. Déteminer la valeur </w:t>
      </w:r>
      <m:oMath>
        <m:r>
          <m:rPr>
            <m:sty m:val="i"/>
          </m:rPr>
          <m:t>δ</m:t>
        </m:r>
        <m:sSub>
          <m:sSubPr/>
          <m:e>
            <m:r>
              <m:rPr>
                <m:sty m:val="i"/>
              </m:rPr>
              <m:t>B</m:t>
            </m:r>
          </m:e>
          <m:sub>
            <m:r>
              <m:rPr>
                <m:sty m:val="p"/>
              </m:rPr>
              <m:t>0</m:t>
            </m:r>
          </m:sub>
        </m:sSub>
      </m:oMath>
      <w:r>
        <w:rPr>
          <w:rFonts w:eastAsia="Georgia" w:cs="Georgia" w:ascii="Georgia" w:hAnsi="Georgia"/>
        </w:rPr>
        <w:t xml:space="preserve"> correspondante. Commenter ce résultat.</w:t>
      </w:r>
      <w:r>
        <w:rPr/>
        <w:br w:type="textWrapping"/>
      </w:r>
      <w:r>
        <w:rPr>
          <w:rFonts w:eastAsia="Georgia" w:cs="Georgia" w:ascii="Georgia" w:hAnsi="Georgia"/>
        </w:rPr>
        <w:t xml:space="preserve">27. Chaque moment magnétique </w:t>
      </w:r>
      <m:oMath>
        <m:sSub>
          <m:sSubPr/>
          <m:e>
            <m:acc>
              <m:accPr>
                <m:chr m:val="⃗"/>
              </m:accPr>
              <m:e>
                <m:r>
                  <m:rPr>
                    <m:sty m:val="i"/>
                  </m:rPr>
                  <m:t>μ</m:t>
                </m:r>
              </m:e>
            </m:acc>
          </m:e>
          <m:sub>
            <m:r>
              <m:rPr>
                <m:sty m:val="i"/>
              </m:rPr>
              <m:t>i</m:t>
            </m:r>
          </m:sub>
        </m:sSub>
      </m:oMath>
      <w:r>
        <w:rPr>
          <w:rFonts w:eastAsia="Georgia" w:cs="Georgia" w:ascii="Georgia" w:hAnsi="Georgia"/>
        </w:rPr>
        <w:t xml:space="preserve"> perçoit un champ statique </w:t>
      </w:r>
      <m:oMath>
        <m:sSub>
          <m:sSubPr/>
          <m:e>
            <m:acc>
              <m:accPr>
                <m:chr m:val="⃗"/>
              </m:accPr>
              <m:e>
                <m:r>
                  <m:rPr>
                    <m:sty m:val="i"/>
                  </m:rPr>
                  <m:t>B</m:t>
                </m:r>
              </m:e>
            </m:acc>
          </m:e>
          <m:sub>
            <m:r>
              <m:rPr>
                <m:sty m:val="p"/>
              </m:rPr>
              <m:t>0</m:t>
            </m:r>
            <m:r>
              <m:rPr>
                <m:sty m:val="i"/>
              </m:rPr>
              <m:t>i</m:t>
            </m:r>
          </m:sub>
        </m:sSub>
        <m:r>
          <m:rPr>
            <m:sty m:val="p"/>
          </m:rPr>
          <m:t>∈</m:t>
        </m:r>
        <m:d>
          <m:dPr>
            <m:begChr m:val="["/>
            <m:endChr m:val="]"/>
            <m:ctrlPr>
              <w:rPr>
                <w:rFonts w:ascii="Cambria Math" w:hAnsi="Cambria Math"/>
              </w:rPr>
            </m:ctrlPr>
          </m:dPr>
          <m:e>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r>
              <m:rPr>
                <m:sty m:val="p"/>
              </m:rPr>
              <m:t>,</m:t>
            </m:r>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e>
        </m:d>
      </m:oMath>
      <w:r>
        <w:rPr/>
        <w:t xml:space="preserve">. Nous posons </w:t>
      </w:r>
      <m:oMath>
        <m:r>
          <m:rPr>
            <m:sty m:val="i"/>
          </m:rPr>
          <m:t>δ</m:t>
        </m:r>
        <m:sSub>
          <m:sSubPr/>
          <m:e>
            <m:r>
              <m:rPr>
                <m:sty m:val="i"/>
              </m:rPr>
              <m:t>ω</m:t>
            </m:r>
          </m:e>
          <m:sub>
            <m:r>
              <m:rPr>
                <m:sty m:val="i"/>
              </m:rPr>
              <m:t>i</m:t>
            </m:r>
          </m:sub>
        </m:sSub>
        <m:r>
          <m:rPr>
            <m:sty m:val="p"/>
          </m:rPr>
          <m:t>=</m:t>
        </m:r>
        <m:r>
          <m:rPr>
            <m:sty m:val="p"/>
          </m:rPr>
          <m:t>−</m:t>
        </m:r>
        <m:r>
          <m:rPr>
            <m:sty m:val="i"/>
          </m:rPr>
          <m:t>γ</m:t>
        </m:r>
        <m:d>
          <m:dPr>
            <m:begChr m:val="("/>
            <m:endChr m:val=")"/>
            <m:ctrlPr>
              <w:rPr>
                <w:rFonts w:ascii="Cambria Math" w:hAnsi="Cambria Math"/>
              </w:rPr>
            </m:ctrlPr>
          </m:dPr>
          <m:e>
            <m:sSub>
              <m:sSubPr/>
              <m:e>
                <m:r>
                  <m:rPr>
                    <m:sty m:val="i"/>
                  </m:rPr>
                  <m:t>B</m:t>
                </m:r>
              </m:e>
              <m:sub>
                <m:r>
                  <m:rPr>
                    <m:sty m:val="p"/>
                  </m:rPr>
                  <m:t>0</m:t>
                </m:r>
                <m:r>
                  <m:rPr>
                    <m:sty m:val="i"/>
                  </m:rPr>
                  <m:t>i</m:t>
                </m:r>
              </m:sub>
            </m:sSub>
            <m:r>
              <m:rPr>
                <m:sty m:val="p"/>
              </m:rPr>
              <m:t>−</m:t>
            </m:r>
            <m:sSub>
              <m:sSubPr/>
              <m:e>
                <m:r>
                  <m:rPr>
                    <m:sty m:val="i"/>
                  </m:rPr>
                  <m:t>B</m:t>
                </m:r>
              </m:e>
              <m:sub>
                <m:r>
                  <m:rPr>
                    <m:sty m:val="p"/>
                  </m:rPr>
                  <m:t>0</m:t>
                </m:r>
              </m:sub>
            </m:sSub>
          </m:e>
        </m:d>
      </m:oMath>
      <w:r>
        <w:rPr>
          <w:rFonts w:eastAsia="Georgia" w:cs="Georgia" w:ascii="Georgia" w:hAnsi="Georgia"/>
        </w:rPr>
        <w:t xml:space="preserve">. Décrire le mouvement d'un moment magnétique </w:t>
      </w:r>
      <m:oMath>
        <m:sSub>
          <m:sSubPr/>
          <m:e>
            <m:acc>
              <m:accPr>
                <m:chr m:val="⃗"/>
              </m:accPr>
              <m:e>
                <m:r>
                  <m:rPr>
                    <m:sty m:val="i"/>
                  </m:rPr>
                  <m:t>μ</m:t>
                </m:r>
              </m:e>
            </m:acc>
          </m:e>
          <m:sub>
            <m:r>
              <m:rPr>
                <m:sty m:val="i"/>
              </m:rPr>
              <m:t>i</m:t>
            </m:r>
          </m:sub>
        </m:sSub>
      </m:oMath>
      <w:r>
        <w:rPr>
          <w:rFonts w:eastAsia="Georgia" w:cs="Georgia" w:ascii="Georgia" w:hAnsi="Georgia"/>
        </w:rPr>
        <w:t xml:space="preserve"> quelconque, observé depuis </w:t>
      </w:r>
      <m:oMath>
        <m:sSub>
          <m:sSubPr/>
          <m:e>
            <m:r>
              <m:rPr>
                <m:scr m:val="script"/>
              </m:rPr>
              <m:t>R</m:t>
            </m:r>
          </m:e>
          <m:sub>
            <m:r>
              <m:rPr>
                <m:sty m:val="p"/>
              </m:rPr>
              <m:t>1</m:t>
            </m:r>
          </m:sub>
        </m:sSub>
      </m:oMath>
      <w:r>
        <w:rPr>
          <w:rFonts w:eastAsia="Georgia" w:cs="Georgia" w:ascii="Georgia" w:hAnsi="Georgia"/>
        </w:rPr>
        <w:t xml:space="preserve"> (tournant à </w:t>
      </w:r>
      <m:oMath>
        <m:sSub>
          <m:sSubPr/>
          <m:e>
            <m:r>
              <m:rPr>
                <m:sty m:val="i"/>
              </m:rPr>
              <m:t>ω</m:t>
            </m:r>
          </m:e>
          <m:sub>
            <m:r>
              <m:rPr>
                <m:sty m:val="p"/>
              </m:rPr>
              <m:t>0</m:t>
            </m:r>
          </m:sub>
        </m:sSub>
      </m:oMath>
      <w:r>
        <w:rPr>
          <w:rFonts w:eastAsia="Georgia" w:cs="Georgia" w:ascii="Georgia" w:hAnsi="Georgia"/>
        </w:rPr>
        <w:t xml:space="preserve"> ), en négligeant la relaxation.</w:t>
      </w:r>
      <w:r>
        <w:rPr/>
        <w:br w:type="textWrapping"/>
      </w:r>
      <w:r>
        <w:rPr/>
        <w:t xml:space="preserve">28. On applique une impulsion </w:t>
      </w:r>
      <m:oMath>
        <m:r>
          <m:rPr>
            <m:sty m:val="i"/>
          </m:rPr>
          <m:t>δ</m:t>
        </m:r>
        <m:sSub>
          <m:sSubPr/>
          <m:e>
            <m:r>
              <m:rPr>
                <m:sty m:val="i"/>
              </m:rPr>
              <m:t>T</m:t>
            </m:r>
          </m:e>
          <m:sub>
            <m:r>
              <m:rPr>
                <m:sty m:val="p"/>
              </m:rPr>
              <m:t>90</m:t>
            </m:r>
          </m:sub>
        </m:sSub>
      </m:oMath>
      <w:r>
        <w:rPr>
          <w:rFonts w:eastAsia="Georgia" w:cs="Georgia" w:ascii="Georgia" w:hAnsi="Georgia"/>
        </w:rPr>
        <w:t xml:space="preserve"> à l'échantillon, initialement à l'équilibre dans le champ statique. Exprimer l'étalement angulaire </w:t>
      </w:r>
      <m:oMath>
        <m:r>
          <m:rPr>
            <m:sty m:val="i"/>
          </m:rPr>
          <m:t>δ</m:t>
        </m:r>
        <m:r>
          <m:rPr>
            <m:sty m:val="i"/>
          </m:rPr>
          <m:t>θ</m:t>
        </m:r>
      </m:oMath>
      <w:r>
        <w:rPr>
          <w:rFonts w:eastAsia="Georgia" w:cs="Georgia" w:ascii="Georgia" w:hAnsi="Georgia"/>
        </w:rPr>
        <w:t xml:space="preserve"> de l'ensemble des moments magnétiques, au temps </w:t>
      </w:r>
      <m:oMath>
        <m:sSup>
          <m:sSupPr/>
          <m:e>
            <m:r>
              <m:rPr>
                <m:sty m:val="i"/>
              </m:rPr>
              <m:t>t</m:t>
            </m:r>
          </m:e>
          <m:sup>
            <m:r>
              <m:rPr>
                <m:sty m:val="p"/>
              </m:rPr>
              <m:t>+</m:t>
            </m:r>
          </m:sup>
        </m:sSup>
      </m:oMath>
      <w:r>
        <w:rPr>
          <w:rFonts w:eastAsia="Georgia" w:cs="Georgia" w:ascii="Georgia" w:hAnsi="Georgia"/>
        </w:rPr>
        <w:t xml:space="preserve">compté depuis l'extinction de l'impulsion (en supposant </w:t>
      </w:r>
      <m:oMath>
        <m:sSup>
          <m:sSupPr/>
          <m:e>
            <m:r>
              <m:rPr>
                <m:sty m:val="i"/>
              </m:rPr>
              <m:t>t</m:t>
            </m:r>
          </m:e>
          <m:sup>
            <m:r>
              <m:rPr>
                <m:sty m:val="p"/>
              </m:rPr>
              <m:t>+</m:t>
            </m:r>
          </m:sup>
        </m:sSup>
        <m:r>
          <m:rPr>
            <m:sty m:val="p"/>
          </m:rPr>
          <m:t>≪</m:t>
        </m:r>
        <m:r>
          <m:rPr>
            <m:sty m:val="i"/>
          </m:rPr>
          <m:t>τ</m:t>
        </m:r>
      </m:oMath>
      <w:r>
        <w:rPr>
          <w:rFonts w:eastAsia="Georgia" w:cs="Georgia" w:ascii="Georgia" w:hAnsi="Georgia"/>
        </w:rPr>
        <w:t xml:space="preserve"> ). En déduire un temps caractéristique </w:t>
      </w:r>
      <m:oMath>
        <m:r>
          <m:rPr>
            <m:sty m:val="p"/>
          </m:rPr>
          <m:t>Δ</m:t>
        </m:r>
        <m:r>
          <m:rPr>
            <m:sty m:val="i"/>
          </m:rPr>
          <m:t>T</m:t>
        </m:r>
      </m:oMath>
      <w:r>
        <w:rPr>
          <w:rFonts w:eastAsia="Georgia" w:cs="Georgia" w:ascii="Georgia" w:hAnsi="Georgia"/>
        </w:rPr>
        <w:t xml:space="preserve"> au delà duquel la composante </w:t>
      </w:r>
      <m:oMath>
        <m:sSub>
          <m:sSubPr/>
          <m:e>
            <m:r>
              <m:rPr>
                <m:sty m:val="i"/>
              </m:rPr>
              <m:t>M</m:t>
            </m:r>
          </m:e>
          <m:sub>
            <m:r>
              <m:rPr>
                <m:sty m:val="i"/>
              </m:rPr>
              <m:t>x</m:t>
            </m:r>
          </m:sub>
        </m:sSub>
        <m:r>
          <m:rPr>
            <m:sty m:val="p"/>
          </m:rPr>
          <m:t>(</m:t>
        </m:r>
        <m:r>
          <m:rPr>
            <m:sty m:val="i"/>
          </m:rPr>
          <m:t>t</m:t>
        </m:r>
        <m:r>
          <m:rPr>
            <m:sty m:val="p"/>
          </m:rPr>
          <m:t>)</m:t>
        </m:r>
      </m:oMath>
      <w:r>
        <w:rPr>
          <w:rFonts w:eastAsia="Georgia" w:cs="Georgia" w:ascii="Georgia" w:hAnsi="Georgia"/>
        </w:rPr>
        <w:t xml:space="preserve"> (signal mesuré) peut être considérée comme nulle.</w:t>
      </w:r>
      <w:r>
        <w:rPr/>
        <w:br w:type="textWrapping"/>
      </w:r>
      <w:r>
        <w:rPr>
          <w:rFonts w:eastAsia="Georgia" w:cs="Georgia" w:ascii="Georgia" w:hAnsi="Georgia"/>
        </w:rPr>
        <w:t xml:space="preserve">29. Pour tenter de préserver le signal mesuré (dans le but d'accéder finalement au temps de relaxation </w:t>
      </w:r>
      <m:oMath>
        <m:r>
          <m:rPr>
            <m:sty m:val="i"/>
          </m:rPr>
          <m:t>τ</m:t>
        </m:r>
      </m:oMath>
      <w:r>
        <w:rPr>
          <w:rFonts w:eastAsia="Georgia" w:cs="Georgia" w:ascii="Georgia" w:hAnsi="Georgia"/>
        </w:rPr>
        <w:t xml:space="preserve"> ) on soumet l'échantillon, préalablement mis à l'équilibre dans le champ statique, à une séquence d'impulsions particulière, appelée écho de spin. Celle-ci est constituée d'une impulsion </w:t>
      </w:r>
      <m:oMath>
        <m:r>
          <m:rPr>
            <m:sty m:val="i"/>
          </m:rPr>
          <m:t>δ</m:t>
        </m:r>
        <m:sSub>
          <m:sSubPr/>
          <m:e>
            <m:r>
              <m:rPr>
                <m:sty m:val="i"/>
              </m:rPr>
              <m:t>T</m:t>
            </m:r>
          </m:e>
          <m:sub>
            <m:r>
              <m:rPr>
                <m:sty m:val="p"/>
              </m:rPr>
              <m:t>90</m:t>
            </m:r>
          </m:sub>
        </m:sSub>
      </m:oMath>
      <w:r>
        <w:rPr/>
        <w:t xml:space="preserve"> suivie d'une impulsions </w:t>
      </w:r>
      <m:oMath>
        <m:r>
          <m:rPr>
            <m:sty m:val="i"/>
          </m:rPr>
          <m:t>δ</m:t>
        </m:r>
        <m:sSub>
          <m:sSubPr/>
          <m:e>
            <m:r>
              <m:rPr>
                <m:sty m:val="i"/>
              </m:rPr>
              <m:t>T</m:t>
            </m:r>
          </m:e>
          <m:sub>
            <m:r>
              <m:rPr>
                <m:sty m:val="p"/>
              </m:rPr>
              <m:t>180</m:t>
            </m:r>
          </m:sub>
        </m:sSub>
      </m:oMath>
      <w:r>
        <w:rPr/>
        <w:t xml:space="preserve"> un temps </w:t>
      </w:r>
      <m:oMath>
        <m:r>
          <m:rPr>
            <m:sty m:val="i"/>
          </m:rPr>
          <m:t>T</m:t>
        </m:r>
      </m:oMath>
      <w:r>
        <w:rPr>
          <w:rFonts w:eastAsia="Georgia" w:cs="Georgia" w:ascii="Georgia" w:hAnsi="Georgia"/>
        </w:rPr>
        <w:t xml:space="preserve"> plus tard, puis d'une série d'impulsions </w:t>
      </w:r>
      <m:oMath>
        <m:r>
          <m:rPr>
            <m:sty m:val="i"/>
          </m:rPr>
          <m:t>δ</m:t>
        </m:r>
        <m:sSub>
          <m:sSubPr/>
          <m:e>
            <m:r>
              <m:rPr>
                <m:sty m:val="i"/>
              </m:rPr>
              <m:t>T</m:t>
            </m:r>
          </m:e>
          <m:sub>
            <m:r>
              <m:rPr>
                <m:sty m:val="p"/>
              </m:rPr>
              <m:t>180</m:t>
            </m:r>
          </m:sub>
        </m:sSub>
      </m:oMath>
      <w:r>
        <w:rPr>
          <w:rFonts w:eastAsia="Georgia" w:cs="Georgia" w:ascii="Georgia" w:hAnsi="Georgia"/>
        </w:rPr>
        <w:t xml:space="preserve">. Chaque nouvelle impulsion est appliquée un temps </w:t>
      </w:r>
      <m:oMath>
        <m:r>
          <m:rPr>
            <m:sty m:val="p"/>
          </m:rPr>
          <m:t>2</m:t>
        </m:r>
        <m:r>
          <m:rPr>
            <m:sty m:val="i"/>
          </m:rPr>
          <m:t>T</m:t>
        </m:r>
      </m:oMath>
      <w:r>
        <w:rPr>
          <w:rFonts w:eastAsia="Georgia" w:cs="Georgia" w:ascii="Georgia" w:hAnsi="Georgia"/>
        </w:rPr>
        <w:t xml:space="preserve"> après la fin de l'impulsion précédente (figure (3)). En pratique, </w:t>
      </w:r>
      <m:oMath>
        <m:r>
          <m:rPr>
            <m:sty m:val="i"/>
          </m:rPr>
          <m:t>δ</m:t>
        </m:r>
        <m:sSub>
          <m:sSubPr/>
          <m:e>
            <m:r>
              <m:rPr>
                <m:sty m:val="i"/>
              </m:rPr>
              <m:t>T</m:t>
            </m:r>
          </m:e>
          <m:sub>
            <m:r>
              <m:rPr>
                <m:sty m:val="p"/>
              </m:rPr>
              <m:t>180</m:t>
            </m:r>
          </m:sub>
        </m:sSub>
        <m:r>
          <m:rPr>
            <m:sty m:val="p"/>
          </m:rPr>
          <m:t>≪</m:t>
        </m:r>
        <m:r>
          <m:rPr>
            <m:sty m:val="p"/>
          </m:rPr>
          <m:t>Δ</m:t>
        </m:r>
        <m:r>
          <m:rPr>
            <m:sty m:val="i"/>
          </m:rPr>
          <m:t>T</m:t>
        </m:r>
        <m:r>
          <m:rPr>
            <m:sty m:val="p"/>
          </m:rPr>
          <m:t>∼</m:t>
        </m:r>
        <m:r>
          <m:rPr>
            <m:sty m:val="i"/>
          </m:rPr>
          <m:t>T</m:t>
        </m:r>
        <m:r>
          <m:rPr>
            <m:sty m:val="p"/>
          </m:rPr>
          <m:t>≪</m:t>
        </m:r>
        <m:r>
          <m:rPr>
            <m:sty m:val="i"/>
          </m:rPr>
          <m:t>τ</m:t>
        </m:r>
      </m:oMath>
      <w:r>
        <w:rPr/>
        <w:t xml:space="preserve">.</w:t>
      </w:r>
    </w:p>
    <w:p>
      <w:pPr>
        <w:spacing w:lineRule="auto"/>
        <w:jc w:val="center"/>
      </w:pPr>
      <w:r>
        <w:rPr/>
        <w:drawing>
          <wp:inline distB="0" distL="0" distR="0" distT="0">
            <wp:extent cx="5486400" cy="1846862"/>
            <wp:effectExtent b="0" l="0" r="0" t="0"/>
            <wp:docPr id="3" name="image-f29bd4ff67034ab767e880471aae9658dfc29a2f.jpg"/>
            <a:graphic>
              <a:graphicData uri="http://schemas.openxmlformats.org/drawingml/2006/picture">
                <pic:pic>
                  <pic:nvPicPr>
                    <pic:cNvPr id="3" name="image-f29bd4ff67034ab767e880471aae9658dfc29a2f.jpg" descr=""/>
                    <pic:cNvPicPr/>
                  </pic:nvPicPr>
                  <pic:blipFill>
                    <a:blip r:embed="rId7" cstate="print"/>
                    <a:srcRect b="0" l="0" r="0" t="0"/>
                    <a:stretch>
                      <a:fillRect/>
                    </a:stretch>
                  </pic:blipFill>
                  <pic:spPr>
                    <a:xfrm>
                      <a:off x="0" y="0"/>
                      <a:ext cx="5486400" cy="1846862"/>
                    </a:xfrm>
                    <a:prstGeom prst="rect"/>
                  </pic:spPr>
                </pic:pic>
              </a:graphicData>
            </a:graphic>
          </wp:inline>
        </w:drawing>
      </w:r>
    </w:p>
    <w:p>
      <w:pPr>
        <w:spacing w:lineRule="auto"/>
      </w:pPr>
      <w:r>
        <w:rPr>
          <w:rFonts w:eastAsia="Georgia" w:cs="Georgia" w:ascii="Georgia" w:hAnsi="Georgia"/>
        </w:rPr>
        <w:t xml:space="preserve">Figure 3: Séquence d'écho de spin. Pendant chaque impulsion, le champ magnétique tournant </w:t>
      </w:r>
      <m:oMath>
        <m:sSub>
          <m:sSubPr/>
          <m:e>
            <m:r>
              <m:rPr>
                <m:sty m:val="i"/>
              </m:rPr>
              <m:t>B</m:t>
            </m:r>
          </m:e>
          <m:sub>
            <m:r>
              <m:rPr>
                <m:sty m:val="p"/>
              </m:rPr>
              <m:t>1</m:t>
            </m:r>
          </m:sub>
        </m:sSub>
        <m:r>
          <m:rPr>
            <m:sty m:val="p"/>
          </m:rPr>
          <m:t>(</m:t>
        </m:r>
        <m:r>
          <m:rPr>
            <m:sty m:val="i"/>
          </m:rPr>
          <m:t>t</m:t>
        </m:r>
        <m:r>
          <m:rPr>
            <m:sty m:val="p"/>
          </m:rPr>
          <m:t>)</m:t>
        </m:r>
      </m:oMath>
      <w:r>
        <w:rPr>
          <w:rFonts w:eastAsia="Georgia" w:cs="Georgia" w:ascii="Georgia" w:hAnsi="Georgia"/>
        </w:rPr>
        <w:t xml:space="preserve"> est appliqué à l'échantillon.</w:t>
      </w:r>
    </w:p>
    <w:p>
      <w:pPr>
        <w:spacing w:after="220" w:lineRule="auto"/>
      </w:pPr>
      <w:r>
        <w:rPr>
          <w:rFonts w:eastAsia="Georgia" w:cs="Georgia" w:ascii="Georgia" w:hAnsi="Georgia"/>
        </w:rPr>
        <w:t xml:space="preserve">a) Une première impulsion </w:t>
      </w:r>
      <m:oMath>
        <m:r>
          <m:rPr>
            <m:sty m:val="i"/>
          </m:rPr>
          <m:t>δ</m:t>
        </m:r>
        <m:sSub>
          <m:sSubPr/>
          <m:e>
            <m:r>
              <m:rPr>
                <m:sty m:val="i"/>
              </m:rPr>
              <m:t>T</m:t>
            </m:r>
          </m:e>
          <m:sub>
            <m:r>
              <m:rPr>
                <m:sty m:val="p"/>
              </m:rPr>
              <m:t>180</m:t>
            </m:r>
          </m:sub>
        </m:sSub>
      </m:oMath>
      <w:r>
        <w:rPr>
          <w:rFonts w:eastAsia="Georgia" w:cs="Georgia" w:ascii="Georgia" w:hAnsi="Georgia"/>
        </w:rPr>
        <w:t xml:space="preserve"> est appliquée à l'échantillon, après un temps </w:t>
      </w:r>
      <m:oMath>
        <m:r>
          <m:rPr>
            <m:sty m:val="i"/>
          </m:rPr>
          <m:t>T</m:t>
        </m:r>
      </m:oMath>
      <w:r>
        <w:rPr>
          <w:rFonts w:eastAsia="Georgia" w:cs="Georgia" w:ascii="Georgia" w:hAnsi="Georgia"/>
        </w:rPr>
        <w:t xml:space="preserve"> mesuré depuis la fin de l'impulsion </w:t>
      </w:r>
      <m:oMath>
        <m:r>
          <m:rPr>
            <m:sty m:val="i"/>
          </m:rPr>
          <m:t>δ</m:t>
        </m:r>
        <m:sSub>
          <m:sSubPr/>
          <m:e>
            <m:r>
              <m:rPr>
                <m:sty m:val="i"/>
              </m:rPr>
              <m:t>T</m:t>
            </m:r>
          </m:e>
          <m:sub>
            <m:r>
              <m:rPr>
                <m:sty m:val="p"/>
              </m:rPr>
              <m:t>90</m:t>
            </m:r>
          </m:sub>
        </m:sSub>
      </m:oMath>
      <w:r>
        <w:rPr/>
        <w:t xml:space="preserve">. L'origine du temps est prise en fin de l'implusion </w:t>
      </w:r>
      <m:oMath>
        <m:r>
          <m:rPr>
            <m:sty m:val="i"/>
          </m:rPr>
          <m:t>δ</m:t>
        </m:r>
        <m:sSub>
          <m:sSubPr/>
          <m:e>
            <m:r>
              <m:rPr>
                <m:sty m:val="i"/>
              </m:rPr>
              <m:t>T</m:t>
            </m:r>
          </m:e>
          <m:sub>
            <m:r>
              <m:rPr>
                <m:sty m:val="p"/>
              </m:rPr>
              <m:t>90</m:t>
            </m:r>
          </m:sub>
        </m:sSub>
      </m:oMath>
      <w:r>
        <w:rPr>
          <w:rFonts w:eastAsia="Georgia" w:cs="Georgia" w:ascii="Georgia" w:hAnsi="Georgia"/>
        </w:rPr>
        <w:t xml:space="preserve">. Compte tenu de la hiérarchisation des temps, les phases de basculement et de retournement sont considérées comme instantanées. Considérons deux moments magnétiques, l'un percevant </w:t>
      </w:r>
      <m:oMath>
        <m:sSubSup>
          <m:sSubSupPr/>
          <m:e>
            <m:r>
              <m:rPr>
                <m:sty m:val="i"/>
              </m:rPr>
              <m:t>B</m:t>
            </m:r>
          </m:e>
          <m:sub>
            <m:r>
              <m:rPr>
                <m:sty m:val="p"/>
              </m:rPr>
              <m:t>0</m:t>
            </m:r>
          </m:sub>
          <m:sup>
            <m:r>
              <m:rPr>
                <m:sty m:val="p"/>
              </m:rPr>
              <m:t>−</m:t>
            </m:r>
          </m:sup>
        </m:sSubSup>
        <m:r>
          <m:rPr>
            <m:sty m:val="p"/>
          </m:rPr>
          <m:t>≡</m:t>
        </m:r>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oMath>
      <w:r>
        <w:rPr/>
        <w:t xml:space="preserve">, l'autre </w:t>
      </w:r>
      <m:oMath>
        <m:sSubSup>
          <m:sSubSupPr/>
          <m:e>
            <m:r>
              <m:rPr>
                <m:sty m:val="i"/>
              </m:rPr>
              <m:t>B</m:t>
            </m:r>
          </m:e>
          <m:sub>
            <m:r>
              <m:rPr>
                <m:sty m:val="p"/>
              </m:rPr>
              <m:t>0</m:t>
            </m:r>
          </m:sub>
          <m:sup>
            <m:r>
              <m:rPr>
                <m:sty m:val="p"/>
              </m:rPr>
              <m:t>+</m:t>
            </m:r>
          </m:sup>
        </m:sSubSup>
        <m:r>
          <m:rPr>
            <m:sty m:val="p"/>
          </m:rPr>
          <m:t>≡</m:t>
        </m:r>
        <m:sSub>
          <m:sSubPr/>
          <m:e>
            <m:r>
              <m:rPr>
                <m:sty m:val="i"/>
              </m:rPr>
              <m:t>B</m:t>
            </m:r>
          </m:e>
          <m:sub>
            <m:r>
              <m:rPr>
                <m:sty m:val="p"/>
              </m:rPr>
              <m:t>0</m:t>
            </m:r>
          </m:sub>
        </m:sSub>
        <m:r>
          <m:rPr>
            <m:sty m:val="p"/>
          </m:rPr>
          <m:t>+</m:t>
        </m:r>
        <m:r>
          <m:rPr>
            <m:sty m:val="i"/>
          </m:rPr>
          <m:t>δ</m:t>
        </m:r>
        <m:sSub>
          <m:sSubPr/>
          <m:e>
            <m:r>
              <m:rPr>
                <m:sty m:val="i"/>
              </m:rPr>
              <m:t>B</m:t>
            </m:r>
          </m:e>
          <m:sub>
            <m:r>
              <m:rPr>
                <m:sty m:val="p"/>
              </m:rPr>
              <m:t>0</m:t>
            </m:r>
          </m:sub>
        </m:sSub>
        <m:r>
          <m:rPr>
            <m:sty m:val="p"/>
          </m:rPr>
          <m:t>/</m:t>
        </m:r>
        <m:r>
          <m:rPr>
            <m:sty m:val="p"/>
          </m:rPr>
          <m:t>2</m:t>
        </m:r>
      </m:oMath>
      <w:r>
        <w:rPr>
          <w:rFonts w:eastAsia="Georgia" w:cs="Georgia" w:ascii="Georgia" w:hAnsi="Georgia"/>
        </w:rPr>
        <w:t xml:space="preserve">. En notation complexe, ces moments s'écrivent, dans le plan ( </w:t>
      </w:r>
      <m:oMath>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oMath>
      <w:r>
        <w:rPr>
          <w:rFonts w:eastAsia="Georgia" w:cs="Georgia" w:ascii="Georgia" w:hAnsi="Georgia"/>
        </w:rPr>
        <w:t xml:space="preserve"> ) du repère </w:t>
      </w:r>
      <m:oMath>
        <m:sSub>
          <m:sSubPr/>
          <m:e>
            <m:r>
              <m:rPr>
                <m:scr m:val="script"/>
              </m:rPr>
              <m:t>R</m:t>
            </m:r>
          </m:e>
          <m:sub>
            <m:r>
              <m:rPr>
                <m:sty m:val="p"/>
              </m:rPr>
              <m:t>1</m:t>
            </m:r>
          </m:sub>
        </m:sSub>
      </m:oMath>
      <w:r>
        <w:rPr/>
        <w:t xml:space="preserv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p>
                      <m:sSupPr/>
                      <m:e>
                        <m:bar>
                          <m:barPr/>
                          <m:e>
                            <m:r>
                              <m:rPr>
                                <m:sty m:val="i"/>
                              </m:rPr>
                              <m:t>μ</m:t>
                            </m:r>
                          </m:e>
                        </m:bar>
                      </m:e>
                      <m:sup>
                        <m:r>
                          <m:rPr>
                            <m:sty m:val="p"/>
                          </m:rPr>
                          <m:t>+</m:t>
                        </m:r>
                      </m:sup>
                    </m:sSup>
                    <m:r>
                      <m:rPr>
                        <m:sty m:val="p"/>
                      </m:rPr>
                      <m:t>(</m:t>
                    </m:r>
                    <m:r>
                      <m:rPr>
                        <m:sty m:val="i"/>
                      </m:rPr>
                      <m:t>t</m:t>
                    </m:r>
                    <m:r>
                      <m:rPr>
                        <m:sty m:val="p"/>
                      </m:rPr>
                      <m:t>)</m:t>
                    </m:r>
                    <m:r>
                      <m:rPr>
                        <m:sty m:val="p"/>
                      </m:rPr>
                      <m:t>=</m:t>
                    </m:r>
                    <m:r>
                      <m:rPr>
                        <m:sty m:val="i"/>
                      </m:rPr>
                      <m:t>μ</m:t>
                    </m:r>
                    <m:r>
                      <m:rPr>
                        <m:sty m:val="p"/>
                      </m:rPr>
                      <m:t>exp</m:t>
                    </m:r>
                    <m:r>
                      <m:rPr>
                        <m:sty m:val="p"/>
                      </m:rPr>
                      <m:t>⁡</m:t>
                    </m:r>
                    <m:r>
                      <m:rPr>
                        <m:sty m:val="i"/>
                      </m:rPr>
                      <m:t>j</m:t>
                    </m:r>
                    <m:d>
                      <m:dPr>
                        <m:begChr m:val="("/>
                        <m:endChr m:val=")"/>
                        <m:ctrlPr>
                          <w:rPr>
                            <w:rFonts w:ascii="Cambria Math" w:hAnsi="Cambria Math"/>
                          </w:rPr>
                        </m:ctrlPr>
                      </m:dPr>
                      <m:e>
                        <m:r>
                          <m:rPr>
                            <m:sty m:val="i"/>
                          </m:rPr>
                          <m:t>δ</m:t>
                        </m:r>
                        <m:sSup>
                          <m:sSupPr/>
                          <m:e>
                            <m:r>
                              <m:rPr>
                                <m:sty m:val="i"/>
                              </m:rPr>
                              <m:t>ω</m:t>
                            </m:r>
                          </m:e>
                          <m:sup>
                            <m:r>
                              <m:rPr>
                                <m:sty m:val="p"/>
                              </m:rPr>
                              <m:t>+</m:t>
                            </m:r>
                          </m:sup>
                        </m:sSup>
                        <m:r>
                          <m:rPr>
                            <m:sty m:val="i"/>
                          </m:rPr>
                          <m:t>t</m:t>
                        </m:r>
                        <m:r>
                          <m:rPr>
                            <m:sty m:val="p"/>
                          </m:rPr>
                          <m:t>+</m:t>
                        </m:r>
                        <m:r>
                          <m:rPr>
                            <m:sty m:val="i"/>
                          </m:rPr>
                          <m:t>π</m:t>
                        </m:r>
                        <m:r>
                          <m:rPr>
                            <m:sty m:val="p"/>
                          </m:rPr>
                          <m:t>/</m:t>
                        </m:r>
                        <m:r>
                          <m:rPr>
                            <m:sty m:val="p"/>
                          </m:rPr>
                          <m:t>2</m:t>
                        </m:r>
                      </m:e>
                    </m:d>
                  </m:e>
                </m:mr>
                <m:mr>
                  <m:e>
                    <m:sSup>
                      <m:sSupPr/>
                      <m:e>
                        <m:bar>
                          <m:barPr/>
                          <m:e>
                            <m:r>
                              <m:rPr>
                                <m:sty m:val="i"/>
                              </m:rPr>
                              <m:t>μ</m:t>
                            </m:r>
                          </m:e>
                        </m:bar>
                      </m:e>
                      <m:sup>
                        <m:r>
                          <m:rPr>
                            <m:sty m:val="p"/>
                          </m:rPr>
                          <m:t>−</m:t>
                        </m:r>
                      </m:sup>
                    </m:sSup>
                    <m:r>
                      <m:rPr>
                        <m:sty m:val="p"/>
                      </m:rPr>
                      <m:t>(</m:t>
                    </m:r>
                    <m:r>
                      <m:rPr>
                        <m:sty m:val="i"/>
                      </m:rPr>
                      <m:t>t</m:t>
                    </m:r>
                    <m:r>
                      <m:rPr>
                        <m:sty m:val="p"/>
                      </m:rPr>
                      <m:t>)</m:t>
                    </m:r>
                    <m:r>
                      <m:rPr>
                        <m:sty m:val="p"/>
                      </m:rPr>
                      <m:t>=</m:t>
                    </m:r>
                    <m:r>
                      <m:rPr>
                        <m:sty m:val="i"/>
                      </m:rPr>
                      <m:t>μ</m:t>
                    </m:r>
                    <m:r>
                      <m:rPr>
                        <m:sty m:val="p"/>
                      </m:rPr>
                      <m:t>exp</m:t>
                    </m:r>
                    <m:r>
                      <m:rPr>
                        <m:sty m:val="p"/>
                      </m:rPr>
                      <m:t>⁡</m:t>
                    </m:r>
                    <m:r>
                      <m:rPr>
                        <m:sty m:val="i"/>
                      </m:rPr>
                      <m:t>j</m:t>
                    </m:r>
                    <m:d>
                      <m:dPr>
                        <m:begChr m:val="("/>
                        <m:endChr m:val=")"/>
                        <m:ctrlPr>
                          <w:rPr>
                            <w:rFonts w:ascii="Cambria Math" w:hAnsi="Cambria Math"/>
                          </w:rPr>
                        </m:ctrlPr>
                      </m:dPr>
                      <m:e>
                        <m:r>
                          <m:rPr>
                            <m:sty m:val="i"/>
                          </m:rPr>
                          <m:t>δ</m:t>
                        </m:r>
                        <m:sSup>
                          <m:sSupPr/>
                          <m:e>
                            <m:r>
                              <m:rPr>
                                <m:sty m:val="i"/>
                              </m:rPr>
                              <m:t>ω</m:t>
                            </m:r>
                          </m:e>
                          <m:sup>
                            <m:r>
                              <m:rPr>
                                <m:sty m:val="p"/>
                              </m:rPr>
                              <m:t>−</m:t>
                            </m:r>
                          </m:sup>
                        </m:sSup>
                        <m:r>
                          <m:rPr>
                            <m:sty m:val="i"/>
                          </m:rPr>
                          <m:t>t</m:t>
                        </m:r>
                        <m:r>
                          <m:rPr>
                            <m:sty m:val="p"/>
                          </m:rPr>
                          <m:t>+</m:t>
                        </m:r>
                        <m:r>
                          <m:rPr>
                            <m:sty m:val="i"/>
                          </m:rPr>
                          <m:t>π</m:t>
                        </m:r>
                        <m:r>
                          <m:rPr>
                            <m:sty m:val="p"/>
                          </m:rPr>
                          <m:t>/</m:t>
                        </m:r>
                        <m:r>
                          <m:rPr>
                            <m:sty m:val="p"/>
                          </m:rPr>
                          <m:t>2</m:t>
                        </m:r>
                      </m:e>
                    </m:d>
                  </m:e>
                </m:mr>
              </m:m>
            </m:e>
          </m:d>
        </m:oMath>
      </m:oMathPara>
    </w:p>
    <w:p>
      <w:pPr>
        <w:spacing w:after="220" w:lineRule="auto"/>
      </w:pPr>
      <w:r>
        <w:rPr/>
        <w:t xml:space="preserve">Exprimer </w:t>
      </w:r>
      <m:oMath>
        <m:sSup>
          <m:sSupPr/>
          <m:e>
            <m:bar>
              <m:barPr/>
              <m:e>
                <m:r>
                  <m:rPr>
                    <m:sty m:val="i"/>
                  </m:rPr>
                  <m:t>μ</m:t>
                </m:r>
              </m:e>
            </m:bar>
          </m:e>
          <m:sup>
            <m:r>
              <m:rPr>
                <m:sty m:val="p"/>
              </m:rPr>
              <m:t>+</m:t>
            </m:r>
          </m:sup>
        </m:sSup>
      </m:oMath>
      <w:r>
        <w:rPr/>
        <w:t xml:space="preserve">et </w:t>
      </w:r>
      <m:oMath>
        <m:sSup>
          <m:sSupPr/>
          <m:e>
            <m:bar>
              <m:barPr/>
              <m:e>
                <m:r>
                  <m:rPr>
                    <m:sty m:val="i"/>
                  </m:rPr>
                  <m:t>μ</m:t>
                </m:r>
              </m:e>
            </m:bar>
          </m:e>
          <m:sup>
            <m:r>
              <m:rPr>
                <m:sty m:val="p"/>
              </m:rPr>
              <m:t>−</m:t>
            </m:r>
          </m:sup>
        </m:sSup>
      </m:oMath>
      <w:r>
        <w:rPr/>
        <w:t xml:space="preserve">pour </w:t>
      </w:r>
      <m:oMath>
        <m:r>
          <m:rPr>
            <m:sty m:val="i"/>
          </m:rPr>
          <m:t>t</m:t>
        </m:r>
        <m:r>
          <m:rPr>
            <m:sty m:val="p"/>
          </m:rPr>
          <m:t>≥</m:t>
        </m:r>
        <m:r>
          <m:rPr>
            <m:sty m:val="i"/>
          </m:rPr>
          <m:t>T</m:t>
        </m:r>
      </m:oMath>
      <w:r>
        <w:rPr/>
        <w:t xml:space="preserve"> (sans tenir compte de la relaxation).</w:t>
      </w:r>
      <w:r>
        <w:rPr/>
        <w:br w:type="textWrapping"/>
      </w:r>
      <w:r>
        <w:rPr/>
        <w:t xml:space="preserve">b) Exprimer le temps </w:t>
      </w:r>
      <m:oMath>
        <m:sSup>
          <m:sSupPr/>
          <m:e>
            <m:r>
              <m:rPr>
                <m:sty m:val="i"/>
              </m:rPr>
              <m:t>t</m:t>
            </m:r>
          </m:e>
          <m:sup>
            <m:r>
              <m:rPr>
                <m:sty m:val="p"/>
              </m:rPr>
              <m:t>∗</m:t>
            </m:r>
          </m:sup>
        </m:sSup>
      </m:oMath>
      <w:r>
        <w:rPr/>
        <w:t xml:space="preserve"> pour lequel les moments </w:t>
      </w:r>
      <m:oMath>
        <m:sSup>
          <m:sSupPr/>
          <m:e>
            <m:acc>
              <m:accPr>
                <m:chr m:val="⃗"/>
              </m:accPr>
              <m:e>
                <m:r>
                  <m:rPr>
                    <m:sty m:val="i"/>
                  </m:rPr>
                  <m:t>μ</m:t>
                </m:r>
              </m:e>
            </m:acc>
          </m:e>
          <m:sup>
            <m:r>
              <m:rPr>
                <m:sty m:val="p"/>
              </m:rPr>
              <m:t>+</m:t>
            </m:r>
          </m:sup>
        </m:sSup>
      </m:oMath>
      <w:r>
        <w:rPr/>
        <w:t xml:space="preserve">et </w:t>
      </w:r>
      <m:oMath>
        <m:sSup>
          <m:sSupPr/>
          <m:e>
            <m:acc>
              <m:accPr>
                <m:chr m:val="⃗"/>
              </m:accPr>
              <m:e>
                <m:r>
                  <m:rPr>
                    <m:sty m:val="i"/>
                  </m:rPr>
                  <m:t>μ</m:t>
                </m:r>
              </m:e>
            </m:acc>
          </m:e>
          <m:sup>
            <m:r>
              <m:rPr>
                <m:sty m:val="p"/>
              </m:rPr>
              <m:t>−</m:t>
            </m:r>
          </m:sup>
        </m:sSup>
      </m:oMath>
      <w:r>
        <w:rPr/>
        <w:t xml:space="preserve">se retouvent en phase. Quelle est alors leur situation dans </w:t>
      </w:r>
      <m:oMath>
        <m:sSub>
          <m:sSubPr/>
          <m:e>
            <m:r>
              <m:rPr>
                <m:scr m:val="script"/>
              </m:rPr>
              <m:t>R</m:t>
            </m:r>
          </m:e>
          <m:sub>
            <m:r>
              <m:rPr>
                <m:sty m:val="p"/>
              </m:rPr>
              <m:t>1</m:t>
            </m:r>
          </m:sub>
        </m:sSub>
      </m:oMath>
      <w:r>
        <w:rPr/>
        <w:t xml:space="preserve"> ?</w:t>
      </w:r>
      <w:r>
        <w:rPr/>
        <w:br w:type="textWrapping"/>
      </w:r>
      <w:r>
        <w:rPr/>
        <w:t xml:space="preserve">En superposant maintenant l'effet de la relaxation, exprimer leur composante selon </w:t>
      </w:r>
      <m:oMath>
        <m:sSub>
          <m:sSubPr/>
          <m:e>
            <m:acc>
              <m:accPr>
                <m:chr m:val="⃗"/>
              </m:accPr>
              <m:e>
                <m:r>
                  <m:rPr>
                    <m:sty m:val="i"/>
                  </m:rPr>
                  <m:t>u</m:t>
                </m:r>
              </m:e>
            </m:acc>
          </m:e>
          <m:sub>
            <m:r>
              <m:rPr>
                <m:sty m:val="i"/>
              </m:rPr>
              <m:t>Y</m:t>
            </m:r>
          </m:sub>
        </m:sSub>
      </m:oMath>
      <w:r>
        <w:rPr/>
        <w:t xml:space="preserve"> (toujours pour </w:t>
      </w:r>
      <m:oMath>
        <m:r>
          <m:rPr>
            <m:sty m:val="i"/>
          </m:rPr>
          <m:t>t</m:t>
        </m:r>
        <m:r>
          <m:rPr>
            <m:sty m:val="p"/>
          </m:rPr>
          <m:t>=</m:t>
        </m:r>
        <m:sSup>
          <m:sSupPr/>
          <m:e>
            <m:r>
              <m:rPr>
                <m:sty m:val="i"/>
              </m:rPr>
              <m:t>t</m:t>
            </m:r>
          </m:e>
          <m:sup>
            <m:r>
              <m:rPr>
                <m:sty m:val="p"/>
              </m:rPr>
              <m:t>∗</m:t>
            </m:r>
          </m:sup>
        </m:sSup>
      </m:oMath>
      <w:r>
        <w:rPr/>
        <w:t xml:space="preserve"> ).</w:t>
      </w:r>
      <w:r>
        <w:rPr/>
        <w:br w:type="textWrapping"/>
      </w:r>
      <w:r>
        <w:rPr>
          <w:rFonts w:eastAsia="Georgia" w:cs="Georgia" w:ascii="Georgia" w:hAnsi="Georgia"/>
        </w:rPr>
        <w:t xml:space="preserve">c) On applique une séquence de </w:t>
      </w:r>
      <m:oMath>
        <m:r>
          <m:rPr>
            <m:sty m:val="i"/>
          </m:rPr>
          <m:t>K</m:t>
        </m:r>
      </m:oMath>
      <w:r>
        <w:rPr/>
        <w:t xml:space="preserve"> impulsions </w:t>
      </w:r>
      <m:oMath>
        <m:r>
          <m:rPr>
            <m:sty m:val="i"/>
          </m:rPr>
          <m:t>δ</m:t>
        </m:r>
        <m:sSub>
          <m:sSubPr/>
          <m:e>
            <m:r>
              <m:rPr>
                <m:sty m:val="i"/>
              </m:rPr>
              <m:t>T</m:t>
            </m:r>
          </m:e>
          <m:sub>
            <m:r>
              <m:rPr>
                <m:sty m:val="p"/>
              </m:rPr>
              <m:t>180</m:t>
            </m:r>
          </m:sub>
        </m:sSub>
      </m:oMath>
      <w:r>
        <w:rPr>
          <w:rFonts w:eastAsia="Georgia" w:cs="Georgia" w:ascii="Georgia" w:hAnsi="Georgia"/>
        </w:rPr>
        <w:t xml:space="preserve">, chaque nouvelle impulsion étant appliquée un temps </w:t>
      </w:r>
      <m:oMath>
        <m:r>
          <m:rPr>
            <m:sty m:val="p"/>
          </m:rPr>
          <m:t>2</m:t>
        </m:r>
        <m:r>
          <m:rPr>
            <m:sty m:val="i"/>
          </m:rPr>
          <m:t>T</m:t>
        </m:r>
      </m:oMath>
      <w:r>
        <w:rPr>
          <w:rFonts w:eastAsia="Georgia" w:cs="Georgia" w:ascii="Georgia" w:hAnsi="Georgia"/>
        </w:rPr>
        <w:t xml:space="preserve"> après l'impulsion précédente. Esquisser l'évolution temporelle de la composante </w:t>
      </w:r>
      <m:oMath>
        <m:sSub>
          <m:sSubPr/>
          <m:e>
            <m:r>
              <m:rPr>
                <m:sty m:val="i"/>
              </m:rPr>
              <m:t>M</m:t>
            </m:r>
          </m:e>
          <m:sub>
            <m:r>
              <m:rPr>
                <m:sty m:val="i"/>
              </m:rPr>
              <m:t>Y</m:t>
            </m:r>
          </m:sub>
        </m:sSub>
        <m:r>
          <m:rPr>
            <m:sty m:val="p"/>
          </m:rPr>
          <m:t>(</m:t>
        </m:r>
        <m:r>
          <m:rPr>
            <m:sty m:val="i"/>
          </m:rPr>
          <m:t>t</m:t>
        </m:r>
        <m:r>
          <m:rPr>
            <m:sty m:val="p"/>
          </m:rPr>
          <m:t>)</m:t>
        </m:r>
      </m:oMath>
      <w:r>
        <w:rPr>
          <w:rFonts w:eastAsia="Georgia" w:cs="Georgia" w:ascii="Georgia" w:hAnsi="Georgia"/>
        </w:rPr>
        <w:t xml:space="preserve"> mesurée depuis l'arrêt de la première impulsion </w:t>
      </w:r>
      <m:oMath>
        <m:r>
          <m:rPr>
            <m:sty m:val="i"/>
          </m:rPr>
          <m:t>δ</m:t>
        </m:r>
        <m:sSub>
          <m:sSubPr/>
          <m:e>
            <m:r>
              <m:rPr>
                <m:sty m:val="i"/>
              </m:rPr>
              <m:t>T</m:t>
            </m:r>
          </m:e>
          <m:sub>
            <m:r>
              <m:rPr>
                <m:sty m:val="p"/>
              </m:rPr>
              <m:t>90</m:t>
            </m:r>
          </m:sub>
        </m:sSub>
      </m:oMath>
      <w:r>
        <w:rPr/>
        <w:t xml:space="preserve">. Justifier que cette courbe permet la mesure du temps de relaxation </w:t>
      </w:r>
      <m:oMath>
        <m:r>
          <m:rPr>
            <m:sty m:val="i"/>
          </m:rPr>
          <m:t>τ</m:t>
        </m:r>
      </m:oMath>
      <w:r>
        <w:rPr>
          <w:rFonts w:eastAsia="Georgia" w:cs="Georgia" w:ascii="Georgia" w:hAnsi="Georgia"/>
        </w:rPr>
        <w:t xml:space="preserve"> des protons de l'échantillon.</w:t>
      </w:r>
    </w:p>
    <w:p>
      <w:pPr>
        <w:spacing w:line="271" w:before="330" w:lineRule="auto"/>
      </w:pPr>
      <w:r>
        <w:rPr>
          <w:rFonts w:eastAsia="Georgia" w:cs="Georgia" w:ascii="Georgia" w:hAnsi="Georgia"/>
          <w:b/>
          <w:sz w:val="42"/>
        </w:rPr>
        <w:t xml:space="preserve">IV Aspect expérimental de la résonance magnétique (irradiation continue).</w:t>
      </w:r>
    </w:p>
    <w:p>
      <w:pPr>
        <w:spacing w:after="220" w:lineRule="auto"/>
      </w:pPr>
      <w:r>
        <w:rPr>
          <w:rFonts w:eastAsia="Georgia" w:cs="Georgia" w:ascii="Georgia" w:hAnsi="Georgia"/>
        </w:rPr>
        <w:t xml:space="preserve">Dans la pratique, la bobine d'émission radio-fréquence qui génère le champ </w:t>
      </w:r>
      <m:oMath>
        <m:sSub>
          <m:sSubPr/>
          <m:e>
            <m:acc>
              <m:accPr>
                <m:chr m:val="⃗"/>
              </m:accPr>
              <m:e>
                <m:r>
                  <m:rPr>
                    <m:sty m:val="i"/>
                  </m:rPr>
                  <m:t>B</m:t>
                </m:r>
              </m:e>
            </m:acc>
          </m:e>
          <m:sub>
            <m:r>
              <m:rPr>
                <m:sty m:val="p"/>
              </m:rPr>
              <m:t>1</m:t>
            </m:r>
          </m:sub>
        </m:sSub>
        <m:r>
          <m:rPr>
            <m:sty m:val="p"/>
          </m:rPr>
          <m:t>(</m:t>
        </m:r>
        <m:r>
          <m:rPr>
            <m:sty m:val="i"/>
          </m:rPr>
          <m:t>t</m:t>
        </m:r>
        <m:r>
          <m:rPr>
            <m:sty m:val="p"/>
          </m:rPr>
          <m:t>)</m:t>
        </m:r>
        <m:r>
          <m:rPr>
            <m:sty m:val="p"/>
          </m:rPr>
          <m:t>=</m:t>
        </m:r>
        <m:sSub>
          <m:sSubPr/>
          <m:e>
            <m:r>
              <m:rPr>
                <m:sty m:val="i"/>
              </m:rPr>
              <m:t>B</m:t>
            </m:r>
          </m:e>
          <m:sub>
            <m:r>
              <m:rPr>
                <m:sty m:val="p"/>
              </m:rPr>
              <m:t>1</m:t>
            </m:r>
          </m:sub>
        </m:sSub>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sert aussi à détecter les variations de la composante </w:t>
      </w:r>
      <m:oMath>
        <m:sSub>
          <m:sSubPr/>
          <m:e>
            <m:r>
              <m:rPr>
                <m:sty m:val="i"/>
              </m:rPr>
              <m:t>M</m:t>
            </m:r>
          </m:e>
          <m:sub>
            <m:r>
              <m:rPr>
                <m:sty m:val="i"/>
              </m:rPr>
              <m:t>x</m:t>
            </m:r>
          </m:sub>
        </m:sSub>
        <m:r>
          <m:rPr>
            <m:sty m:val="p"/>
          </m:rPr>
          <m:t>(</m:t>
        </m:r>
        <m:r>
          <m:rPr>
            <m:sty m:val="i"/>
          </m:rPr>
          <m:t>t</m:t>
        </m:r>
        <m:r>
          <m:rPr>
            <m:sty m:val="p"/>
          </m:rPr>
          <m:t>)</m:t>
        </m:r>
      </m:oMath>
      <w:r>
        <w:rPr>
          <w:rFonts w:eastAsia="Georgia" w:cs="Georgia" w:ascii="Georgia" w:hAnsi="Georgia"/>
        </w:rPr>
        <w:t xml:space="preserve"> de l'aimantation. La bobine est enroulée autour de l'échantillon. Elle possède une impédance équivalente à une résistance </w:t>
      </w:r>
      <m:oMath>
        <m:r>
          <m:rPr>
            <m:sty m:val="i"/>
          </m:rPr>
          <m:t>r</m:t>
        </m:r>
        <m:r>
          <m:rPr>
            <m:sty m:val="p"/>
          </m:rPr>
          <m:t>=</m:t>
        </m:r>
        <m:r>
          <m:rPr>
            <m:sty m:val="p"/>
          </m:rPr>
          <m:t>50</m:t>
        </m:r>
        <m:r>
          <m:rPr>
            <m:sty m:val="p"/>
          </m:rPr>
          <m:t>Ω</m:t>
        </m:r>
      </m:oMath>
      <w:r>
        <w:rPr>
          <w:rFonts w:eastAsia="Georgia" w:cs="Georgia" w:ascii="Georgia" w:hAnsi="Georgia"/>
        </w:rPr>
        <w:t xml:space="preserve"> en série avec une inductance </w:t>
      </w:r>
      <m:oMath>
        <m:r>
          <m:rPr>
            <m:sty m:val="i"/>
          </m:rPr>
          <m:t>L</m:t>
        </m:r>
        <m:r>
          <m:rPr>
            <m:sty m:val="p"/>
          </m:rPr>
          <m:t>=</m:t>
        </m:r>
        <m:r>
          <m:rPr>
            <m:sty m:val="p"/>
          </m:rPr>
          <m:t>10</m:t>
        </m:r>
        <m:r>
          <m:rPr>
            <m:sty m:val="i"/>
          </m:rPr>
          <m:t>μ</m:t>
        </m:r>
        <m:r>
          <m:rPr>
            <m:sty m:val="p"/>
          </m:rPr>
          <m:t>H</m:t>
        </m:r>
      </m:oMath>
      <w:r>
        <w:rPr>
          <w:rFonts w:eastAsia="Georgia" w:cs="Georgia" w:ascii="Georgia" w:hAnsi="Georgia"/>
        </w:rPr>
        <w:t xml:space="preserve">. Orientée selon l'axe </w:t>
      </w:r>
      <m:oMath>
        <m:r>
          <m:rPr>
            <m:sty m:val="i"/>
          </m:rPr>
          <m:t>O</m:t>
        </m:r>
        <m:r>
          <m:rPr>
            <m:sty m:val="i"/>
          </m:rPr>
          <m:t>x</m:t>
        </m:r>
      </m:oMath>
      <w:r>
        <w:rPr>
          <w:rFonts w:eastAsia="Georgia" w:cs="Georgia" w:ascii="Georgia" w:hAnsi="Georgia"/>
        </w:rPr>
        <w:t xml:space="preserve">, elle capte un flux magnétique </w:t>
      </w:r>
      <m:oMath>
        <m:sSub>
          <m:sSubPr/>
          <m:e>
            <m:r>
              <m:rPr>
                <m:sty m:val="i"/>
              </m:rPr>
              <m:t>ϕ</m:t>
            </m:r>
          </m:e>
          <m:sub>
            <m:r>
              <m:rPr>
                <m:sty m:val="i"/>
              </m:rPr>
              <m:t>x</m:t>
            </m:r>
          </m:sub>
        </m:sSub>
        <m:r>
          <m:rPr>
            <m:sty m:val="p"/>
          </m:rPr>
          <m:t>(</m:t>
        </m:r>
        <m:r>
          <m:rPr>
            <m:sty m:val="i"/>
          </m:rPr>
          <m:t>t</m:t>
        </m:r>
        <m:r>
          <m:rPr>
            <m:sty m:val="p"/>
          </m:rPr>
          <m:t>)</m:t>
        </m:r>
        <m:r>
          <m:rPr>
            <m:sty m:val="p"/>
          </m:rPr>
          <m:t>=</m:t>
        </m:r>
        <m:sSub>
          <m:sSubPr/>
          <m:e>
            <m:r>
              <m:rPr>
                <m:sty m:val="i"/>
              </m:rPr>
              <m:t>μ</m:t>
            </m:r>
          </m:e>
          <m:sub>
            <m:r>
              <m:rPr>
                <m:sty m:val="p"/>
              </m:rPr>
              <m:t>0</m:t>
            </m:r>
          </m:sub>
        </m:sSub>
        <m:sSub>
          <m:sSubPr/>
          <m:e>
            <m:r>
              <m:rPr>
                <m:sty m:val="i"/>
              </m:rPr>
              <m:t>M</m:t>
            </m:r>
          </m:e>
          <m:sub>
            <m:r>
              <m:rPr>
                <m:sty m:val="i"/>
              </m:rPr>
              <m:t>x</m:t>
            </m:r>
          </m:sub>
        </m:sSub>
        <m:r>
          <m:rPr>
            <m:sty m:val="p"/>
          </m:rPr>
          <m:t>(</m:t>
        </m:r>
        <m:r>
          <m:rPr>
            <m:sty m:val="i"/>
          </m:rPr>
          <m:t>t</m:t>
        </m:r>
        <m:r>
          <m:rPr>
            <m:sty m:val="p"/>
          </m:rPr>
          <m:t>)</m:t>
        </m:r>
        <m:r>
          <m:rPr>
            <m:sty m:val="p"/>
          </m:rPr>
          <m:t>/</m:t>
        </m:r>
        <m:r>
          <m:rPr>
            <m:sty m:val="i"/>
          </m:rPr>
          <m:t>ℓ</m:t>
        </m:r>
      </m:oMath>
      <w:r>
        <w:rPr>
          <w:rFonts w:eastAsia="Georgia" w:cs="Georgia" w:ascii="Georgia" w:hAnsi="Georgia"/>
        </w:rPr>
        <w:t xml:space="preserve"> provenant de l'aimantation de l'échantillon où </w:t>
      </w:r>
      <m:oMath>
        <m:r>
          <m:rPr>
            <m:sty m:val="i"/>
          </m:rPr>
          <m:t>ℓ</m:t>
        </m:r>
      </m:oMath>
      <w:r>
        <w:rPr>
          <w:rFonts w:eastAsia="Georgia" w:cs="Georgia" w:ascii="Georgia" w:hAnsi="Georgia"/>
        </w:rPr>
        <w:t xml:space="preserve"> est une constante homogène à une longueur et </w:t>
      </w:r>
      <m:oMath>
        <m:sSub>
          <m:sSubPr/>
          <m:e>
            <m:r>
              <m:rPr>
                <m:sty m:val="i"/>
              </m:rPr>
              <m:t>μ</m:t>
            </m:r>
          </m:e>
          <m:sub>
            <m:r>
              <m:rPr>
                <m:sty m:val="p"/>
              </m:rPr>
              <m:t>0</m:t>
            </m:r>
          </m:sub>
        </m:sSub>
      </m:oMath>
      <w:r>
        <w:rPr>
          <w:rFonts w:eastAsia="Georgia" w:cs="Georgia" w:ascii="Georgia" w:hAnsi="Georgia"/>
        </w:rPr>
        <w:t xml:space="preserve"> la perméabilité magnétique du vide.</w:t>
      </w:r>
      <w:r>
        <w:rPr/>
        <w:br w:type="textWrapping"/>
      </w:r>
      <w:r>
        <w:rPr>
          <w:rFonts w:eastAsia="Georgia" w:cs="Georgia" w:ascii="Georgia" w:hAnsi="Georgia"/>
        </w:rPr>
        <w:t xml:space="preserve">Afin d'optimiser la sensibilité de la détection, la bobine est branchée en série avec un condensateur de capacité </w:t>
      </w:r>
      <m:oMath>
        <m:r>
          <m:rPr>
            <m:sty m:val="i"/>
          </m:rPr>
          <m:t>C</m:t>
        </m:r>
      </m:oMath>
      <w:r>
        <w:rPr>
          <w:rFonts w:eastAsia="Georgia" w:cs="Georgia" w:ascii="Georgia" w:hAnsi="Georgia"/>
        </w:rPr>
        <w:t xml:space="preserve"> et une résistance </w:t>
      </w:r>
      <m:oMath>
        <m:r>
          <m:rPr>
            <m:sty m:val="i"/>
          </m:rPr>
          <m:t>R</m:t>
        </m:r>
      </m:oMath>
      <w:r>
        <w:rPr/>
        <w:t xml:space="preserve"> aux bornes de laquelle on mesure une tension </w:t>
      </w:r>
      <m:oMath>
        <m:r>
          <m:rPr>
            <m:sty m:val="i"/>
          </m:rPr>
          <m:t>u</m:t>
        </m:r>
        <m:r>
          <m:rPr>
            <m:sty m:val="p"/>
          </m:rPr>
          <m:t>(</m:t>
        </m:r>
        <m:r>
          <m:rPr>
            <m:sty m:val="i"/>
          </m:rPr>
          <m:t>t</m:t>
        </m:r>
        <m:r>
          <m:rPr>
            <m:sty m:val="p"/>
          </m:rPr>
          <m:t>)</m:t>
        </m:r>
      </m:oMath>
      <w:r>
        <w:rPr/>
        <w:t xml:space="preserve"> (figure (4)).</w:t>
      </w:r>
    </w:p>
    <w:p>
      <w:pPr>
        <w:spacing w:lineRule="auto"/>
        <w:jc w:val="center"/>
      </w:pPr>
      <w:r>
        <w:rPr/>
        <w:drawing>
          <wp:inline distB="0" distL="0" distR="0" distT="0">
            <wp:extent cx="5486400" cy="1696398"/>
            <wp:effectExtent b="0" l="0" r="0" t="0"/>
            <wp:docPr id="4" name="image-d96d76e804b4806102ca5cf126151436fe1ea103.jpg"/>
            <a:graphic>
              <a:graphicData uri="http://schemas.openxmlformats.org/drawingml/2006/picture">
                <pic:pic>
                  <pic:nvPicPr>
                    <pic:cNvPr id="4" name="image-d96d76e804b4806102ca5cf126151436fe1ea103.jpg" descr=""/>
                    <pic:cNvPicPr/>
                  </pic:nvPicPr>
                  <pic:blipFill>
                    <a:blip r:embed="rId8" cstate="print"/>
                    <a:srcRect b="0" l="0" r="0" t="0"/>
                    <a:stretch>
                      <a:fillRect/>
                    </a:stretch>
                  </pic:blipFill>
                  <pic:spPr>
                    <a:xfrm>
                      <a:off x="0" y="0"/>
                      <a:ext cx="5486400" cy="1696398"/>
                    </a:xfrm>
                    <a:prstGeom prst="rect"/>
                  </pic:spPr>
                </pic:pic>
              </a:graphicData>
            </a:graphic>
          </wp:inline>
        </w:drawing>
      </w:r>
    </w:p>
    <w:p>
      <w:pPr>
        <w:spacing w:lineRule="auto"/>
      </w:pPr>
      <w:r>
        <w:rPr>
          <w:rFonts w:eastAsia="Georgia" w:cs="Georgia" w:ascii="Georgia" w:hAnsi="Georgia"/>
        </w:rPr>
        <w:t xml:space="preserve">Figure 4: Schéma (simplifié) du circuit électrique permettant la mesure de la variation de l'aimantation de l'échantillon.</w:t>
      </w:r>
    </w:p>
    <w:p>
      <w:pPr>
        <w:spacing w:after="220" w:lineRule="auto"/>
      </w:pPr>
      <w:r>
        <w:rPr/>
        <w:t xml:space="preserve">La tension </w:t>
      </w:r>
      <m:oMath>
        <m:r>
          <m:rPr>
            <m:sty m:val="i"/>
          </m:rPr>
          <m:t>u</m:t>
        </m:r>
        <m:r>
          <m:rPr>
            <m:sty m:val="p"/>
          </m:rPr>
          <m:t>(</m:t>
        </m:r>
        <m:r>
          <m:rPr>
            <m:sty m:val="i"/>
          </m:rPr>
          <m:t>t</m:t>
        </m:r>
        <m:r>
          <m:rPr>
            <m:sty m:val="p"/>
          </m:rPr>
          <m:t>)</m:t>
        </m:r>
      </m:oMath>
      <w:r>
        <w:rPr>
          <w:rFonts w:eastAsia="Georgia" w:cs="Georgia" w:ascii="Georgia" w:hAnsi="Georgia"/>
        </w:rPr>
        <w:t xml:space="preserve"> est ensuite multipliée par une tension </w:t>
      </w:r>
      <m:oMath>
        <m:r>
          <m:rPr>
            <m:sty m:val="i"/>
          </m:rPr>
          <m:t>e</m:t>
        </m:r>
        <m:r>
          <m:rPr>
            <m:sty m:val="p"/>
          </m:rPr>
          <m:t>(</m:t>
        </m:r>
        <m:r>
          <m:rPr>
            <m:sty m:val="i"/>
          </m:rPr>
          <m:t>t</m:t>
        </m:r>
        <m:r>
          <m:rPr>
            <m:sty m:val="p"/>
          </m:rPr>
          <m:t>)</m:t>
        </m:r>
        <m:r>
          <m:rPr>
            <m:sty m:val="p"/>
          </m:rPr>
          <m:t>=</m:t>
        </m:r>
        <m:sSub>
          <m:sSubPr/>
          <m:e>
            <m:r>
              <m:rPr>
                <m:sty m:val="i"/>
              </m:rPr>
              <m:t>e</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rFonts w:eastAsia="Georgia" w:cs="Georgia" w:ascii="Georgia" w:hAnsi="Georgia"/>
        </w:rPr>
        <w:t xml:space="preserve"> de référence, puis filtrée par un filtre de fréquence de coupure </w:t>
      </w:r>
      <m:oMath>
        <m:sSub>
          <m:sSubPr/>
          <m:e>
            <m:r>
              <m:rPr>
                <m:sty m:val="i"/>
              </m:rPr>
              <m:t>f</m:t>
            </m:r>
          </m:e>
          <m:sub>
            <m:r>
              <m:rPr>
                <m:sty m:val="i"/>
              </m:rPr>
              <m:t>c</m:t>
            </m:r>
          </m:sub>
        </m:sSub>
        <m:r>
          <m:rPr>
            <m:sty m:val="p"/>
          </m:rPr>
          <m:t>=</m:t>
        </m:r>
        <m:f>
          <m:fPr>
            <m:ctrlPr>
              <w:rPr>
                <w:rFonts w:ascii="Cambria Math" w:hAnsi="Cambria Math"/>
              </w:rPr>
            </m:ctrlPr>
          </m:fPr>
          <m:num>
            <m:r>
              <m:rPr>
                <m:sty m:val="p"/>
              </m:rPr>
              <m:t>1</m:t>
            </m:r>
          </m:num>
          <m:den>
            <m:r>
              <m:rPr>
                <m:sty m:val="p"/>
              </m:rPr>
              <m:t>2</m:t>
            </m:r>
            <m:r>
              <m:rPr>
                <m:sty m:val="i"/>
              </m:rPr>
              <m:t>π</m:t>
            </m:r>
            <m:sSub>
              <m:sSubPr/>
              <m:e>
                <m:r>
                  <m:rPr>
                    <m:sty m:val="i"/>
                  </m:rPr>
                  <m:t>R</m:t>
                </m:r>
              </m:e>
              <m:sub>
                <m:r>
                  <m:rPr>
                    <m:sty m:val="p"/>
                  </m:rPr>
                  <m:t>1</m:t>
                </m:r>
              </m:sub>
            </m:sSub>
            <m:sSub>
              <m:sSubPr/>
              <m:e>
                <m:r>
                  <m:rPr>
                    <m:sty m:val="i"/>
                  </m:rPr>
                  <m:t>C</m:t>
                </m:r>
              </m:e>
              <m:sub>
                <m:r>
                  <m:rPr>
                    <m:sty m:val="p"/>
                  </m:rPr>
                  <m:t>1</m:t>
                </m:r>
              </m:sub>
            </m:sSub>
          </m:den>
        </m:f>
      </m:oMath>
      <w:r>
        <w:rPr>
          <w:rFonts w:eastAsia="Georgia" w:cs="Georgia" w:ascii="Georgia" w:hAnsi="Georgia"/>
        </w:rPr>
        <w:t xml:space="preserve">. Une carte d'acquisition numérise enfin la tension </w:t>
      </w:r>
      <m:oMath>
        <m:r>
          <m:rPr>
            <m:sty m:val="i"/>
          </m:rPr>
          <m:t>s</m:t>
        </m:r>
        <m:r>
          <m:rPr>
            <m:sty m:val="p"/>
          </m:rPr>
          <m:t>(</m:t>
        </m:r>
        <m:r>
          <m:rPr>
            <m:sty m:val="i"/>
          </m:rPr>
          <m:t>t</m:t>
        </m:r>
        <m:r>
          <m:rPr>
            <m:sty m:val="p"/>
          </m:rPr>
          <m:t>)</m:t>
        </m:r>
      </m:oMath>
      <w:r>
        <w:rPr/>
        <w:t xml:space="preserve"> en vue de son exploitation.</w:t>
      </w:r>
    </w:p>
    <w:p>
      <w:pPr>
        <w:spacing w:after="220" w:lineRule="auto"/>
      </w:pPr>
      <w:r>
        <w:rPr>
          <w:rFonts w:eastAsia="Georgia" w:cs="Georgia" w:ascii="Georgia" w:hAnsi="Georgia"/>
        </w:rPr>
        <w:t xml:space="preserve">L'étude précédente a révélé, qu'après l'extinction d'une impulsion </w:t>
      </w:r>
      <m:oMath>
        <m:r>
          <m:rPr>
            <m:sty m:val="i"/>
          </m:rPr>
          <m:t>R</m:t>
        </m:r>
        <m:r>
          <m:rPr>
            <m:sty m:val="i"/>
          </m:rPr>
          <m:t>F</m:t>
        </m:r>
        <m:sSub>
          <m:sSubPr/>
          <m:e>
            <m:acc>
              <m:accPr>
                <m:chr m:val="⃗"/>
              </m:accPr>
              <m:e>
                <m:r>
                  <m:rPr>
                    <m:sty m:val="i"/>
                  </m:rPr>
                  <m:t>B</m:t>
                </m:r>
              </m:e>
            </m:acc>
          </m:e>
          <m:sub>
            <m:r>
              <m:rPr>
                <m:sty m:val="p"/>
              </m:rPr>
              <m:t>1</m:t>
            </m:r>
          </m:sub>
        </m:sSub>
        <m:r>
          <m:rPr>
            <m:sty m:val="p"/>
          </m:rPr>
          <m:t>=</m:t>
        </m:r>
        <m:sSub>
          <m:sSubPr/>
          <m:e>
            <m:r>
              <m:rPr>
                <m:sty m:val="i"/>
              </m:rPr>
              <m:t>B</m:t>
            </m:r>
          </m:e>
          <m:sub>
            <m:r>
              <m:rPr>
                <m:sty m:val="p"/>
              </m:rPr>
              <m:t>1</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sSub>
          <m:sSubPr/>
          <m:e>
            <m:acc>
              <m:accPr>
                <m:chr m:val="⃗"/>
              </m:accPr>
              <m:e>
                <m:r>
                  <m:rPr>
                    <m:sty m:val="i"/>
                  </m:rPr>
                  <m:t>u</m:t>
                </m:r>
              </m:e>
            </m:acc>
          </m:e>
          <m:sub>
            <m:r>
              <m:rPr>
                <m:sty m:val="i"/>
              </m:rPr>
              <m:t>x</m:t>
            </m:r>
          </m:sub>
        </m:sSub>
      </m:oMath>
      <w:r>
        <w:rPr/>
        <w:t xml:space="preserve">, l'aimantation ( </w:t>
      </w:r>
      <m:oMath>
        <m:sSub>
          <m:sSubPr/>
          <m:e>
            <m:r>
              <m:rPr>
                <m:sty m:val="i"/>
              </m:rPr>
              <m:t>M</m:t>
            </m:r>
          </m:e>
          <m:sub>
            <m:r>
              <m:rPr>
                <m:sty m:val="i"/>
              </m:rPr>
              <m:t>X</m:t>
            </m:r>
          </m:sub>
        </m:sSub>
        <m:r>
          <m:rPr>
            <m:sty m:val="p"/>
          </m:rPr>
          <m:t>(</m:t>
        </m:r>
        <m:r>
          <m:rPr>
            <m:sty m:val="i"/>
          </m:rPr>
          <m:t>t</m:t>
        </m:r>
        <m:r>
          <m:rPr>
            <m:sty m:val="p"/>
          </m:rPr>
          <m:t>)</m:t>
        </m:r>
        <m:r>
          <m:rPr>
            <m:sty m:val="p"/>
          </m:rPr>
          <m:t>,</m:t>
        </m:r>
        <m:sSub>
          <m:sSubPr/>
          <m:e>
            <m:r>
              <m:rPr>
                <m:sty m:val="i"/>
              </m:rPr>
              <m:t>M</m:t>
            </m:r>
          </m:e>
          <m:sub>
            <m:r>
              <m:rPr>
                <m:sty m:val="i"/>
              </m:rPr>
              <m:t>Y</m:t>
            </m:r>
          </m:sub>
        </m:sSub>
        <m:r>
          <m:rPr>
            <m:sty m:val="p"/>
          </m:rPr>
          <m:t>(</m:t>
        </m:r>
        <m:r>
          <m:rPr>
            <m:sty m:val="i"/>
          </m:rPr>
          <m:t>t</m:t>
        </m:r>
        <m:r>
          <m:rPr>
            <m:sty m:val="p"/>
          </m:rPr>
          <m:t>)</m:t>
        </m:r>
        <m:r>
          <m:rPr>
            <m:sty m:val="p"/>
          </m:rPr>
          <m:t>,</m:t>
        </m:r>
        <m:sSub>
          <m:sSubPr/>
          <m:e>
            <m:r>
              <m:rPr>
                <m:sty m:val="i"/>
              </m:rPr>
              <m:t>M</m:t>
            </m:r>
          </m:e>
          <m:sub>
            <m:r>
              <m:rPr>
                <m:sty m:val="i"/>
              </m:rPr>
              <m:t>Z</m:t>
            </m:r>
          </m:sub>
        </m:sSub>
        <m:r>
          <m:rPr>
            <m:sty m:val="p"/>
          </m:rPr>
          <m:t>(</m:t>
        </m:r>
        <m:r>
          <m:rPr>
            <m:sty m:val="i"/>
          </m:rPr>
          <m:t>t</m:t>
        </m:r>
        <m:r>
          <m:rPr>
            <m:sty m:val="p"/>
          </m:rPr>
          <m:t>)</m:t>
        </m:r>
      </m:oMath>
      <w:r>
        <w:rPr>
          <w:rFonts w:eastAsia="Georgia" w:cs="Georgia" w:ascii="Georgia" w:hAnsi="Georgia"/>
        </w:rPr>
        <w:t xml:space="preserve"> ) variait sur une échelle de temps </w:t>
      </w:r>
      <m:oMath>
        <m:r>
          <m:rPr>
            <m:sty m:val="i"/>
          </m:rPr>
          <m:t>τ</m:t>
        </m:r>
      </m:oMath>
      <w:r>
        <w:rPr>
          <w:rFonts w:eastAsia="Georgia" w:cs="Georgia" w:ascii="Georgia" w:hAnsi="Georgia"/>
        </w:rPr>
        <w:t xml:space="preserve"> de l'ordre de la seconde, très supérieure à la période d'oscillation de </w:t>
      </w:r>
      <m:oMath>
        <m:sSub>
          <m:sSubPr/>
          <m:e>
            <m:acc>
              <m:accPr>
                <m:chr m:val="⃗"/>
              </m:accPr>
              <m:e>
                <m:r>
                  <m:rPr>
                    <m:sty m:val="i"/>
                  </m:rPr>
                  <m:t>B</m:t>
                </m:r>
              </m:e>
            </m:acc>
          </m:e>
          <m:sub>
            <m:r>
              <m:rPr>
                <m:sty m:val="p"/>
              </m:rPr>
              <m:t>1</m:t>
            </m:r>
          </m:sub>
        </m:sSub>
      </m:oMath>
      <w:r>
        <w:rPr/>
        <w:t xml:space="preserve">. Nous rappelons enfin la relation de projection </w:t>
      </w:r>
      <m:oMath>
        <m:sSub>
          <m:sSubPr/>
          <m:e>
            <m:r>
              <m:rPr>
                <m:sty m:val="i"/>
              </m:rPr>
              <m:t>M</m:t>
            </m:r>
          </m:e>
          <m:sub>
            <m:r>
              <m:rPr>
                <m:sty m:val="i"/>
              </m:rPr>
              <m:t>x</m:t>
            </m:r>
          </m:sub>
        </m:sSub>
        <m:r>
          <m:rPr>
            <m:sty m:val="p"/>
          </m:rPr>
          <m:t>(</m:t>
        </m:r>
        <m:r>
          <m:rPr>
            <m:sty m:val="i"/>
          </m:rPr>
          <m:t>t</m:t>
        </m:r>
        <m:r>
          <m:rPr>
            <m:sty m:val="p"/>
          </m:rPr>
          <m:t>)</m:t>
        </m:r>
        <m:r>
          <m:rPr>
            <m:sty m:val="p"/>
          </m:rPr>
          <m:t>=</m:t>
        </m:r>
        <m:sSub>
          <m:sSubPr/>
          <m:e>
            <m:r>
              <m:rPr>
                <m:sty m:val="i"/>
              </m:rPr>
              <m:t>M</m:t>
            </m:r>
          </m:e>
          <m:sub>
            <m:r>
              <m:rPr>
                <m:sty m:val="i"/>
              </m:rPr>
              <m:t>X</m:t>
            </m:r>
          </m:sub>
        </m:sSub>
        <m:r>
          <m:rPr>
            <m:sty m:val="p"/>
          </m:rPr>
          <m:t>(</m:t>
        </m:r>
        <m:r>
          <m:rPr>
            <m:sty m:val="i"/>
          </m:rPr>
          <m:t>t</m:t>
        </m:r>
        <m:r>
          <m:rPr>
            <m:sty m:val="p"/>
          </m:rPr>
          <m:t>)</m:t>
        </m:r>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r>
          <m:rPr>
            <m:sty m:val="p"/>
          </m:rPr>
          <m:t>−</m:t>
        </m:r>
        <m:sSub>
          <m:sSubPr/>
          <m:e>
            <m:r>
              <m:rPr>
                <m:sty m:val="i"/>
              </m:rPr>
              <m:t>M</m:t>
            </m:r>
          </m:e>
          <m:sub>
            <m:r>
              <m:rPr>
                <m:sty m:val="i"/>
              </m:rPr>
              <m:t>Y</m:t>
            </m:r>
          </m:sub>
        </m:sSub>
        <m:r>
          <m:rPr>
            <m:sty m:val="p"/>
          </m:rPr>
          <m:t>(</m:t>
        </m:r>
        <m:r>
          <m:rPr>
            <m:sty m:val="i"/>
          </m:rPr>
          <m:t>t</m:t>
        </m:r>
        <m:r>
          <m:rPr>
            <m:sty m:val="p"/>
          </m:rPr>
          <m:t>)</m:t>
        </m:r>
        <m:r>
          <m:rPr>
            <m:sty m:val="p"/>
          </m:rPr>
          <m:t>sin</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t xml:space="preserve">.</w:t>
      </w:r>
      <w:r>
        <w:rPr/>
        <w:br w:type="textWrapping"/>
      </w:r>
      <w:r>
        <w:rPr>
          <w:rFonts w:eastAsia="Georgia" w:cs="Georgia" w:ascii="Georgia" w:hAnsi="Georgia"/>
        </w:rPr>
        <w:t xml:space="preserve">30. Établir l'équation différentielle dont le courant </w:t>
      </w:r>
      <m:oMath>
        <m:r>
          <m:rPr>
            <m:sty m:val="i"/>
          </m:rPr>
          <m:t>i</m:t>
        </m:r>
        <m:r>
          <m:rPr>
            <m:sty m:val="p"/>
          </m:rPr>
          <m:t>(</m:t>
        </m:r>
        <m:r>
          <m:rPr>
            <m:sty m:val="i"/>
          </m:rPr>
          <m:t>t</m:t>
        </m:r>
        <m:r>
          <m:rPr>
            <m:sty m:val="p"/>
          </m:rPr>
          <m:t>)</m:t>
        </m:r>
      </m:oMath>
      <w:r>
        <w:rPr>
          <w:rFonts w:eastAsia="Georgia" w:cs="Georgia" w:ascii="Georgia" w:hAnsi="Georgia"/>
        </w:rPr>
        <w:t xml:space="preserve"> est solution et pour laquelle le terme de forçage implique </w:t>
      </w:r>
      <m:oMath>
        <m:sSub>
          <m:sSubPr/>
          <m:e>
            <m:r>
              <m:rPr>
                <m:sty m:val="i"/>
              </m:rPr>
              <m:t>ϕ</m:t>
            </m:r>
          </m:e>
          <m:sub>
            <m:r>
              <m:rPr>
                <m:sty m:val="i"/>
              </m:rPr>
              <m:t>x</m:t>
            </m:r>
          </m:sub>
        </m:sSub>
        <m:r>
          <m:rPr>
            <m:sty m:val="p"/>
          </m:rPr>
          <m:t>(</m:t>
        </m:r>
        <m:r>
          <m:rPr>
            <m:sty m:val="i"/>
          </m:rPr>
          <m:t>t</m:t>
        </m:r>
        <m:r>
          <m:rPr>
            <m:sty m:val="p"/>
          </m:rPr>
          <m:t>)</m:t>
        </m:r>
      </m:oMath>
      <w:r>
        <w:rPr>
          <w:rFonts w:eastAsia="Georgia" w:cs="Georgia" w:ascii="Georgia" w:hAnsi="Georgia"/>
        </w:rPr>
        <w:t xml:space="preserve"> (ce flux est compté comme le flux propre de la bobine).</w:t>
      </w:r>
      <w:r>
        <w:rPr/>
        <w:br w:type="textWrapping"/>
      </w:r>
      <w:r>
        <w:rPr/>
        <w:t xml:space="preserve">31. Exprimer l'amplitude complexe de la tension </w:t>
      </w:r>
      <m:oMath>
        <m:r>
          <m:rPr>
            <m:sty m:val="i"/>
          </m:rPr>
          <m:t>u</m:t>
        </m:r>
        <m:r>
          <m:rPr>
            <m:sty m:val="p"/>
          </m:rPr>
          <m:t>(</m:t>
        </m:r>
        <m:r>
          <m:rPr>
            <m:sty m:val="i"/>
          </m:rPr>
          <m:t>t</m:t>
        </m:r>
        <m:r>
          <m:rPr>
            <m:sty m:val="p"/>
          </m:rPr>
          <m:t>)</m:t>
        </m:r>
      </m:oMath>
      <w:r>
        <w:rPr>
          <w:rFonts w:eastAsia="Georgia" w:cs="Georgia" w:ascii="Georgia" w:hAnsi="Georgia"/>
        </w:rPr>
        <w:t xml:space="preserve">, aux bornes de la résistance </w:t>
      </w:r>
      <m:oMath>
        <m:r>
          <m:rPr>
            <m:sty m:val="i"/>
          </m:rPr>
          <m:t>R</m:t>
        </m:r>
      </m:oMath>
      <w:r>
        <w:rPr>
          <w:rFonts w:eastAsia="Georgia" w:cs="Georgia" w:ascii="Georgia" w:hAnsi="Georgia"/>
        </w:rPr>
        <w:t xml:space="preserve">, en réponse à une composante harmonique, d'amplitude </w:t>
      </w:r>
      <m:oMath>
        <m:sSub>
          <m:sSubPr/>
          <m:e>
            <m:r>
              <m:rPr>
                <m:sty m:val="i"/>
              </m:rPr>
              <m:t>ϕ</m:t>
            </m:r>
          </m:e>
          <m:sub>
            <m:r>
              <m:rPr>
                <m:sty m:val="i"/>
              </m:rPr>
              <m:t>ω</m:t>
            </m:r>
          </m:sub>
        </m:sSub>
      </m:oMath>
      <w:r>
        <w:rPr/>
        <w:t xml:space="preserve">, de </w:t>
      </w:r>
      <m:oMath>
        <m:sSub>
          <m:sSubPr/>
          <m:e>
            <m:r>
              <m:rPr>
                <m:sty m:val="i"/>
              </m:rPr>
              <m:t>ϕ</m:t>
            </m:r>
          </m:e>
          <m:sub>
            <m:r>
              <m:rPr>
                <m:sty m:val="i"/>
              </m:rPr>
              <m:t>x</m:t>
            </m:r>
          </m:sub>
        </m:sSub>
        <m:r>
          <m:rPr>
            <m:sty m:val="p"/>
          </m:rPr>
          <m:t>(</m:t>
        </m:r>
        <m:r>
          <m:rPr>
            <m:sty m:val="i"/>
          </m:rPr>
          <m:t>t</m:t>
        </m:r>
        <m:r>
          <m:rPr>
            <m:sty m:val="p"/>
          </m:rPr>
          <m:t>)</m:t>
        </m:r>
      </m:oMath>
      <w:r>
        <w:rPr>
          <w:rFonts w:eastAsia="Georgia" w:cs="Georgia" w:ascii="Georgia" w:hAnsi="Georgia"/>
        </w:rPr>
        <w:t xml:space="preserve">. Sachant que la fréquence est</w:t>
      </w:r>
      <w:r>
        <w:rPr/>
        <w:br w:type="textWrapping"/>
      </w:r>
      <w:r>
        <w:rPr/>
        <w:t xml:space="preserve">toujours proche de </w:t>
      </w:r>
      <m:oMath>
        <m:sSub>
          <m:sSubPr/>
          <m:e>
            <m:r>
              <m:rPr>
                <m:sty m:val="i"/>
              </m:rPr>
              <m:t>ν</m:t>
            </m:r>
          </m:e>
          <m:sub>
            <m:r>
              <m:rPr>
                <m:sty m:val="p"/>
              </m:rPr>
              <m:t>0</m:t>
            </m:r>
          </m:sub>
        </m:sSub>
        <m:r>
          <m:rPr>
            <m:sty m:val="p"/>
          </m:rPr>
          <m:t>=</m:t>
        </m:r>
        <m:r>
          <m:rPr>
            <m:sty m:val="p"/>
          </m:rPr>
          <m:t>300</m:t>
        </m:r>
        <m:r>
          <m:rPr>
            <m:sty m:val="p"/>
          </m:rPr>
          <m:t>MHz</m:t>
        </m:r>
      </m:oMath>
      <w:r>
        <w:rPr>
          <w:rFonts w:eastAsia="Georgia" w:cs="Georgia" w:ascii="Georgia" w:hAnsi="Georgia"/>
        </w:rPr>
        <w:t xml:space="preserve">, établir qu'un choix judicieux de la valeur de </w:t>
      </w:r>
      <m:oMath>
        <m:r>
          <m:rPr>
            <m:sty m:val="i"/>
          </m:rPr>
          <m:t>C</m:t>
        </m:r>
      </m:oMath>
      <w:r>
        <w:rPr/>
        <w:t xml:space="preserve"> permet de maximiser l'amplitude de la tension </w:t>
      </w:r>
      <m:oMath>
        <m:r>
          <m:rPr>
            <m:sty m:val="i"/>
          </m:rPr>
          <m:t>u</m:t>
        </m:r>
        <m:r>
          <m:rPr>
            <m:sty m:val="p"/>
          </m:rPr>
          <m:t>(</m:t>
        </m:r>
        <m:r>
          <m:rPr>
            <m:sty m:val="i"/>
          </m:rPr>
          <m:t>t</m:t>
        </m:r>
        <m:r>
          <m:rPr>
            <m:sty m:val="p"/>
          </m:rPr>
          <m:t>)</m:t>
        </m:r>
      </m:oMath>
      <w:r>
        <w:rPr>
          <w:rFonts w:eastAsia="Georgia" w:cs="Georgia" w:ascii="Georgia" w:hAnsi="Georgia"/>
        </w:rPr>
        <w:t xml:space="preserve"> (nous considérerons que le facteur de qualité du circuit est très supérieur à l'unité). Calculer la valeur de cette capacité optimale.</w:t>
      </w:r>
      <w:r>
        <w:rPr/>
        <w:br w:type="textWrapping"/>
      </w:r>
      <w:r>
        <w:rPr>
          <w:rFonts w:eastAsia="Georgia" w:cs="Georgia" w:ascii="Georgia" w:hAnsi="Georgia"/>
        </w:rPr>
        <w:t xml:space="preserve">32. Nous rappelons l'expression du facteur de qualité d'un circuit ( </w:t>
      </w:r>
      <m:oMath>
        <m:sSup>
          <m:sSupPr/>
          <m:e>
            <m:r>
              <m:rPr>
                <m:sty m:val="i"/>
              </m:rPr>
              <m:t>R</m:t>
            </m:r>
          </m:e>
          <m:sup>
            <m:r>
              <m:rPr>
                <m:sty m:val="i"/>
              </m:rPr>
              <m:t>′</m:t>
            </m:r>
          </m:sup>
        </m:sSup>
        <m:r>
          <m:rPr>
            <m:sty m:val="p"/>
          </m:rPr>
          <m:t>,</m:t>
        </m:r>
        <m:r>
          <m:rPr>
            <m:sty m:val="i"/>
          </m:rPr>
          <m:t>L</m:t>
        </m:r>
        <m:r>
          <m:rPr>
            <m:sty m:val="p"/>
          </m:rPr>
          <m:t>,</m:t>
        </m:r>
        <m:r>
          <m:rPr>
            <m:sty m:val="i"/>
          </m:rPr>
          <m:t>C</m:t>
        </m:r>
      </m:oMath>
      <w:r>
        <w:rPr>
          <w:rFonts w:eastAsia="Georgia" w:cs="Georgia" w:ascii="Georgia" w:hAnsi="Georgia"/>
        </w:rPr>
        <w:t xml:space="preserve"> ) série : </w:t>
      </w:r>
      <m:oMath>
        <m:sSub>
          <m:sSubPr/>
          <m:e>
            <m:r>
              <m:rPr>
                <m:sty m:val="i"/>
              </m:rPr>
              <m:t>Q</m:t>
            </m:r>
          </m:e>
          <m:sub>
            <m:r>
              <m:rPr>
                <m:sty m:val="i"/>
              </m:rPr>
              <m:t>s</m:t>
            </m:r>
          </m:sub>
        </m:sSub>
        <m:r>
          <m:rPr>
            <m:sty m:val="p"/>
          </m:rPr>
          <m:t>=</m:t>
        </m:r>
        <m:f>
          <m:fPr>
            <m:ctrlPr>
              <w:rPr>
                <w:rFonts w:ascii="Cambria Math" w:hAnsi="Cambria Math"/>
              </w:rPr>
            </m:ctrlPr>
          </m:fPr>
          <m:num>
            <m:r>
              <m:rPr>
                <m:sty m:val="p"/>
              </m:rPr>
              <m:t>1</m:t>
            </m:r>
          </m:num>
          <m:den>
            <m:sSup>
              <m:sSupPr/>
              <m:e>
                <m:r>
                  <m:rPr>
                    <m:sty m:val="i"/>
                  </m:rPr>
                  <m:t>R</m:t>
                </m:r>
              </m:e>
              <m:sup>
                <m:r>
                  <m:rPr>
                    <m:sty m:val="i"/>
                  </m:rPr>
                  <m:t>′</m:t>
                </m:r>
              </m:sup>
            </m:sSup>
          </m:den>
        </m:f>
        <m:rad>
          <m:radPr>
            <m:degHide m:val="1"/>
            <m:ctrlPr>
              <w:rPr>
                <w:rFonts w:ascii="Cambria Math" w:hAnsi="Cambria Math"/>
              </w:rPr>
            </m:ctrlPr>
          </m:radPr>
          <m:deg/>
          <m:e>
            <m:f>
              <m:fPr>
                <m:ctrlPr>
                  <w:rPr>
                    <w:rFonts w:ascii="Cambria Math" w:hAnsi="Cambria Math"/>
                  </w:rPr>
                </m:ctrlPr>
              </m:fPr>
              <m:num>
                <m:r>
                  <m:rPr>
                    <m:sty m:val="i"/>
                  </m:rPr>
                  <m:t>L</m:t>
                </m:r>
              </m:num>
              <m:den>
                <m:r>
                  <m:rPr>
                    <m:sty m:val="i"/>
                  </m:rPr>
                  <m:t>C</m:t>
                </m:r>
              </m:den>
            </m:f>
          </m:e>
        </m:rad>
      </m:oMath>
      <w:r>
        <w:rPr>
          <w:rFonts w:eastAsia="Georgia" w:cs="Georgia" w:ascii="Georgia" w:hAnsi="Georgia"/>
        </w:rPr>
        <w:t xml:space="preserve">. En déduire la bande passante du filtre dans le cas </w:t>
      </w:r>
      <m:oMath>
        <m:r>
          <m:rPr>
            <m:sty m:val="i"/>
          </m:rPr>
          <m:t>R</m:t>
        </m:r>
        <m:r>
          <m:rPr>
            <m:sty m:val="p"/>
          </m:rPr>
          <m:t>=</m:t>
        </m:r>
        <m:r>
          <m:rPr>
            <m:sty m:val="p"/>
          </m:rPr>
          <m:t>50</m:t>
        </m:r>
        <m:r>
          <m:rPr>
            <m:sty m:val="p"/>
          </m:rPr>
          <m:t>Ω</m:t>
        </m:r>
      </m:oMath>
      <w:r>
        <w:rPr>
          <w:rFonts w:eastAsia="Georgia" w:cs="Georgia" w:ascii="Georgia" w:hAnsi="Georgia"/>
        </w:rPr>
        <w:t xml:space="preserve">. Commenter la comparaison de cette bande passante avec l'ordre de grandeur de la largeur fréquentielle de </w:t>
      </w:r>
      <m:oMath>
        <m:sSub>
          <m:sSubPr/>
          <m:e>
            <m:r>
              <m:rPr>
                <m:sty m:val="i"/>
              </m:rPr>
              <m:t>ϕ</m:t>
            </m:r>
          </m:e>
          <m:sub>
            <m:r>
              <m:rPr>
                <m:sty m:val="i"/>
              </m:rPr>
              <m:t>x</m:t>
            </m:r>
          </m:sub>
        </m:sSub>
        <m:r>
          <m:rPr>
            <m:sty m:val="p"/>
          </m:rPr>
          <m:t>(</m:t>
        </m:r>
        <m:r>
          <m:rPr>
            <m:sty m:val="i"/>
          </m:rPr>
          <m:t>t</m:t>
        </m:r>
        <m:r>
          <m:rPr>
            <m:sty m:val="p"/>
          </m:rPr>
          <m:t>)</m:t>
        </m:r>
      </m:oMath>
      <w:r>
        <w:rPr/>
        <w:t xml:space="preserve"> (plage de mesure de la figure (2)).</w:t>
      </w:r>
      <w:r>
        <w:rPr/>
        <w:br w:type="textWrapping"/>
      </w:r>
      <w:r>
        <w:rPr/>
        <w:t xml:space="preserve">33. En tenant compte que </w:t>
      </w:r>
      <m:oMath>
        <m:sSub>
          <m:sSubPr/>
          <m:e>
            <m:r>
              <m:rPr>
                <m:sty m:val="i"/>
              </m:rPr>
              <m:t>ω</m:t>
            </m:r>
          </m:e>
          <m:sub>
            <m:r>
              <m:rPr>
                <m:sty m:val="p"/>
              </m:rPr>
              <m:t>0</m:t>
            </m:r>
          </m:sub>
        </m:sSub>
        <m:r>
          <m:rPr>
            <m:sty m:val="i"/>
          </m:rPr>
          <m:t>τ</m:t>
        </m:r>
        <m:r>
          <m:rPr>
            <m:sty m:val="p"/>
          </m:rPr>
          <m:t>≫</m:t>
        </m:r>
        <m:r>
          <m:rPr>
            <m:sty m:val="p"/>
          </m:rPr>
          <m:t>1</m:t>
        </m:r>
      </m:oMath>
      <w:r>
        <w:rPr/>
        <w:t xml:space="preserve">, et dans le cas </w:t>
      </w:r>
      <m:oMath>
        <m:r>
          <m:rPr>
            <m:sty m:val="i"/>
          </m:rPr>
          <m:t>R</m:t>
        </m:r>
        <m:r>
          <m:rPr>
            <m:sty m:val="p"/>
          </m:rPr>
          <m:t>=</m:t>
        </m:r>
        <m:r>
          <m:rPr>
            <m:sty m:val="i"/>
          </m:rPr>
          <m:t>r</m:t>
        </m:r>
      </m:oMath>
      <w:r>
        <w:rPr>
          <w:rFonts w:eastAsia="Georgia" w:cs="Georgia" w:ascii="Georgia" w:hAnsi="Georgia"/>
        </w:rPr>
        <w:t xml:space="preserve">, déduire que l'on a :</w:t>
      </w:r>
    </w:p>
    <w:p>
      <w:pPr>
        <w:spacing w:after="220" w:lineRule="auto"/>
      </w:pPr>
      <m:oMathPara>
        <m:oMath>
          <m:r>
            <m:rPr>
              <m:sty m:val="i"/>
            </m:rPr>
            <m:t>u</m:t>
          </m:r>
          <m:r>
            <m:rPr>
              <m:sty m:val="p"/>
            </m:rPr>
            <m:t>(</m:t>
          </m:r>
          <m:r>
            <m:rPr>
              <m:sty m:val="i"/>
            </m:rPr>
            <m:t>t</m:t>
          </m:r>
          <m:r>
            <m:rPr>
              <m:sty m:val="p"/>
            </m:rPr>
            <m:t>)</m:t>
          </m:r>
          <m:r>
            <m:rPr>
              <m:sty m:val="p"/>
            </m:rPr>
            <m:t>≃</m:t>
          </m:r>
          <m:f>
            <m:fPr>
              <m:ctrlPr>
                <w:rPr>
                  <w:rFonts w:ascii="Cambria Math" w:hAnsi="Cambria Math"/>
                </w:rPr>
              </m:ctrlPr>
            </m:fPr>
            <m:num>
              <m:sSub>
                <m:sSubPr/>
                <m:e>
                  <m:r>
                    <m:rPr>
                      <m:sty m:val="i"/>
                    </m:rPr>
                    <m:t>μ</m:t>
                  </m:r>
                </m:e>
                <m:sub>
                  <m:r>
                    <m:rPr>
                      <m:sty m:val="p"/>
                    </m:rPr>
                    <m:t>0</m:t>
                  </m:r>
                </m:sub>
              </m:sSub>
              <m:sSub>
                <m:sSubPr/>
                <m:e>
                  <m:r>
                    <m:rPr>
                      <m:sty m:val="i"/>
                    </m:rPr>
                    <m:t>ω</m:t>
                  </m:r>
                </m:e>
                <m:sub>
                  <m:r>
                    <m:rPr>
                      <m:sty m:val="p"/>
                    </m:rPr>
                    <m:t>0</m:t>
                  </m:r>
                </m:sub>
              </m:sSub>
            </m:num>
            <m:den>
              <m:r>
                <m:rPr>
                  <m:sty m:val="p"/>
                </m:rPr>
                <m:t>2</m:t>
              </m:r>
              <m:r>
                <m:rPr>
                  <m:sty m:val="i"/>
                </m:rPr>
                <m:t>ℓ</m:t>
              </m:r>
            </m:den>
          </m:f>
          <m:d>
            <m:dPr>
              <m:begChr m:val="["/>
              <m:endChr m:val="]"/>
              <m:ctrlPr>
                <w:rPr>
                  <w:rFonts w:ascii="Cambria Math" w:hAnsi="Cambria Math"/>
                </w:rPr>
              </m:ctrlPr>
            </m:dPr>
            <m:e>
              <m:sSub>
                <m:sSubPr/>
                <m:e>
                  <m:r>
                    <m:rPr>
                      <m:sty m:val="i"/>
                    </m:rPr>
                    <m:t>M</m:t>
                  </m:r>
                </m:e>
                <m:sub>
                  <m:r>
                    <m:rPr>
                      <m:sty m:val="i"/>
                    </m:rPr>
                    <m:t>X</m:t>
                  </m:r>
                </m:sub>
              </m:sSub>
              <m:r>
                <m:rPr>
                  <m:sty m:val="p"/>
                </m:rPr>
                <m:t>(</m:t>
              </m:r>
              <m:r>
                <m:rPr>
                  <m:sty m:val="i"/>
                </m:rPr>
                <m:t>t</m:t>
              </m:r>
              <m:r>
                <m:rPr>
                  <m:sty m:val="p"/>
                </m:rPr>
                <m:t>)</m:t>
              </m:r>
              <m:r>
                <m:rPr>
                  <m:sty m:val="p"/>
                </m:rPr>
                <m:t>sin</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r>
                <m:rPr>
                  <m:sty m:val="p"/>
                </m:rPr>
                <m:t>+</m:t>
              </m:r>
              <m:sSub>
                <m:sSubPr/>
                <m:e>
                  <m:r>
                    <m:rPr>
                      <m:sty m:val="i"/>
                    </m:rPr>
                    <m:t>M</m:t>
                  </m:r>
                </m:e>
                <m:sub>
                  <m:r>
                    <m:rPr>
                      <m:sty m:val="i"/>
                    </m:rPr>
                    <m:t>Y</m:t>
                  </m:r>
                </m:sub>
              </m:sSub>
              <m:r>
                <m:rPr>
                  <m:sty m:val="p"/>
                </m:rPr>
                <m:t>(</m:t>
              </m:r>
              <m:r>
                <m:rPr>
                  <m:sty m:val="i"/>
                </m:rPr>
                <m:t>t</m:t>
              </m:r>
              <m:r>
                <m:rPr>
                  <m:sty m:val="p"/>
                </m:rPr>
                <m:t>)</m:t>
              </m:r>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e>
          </m:d>
        </m:oMath>
      </m:oMathPara>
    </w:p>
    <w:p>
      <w:pPr>
        <w:numPr>
          <w:ilvl w:val="0"/>
          <w:numId w:val="5"/>
        </w:numPr>
        <w:spacing w:lineRule="auto"/>
      </w:pPr>
      <w:r>
        <w:rPr/>
        <w:t xml:space="preserve">Exprimer la tension </w:t>
      </w:r>
      <m:oMath>
        <m:r>
          <m:rPr>
            <m:sty m:val="i"/>
          </m:rPr>
          <m:t>v</m:t>
        </m:r>
        <m:r>
          <m:rPr>
            <m:sty m:val="p"/>
          </m:rPr>
          <m:t>(</m:t>
        </m:r>
        <m:r>
          <m:rPr>
            <m:sty m:val="i"/>
          </m:rPr>
          <m:t>t</m:t>
        </m:r>
        <m:r>
          <m:rPr>
            <m:sty m:val="p"/>
          </m:rPr>
          <m:t>)</m:t>
        </m:r>
      </m:oMath>
      <w:r>
        <w:rPr>
          <w:rFonts w:eastAsia="Georgia" w:cs="Georgia" w:ascii="Georgia" w:hAnsi="Georgia"/>
        </w:rPr>
        <w:t xml:space="preserve"> à la sortie du multiplieur. Comment choisir la fréquence de coupure </w:t>
      </w:r>
      <m:oMath>
        <m:sSub>
          <m:sSubPr/>
          <m:e>
            <m:r>
              <m:rPr>
                <m:sty m:val="i"/>
              </m:rPr>
              <m:t>f</m:t>
            </m:r>
          </m:e>
          <m:sub>
            <m:r>
              <m:rPr>
                <m:sty m:val="i"/>
              </m:rPr>
              <m:t>c</m:t>
            </m:r>
          </m:sub>
        </m:sSub>
      </m:oMath>
      <w:r>
        <w:rPr/>
        <w:t xml:space="preserve"> du filtre ( </w:t>
      </w:r>
      <m:oMath>
        <m:sSub>
          <m:sSubPr/>
          <m:e>
            <m:r>
              <m:rPr>
                <m:sty m:val="i"/>
              </m:rPr>
              <m:t>R</m:t>
            </m:r>
          </m:e>
          <m:sub>
            <m:r>
              <m:rPr>
                <m:sty m:val="p"/>
              </m:rPr>
              <m:t>1</m:t>
            </m:r>
          </m:sub>
        </m:sSub>
        <m:r>
          <m:rPr>
            <m:sty m:val="p"/>
          </m:rPr>
          <m:t>,</m:t>
        </m:r>
        <m:sSub>
          <m:sSubPr/>
          <m:e>
            <m:r>
              <m:rPr>
                <m:sty m:val="i"/>
              </m:rPr>
              <m:t>C</m:t>
            </m:r>
          </m:e>
          <m:sub>
            <m:r>
              <m:rPr>
                <m:sty m:val="p"/>
              </m:rPr>
              <m:t>1</m:t>
            </m:r>
          </m:sub>
        </m:sSub>
      </m:oMath>
      <w:r>
        <w:rPr/>
        <w:t xml:space="preserve"> ) pour que la tension </w:t>
      </w:r>
      <m:oMath>
        <m:r>
          <m:rPr>
            <m:sty m:val="i"/>
          </m:rPr>
          <m:t>s</m:t>
        </m:r>
        <m:r>
          <m:rPr>
            <m:sty m:val="p"/>
          </m:rPr>
          <m:t>(</m:t>
        </m:r>
        <m:r>
          <m:rPr>
            <m:sty m:val="i"/>
          </m:rPr>
          <m:t>t</m:t>
        </m:r>
        <m:r>
          <m:rPr>
            <m:sty m:val="p"/>
          </m:rPr>
          <m:t>)</m:t>
        </m:r>
      </m:oMath>
      <w:r>
        <w:rPr/>
        <w:t xml:space="preserve"> soit l'image de la composante </w:t>
      </w:r>
      <m:oMath>
        <m:sSub>
          <m:sSubPr/>
          <m:e>
            <m:r>
              <m:rPr>
                <m:sty m:val="i"/>
              </m:rPr>
              <m:t>M</m:t>
            </m:r>
          </m:e>
          <m:sub>
            <m:r>
              <m:rPr>
                <m:sty m:val="i"/>
              </m:rPr>
              <m:t>Y</m:t>
            </m:r>
          </m:sub>
        </m:sSub>
        <m:r>
          <m:rPr>
            <m:sty m:val="p"/>
          </m:rPr>
          <m:t>(</m:t>
        </m:r>
        <m:r>
          <m:rPr>
            <m:sty m:val="i"/>
          </m:rPr>
          <m:t>t</m:t>
        </m:r>
        <m:r>
          <m:rPr>
            <m:sty m:val="p"/>
          </m:rPr>
          <m:t>)</m:t>
        </m:r>
      </m:oMath>
      <w:r>
        <w:rPr/>
        <w:t xml:space="preserve"> ? Proposer un choix de </w:t>
      </w:r>
      <m:oMath>
        <m:sSub>
          <m:sSubPr/>
          <m:e>
            <m:r>
              <m:rPr>
                <m:sty m:val="i"/>
              </m:rPr>
              <m:t>f</m:t>
            </m:r>
          </m:e>
          <m:sub>
            <m:r>
              <m:rPr>
                <m:sty m:val="i"/>
              </m:rPr>
              <m:t>c</m:t>
            </m:r>
          </m:sub>
        </m:sSub>
      </m:oMath>
      <w:r>
        <w:rPr/>
        <w:t xml:space="preserve">.</w:t>
      </w:r>
    </w:p>
    <w:p>
      <w:pPr>
        <w:numPr>
          <w:ilvl w:val="0"/>
          <w:numId w:val="5"/>
        </w:numPr>
        <w:spacing w:lineRule="auto"/>
      </w:pPr>
      <w:r>
        <w:rPr>
          <w:rFonts w:eastAsia="Georgia" w:cs="Georgia" w:ascii="Georgia" w:hAnsi="Georgia"/>
        </w:rPr>
        <w:t xml:space="preserve">Comment opérer pour que </w:t>
      </w:r>
      <m:oMath>
        <m:r>
          <m:rPr>
            <m:sty m:val="i"/>
          </m:rPr>
          <m:t>s</m:t>
        </m:r>
        <m:r>
          <m:rPr>
            <m:sty m:val="p"/>
          </m:rPr>
          <m:t>(</m:t>
        </m:r>
        <m:r>
          <m:rPr>
            <m:sty m:val="i"/>
          </m:rPr>
          <m:t>t</m:t>
        </m:r>
        <m:r>
          <m:rPr>
            <m:sty m:val="p"/>
          </m:rPr>
          <m:t>)</m:t>
        </m:r>
      </m:oMath>
      <w:r>
        <w:rPr/>
        <w:t xml:space="preserve"> devienne maintenant l'image de la composante </w:t>
      </w:r>
      <m:oMath>
        <m:sSub>
          <m:sSubPr/>
          <m:e>
            <m:r>
              <m:rPr>
                <m:sty m:val="i"/>
              </m:rPr>
              <m:t>M</m:t>
            </m:r>
          </m:e>
          <m:sub>
            <m:r>
              <m:rPr>
                <m:sty m:val="i"/>
              </m:rPr>
              <m:t>X</m:t>
            </m:r>
          </m:sub>
        </m:sSub>
        <m:r>
          <m:rPr>
            <m:sty m:val="p"/>
          </m:rPr>
          <m:t>(</m:t>
        </m:r>
        <m:r>
          <m:rPr>
            <m:sty m:val="i"/>
          </m:rPr>
          <m:t>t</m:t>
        </m:r>
        <m:r>
          <m:rPr>
            <m:sty m:val="p"/>
          </m:rPr>
          <m:t>)</m:t>
        </m:r>
      </m:oMath>
      <w:r>
        <w:rPr/>
        <w:t xml:space="preserve"> ?</w:t>
      </w:r>
    </w:p>
    <w:p>
      <w:pPr>
        <w:spacing w:line="271" w:before="330" w:lineRule="auto"/>
      </w:pPr>
      <w:r>
        <w:rPr>
          <w:b/>
          <w:sz w:val="42"/>
        </w:rPr>
        <w:t xml:space="preserve">- Partie chimie -</w:t>
      </w:r>
    </w:p>
    <w:p>
      <w:pPr>
        <w:spacing w:line="271" w:before="330" w:lineRule="auto"/>
      </w:pPr>
      <w:r>
        <w:rPr>
          <w:rFonts w:eastAsia="Georgia" w:cs="Georgia" w:ascii="Georgia" w:hAnsi="Georgia"/>
          <w:b/>
          <w:sz w:val="42"/>
        </w:rPr>
        <w:t xml:space="preserve">Application de la résonance magnétique nucléaire du proton à l'analyse structurale de phtalates</w:t>
      </w:r>
    </w:p>
    <w:p>
      <w:pPr>
        <w:spacing w:after="220" w:lineRule="auto"/>
      </w:pPr>
      <w:r>
        <w:rPr>
          <w:rFonts w:eastAsia="Georgia" w:cs="Georgia" w:ascii="Georgia" w:hAnsi="Georgia"/>
        </w:rPr>
        <w:t xml:space="preserve">Les phtalates sont des plastifiants utilisés activement dans l'industrie chimique, pour leur capacité à moduler et à améliorer les propriétés mécaniques (souplesse, résistance aux chocs mécaniques et thermiques,...) des polymères auxquels ils sont ajoutés. On les retrouve ainsi dans la composition d'une grande variété de plastiques souples, notamment les PVC (polychlorure de vinyle). En raison de leur utilisation intensive, l'impact des phtalates sur l'environnement en général, et sur l'homme en particulier est actuellement étudié avec soin. Il a été démontré que certains phtalates présentent un risque multiple pour l'être humain, qui va d'une baisse de la fertilité, à la perturbation du système endocrinien. Dans toutes ces études de risque, la structure moléculaire de chaque type de phtalate, ainsi que la concentration à laquelle nos organismes y sont exposés, ont été démontrées comme étant des facteurs qui influencent fortement sa toxicité. Ce sujet propose d'examiner quelques aspects de la synthèse des phtalates, et surtout de leur analyse par Résonance Magnétique Nucléaire (RMN).</w:t>
      </w:r>
    </w:p>
    <w:p>
      <w:pPr>
        <w:spacing w:after="220" w:lineRule="auto"/>
      </w:pPr>
      <w:r>
        <w:rPr>
          <w:rFonts w:eastAsia="Georgia" w:cs="Georgia" w:ascii="Georgia" w:hAnsi="Georgia"/>
        </w:rPr>
        <w:t xml:space="preserve">Des données de référence sont fournies en Annexe 1, qui permettent de prédire le déplacement chimique d'un proton subissant l'influence d'un ou plusieurs substituants, dans un certain nombre de structures moléculaires que les candidats seront éventuellement amenés à envisager dans ce sujet. Lorsqu'un calcul est nécessaire, son principe est illustré par un exemple.</w:t>
      </w:r>
    </w:p>
    <w:p>
      <w:pPr>
        <w:spacing w:line="271" w:before="330" w:lineRule="auto"/>
      </w:pPr>
      <w:r>
        <w:rPr>
          <w:rFonts w:eastAsia="Georgia" w:cs="Georgia" w:ascii="Georgia" w:hAnsi="Georgia"/>
          <w:b/>
          <w:sz w:val="42"/>
        </w:rPr>
        <w:t xml:space="preserve">V Etude structurale préliminaire.</w:t>
      </w:r>
    </w:p>
    <w:p>
      <w:pPr>
        <w:spacing w:after="220" w:lineRule="auto"/>
      </w:pPr>
      <w:r>
        <w:rPr/>
        <w:t xml:space="preserve">Le spectre RMN </w:t>
      </w:r>
      <m:oMath>
        <m:sSup>
          <m:sSupPr/>
          <m:e>
            <m:r>
              <m:t xml:space="preserve"> </m:t>
            </m:r>
          </m:e>
          <m:sup>
            <m:r>
              <m:rPr>
                <m:sty m:val="p"/>
              </m:rPr>
              <m:t>1</m:t>
            </m:r>
          </m:sup>
        </m:sSup>
        <m:r>
          <m:rPr>
            <m:sty m:val="p"/>
          </m:rPr>
          <m:t>H</m:t>
        </m:r>
      </m:oMath>
      <w:r>
        <w:rPr/>
        <w:t xml:space="preserve"> du phtalate </w:t>
      </w:r>
      <m:oMath>
        <m:sSub>
          <m:sSubPr/>
          <m:e>
            <m:r>
              <m:rPr>
                <m:sty m:val="b"/>
              </m:rPr>
              <m:t>P</m:t>
            </m:r>
          </m:e>
          <m:sub>
            <m:r>
              <m:rPr>
                <m:sty m:val="p"/>
              </m:rPr>
              <m:t>0</m:t>
            </m:r>
          </m:sub>
        </m:sSub>
      </m:oMath>
      <w:r>
        <w:rPr/>
        <w:t xml:space="preserve">, de formule brute </w:t>
      </w:r>
      <m:oMath>
        <m:sSub>
          <m:sSubPr/>
          <m:e>
            <m:r>
              <m:rPr>
                <m:sty m:val="p"/>
              </m:rPr>
              <m:t>C</m:t>
            </m:r>
          </m:e>
          <m:sub>
            <m:r>
              <m:rPr>
                <m:sty m:val="p"/>
              </m:rPr>
              <m:t>16</m:t>
            </m:r>
          </m:sub>
        </m:sSub>
        <m:sSub>
          <m:sSubPr/>
          <m:e>
            <m:r>
              <m:rPr>
                <m:sty m:val="p"/>
              </m:rPr>
              <m:t>H</m:t>
            </m:r>
          </m:e>
          <m:sub>
            <m:r>
              <m:rPr>
                <m:sty m:val="p"/>
              </m:rPr>
              <m:t>22</m:t>
            </m:r>
          </m:sub>
        </m:sSub>
        <m:sSub>
          <m:sSubPr/>
          <m:e>
            <m:r>
              <m:rPr>
                <m:sty m:val="p"/>
              </m:rPr>
              <m:t>O</m:t>
            </m:r>
          </m:e>
          <m:sub>
            <m:r>
              <m:rPr>
                <m:sty m:val="p"/>
              </m:rPr>
              <m:t>4</m:t>
            </m:r>
          </m:sub>
        </m:sSub>
      </m:oMath>
      <w:r>
        <w:rPr>
          <w:rFonts w:eastAsia="Georgia" w:cs="Georgia" w:ascii="Georgia" w:hAnsi="Georgia"/>
        </w:rPr>
        <w:t xml:space="preserve">, enregistré à une fréquence de résonance de 300 MHz , est donné en Annexe 2, figure (18) (solvant : </w:t>
      </w:r>
      <m:oMath>
        <m:sSub>
          <m:sSubPr/>
          <m:e>
            <m:r>
              <m:rPr>
                <m:sty m:val="p"/>
              </m:rPr>
              <m:t>CDCl</m:t>
            </m:r>
          </m:e>
          <m:sub>
            <m:r>
              <m:rPr>
                <m:sty m:val="p"/>
              </m:rPr>
              <m:t>3</m:t>
            </m:r>
          </m:sub>
        </m:sSub>
      </m:oMath>
      <w:r>
        <w:rPr>
          <w:rFonts w:eastAsia="Georgia" w:cs="Georgia" w:ascii="Georgia" w:hAnsi="Georgia"/>
        </w:rPr>
        <w:t xml:space="preserve">, référence : hexaméthyldisiloxane, HMDS). L'intégration des différents signaux est indiquée en dessous du spectre. Un agrandissement de certains multiplets est représenté, et la fréquence de chaque raie est donnée en Hertz.</w:t>
      </w:r>
    </w:p>
    <w:p>
      <w:pPr>
        <w:numPr>
          <w:ilvl w:val="0"/>
          <w:numId w:val="6"/>
        </w:numPr>
        <w:spacing w:lineRule="auto"/>
      </w:pPr>
      <w:r>
        <w:rPr>
          <w:rFonts w:eastAsia="Georgia" w:cs="Georgia" w:ascii="Georgia" w:hAnsi="Georgia"/>
        </w:rPr>
        <w:t xml:space="preserve">Combien d'insaturations cette molécule possède-t-elle?</w:t>
      </w:r>
    </w:p>
    <w:p>
      <w:pPr>
        <w:numPr>
          <w:ilvl w:val="0"/>
          <w:numId w:val="6"/>
        </w:numPr>
        <w:spacing w:lineRule="auto"/>
      </w:pPr>
      <w:r>
        <w:rPr>
          <w:rFonts w:eastAsia="Georgia" w:cs="Georgia" w:ascii="Georgia" w:hAnsi="Georgia"/>
        </w:rPr>
        <w:t xml:space="preserve">Etablissez un tableau référençant les déplacements chimiques, l'intégration de chaque signal et le nombre de protons qui peut en être déduit. Déduisez des valeurs de déplacement chimique la nature des groupements chimiques présents dans cette molécule.</w:t>
      </w:r>
    </w:p>
    <w:p>
      <w:pPr>
        <w:numPr>
          <w:ilvl w:val="0"/>
          <w:numId w:val="6"/>
        </w:numPr>
        <w:spacing w:lineRule="auto"/>
      </w:pPr>
      <w:r>
        <w:rPr>
          <w:rFonts w:eastAsia="Georgia" w:cs="Georgia" w:ascii="Georgia" w:hAnsi="Georgia"/>
        </w:rPr>
        <w:t xml:space="preserve">On s'intéresse maintenant aux signaux compris entre 0,5 et </w:t>
      </w:r>
      <m:oMath>
        <m:r>
          <m:rPr>
            <m:sty m:val="p"/>
          </m:rPr>
          <m:t>4</m:t>
        </m:r>
        <m:r>
          <m:rPr>
            <m:sty m:val="p"/>
          </m:rPr>
          <m:t>,</m:t>
        </m:r>
        <m:r>
          <m:rPr>
            <m:sty m:val="p"/>
          </m:rPr>
          <m:t>5</m:t>
        </m:r>
        <m:r>
          <m:rPr>
            <m:sty m:val="p"/>
          </m:rPr>
          <m:t>ppm</m:t>
        </m:r>
      </m:oMath>
      <w:r>
        <w:rPr/>
        <w:t xml:space="preserve">.</w:t>
      </w:r>
      <w:r>
        <w:rPr/>
        <w:br w:type="textWrapping"/>
      </w:r>
      <w:r>
        <w:rPr>
          <w:rFonts w:eastAsia="Georgia" w:cs="Georgia" w:ascii="Georgia" w:hAnsi="Georgia"/>
        </w:rPr>
        <w:t xml:space="preserve">a) Identifier la multiplicité de chaque signal.</w:t>
      </w:r>
      <w:r>
        <w:rPr/>
        <w:br w:type="textWrapping"/>
      </w:r>
      <w:r>
        <w:rPr/>
        <w:t xml:space="preserve">b) Mesurer les constantes de couplage correspondantes.</w:t>
      </w:r>
      <w:r>
        <w:rPr/>
        <w:br w:type="textWrapping"/>
      </w:r>
      <w:r>
        <w:rPr>
          <w:rFonts w:eastAsia="Georgia" w:cs="Georgia" w:ascii="Georgia" w:hAnsi="Georgia"/>
        </w:rPr>
        <w:t xml:space="preserve">c) En déduire le nombre de voisins pour chaque signal. Dessiner toutes les structures moléculaires pouvant correspondre à chaque multiplet.</w:t>
      </w:r>
      <w:r>
        <w:rPr/>
        <w:br w:type="textWrapping"/>
      </w:r>
      <w:r>
        <w:rPr>
          <w:rFonts w:eastAsia="Georgia" w:cs="Georgia" w:ascii="Georgia" w:hAnsi="Georgia"/>
        </w:rPr>
        <w:t xml:space="preserve">d) En déduire la structure du fragment de la molécule </w:t>
      </w:r>
      <m:oMath>
        <m:sSub>
          <m:sSubPr/>
          <m:e>
            <m:r>
              <m:rPr>
                <m:sty m:val="b"/>
              </m:rPr>
              <m:t>P</m:t>
            </m:r>
          </m:e>
          <m:sub>
            <m:r>
              <m:rPr>
                <m:sty m:val="p"/>
              </m:rPr>
              <m:t>0</m:t>
            </m:r>
          </m:sub>
        </m:sSub>
      </m:oMath>
      <w:r>
        <w:rPr>
          <w:rFonts w:eastAsia="Georgia" w:cs="Georgia" w:ascii="Georgia" w:hAnsi="Georgia"/>
        </w:rPr>
        <w:t xml:space="preserve"> dont les protons résonnent entre 0,5 et </w:t>
      </w:r>
      <m:oMath>
        <m:r>
          <m:rPr>
            <m:sty m:val="p"/>
          </m:rPr>
          <m:t>4</m:t>
        </m:r>
        <m:r>
          <m:rPr>
            <m:sty m:val="p"/>
          </m:rPr>
          <m:t>,</m:t>
        </m:r>
        <m:r>
          <m:rPr>
            <m:sty m:val="p"/>
          </m:rPr>
          <m:t>5</m:t>
        </m:r>
        <m:r>
          <m:rPr>
            <m:sty m:val="p"/>
          </m:rPr>
          <m:t>ppm</m:t>
        </m:r>
      </m:oMath>
      <w:r>
        <w:rPr/>
        <w:t xml:space="preserve">.</w:t>
      </w:r>
      <w:r>
        <w:rPr/>
        <w:br w:type="textWrapping"/>
      </w:r>
      <w:r>
        <w:rPr>
          <w:rFonts w:eastAsia="Georgia" w:cs="Georgia" w:ascii="Georgia" w:hAnsi="Georgia"/>
        </w:rPr>
        <w:t xml:space="preserve">e) Sur la base des déplacements chimiques que vous avez mesurés, et des données de RMN fournies en Annexe 1, à quel type de fonction chimique ce fragment est-il raccordé?</w:t>
      </w:r>
      <w:r>
        <w:rPr/>
        <w:br w:type="textWrapping"/>
      </w:r>
      <w:r>
        <w:rPr>
          <w:rFonts w:eastAsia="Georgia" w:cs="Georgia" w:ascii="Georgia" w:hAnsi="Georgia"/>
        </w:rPr>
        <w:t xml:space="preserve">f) En comparant la structure de ce fragment à l'intégration de ses signaux, que pouvez vous en déduire sur la structure globale de la molécule?</w:t>
      </w:r>
    </w:p>
    <w:p>
      <w:pPr>
        <w:numPr>
          <w:ilvl w:val="0"/>
          <w:numId w:val="6"/>
        </w:numPr>
        <w:spacing w:lineRule="auto"/>
      </w:pPr>
      <w:r>
        <w:rPr/>
        <w:t xml:space="preserve">Etude des signaux compris entre 7,3 et </w:t>
      </w:r>
      <m:oMath>
        <m:r>
          <m:rPr>
            <m:sty m:val="p"/>
          </m:rPr>
          <m:t>7</m:t>
        </m:r>
        <m:r>
          <m:rPr>
            <m:sty m:val="p"/>
          </m:rPr>
          <m:t>,</m:t>
        </m:r>
        <m:r>
          <m:rPr>
            <m:sty m:val="p"/>
          </m:rPr>
          <m:t>8</m:t>
        </m:r>
        <m:r>
          <m:rPr>
            <m:sty m:val="p"/>
          </m:rPr>
          <m:t>ppm</m:t>
        </m:r>
      </m:oMath>
      <w:r>
        <w:rPr/>
        <w:t xml:space="preserve">.</w:t>
      </w:r>
      <w:r>
        <w:rPr/>
        <w:br w:type="textWrapping"/>
      </w:r>
      <w:r>
        <w:rPr>
          <w:rFonts w:eastAsia="Georgia" w:cs="Georgia" w:ascii="Georgia" w:hAnsi="Georgia"/>
        </w:rPr>
        <w:t xml:space="preserve">a) À ce stade de l'analyse, 3 isomères sont envisageables pour la structure de </w:t>
      </w:r>
      <m:oMath>
        <m:sSub>
          <m:sSubPr/>
          <m:e>
            <m:r>
              <m:rPr>
                <m:sty m:val="b"/>
              </m:rPr>
              <m:t>P</m:t>
            </m:r>
          </m:e>
          <m:sub>
            <m:r>
              <m:rPr>
                <m:sty m:val="p"/>
              </m:rPr>
              <m:t>0</m:t>
            </m:r>
          </m:sub>
        </m:sSub>
      </m:oMath>
      <w:r>
        <w:rPr/>
        <w:t xml:space="preserve"> : lesquels?</w:t>
      </w:r>
      <w:r>
        <w:rPr/>
        <w:br w:type="textWrapping"/>
      </w:r>
      <w:r>
        <w:rPr>
          <w:rFonts w:eastAsia="Georgia" w:cs="Georgia" w:ascii="Georgia" w:hAnsi="Georgia"/>
        </w:rPr>
        <w:t xml:space="preserve">b) Pour chacun de ces isomères, préciser le nombre de signaux attendus entre 7 et 8 ppm . Justifier.</w:t>
      </w:r>
      <w:r>
        <w:rPr/>
        <w:br w:type="textWrapping"/>
      </w:r>
      <w:r>
        <w:rPr>
          <w:rFonts w:eastAsia="Georgia" w:cs="Georgia" w:ascii="Georgia" w:hAnsi="Georgia"/>
        </w:rPr>
        <w:t xml:space="preserve">c) Calculer, à l'aide des données de RMN du proton fournies en Annexe 1, le déplacement chimique de ces signaux.</w:t>
      </w:r>
      <w:r>
        <w:rPr/>
        <w:br w:type="textWrapping"/>
      </w:r>
      <w:r>
        <w:rPr>
          <w:rFonts w:eastAsia="Georgia" w:cs="Georgia" w:ascii="Georgia" w:hAnsi="Georgia"/>
        </w:rPr>
        <w:t xml:space="preserve">d) En déduire la (ou les) structure(s) possible(s) pour la molécule </w:t>
      </w:r>
      <m:oMath>
        <m:sSub>
          <m:sSubPr/>
          <m:e>
            <m:r>
              <m:rPr>
                <m:sty m:val="b"/>
              </m:rPr>
              <m:t>P</m:t>
            </m:r>
          </m:e>
          <m:sub>
            <m:r>
              <m:rPr>
                <m:sty m:val="p"/>
              </m:rPr>
              <m:t>0</m:t>
            </m:r>
          </m:sub>
        </m:sSub>
      </m:oMath>
      <w:r>
        <w:rPr/>
        <w:t xml:space="preserve">.</w:t>
      </w:r>
    </w:p>
    <w:p>
      <w:pPr>
        <w:spacing w:line="271" w:before="330" w:lineRule="auto"/>
      </w:pPr>
      <w:r>
        <w:rPr>
          <w:rFonts w:eastAsia="Georgia" w:cs="Georgia" w:ascii="Georgia" w:hAnsi="Georgia"/>
          <w:b/>
          <w:sz w:val="42"/>
        </w:rPr>
        <w:t xml:space="preserve">VI Synthèse et analyse d'un phtalate.</w:t>
      </w:r>
    </w:p>
    <w:p>
      <w:pPr>
        <w:spacing w:line="271" w:before="330" w:lineRule="auto"/>
      </w:pPr>
      <w:r>
        <w:rPr>
          <w:rFonts w:eastAsia="Georgia" w:cs="Georgia" w:ascii="Georgia" w:hAnsi="Georgia"/>
          <w:b/>
          <w:sz w:val="42"/>
        </w:rPr>
        <w:t xml:space="preserve">VI.A Synthèse.</w:t>
      </w:r>
    </w:p>
    <w:p>
      <w:pPr>
        <w:spacing w:after="220" w:lineRule="auto"/>
      </w:pPr>
      <w:r>
        <w:rPr>
          <w:rFonts w:eastAsia="Georgia" w:cs="Georgia" w:ascii="Georgia" w:hAnsi="Georgia"/>
        </w:rPr>
        <w:t xml:space="preserve">Étape 1 : Voir figure (5).</w:t>
      </w:r>
    </w:p>
    <w:p>
      <w:pPr>
        <w:spacing w:lineRule="auto"/>
        <w:jc w:val="center"/>
      </w:pPr>
      <w:r>
        <w:rPr/>
        <w:drawing>
          <wp:inline distB="0" distL="0" distR="0" distT="0">
            <wp:extent cx="5257800" cy="2028825"/>
            <wp:effectExtent b="0" l="0" r="0" t="0"/>
            <wp:docPr id="5" name="image-cf9d98ddf4cf2cdf1964838e38d66e194a37fda2.jpg"/>
            <a:graphic>
              <a:graphicData uri="http://schemas.openxmlformats.org/drawingml/2006/picture">
                <pic:pic>
                  <pic:nvPicPr>
                    <pic:cNvPr id="5" name="image-cf9d98ddf4cf2cdf1964838e38d66e194a37fda2.jpg" descr=""/>
                    <pic:cNvPicPr/>
                  </pic:nvPicPr>
                  <pic:blipFill>
                    <a:blip r:embed="rId9" cstate="print"/>
                    <a:srcRect b="0" l="0" r="0" t="0"/>
                    <a:stretch>
                      <a:fillRect/>
                    </a:stretch>
                  </pic:blipFill>
                  <pic:spPr>
                    <a:xfrm>
                      <a:off x="0" y="0"/>
                      <a:ext cx="5257800" cy="2028825"/>
                    </a:xfrm>
                    <a:prstGeom prst="rect"/>
                  </pic:spPr>
                </pic:pic>
              </a:graphicData>
            </a:graphic>
          </wp:inline>
        </w:drawing>
      </w:r>
    </w:p>
    <w:p>
      <w:pPr>
        <w:spacing w:lineRule="auto"/>
      </w:pPr>
      <w:r>
        <w:rPr>
          <w:rFonts w:eastAsia="Georgia" w:cs="Georgia" w:ascii="Georgia" w:hAnsi="Georgia"/>
        </w:rPr>
        <w:t xml:space="preserve">Figure 5 : Synthèse phtalate : étape 1.</w:t>
      </w:r>
    </w:p>
    <w:p>
      <w:pPr>
        <w:numPr>
          <w:ilvl w:val="0"/>
          <w:numId w:val="7"/>
        </w:numPr>
        <w:spacing w:lineRule="auto"/>
      </w:pPr>
      <w:r>
        <w:rPr>
          <w:rFonts w:eastAsia="Georgia" w:cs="Georgia" w:ascii="Georgia" w:hAnsi="Georgia"/>
        </w:rPr>
        <w:t xml:space="preserve">Détailler le mécanisme réactionnel, et notamment la structure des intermédiaires mis en jeu au cours de l'étape 1.</w:t>
      </w:r>
    </w:p>
    <w:p>
      <w:pPr>
        <w:numPr>
          <w:ilvl w:val="0"/>
          <w:numId w:val="7"/>
        </w:numPr>
        <w:spacing w:lineRule="auto"/>
      </w:pPr>
      <w:r>
        <w:rPr>
          <w:rFonts w:eastAsia="Georgia" w:cs="Georgia" w:ascii="Georgia" w:hAnsi="Georgia"/>
        </w:rPr>
        <w:t xml:space="preserve">Quel est le rôle de </w:t>
      </w:r>
      <m:oMath>
        <m:sSub>
          <m:sSubPr/>
          <m:e>
            <m:r>
              <m:rPr>
                <m:sty m:val="p"/>
              </m:rPr>
              <m:t>FeBr</m:t>
            </m:r>
          </m:e>
          <m:sub>
            <m:r>
              <m:rPr>
                <m:sty m:val="p"/>
              </m:rPr>
              <m:t>3</m:t>
            </m:r>
          </m:sub>
        </m:sSub>
      </m:oMath>
      <w:r>
        <w:rPr/>
        <w:t xml:space="preserve"> ?</w:t>
      </w:r>
    </w:p>
    <w:p>
      <w:pPr>
        <w:numPr>
          <w:ilvl w:val="0"/>
          <w:numId w:val="7"/>
        </w:numPr>
        <w:spacing w:lineRule="auto"/>
      </w:pPr>
      <w:r>
        <w:rPr>
          <w:rFonts w:eastAsia="Georgia" w:cs="Georgia" w:ascii="Georgia" w:hAnsi="Georgia"/>
        </w:rPr>
        <w:t xml:space="preserve">Indiquer la quantité de </w:t>
      </w:r>
      <m:oMath>
        <m:sSub>
          <m:sSubPr/>
          <m:e>
            <m:r>
              <m:rPr>
                <m:sty m:val="p"/>
              </m:rPr>
              <m:t>FeBr</m:t>
            </m:r>
          </m:e>
          <m:sub>
            <m:r>
              <m:rPr>
                <m:sty m:val="p"/>
              </m:rPr>
              <m:t>3</m:t>
            </m:r>
          </m:sub>
        </m:sSub>
      </m:oMath>
      <w:r>
        <w:rPr>
          <w:rFonts w:eastAsia="Georgia" w:cs="Georgia" w:ascii="Georgia" w:hAnsi="Georgia"/>
        </w:rPr>
        <w:t xml:space="preserve"> qu'il faut utiliser en nombre d'équivalents par rapport à </w:t>
      </w:r>
      <m:oMath>
        <m:sSub>
          <m:sSubPr/>
          <m:e>
            <m:r>
              <m:rPr>
                <m:sty m:val="b"/>
              </m:rPr>
              <m:t>P</m:t>
            </m:r>
          </m:e>
          <m:sub>
            <m:r>
              <m:rPr>
                <m:sty m:val="p"/>
              </m:rPr>
              <m:t>1</m:t>
            </m:r>
          </m:sub>
        </m:sSub>
      </m:oMath>
      <w:r>
        <w:rPr>
          <w:rFonts w:eastAsia="Georgia" w:cs="Georgia" w:ascii="Georgia" w:hAnsi="Georgia"/>
        </w:rPr>
        <w:t xml:space="preserve">. Justifier votre réponse.</w:t>
      </w:r>
    </w:p>
    <w:p>
      <w:pPr>
        <w:numPr>
          <w:ilvl w:val="0"/>
          <w:numId w:val="7"/>
        </w:numPr>
        <w:spacing w:lineRule="auto"/>
      </w:pPr>
      <w:r>
        <w:rPr/>
        <w:t xml:space="preserve">Quels sont les sous-produits attendus? Dans quelles proportions? Justifier.</w:t>
      </w:r>
    </w:p>
    <w:p>
      <w:pPr>
        <w:numPr>
          <w:ilvl w:val="0"/>
          <w:numId w:val="7"/>
        </w:numPr>
        <w:spacing w:lineRule="auto"/>
      </w:pPr>
      <w:r>
        <w:rPr>
          <w:rFonts w:eastAsia="Georgia" w:cs="Georgia" w:ascii="Georgia" w:hAnsi="Georgia"/>
        </w:rPr>
        <w:t xml:space="preserve">Comment identifier les différents produits de cette réaction?</w:t>
      </w:r>
    </w:p>
    <w:p>
      <w:pPr>
        <w:numPr>
          <w:ilvl w:val="0"/>
          <w:numId w:val="7"/>
        </w:numPr>
        <w:spacing w:lineRule="auto"/>
      </w:pPr>
      <w:r>
        <w:rPr>
          <w:rFonts w:eastAsia="Georgia" w:cs="Georgia" w:ascii="Georgia" w:hAnsi="Georgia"/>
        </w:rPr>
        <w:t xml:space="preserve">Proposer une méthode séparative permettant d'isoler </w:t>
      </w:r>
      <m:oMath>
        <m:sSub>
          <m:sSubPr/>
          <m:e>
            <m:r>
              <m:rPr>
                <m:sty m:val="b"/>
              </m:rPr>
              <m:t>P</m:t>
            </m:r>
          </m:e>
          <m:sub>
            <m:r>
              <m:rPr>
                <m:sty m:val="p"/>
              </m:rPr>
              <m:t>2</m:t>
            </m:r>
          </m:sub>
        </m:sSub>
      </m:oMath>
      <w:r>
        <w:rPr/>
        <w:t xml:space="preserve">.</w:t>
      </w:r>
    </w:p>
    <w:p>
      <w:pPr>
        <w:spacing w:after="220" w:lineRule="auto"/>
      </w:pPr>
      <w:r>
        <w:rPr>
          <w:rFonts w:eastAsia="Georgia" w:cs="Georgia" w:ascii="Georgia" w:hAnsi="Georgia"/>
        </w:rPr>
        <w:t xml:space="preserve">Étape 2 : Voir figure (6).</w:t>
      </w:r>
    </w:p>
    <w:p>
      <w:pPr>
        <w:spacing w:lineRule="auto"/>
        <w:jc w:val="center"/>
      </w:pPr>
      <w:r>
        <w:rPr/>
        <w:drawing>
          <wp:inline distB="0" distL="0" distR="0" distT="0">
            <wp:extent cx="5486400" cy="1132726"/>
            <wp:effectExtent b="0" l="0" r="0" t="0"/>
            <wp:docPr id="6" name="image-4928d065fd3aaf5b029fafd9a63e03e88def0a11.jpg"/>
            <a:graphic>
              <a:graphicData uri="http://schemas.openxmlformats.org/drawingml/2006/picture">
                <pic:pic>
                  <pic:nvPicPr>
                    <pic:cNvPr id="6" name="image-4928d065fd3aaf5b029fafd9a63e03e88def0a11.jpg" descr=""/>
                    <pic:cNvPicPr/>
                  </pic:nvPicPr>
                  <pic:blipFill>
                    <a:blip r:embed="rId10" cstate="print"/>
                    <a:srcRect b="0" l="0" r="0" t="0"/>
                    <a:stretch>
                      <a:fillRect/>
                    </a:stretch>
                  </pic:blipFill>
                  <pic:spPr>
                    <a:xfrm>
                      <a:off x="0" y="0"/>
                      <a:ext cx="5486400" cy="1132726"/>
                    </a:xfrm>
                    <a:prstGeom prst="rect"/>
                  </pic:spPr>
                </pic:pic>
              </a:graphicData>
            </a:graphic>
          </wp:inline>
        </w:drawing>
      </w:r>
    </w:p>
    <w:p>
      <w:pPr>
        <w:spacing w:lineRule="auto"/>
      </w:pPr>
      <w:r>
        <w:rPr>
          <w:rFonts w:eastAsia="Georgia" w:cs="Georgia" w:ascii="Georgia" w:hAnsi="Georgia"/>
        </w:rPr>
        <w:t xml:space="preserve">Figure 6 : Synthèse phtalate : étape 2.</w:t>
      </w:r>
    </w:p>
    <w:p>
      <w:pPr>
        <w:numPr>
          <w:ilvl w:val="0"/>
          <w:numId w:val="8"/>
        </w:numPr>
        <w:spacing w:lineRule="auto"/>
      </w:pPr>
      <w:r>
        <w:rPr>
          <w:rFonts w:eastAsia="Georgia" w:cs="Georgia" w:ascii="Georgia" w:hAnsi="Georgia"/>
        </w:rPr>
        <w:t xml:space="preserve">Décrire le montage expérimental permettant de mettre en œuvre les deux réactions de l'étape 2.</w:t>
      </w:r>
    </w:p>
    <w:p>
      <w:pPr>
        <w:numPr>
          <w:ilvl w:val="0"/>
          <w:numId w:val="8"/>
        </w:numPr>
        <w:spacing w:lineRule="auto"/>
      </w:pPr>
      <w:r>
        <w:rPr>
          <w:rFonts w:eastAsia="Georgia" w:cs="Georgia" w:ascii="Georgia" w:hAnsi="Georgia"/>
        </w:rPr>
        <w:t xml:space="preserve">Quelle(s) réaction(s) parasite(s) doi(ven)t être évitée(s) ? Expliquer les précautions expérimentales à prendre en ce sens.</w:t>
      </w:r>
    </w:p>
    <w:p>
      <w:pPr>
        <w:numPr>
          <w:ilvl w:val="0"/>
          <w:numId w:val="8"/>
        </w:numPr>
        <w:spacing w:lineRule="auto"/>
      </w:pPr>
      <w:r>
        <w:rPr/>
        <w:t xml:space="preserve">Donner la structure de </w:t>
      </w:r>
      <m:oMath>
        <m:sSub>
          <m:sSubPr/>
          <m:e>
            <m:r>
              <m:rPr>
                <m:sty m:val="b"/>
              </m:rPr>
              <m:t>P</m:t>
            </m:r>
          </m:e>
          <m:sub>
            <m:r>
              <m:rPr>
                <m:sty m:val="p"/>
              </m:rPr>
              <m:t>2</m:t>
            </m:r>
          </m:sub>
        </m:sSub>
        <m:r>
          <m:rPr>
            <m:sty m:val="p"/>
          </m:rPr>
          <m:t>,</m:t>
        </m:r>
        <m:sSub>
          <m:sSubPr/>
          <m:e>
            <m:r>
              <m:rPr>
                <m:sty m:val="b"/>
              </m:rPr>
              <m:t>P</m:t>
            </m:r>
          </m:e>
          <m:sub>
            <m:r>
              <m:rPr>
                <m:sty m:val="p"/>
              </m:rPr>
              <m:t>3</m:t>
            </m:r>
          </m:sub>
        </m:sSub>
      </m:oMath>
      <w:r>
        <w:rPr/>
        <w:t xml:space="preserve"> et </w:t>
      </w:r>
      <m:oMath>
        <m:sSub>
          <m:sSubPr/>
          <m:e>
            <m:r>
              <m:rPr>
                <m:sty m:val="b"/>
              </m:rPr>
              <m:t>P</m:t>
            </m:r>
          </m:e>
          <m:sub>
            <m:r>
              <m:rPr>
                <m:sty m:val="p"/>
              </m:rPr>
              <m:t>4</m:t>
            </m:r>
          </m:sub>
        </m:sSub>
      </m:oMath>
      <w:r>
        <w:rPr/>
        <w:t xml:space="preserve">.</w:t>
      </w:r>
    </w:p>
    <w:p>
      <w:pPr>
        <w:spacing w:after="220" w:lineRule="auto"/>
      </w:pPr>
      <w:r>
        <w:rPr>
          <w:rFonts w:eastAsia="Georgia" w:cs="Georgia" w:ascii="Georgia" w:hAnsi="Georgia"/>
        </w:rPr>
        <w:t xml:space="preserve">Étape 3 : Voir figure (7).</w:t>
      </w:r>
    </w:p>
    <w:p>
      <w:pPr>
        <w:spacing w:lineRule="auto"/>
        <w:jc w:val="center"/>
      </w:pPr>
      <w:r>
        <w:rPr/>
        <w:drawing>
          <wp:inline distB="0" distL="0" distR="0" distT="0">
            <wp:extent cx="5486400" cy="2752165"/>
            <wp:effectExtent b="0" l="0" r="0" t="0"/>
            <wp:docPr id="7" name="image-88a027e86e81733077e4a20efb7d317a83c0efcb.jpg"/>
            <a:graphic>
              <a:graphicData uri="http://schemas.openxmlformats.org/drawingml/2006/picture">
                <pic:pic>
                  <pic:nvPicPr>
                    <pic:cNvPr id="7" name="image-88a027e86e81733077e4a20efb7d317a83c0efcb.jpg" descr=""/>
                    <pic:cNvPicPr/>
                  </pic:nvPicPr>
                  <pic:blipFill>
                    <a:blip r:embed="rId11" cstate="print"/>
                    <a:srcRect b="0" l="0" r="0" t="0"/>
                    <a:stretch>
                      <a:fillRect/>
                    </a:stretch>
                  </pic:blipFill>
                  <pic:spPr>
                    <a:xfrm>
                      <a:off x="0" y="0"/>
                      <a:ext cx="5486400" cy="2752165"/>
                    </a:xfrm>
                    <a:prstGeom prst="rect"/>
                  </pic:spPr>
                </pic:pic>
              </a:graphicData>
            </a:graphic>
          </wp:inline>
        </w:drawing>
      </w:r>
    </w:p>
    <w:p>
      <w:pPr>
        <w:spacing w:lineRule="auto"/>
      </w:pPr>
      <w:r>
        <w:rPr>
          <w:rFonts w:eastAsia="Georgia" w:cs="Georgia" w:ascii="Georgia" w:hAnsi="Georgia"/>
        </w:rPr>
        <w:t xml:space="preserve">Figure 7: Synthèse phtalate : étape 3.</w:t>
      </w:r>
    </w:p>
    <w:p>
      <w:pPr>
        <w:numPr>
          <w:ilvl w:val="0"/>
          <w:numId w:val="9"/>
        </w:numPr>
        <w:spacing w:lineRule="auto"/>
      </w:pPr>
      <w:r>
        <w:rPr>
          <w:rFonts w:eastAsia="Georgia" w:cs="Georgia" w:ascii="Georgia" w:hAnsi="Georgia"/>
        </w:rPr>
        <w:t xml:space="preserve">A quel type de réaction correspond l'étape 3 ?</w:t>
      </w:r>
    </w:p>
    <w:p>
      <w:pPr>
        <w:numPr>
          <w:ilvl w:val="0"/>
          <w:numId w:val="9"/>
        </w:numPr>
        <w:spacing w:lineRule="auto"/>
      </w:pPr>
      <w:r>
        <w:rPr>
          <w:rFonts w:eastAsia="Georgia" w:cs="Georgia" w:ascii="Georgia" w:hAnsi="Georgia"/>
        </w:rPr>
        <w:t xml:space="preserve">Proposer un mécanisme expliquant la formation de </w:t>
      </w:r>
      <m:oMath>
        <m:sSub>
          <m:sSubPr/>
          <m:e>
            <m:r>
              <m:rPr>
                <m:sty m:val="b"/>
              </m:rPr>
              <m:t>P</m:t>
            </m:r>
          </m:e>
          <m:sub>
            <m:r>
              <m:rPr>
                <m:sty m:val="p"/>
              </m:rPr>
              <m:t>5</m:t>
            </m:r>
          </m:sub>
        </m:sSub>
      </m:oMath>
      <w:r>
        <w:rPr/>
        <w:t xml:space="preserve">.</w:t>
      </w:r>
    </w:p>
    <w:p>
      <w:pPr>
        <w:spacing w:after="220" w:lineRule="auto"/>
      </w:pPr>
      <w:r>
        <w:rPr>
          <w:rFonts w:eastAsia="Georgia" w:cs="Georgia" w:ascii="Georgia" w:hAnsi="Georgia"/>
        </w:rPr>
        <w:t xml:space="preserve">Étape 4 : Voir figure (8).</w:t>
      </w:r>
    </w:p>
    <w:p>
      <w:pPr>
        <w:spacing w:lineRule="auto"/>
        <w:jc w:val="center"/>
      </w:pPr>
      <w:r>
        <w:rPr/>
        <w:drawing>
          <wp:inline distB="0" distL="0" distR="0" distT="0">
            <wp:extent cx="4552950" cy="1209675"/>
            <wp:effectExtent b="0" l="0" r="0" t="0"/>
            <wp:docPr id="8" name="image-1eb74fc3416264751ecd6d51bac70577d62b6f25.jpg"/>
            <a:graphic>
              <a:graphicData uri="http://schemas.openxmlformats.org/drawingml/2006/picture">
                <pic:pic>
                  <pic:nvPicPr>
                    <pic:cNvPr id="8" name="image-1eb74fc3416264751ecd6d51bac70577d62b6f25.jpg" descr=""/>
                    <pic:cNvPicPr/>
                  </pic:nvPicPr>
                  <pic:blipFill>
                    <a:blip r:embed="rId12" cstate="print"/>
                    <a:srcRect b="0" l="0" r="0" t="0"/>
                    <a:stretch>
                      <a:fillRect/>
                    </a:stretch>
                  </pic:blipFill>
                  <pic:spPr>
                    <a:xfrm>
                      <a:off x="0" y="0"/>
                      <a:ext cx="4552950" cy="1209675"/>
                    </a:xfrm>
                    <a:prstGeom prst="rect"/>
                  </pic:spPr>
                </pic:pic>
              </a:graphicData>
            </a:graphic>
          </wp:inline>
        </w:drawing>
      </w:r>
    </w:p>
    <w:p>
      <w:pPr>
        <w:spacing w:lineRule="auto"/>
      </w:pPr>
      <w:r>
        <w:rPr>
          <w:rFonts w:eastAsia="Georgia" w:cs="Georgia" w:ascii="Georgia" w:hAnsi="Georgia"/>
        </w:rPr>
        <w:t xml:space="preserve">Figure 8: Synthèse phtalate : étape 4.</w:t>
      </w:r>
    </w:p>
    <w:p>
      <w:pPr>
        <w:numPr>
          <w:ilvl w:val="0"/>
          <w:numId w:val="10"/>
        </w:numPr>
        <w:spacing w:lineRule="auto"/>
      </w:pPr>
      <w:r>
        <w:rPr>
          <w:rFonts w:eastAsia="Georgia" w:cs="Georgia" w:ascii="Georgia" w:hAnsi="Georgia"/>
        </w:rPr>
        <w:t xml:space="preserve">Dans cette dernière étape, 2 équivalents de 1 -propen- 3 -ol sont introduits dans le milieu réactionnel. Donner la structure du produit final </w:t>
      </w:r>
      <m:oMath>
        <m:sSub>
          <m:sSubPr/>
          <m:e>
            <m:r>
              <m:rPr>
                <m:sty m:val="b"/>
              </m:rPr>
              <m:t>P</m:t>
            </m:r>
          </m:e>
          <m:sub>
            <m:r>
              <m:rPr>
                <m:sty m:val="p"/>
              </m:rPr>
              <m:t>6</m:t>
            </m:r>
          </m:sub>
        </m:sSub>
      </m:oMath>
      <w:r>
        <w:rPr/>
        <w:t xml:space="preserve">.</w:t>
      </w:r>
    </w:p>
    <w:p>
      <w:pPr>
        <w:numPr>
          <w:ilvl w:val="0"/>
          <w:numId w:val="10"/>
        </w:numPr>
        <w:spacing w:lineRule="auto"/>
      </w:pPr>
      <w:r>
        <w:rPr>
          <w:rFonts w:eastAsia="Georgia" w:cs="Georgia" w:ascii="Georgia" w:hAnsi="Georgia"/>
        </w:rPr>
        <w:t xml:space="preserve">Décrire le mécanisme d'obtention de </w:t>
      </w:r>
      <m:oMath>
        <m:sSub>
          <m:sSubPr/>
          <m:e>
            <m:r>
              <m:rPr>
                <m:sty m:val="b"/>
              </m:rPr>
              <m:t>P</m:t>
            </m:r>
          </m:e>
          <m:sub>
            <m:r>
              <m:rPr>
                <m:sty m:val="p"/>
              </m:rPr>
              <m:t>6</m:t>
            </m:r>
          </m:sub>
        </m:sSub>
      </m:oMath>
      <w:r>
        <w:rPr/>
        <w:t xml:space="preserve">.</w:t>
      </w:r>
    </w:p>
    <w:p>
      <w:pPr>
        <w:numPr>
          <w:ilvl w:val="0"/>
          <w:numId w:val="10"/>
        </w:numPr>
        <w:spacing w:lineRule="auto"/>
      </w:pPr>
      <w:r>
        <w:rPr>
          <w:rFonts w:eastAsia="Georgia" w:cs="Georgia" w:ascii="Georgia" w:hAnsi="Georgia"/>
        </w:rPr>
        <w:t xml:space="preserve">Quel est l'intérêt de réaliser l'étape 4 à partir de </w:t>
      </w:r>
      <m:oMath>
        <m:sSub>
          <m:sSubPr/>
          <m:e>
            <m:r>
              <m:rPr>
                <m:sty m:val="b"/>
              </m:rPr>
              <m:t>P</m:t>
            </m:r>
          </m:e>
          <m:sub>
            <m:r>
              <m:rPr>
                <m:sty m:val="p"/>
              </m:rPr>
              <m:t>5</m:t>
            </m:r>
          </m:sub>
        </m:sSub>
      </m:oMath>
      <w:r>
        <w:rPr>
          <w:rFonts w:eastAsia="Georgia" w:cs="Georgia" w:ascii="Georgia" w:hAnsi="Georgia"/>
        </w:rPr>
        <w:t xml:space="preserve"> plutôt que </w:t>
      </w:r>
      <m:oMath>
        <m:sSub>
          <m:sSubPr/>
          <m:e>
            <m:r>
              <m:rPr>
                <m:sty m:val="b"/>
              </m:rPr>
              <m:t>P</m:t>
            </m:r>
          </m:e>
          <m:sub>
            <m:r>
              <m:rPr>
                <m:sty m:val="p"/>
              </m:rPr>
              <m:t>4</m:t>
            </m:r>
          </m:sub>
        </m:sSub>
      </m:oMath>
      <w:r>
        <w:rPr/>
        <w:t xml:space="preserve"> ?</w:t>
      </w:r>
    </w:p>
    <w:p>
      <w:pPr>
        <w:spacing w:line="271" w:before="330" w:lineRule="auto"/>
      </w:pPr>
      <w:r>
        <w:rPr>
          <w:rFonts w:eastAsia="Georgia" w:cs="Georgia" w:ascii="Georgia" w:hAnsi="Georgia"/>
          <w:b/>
          <w:sz w:val="42"/>
        </w:rPr>
        <w:t xml:space="preserve">VI.B Caractérisation de </w:t>
      </w:r>
      <m:oMath>
        <m:sSub>
          <m:sSubPr>
            <m:ctrlPr>
              <w:rPr>
                <w:rFonts w:ascii="Cambria Math" w:hAnsi="Cambria Math"/>
                <w:sz w:val="42"/>
              </w:rPr>
            </m:ctrlPr>
          </m:sSubPr>
          <m:e>
            <m:r>
              <m:rPr>
                <m:sty m:val="b"/>
              </m:rPr>
              <w:rPr>
                <w:sz w:val="42"/>
              </w:rPr>
              <m:t>P</m:t>
            </m:r>
          </m:e>
          <m:sub>
            <m:r>
              <m:rPr>
                <m:sty m:val="p"/>
              </m:rPr>
              <w:rPr>
                <w:sz w:val="42"/>
              </w:rPr>
              <m:t>6</m:t>
            </m:r>
          </m:sub>
        </m:sSub>
      </m:oMath>
      <w:r>
        <w:rPr>
          <w:b/>
          <w:sz w:val="42"/>
        </w:rPr>
        <w:t xml:space="preserve">.</w:t>
      </w:r>
    </w:p>
    <w:p>
      <w:pPr>
        <w:numPr>
          <w:ilvl w:val="0"/>
          <w:numId w:val="11"/>
        </w:numPr>
        <w:spacing w:lineRule="auto"/>
      </w:pPr>
      <w:r>
        <w:rPr>
          <w:rFonts w:eastAsia="Georgia" w:cs="Georgia" w:ascii="Georgia" w:hAnsi="Georgia"/>
        </w:rPr>
        <w:t xml:space="preserve">Etude préliminaire du système de spin d'un fragment éthylénique. Soit le système de spin constitué des protons du fragment éthylénique représenté en figure (9).</w:t>
      </w:r>
      <w:r>
        <w:rPr/>
        <w:br w:type="textWrapping"/>
      </w:r>
    </w:p>
    <w:p>
      <w:pPr>
        <w:spacing w:after="220" w:lineRule="auto"/>
      </w:pPr>
      <w:r>
        <w:rPr>
          <w:rFonts w:eastAsia="Georgia" w:cs="Georgia" w:ascii="Georgia" w:hAnsi="Georgia"/>
        </w:rPr>
        <w:t xml:space="preserve">Figure 9 : Système de spin modèle d'un fragment éthylénique.</w:t>
      </w:r>
      <w:r>
        <w:rPr/>
        <w:br w:type="textWrapping"/>
      </w:r>
      <w:r>
        <w:rPr>
          <w:rFonts w:eastAsia="Georgia" w:cs="Georgia" w:ascii="Georgia" w:hAnsi="Georgia"/>
        </w:rPr>
        <w:t xml:space="preserve">a) Rappeler la règle des </w:t>
      </w:r>
      <m:oMath>
        <m:r>
          <m:rPr>
            <m:sty m:val="i"/>
          </m:rPr>
          <m:t>n</m:t>
        </m:r>
        <m:r>
          <m:rPr>
            <m:sty m:val="p"/>
          </m:rPr>
          <m:t>+</m:t>
        </m:r>
        <m:r>
          <m:rPr>
            <m:sty m:val="p"/>
          </m:rPr>
          <m:t>1</m:t>
        </m:r>
      </m:oMath>
      <w:r>
        <w:rPr/>
        <w:t xml:space="preserve"> raies.</w:t>
      </w:r>
      <w:r>
        <w:rPr/>
        <w:br w:type="textWrapping"/>
      </w:r>
      <w:r>
        <w:rPr>
          <w:rFonts w:eastAsia="Georgia" w:cs="Georgia" w:ascii="Georgia" w:hAnsi="Georgia"/>
        </w:rPr>
        <w:t xml:space="preserve">b) Cas de couplages avec des protons non équivalents : quand un proton Ha est couplé avec </w:t>
      </w:r>
      <m:oMath>
        <m:sSub>
          <m:sSubPr/>
          <m:e>
            <m:r>
              <m:rPr>
                <m:sty m:val="i"/>
              </m:rPr>
              <m:t>n</m:t>
            </m:r>
          </m:e>
          <m:sub>
            <m:r>
              <m:rPr>
                <m:sty m:val="p"/>
              </m:rPr>
              <m:t>1</m:t>
            </m:r>
          </m:sub>
        </m:sSub>
      </m:oMath>
      <w:r>
        <w:rPr/>
        <w:t xml:space="preserve"> voisins d'une part (avec une constante de couplage </w:t>
      </w:r>
      <m:oMath>
        <m:sSub>
          <m:sSubPr/>
          <m:e>
            <m:r>
              <m:rPr>
                <m:sty m:val="p"/>
              </m:rPr>
              <m:t>J</m:t>
            </m:r>
          </m:e>
          <m:sub>
            <m:r>
              <m:rPr>
                <m:sty m:val="p"/>
              </m:rPr>
              <m:t>1</m:t>
            </m:r>
          </m:sub>
        </m:sSub>
      </m:oMath>
      <w:r>
        <w:rPr/>
        <w:t xml:space="preserve"> ) et </w:t>
      </w:r>
      <m:oMath>
        <m:sSub>
          <m:sSubPr/>
          <m:e>
            <m:r>
              <m:rPr>
                <m:sty m:val="i"/>
              </m:rPr>
              <m:t>n</m:t>
            </m:r>
          </m:e>
          <m:sub>
            <m:r>
              <m:rPr>
                <m:sty m:val="p"/>
              </m:rPr>
              <m:t>2</m:t>
            </m:r>
          </m:sub>
        </m:sSub>
      </m:oMath>
      <w:r>
        <w:rPr/>
        <w:t xml:space="preserve"> voisins d'autre part (avec une constante de couplage </w:t>
      </w:r>
      <m:oMath>
        <m:sSub>
          <m:sSubPr/>
          <m:e>
            <m:r>
              <m:rPr>
                <m:sty m:val="p"/>
              </m:rPr>
              <m:t>J</m:t>
            </m:r>
          </m:e>
          <m:sub>
            <m:r>
              <m:rPr>
                <m:sty m:val="p"/>
              </m:rPr>
              <m:t>2</m:t>
            </m:r>
          </m:sub>
        </m:sSub>
      </m:oMath>
      <w:r>
        <w:rPr/>
        <w:t xml:space="preserve"> ), quelle est la structure de son multiplet ?</w:t>
      </w:r>
      <w:r>
        <w:rPr/>
        <w:br w:type="textWrapping"/>
      </w:r>
      <w:r>
        <w:rPr>
          <w:rFonts w:eastAsia="Georgia" w:cs="Georgia" w:ascii="Georgia" w:hAnsi="Georgia"/>
        </w:rPr>
        <w:t xml:space="preserve">c) En vous aidant des données RMN fournies en Annexe 1, faire le bilan des couplages scalaires </w:t>
      </w:r>
      <m:oMath>
        <m:sSup>
          <m:sSupPr/>
          <m:e>
            <m:r>
              <m:t xml:space="preserve"> </m:t>
            </m:r>
          </m:e>
          <m:sup>
            <m:r>
              <m:rPr>
                <m:sty m:val="p"/>
              </m:rPr>
              <m:t>1</m:t>
            </m:r>
          </m:sup>
        </m:sSup>
        <m:r>
          <m:rPr>
            <m:sty m:val="p"/>
          </m:rPr>
          <m:t>H</m:t>
        </m:r>
        <m:r>
          <m:rPr>
            <m:sty m:val="p"/>
          </m:rPr>
          <m:t>−</m:t>
        </m:r>
        <m:sSup>
          <m:sSupPr/>
          <m:e>
            <m:r>
              <m:t xml:space="preserve"> </m:t>
            </m:r>
          </m:e>
          <m:sup>
            <m:r>
              <m:rPr>
                <m:sty m:val="p"/>
              </m:rPr>
              <m:t>1</m:t>
            </m:r>
          </m:sup>
        </m:sSup>
        <m:r>
          <m:rPr>
            <m:sty m:val="p"/>
          </m:rPr>
          <m:t>H</m:t>
        </m:r>
      </m:oMath>
      <w:r>
        <w:rPr>
          <w:rFonts w:eastAsia="Georgia" w:cs="Georgia" w:ascii="Georgia" w:hAnsi="Georgia"/>
        </w:rPr>
        <w:t xml:space="preserve"> présents dans le fragment éthylénique représenté figure (9).</w:t>
      </w:r>
      <w:r>
        <w:rPr/>
        <w:br w:type="textWrapping"/>
      </w:r>
      <w:r>
        <w:rPr>
          <w:rFonts w:eastAsia="Georgia" w:cs="Georgia" w:ascii="Georgia" w:hAnsi="Georgia"/>
        </w:rPr>
        <w:t xml:space="preserve">d) Détermination du multiplet du proton Ha : faire le bilan, pour chaque couplage </w:t>
      </w:r>
      <m:oMath>
        <m:sSub>
          <m:sSubPr/>
          <m:e>
            <m:r>
              <m:rPr>
                <m:sty m:val="p"/>
              </m:rPr>
              <m:t>J</m:t>
            </m:r>
          </m:e>
          <m:sub>
            <m:r>
              <m:rPr>
                <m:sty m:val="i"/>
              </m:rPr>
              <m:t>i</m:t>
            </m:r>
          </m:sub>
        </m:sSub>
      </m:oMath>
      <w:r>
        <w:rPr>
          <w:rFonts w:eastAsia="Georgia" w:cs="Georgia" w:ascii="Georgia" w:hAnsi="Georgia"/>
        </w:rPr>
        <w:t xml:space="preserve"> impliquant Ha , du nombre de protons Hi couplés à Ha avec cette valeur </w:t>
      </w:r>
      <m:oMath>
        <m:sSub>
          <m:sSubPr/>
          <m:e>
            <m:r>
              <m:rPr>
                <m:sty m:val="p"/>
              </m:rPr>
              <m:t>J</m:t>
            </m:r>
          </m:e>
          <m:sub>
            <m:r>
              <m:rPr>
                <m:sty m:val="i"/>
              </m:rPr>
              <m:t>i</m:t>
            </m:r>
          </m:sub>
        </m:sSub>
      </m:oMath>
      <w:r>
        <w:rPr>
          <w:rFonts w:eastAsia="Georgia" w:cs="Georgia" w:ascii="Georgia" w:hAnsi="Georgia"/>
        </w:rPr>
        <w:t xml:space="preserve">, et en déduire la forme de son multiplet.</w:t>
      </w:r>
      <w:r>
        <w:rPr/>
        <w:br w:type="textWrapping"/>
      </w:r>
      <w:r>
        <w:rPr>
          <w:rFonts w:eastAsia="Georgia" w:cs="Georgia" w:ascii="Georgia" w:hAnsi="Georgia"/>
        </w:rPr>
        <w:t xml:space="preserve">e) Reprendre la question précédente pour les protons </w:t>
      </w:r>
      <m:oMath>
        <m:r>
          <m:rPr>
            <m:sty m:val="p"/>
          </m:rPr>
          <m:t>Hb</m:t>
        </m:r>
        <m:r>
          <m:rPr>
            <m:sty m:val="p"/>
          </m:rPr>
          <m:t>,</m:t>
        </m:r>
        <m:r>
          <m:rPr>
            <m:sty m:val="p"/>
          </m:rPr>
          <m:t>Hc</m:t>
        </m:r>
      </m:oMath>
      <w:r>
        <w:rPr/>
        <w:t xml:space="preserve"> et Hd .</w:t>
      </w:r>
      <w:r>
        <w:rPr/>
        <w:br w:type="textWrapping"/>
      </w:r>
      <w:r>
        <w:rPr>
          <w:rFonts w:eastAsia="Georgia" w:cs="Georgia" w:ascii="Georgia" w:hAnsi="Georgia"/>
        </w:rPr>
        <w:t xml:space="preserve">2. Prédiction du spectre RMN </w:t>
      </w:r>
      <m:oMath>
        <m:sSup>
          <m:sSupPr/>
          <m:e>
            <m:r>
              <m:t xml:space="preserve"> </m:t>
            </m:r>
          </m:e>
          <m:sup>
            <m:r>
              <m:rPr>
                <m:sty m:val="p"/>
              </m:rPr>
              <m:t>1</m:t>
            </m:r>
          </m:sup>
        </m:sSup>
        <m:r>
          <m:rPr>
            <m:sty m:val="p"/>
          </m:rPr>
          <m:t>H</m:t>
        </m:r>
      </m:oMath>
      <w:r>
        <w:rPr>
          <w:rFonts w:eastAsia="Georgia" w:cs="Georgia" w:ascii="Georgia" w:hAnsi="Georgia"/>
        </w:rPr>
        <w:t xml:space="preserve"> du composé </w:t>
      </w:r>
      <m:oMath>
        <m:sSub>
          <m:sSubPr/>
          <m:e>
            <m:r>
              <m:rPr>
                <m:sty m:val="b"/>
              </m:rPr>
              <m:t>P</m:t>
            </m:r>
          </m:e>
          <m:sub>
            <m:r>
              <m:rPr>
                <m:sty m:val="p"/>
              </m:rPr>
              <m:t>6</m:t>
            </m:r>
          </m:sub>
        </m:sSub>
      </m:oMath>
      <w:r>
        <w:rPr/>
        <w:t xml:space="preserve">.</w:t>
      </w:r>
      <w:r>
        <w:rPr/>
        <w:br w:type="textWrapping"/>
      </w:r>
      <w:r>
        <w:rPr>
          <w:rFonts w:eastAsia="Georgia" w:cs="Georgia" w:ascii="Georgia" w:hAnsi="Georgia"/>
        </w:rPr>
        <w:t xml:space="preserve">a) Représenter la structure de </w:t>
      </w:r>
      <m:oMath>
        <m:sSub>
          <m:sSubPr/>
          <m:e>
            <m:r>
              <m:rPr>
                <m:sty m:val="b"/>
              </m:rPr>
              <m:t>P</m:t>
            </m:r>
          </m:e>
          <m:sub>
            <m:r>
              <m:rPr>
                <m:sty m:val="p"/>
              </m:rPr>
              <m:t>6</m:t>
            </m:r>
          </m:sub>
        </m:sSub>
      </m:oMath>
      <w:r>
        <w:rPr>
          <w:rFonts w:eastAsia="Georgia" w:cs="Georgia" w:ascii="Georgia" w:hAnsi="Georgia"/>
        </w:rPr>
        <w:t xml:space="preserve">, numéroter les protons et identifier les protons équivalents (i.e. ayant la même fréquence de résonance). Justifier.</w:t>
      </w:r>
      <w:r>
        <w:rPr/>
        <w:br w:type="textWrapping"/>
      </w:r>
      <w:r>
        <w:rPr>
          <w:rFonts w:eastAsia="Georgia" w:cs="Georgia" w:ascii="Georgia" w:hAnsi="Georgia"/>
        </w:rPr>
        <w:t xml:space="preserve">b) Dresser et remplir un tableau de prédiction à partir du modéle donné en tableau(1).</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bottom w:val="double" w:sz="8" w:space="0" w:color="000000"/>
            </w:tcBorders>
            <w:vAlign w:val="center"/>
          </w:tcPr>
          <w:p>
            <w:pPr>
              <w:spacing w:lineRule="auto"/>
              <w:jc w:val="center"/>
            </w:pPr>
            <w:r>
              <w:rPr/>
              <w:t xml:space="preserve">Proton</w:t>
            </w:r>
          </w:p>
        </w:tc>
        <w:tc>
          <w:tcPr>
            <w:tcBorders>
              <w:top w:val="single" w:sz="8" w:space="0" w:color="000000"/>
              <w:bottom w:val="double" w:sz="8" w:space="0" w:color="000000"/>
            </w:tcBorders>
            <w:vAlign w:val="center"/>
          </w:tcPr>
          <w:p>
            <w:pPr>
              <w:spacing w:lineRule="auto"/>
              <w:jc w:val="center"/>
            </w:pPr>
            <w:r>
              <w:rPr/>
              <w:t xml:space="preserve">Nombre de H</w:t>
            </w:r>
          </w:p>
          <w:p>
            <w:pPr>
              <w:spacing w:lineRule="auto"/>
              <w:jc w:val="center"/>
            </w:pPr>
            <w:r>
              <w:rPr>
                <w:rFonts w:eastAsia="Georgia" w:cs="Georgia" w:ascii="Georgia" w:hAnsi="Georgia"/>
              </w:rPr>
              <w:t xml:space="preserve">(intégration)</w:t>
            </w:r>
          </w:p>
        </w:tc>
        <w:tc>
          <w:tcPr>
            <w:tcBorders>
              <w:top w:val="single" w:sz="8" w:space="0" w:color="000000"/>
              <w:bottom w:val="double" w:sz="8" w:space="0" w:color="000000"/>
            </w:tcBorders>
            <w:vAlign w:val="center"/>
          </w:tcPr>
          <w:p>
            <w:pPr>
              <w:spacing w:lineRule="auto"/>
              <w:jc w:val="center"/>
            </w:pPr>
            <m:oMathPara>
              <m:oMathParaPr>
                <m:jc m:val="center"/>
              </m:oMathParaPr>
              <m:oMath>
                <m:sSup>
                  <m:sSupPr/>
                  <m:e>
                    <m:r>
                      <m:rPr>
                        <m:sty m:val="i"/>
                      </m:rPr>
                      <m:t>δ</m:t>
                    </m:r>
                  </m:e>
                  <m:sup>
                    <m:r>
                      <m:rPr>
                        <m:sty m:val="i"/>
                      </m:rPr>
                      <m:t>t</m:t>
                    </m:r>
                    <m:r>
                      <m:rPr>
                        <m:sty m:val="i"/>
                      </m:rPr>
                      <m:t>h</m:t>
                    </m:r>
                  </m:sup>
                </m:sSup>
              </m:oMath>
            </m:oMathPara>
          </w:p>
          <w:p>
            <w:pPr>
              <w:spacing w:lineRule="auto"/>
              <w:jc w:val="center"/>
            </w:pPr>
            <m:oMathPara>
              <m:oMathParaPr>
                <m:jc m:val="center"/>
              </m:oMathParaPr>
              <m:oMath>
                <m:r>
                  <m:rPr>
                    <m:sty m:val="p"/>
                  </m:rPr>
                  <m:t>(</m:t>
                </m:r>
              </m:oMath>
            </m:oMathPara>
            <w:r>
              <w:rPr/>
              <w:t xml:space="preserve"> en ppm </w:t>
            </w:r>
            <m:oMathPara>
              <m:oMathParaPr>
                <m:jc m:val="center"/>
              </m:oMathParaPr>
              <m:oMath>
                <m:r>
                  <m:rPr>
                    <m:sty m:val="p"/>
                  </m:rPr>
                  <m:t>)</m:t>
                </m:r>
              </m:oMath>
            </m:oMathPara>
          </w:p>
        </w:tc>
        <w:tc>
          <w:tcPr>
            <w:tcBorders>
              <w:top w:val="single" w:sz="8" w:space="0" w:color="000000"/>
              <w:bottom w:val="double" w:sz="8" w:space="0" w:color="000000"/>
            </w:tcBorders>
            <w:vAlign w:val="center"/>
          </w:tcPr>
          <w:p>
            <w:pPr>
              <w:spacing w:lineRule="auto"/>
              <w:jc w:val="center"/>
            </w:pPr>
            <w:r>
              <w:rPr>
                <w:rFonts w:eastAsia="Georgia" w:cs="Georgia" w:ascii="Georgia" w:hAnsi="Georgia"/>
              </w:rPr>
              <w:t xml:space="preserve">Multiplicité</w:t>
            </w:r>
          </w:p>
          <w:p>
            <w:pPr>
              <w:spacing w:lineRule="auto"/>
              <w:jc w:val="center"/>
            </w:pPr>
            <w:r>
              <w:rPr/>
              <w:t xml:space="preserve">du signal</w:t>
            </w:r>
          </w:p>
        </w:tc>
        <w:tc>
          <w:tcPr>
            <w:tcBorders>
              <w:top w:val="single" w:sz="8" w:space="0" w:color="000000"/>
              <w:bottom w:val="double" w:sz="8" w:space="0" w:color="000000"/>
            </w:tcBorders>
            <w:vAlign w:val="center"/>
          </w:tcPr>
          <w:p>
            <w:pPr>
              <w:spacing w:lineRule="auto"/>
              <w:jc w:val="center"/>
            </w:pPr>
            <w:r>
              <w:rPr>
                <w:rFonts w:eastAsia="Georgia" w:cs="Georgia" w:ascii="Georgia" w:hAnsi="Georgia"/>
              </w:rPr>
              <w:t xml:space="preserve">Intensité relative</w:t>
            </w:r>
          </w:p>
          <w:p>
            <w:pPr>
              <w:spacing w:lineRule="auto"/>
              <w:jc w:val="center"/>
            </w:pPr>
            <w:r>
              <w:rPr/>
              <w:t xml:space="preserve">des pics</w:t>
            </w:r>
          </w:p>
        </w:tc>
      </w:tr>
    </w:tbl>
    <w:p>
      <w:pPr>
        <w:spacing w:lineRule="auto"/>
      </w:pPr>
    </w:p>
    <w:p>
      <w:pPr>
        <w:spacing w:lineRule="auto"/>
      </w:pPr>
      <w:r>
        <w:rPr>
          <w:rFonts w:eastAsia="Georgia" w:cs="Georgia" w:ascii="Georgia" w:hAnsi="Georgia"/>
        </w:rPr>
        <w:t xml:space="preserve">Tableau 1: Modèle de tableau de prédiction du spectre RMN proton de la molécule </w:t>
      </w:r>
      <m:oMath>
        <m:sSub>
          <m:sSubPr/>
          <m:e>
            <m:r>
              <m:rPr>
                <m:sty m:val="b"/>
              </m:rPr>
              <m:t>P</m:t>
            </m:r>
          </m:e>
          <m:sub>
            <m:r>
              <m:rPr>
                <m:sty m:val="p"/>
              </m:rPr>
              <m:t>6</m:t>
            </m:r>
          </m:sub>
        </m:sSub>
      </m:oMath>
      <w:r>
        <w:rPr/>
        <w:t xml:space="preserve">.</w:t>
      </w:r>
    </w:p>
    <w:p>
      <w:pPr>
        <w:spacing w:after="220" w:lineRule="auto"/>
      </w:pPr>
      <w:r>
        <w:rPr>
          <w:rFonts w:eastAsia="Georgia" w:cs="Georgia" w:ascii="Georgia" w:hAnsi="Georgia"/>
        </w:rPr>
        <w:t xml:space="preserve">Pour chaque type de proton de la molécule </w:t>
      </w:r>
      <m:oMath>
        <m:sSub>
          <m:sSubPr/>
          <m:e>
            <m:r>
              <m:rPr>
                <m:sty m:val="b"/>
              </m:rPr>
              <m:t>P</m:t>
            </m:r>
          </m:e>
          <m:sub>
            <m:r>
              <m:rPr>
                <m:sty m:val="p"/>
              </m:rPr>
              <m:t>6</m:t>
            </m:r>
          </m:sub>
        </m:sSub>
      </m:oMath>
      <w:r>
        <w:rPr>
          <w:rFonts w:eastAsia="Georgia" w:cs="Georgia" w:ascii="Georgia" w:hAnsi="Georgia"/>
        </w:rPr>
        <w:t xml:space="preserve"> défini à la question précédente, indiquer l'intégration, le déplacement chimique théorique </w:t>
      </w:r>
      <m:oMath>
        <m:sSup>
          <m:sSupPr/>
          <m:e>
            <m:r>
              <m:rPr>
                <m:sty m:val="i"/>
              </m:rPr>
              <m:t>δ</m:t>
            </m:r>
          </m:e>
          <m:sup>
            <m:r>
              <m:rPr>
                <m:sty m:val="i"/>
              </m:rPr>
              <m:t>t</m:t>
            </m:r>
            <m:r>
              <m:rPr>
                <m:sty m:val="i"/>
              </m:rPr>
              <m:t>h</m:t>
            </m:r>
          </m:sup>
        </m:sSup>
      </m:oMath>
      <w:r>
        <w:rPr>
          <w:rFonts w:eastAsia="Georgia" w:cs="Georgia" w:ascii="Georgia" w:hAnsi="Georgia"/>
        </w:rPr>
        <w:t xml:space="preserve"> (qui peut être prédit à partir des données de RMN du proton disponibles en Annexe 1), et l'intensité relative des pics prévue par la régle des </w:t>
      </w:r>
      <m:oMath>
        <m:r>
          <m:rPr>
            <m:sty m:val="i"/>
          </m:rPr>
          <m:t>n</m:t>
        </m:r>
        <m:r>
          <m:rPr>
            <m:sty m:val="p"/>
          </m:rPr>
          <m:t>+</m:t>
        </m:r>
        <m:r>
          <m:rPr>
            <m:sty m:val="p"/>
          </m:rPr>
          <m:t>1</m:t>
        </m:r>
      </m:oMath>
      <w:r>
        <w:rPr/>
        <w:t xml:space="preserve"> raies (par exemple : </w:t>
      </w:r>
      <m:oMath>
        <m:r>
          <m:rPr>
            <m:sty m:val="p"/>
          </m:rPr>
          <m:t>1</m:t>
        </m:r>
        <m:r>
          <m:rPr>
            <m:sty m:val="p"/>
          </m:rPr>
          <m:t>:</m:t>
        </m:r>
        <m:r>
          <m:rPr>
            <m:sty m:val="p"/>
          </m:rPr>
          <m:t>2</m:t>
        </m:r>
        <m:r>
          <m:rPr>
            <m:sty m:val="p"/>
          </m:rPr>
          <m:t>:</m:t>
        </m:r>
        <m:r>
          <m:rPr>
            <m:sty m:val="p"/>
          </m:rPr>
          <m:t>1</m:t>
        </m:r>
      </m:oMath>
      <w:r>
        <w:rPr/>
        <w:t xml:space="preserve"> pour un triplet).</w:t>
      </w:r>
    </w:p>
    <w:p>
      <w:pPr>
        <w:spacing w:after="220" w:lineRule="auto"/>
      </w:pPr>
      <w:r>
        <w:rPr/>
        <w:t xml:space="preserve">Le spectre RMN </w:t>
      </w:r>
      <m:oMath>
        <m:sSup>
          <m:sSupPr/>
          <m:e>
            <m:r>
              <m:t xml:space="preserve"> </m:t>
            </m:r>
          </m:e>
          <m:sup>
            <m:r>
              <m:rPr>
                <m:sty m:val="p"/>
              </m:rPr>
              <m:t>1</m:t>
            </m:r>
          </m:sup>
        </m:sSup>
        <m:r>
          <m:rPr>
            <m:sty m:val="p"/>
          </m:rPr>
          <m:t>H</m:t>
        </m:r>
      </m:oMath>
      <w:r>
        <w:rPr/>
        <w:t xml:space="preserve"> de </w:t>
      </w:r>
      <m:oMath>
        <m:sSub>
          <m:sSubPr/>
          <m:e>
            <m:r>
              <m:rPr>
                <m:sty m:val="b"/>
              </m:rPr>
              <m:t>P</m:t>
            </m:r>
          </m:e>
          <m:sub>
            <m:r>
              <m:rPr>
                <m:sty m:val="p"/>
              </m:rPr>
              <m:t>6</m:t>
            </m:r>
          </m:sub>
        </m:sSub>
      </m:oMath>
      <w:r>
        <w:rPr>
          <w:rFonts w:eastAsia="Georgia" w:cs="Georgia" w:ascii="Georgia" w:hAnsi="Georgia"/>
        </w:rPr>
        <w:t xml:space="preserve"> enregistré à une fréquence de résonance de 300 MHz , est donné en Annexe 2, figure (19) (solvant : </w:t>
      </w:r>
      <m:oMath>
        <m:sSub>
          <m:sSubPr/>
          <m:e>
            <m:r>
              <m:rPr>
                <m:sty m:val="p"/>
              </m:rPr>
              <m:t>CDCl</m:t>
            </m:r>
          </m:e>
          <m:sub>
            <m:r>
              <m:rPr>
                <m:sty m:val="p"/>
              </m:rPr>
              <m:t>3</m:t>
            </m:r>
          </m:sub>
        </m:sSub>
      </m:oMath>
      <w:r>
        <w:rPr>
          <w:rFonts w:eastAsia="Georgia" w:cs="Georgia" w:ascii="Georgia" w:hAnsi="Georgia"/>
        </w:rPr>
        <w:t xml:space="preserve">, référence : HMDS). L'intégration des différents signaux est indiquée en dessous du spectre. Un agrandissement de certains multiplets est représenté, et la fréquence de chaque raie donnée en Hertz.</w:t>
      </w:r>
      <w:r>
        <w:rPr/>
        <w:br w:type="textWrapping"/>
      </w:r>
      <w:r>
        <w:rPr/>
        <w:t xml:space="preserve">3. Attribuer chaque signal du spectre </w:t>
      </w:r>
      <m:oMath>
        <m:r>
          <m:rPr>
            <m:sty m:val="p"/>
          </m:rPr>
          <m:t>au</m:t>
        </m:r>
        <m:r>
          <m:rPr>
            <m:sty m:val="p"/>
          </m:rPr>
          <m:t>(</m:t>
        </m:r>
        <m:r>
          <m:rPr>
            <m:sty m:val="p"/>
          </m:rPr>
          <m:t>x</m:t>
        </m:r>
        <m:r>
          <m:rPr>
            <m:sty m:val="p"/>
          </m:rPr>
          <m:t>)</m:t>
        </m:r>
      </m:oMath>
      <w:r>
        <w:rPr/>
        <w:t xml:space="preserve"> proton(s) correspondant(s) sur la structure de </w:t>
      </w:r>
      <m:oMath>
        <m:sSub>
          <m:sSubPr/>
          <m:e>
            <m:r>
              <m:rPr>
                <m:sty m:val="b"/>
              </m:rPr>
              <m:t>P</m:t>
            </m:r>
          </m:e>
          <m:sub>
            <m:r>
              <m:rPr>
                <m:sty m:val="p"/>
              </m:rPr>
              <m:t>6</m:t>
            </m:r>
          </m:sub>
        </m:sSub>
      </m:oMath>
      <w:r>
        <w:rPr/>
        <w:t xml:space="preserve">.</w:t>
      </w:r>
    </w:p>
    <w:p>
      <w:pPr>
        <w:spacing w:line="271" w:before="330" w:lineRule="auto"/>
      </w:pPr>
      <w:r>
        <w:rPr>
          <w:rFonts w:eastAsia="Georgia" w:cs="Georgia" w:ascii="Georgia" w:hAnsi="Georgia"/>
          <w:b/>
          <w:sz w:val="42"/>
        </w:rPr>
        <w:t xml:space="preserve">VII Synthèse d'un isomère de </w:t>
      </w:r>
      <m:oMath>
        <m:sSub>
          <m:sSubPr>
            <m:ctrlPr>
              <w:rPr>
                <w:rFonts w:ascii="Cambria Math" w:hAnsi="Cambria Math"/>
                <w:sz w:val="42"/>
              </w:rPr>
            </m:ctrlPr>
          </m:sSubPr>
          <m:e>
            <m:r>
              <m:rPr>
                <m:sty m:val="b"/>
              </m:rPr>
              <w:rPr>
                <w:sz w:val="42"/>
              </w:rPr>
              <m:t>P</m:t>
            </m:r>
          </m:e>
          <m:sub>
            <m:r>
              <m:rPr>
                <m:sty m:val="p"/>
              </m:rPr>
              <w:rPr>
                <w:sz w:val="42"/>
              </w:rPr>
              <m:t>0</m:t>
            </m:r>
          </m:sub>
        </m:sSub>
      </m:oMath>
      <w:r>
        <w:rPr>
          <w:b/>
          <w:sz w:val="42"/>
        </w:rPr>
        <w:t xml:space="preserve">.</w:t>
      </w:r>
    </w:p>
    <w:p>
      <w:pPr>
        <w:spacing w:line="271" w:before="330" w:lineRule="auto"/>
      </w:pPr>
      <w:r>
        <w:rPr>
          <w:rFonts w:eastAsia="Georgia" w:cs="Georgia" w:ascii="Georgia" w:hAnsi="Georgia"/>
          <w:b/>
          <w:sz w:val="42"/>
        </w:rPr>
        <w:t xml:space="preserve">VII.A Synthèse.</w:t>
      </w:r>
    </w:p>
    <w:p>
      <w:pPr>
        <w:spacing w:after="220" w:lineRule="auto"/>
      </w:pPr>
      <w:r>
        <w:rPr>
          <w:rFonts w:eastAsia="Georgia" w:cs="Georgia" w:ascii="Georgia" w:hAnsi="Georgia"/>
        </w:rPr>
        <w:t xml:space="preserve">Étape 1 : Voir figure (10).</w:t>
      </w:r>
    </w:p>
    <w:p>
      <w:pPr>
        <w:spacing w:lineRule="auto"/>
        <w:jc w:val="center"/>
      </w:pPr>
      <w:r>
        <w:rPr/>
        <w:drawing>
          <wp:inline distB="0" distL="0" distR="0" distT="0">
            <wp:extent cx="4362450" cy="1962150"/>
            <wp:effectExtent b="0" l="0" r="0" t="0"/>
            <wp:docPr id="9" name="image-9a46d4ffd4c40d05585a25bce58851eb16a81488.jpg"/>
            <a:graphic>
              <a:graphicData uri="http://schemas.openxmlformats.org/drawingml/2006/picture">
                <pic:pic>
                  <pic:nvPicPr>
                    <pic:cNvPr id="9" name="image-9a46d4ffd4c40d05585a25bce58851eb16a81488.jpg" descr=""/>
                    <pic:cNvPicPr/>
                  </pic:nvPicPr>
                  <pic:blipFill>
                    <a:blip r:embed="rId13" cstate="print"/>
                    <a:srcRect b="0" l="0" r="0" t="0"/>
                    <a:stretch>
                      <a:fillRect/>
                    </a:stretch>
                  </pic:blipFill>
                  <pic:spPr>
                    <a:xfrm>
                      <a:off x="0" y="0"/>
                      <a:ext cx="4362450" cy="1962150"/>
                    </a:xfrm>
                    <a:prstGeom prst="rect"/>
                  </pic:spPr>
                </pic:pic>
              </a:graphicData>
            </a:graphic>
          </wp:inline>
        </w:drawing>
      </w:r>
    </w:p>
    <w:p>
      <w:pPr>
        <w:spacing w:lineRule="auto"/>
      </w:pPr>
      <w:r>
        <w:rPr>
          <w:rFonts w:eastAsia="Georgia" w:cs="Georgia" w:ascii="Georgia" w:hAnsi="Georgia"/>
        </w:rPr>
        <w:t xml:space="preserve">Figure 10 : Synthèse d'un isomère de </w:t>
      </w:r>
      <m:oMath>
        <m:sSub>
          <m:sSubPr/>
          <m:e>
            <m:r>
              <m:rPr>
                <m:sty m:val="b"/>
              </m:rPr>
              <m:t>P</m:t>
            </m:r>
          </m:e>
          <m:sub>
            <m:r>
              <m:rPr>
                <m:sty m:val="p"/>
              </m:rPr>
              <m:t>0</m:t>
            </m:r>
          </m:sub>
        </m:sSub>
      </m:oMath>
      <w:r>
        <w:rPr>
          <w:rFonts w:eastAsia="Georgia" w:cs="Georgia" w:ascii="Georgia" w:hAnsi="Georgia"/>
        </w:rPr>
        <w:t xml:space="preserve"> : étape 1.</w:t>
      </w:r>
    </w:p>
    <w:p>
      <w:pPr>
        <w:numPr>
          <w:ilvl w:val="0"/>
          <w:numId w:val="12"/>
        </w:numPr>
        <w:spacing w:lineRule="auto"/>
      </w:pPr>
      <w:r>
        <w:rPr>
          <w:rFonts w:eastAsia="Georgia" w:cs="Georgia" w:ascii="Georgia" w:hAnsi="Georgia"/>
        </w:rPr>
        <w:t xml:space="preserve">Quels seraient les produits possibles de cette réaction en fonction de la quantité de </w:t>
      </w:r>
      <m:oMath>
        <m:sSub>
          <m:sSubPr/>
          <m:e>
            <m:r>
              <m:rPr>
                <m:sty m:val="p"/>
              </m:rPr>
              <m:t>CH</m:t>
            </m:r>
          </m:e>
          <m:sub>
            <m:r>
              <m:rPr>
                <m:sty m:val="p"/>
              </m:rPr>
              <m:t>3</m:t>
            </m:r>
          </m:sub>
        </m:sSub>
        <m:r>
          <m:rPr>
            <m:sty m:val="p"/>
          </m:rPr>
          <m:t>Cl</m:t>
        </m:r>
      </m:oMath>
      <w:r>
        <w:rPr>
          <w:rFonts w:eastAsia="Georgia" w:cs="Georgia" w:ascii="Georgia" w:hAnsi="Georgia"/>
        </w:rPr>
        <w:t xml:space="preserve"> utilisée par rapport à </w:t>
      </w:r>
      <m:oMath>
        <m:sSub>
          <m:sSubPr/>
          <m:e>
            <m:r>
              <m:rPr>
                <m:sty m:val="b"/>
              </m:rPr>
              <m:t>P</m:t>
            </m:r>
          </m:e>
          <m:sub>
            <m:r>
              <m:rPr>
                <m:sty m:val="p"/>
              </m:rPr>
              <m:t>1</m:t>
            </m:r>
          </m:sub>
        </m:sSub>
      </m:oMath>
      <w:r>
        <w:rPr>
          <w:rFonts w:eastAsia="Georgia" w:cs="Georgia" w:ascii="Georgia" w:hAnsi="Georgia"/>
        </w:rPr>
        <w:t xml:space="preserve"> ? Justifier votre réponse.</w:t>
      </w:r>
    </w:p>
    <w:p>
      <w:pPr>
        <w:numPr>
          <w:ilvl w:val="0"/>
          <w:numId w:val="12"/>
        </w:numPr>
        <w:spacing w:lineRule="auto"/>
      </w:pPr>
      <w:r>
        <w:rPr>
          <w:rFonts w:eastAsia="Georgia" w:cs="Georgia" w:ascii="Georgia" w:hAnsi="Georgia"/>
        </w:rPr>
        <w:t xml:space="preserve">Après purification et séparation du produit </w:t>
      </w:r>
      <m:oMath>
        <m:sSub>
          <m:sSubPr/>
          <m:e>
            <m:r>
              <m:rPr>
                <m:sty m:val="b"/>
              </m:rPr>
              <m:t>P</m:t>
            </m:r>
          </m:e>
          <m:sub>
            <m:r>
              <m:rPr>
                <m:sty m:val="p"/>
              </m:rPr>
              <m:t>7</m:t>
            </m:r>
          </m:sub>
        </m:sSub>
      </m:oMath>
      <w:r>
        <w:rPr>
          <w:rFonts w:eastAsia="Georgia" w:cs="Georgia" w:ascii="Georgia" w:hAnsi="Georgia"/>
        </w:rPr>
        <w:t xml:space="preserve"> (précurseur de l'isomère de </w:t>
      </w:r>
      <m:oMath>
        <m:sSub>
          <m:sSubPr/>
          <m:e>
            <m:r>
              <m:rPr>
                <m:sty m:val="b"/>
              </m:rPr>
              <m:t>P</m:t>
            </m:r>
          </m:e>
          <m:sub>
            <m:r>
              <m:rPr>
                <m:sty m:val="p"/>
              </m:rPr>
              <m:t>0</m:t>
            </m:r>
          </m:sub>
        </m:sSub>
      </m:oMath>
      <w:r>
        <w:rPr/>
        <w:t xml:space="preserve"> ) le spectre RMN </w:t>
      </w:r>
      <m:oMath>
        <m:sSup>
          <m:sSupPr/>
          <m:e>
            <m:r>
              <m:t xml:space="preserve"> </m:t>
            </m:r>
          </m:e>
          <m:sup>
            <m:r>
              <m:rPr>
                <m:sty m:val="p"/>
              </m:rPr>
              <m:t>1</m:t>
            </m:r>
          </m:sup>
        </m:sSup>
        <m:r>
          <m:rPr>
            <m:sty m:val="p"/>
          </m:rPr>
          <m:t>H</m:t>
        </m:r>
      </m:oMath>
      <w:r>
        <w:rPr>
          <w:rFonts w:eastAsia="Georgia" w:cs="Georgia" w:ascii="Georgia" w:hAnsi="Georgia"/>
        </w:rPr>
        <w:t xml:space="preserve"> est enregistré. Une simulation de ce spectre est fournie en Annexe 2, figure (17). Déduire à partir de l'analyse de ce spectre la (les) structure(s) possible(s) de </w:t>
      </w:r>
      <m:oMath>
        <m:sSub>
          <m:sSubPr/>
          <m:e>
            <m:r>
              <m:rPr>
                <m:sty m:val="b"/>
              </m:rPr>
              <m:t>P</m:t>
            </m:r>
          </m:e>
          <m:sub>
            <m:r>
              <m:rPr>
                <m:sty m:val="p"/>
              </m:rPr>
              <m:t>7</m:t>
            </m:r>
          </m:sub>
        </m:sSub>
      </m:oMath>
      <w:r>
        <w:rPr>
          <w:rFonts w:eastAsia="Georgia" w:cs="Georgia" w:ascii="Georgia" w:hAnsi="Georgia"/>
        </w:rPr>
        <w:t xml:space="preserve">. Justifier votre réponse.</w:t>
      </w:r>
    </w:p>
    <w:p>
      <w:pPr>
        <w:spacing w:after="220" w:lineRule="auto"/>
      </w:pPr>
      <w:r>
        <w:rPr>
          <w:rFonts w:eastAsia="Georgia" w:cs="Georgia" w:ascii="Georgia" w:hAnsi="Georgia"/>
        </w:rPr>
        <w:t xml:space="preserve">Étape 2 : Voir figure (11).</w:t>
      </w:r>
    </w:p>
    <w:p>
      <w:pPr>
        <w:spacing w:after="220" w:lineRule="auto"/>
      </w:pPr>
      <m:oMathPara>
        <m:oMath>
          <m:sSub>
            <m:sSubPr/>
            <m:e>
              <m:r>
                <m:rPr>
                  <m:sty m:val="b"/>
                </m:rPr>
                <m:t>P</m:t>
              </m:r>
            </m:e>
            <m:sub>
              <m:r>
                <m:rPr>
                  <m:sty m:val="b"/>
                </m:rPr>
                <m:t>7</m:t>
              </m:r>
            </m:sub>
          </m:sSub>
          <m:limLow>
            <m:limLowPr/>
            <m:e>
              <m:limUpp>
                <m:limUppPr/>
                <m:e>
                  <m:r>
                    <m:rPr>
                      <m:sty m:val="p"/>
                    </m:rPr>
                    <m:t>→</m:t>
                  </m:r>
                </m:e>
                <m:lim>
                  <m:phant>
                    <m:phantPr/>
                    <m:e>
                      <m:sSub>
                        <m:sSubPr/>
                        <m:e>
                          <m:r>
                            <m:rPr>
                              <m:sty m:val="p"/>
                            </m:rPr>
                            <m:t>KMnO</m:t>
                          </m:r>
                        </m:e>
                        <m:sub>
                          <m:r>
                            <m:rPr>
                              <m:sty m:val="p"/>
                            </m:rPr>
                            <m:t>4</m:t>
                          </m:r>
                        </m:sub>
                      </m:sSub>
                      <m:r>
                        <m:rPr>
                          <m:sty m:val="p"/>
                        </m:rPr>
                        <m:t xml:space="preserve"> </m:t>
                      </m:r>
                    </m:e>
                  </m:phant>
                </m:lim>
              </m:limUpp>
            </m:e>
            <m:lim>
              <m:phant>
                <m:phantPr/>
                <m:e>
                  <m:r>
                    <m:rPr>
                      <m:sty m:val="p"/>
                    </m:rPr>
                    <m:t>△</m:t>
                  </m:r>
                  <m:r>
                    <m:rPr>
                      <m:sty m:val="p"/>
                    </m:rPr>
                    <m:t>,</m:t>
                  </m:r>
                  <m:sSup>
                    <m:sSupPr/>
                    <m:e>
                      <m:r>
                        <m:rPr>
                          <m:sty m:val="p"/>
                        </m:rPr>
                        <m:t>OH</m:t>
                      </m:r>
                    </m:e>
                    <m:sup>
                      <m:r>
                        <m:rPr>
                          <m:sty m:val="p"/>
                        </m:rPr>
                        <m:t>−</m:t>
                      </m:r>
                    </m:sup>
                  </m:sSup>
                  <m:r>
                    <m:rPr>
                      <m:sty m:val="p"/>
                    </m:rPr>
                    <m:t xml:space="preserve"> </m:t>
                  </m:r>
                </m:e>
              </m:phant>
            </m:lim>
          </m:limLow>
          <m:sSub>
            <m:sSubPr/>
            <m:e>
              <m:r>
                <m:rPr>
                  <m:sty m:val="b"/>
                </m:rPr>
                <m:t>P</m:t>
              </m:r>
            </m:e>
            <m:sub>
              <m:r>
                <m:rPr>
                  <m:sty m:val="b"/>
                </m:rPr>
                <m:t>8</m:t>
              </m:r>
            </m:sub>
          </m:sSub>
          <m:limUpp>
            <m:limUppPr/>
            <m:e>
              <m:r>
                <m:rPr>
                  <m:sty m:val="p"/>
                </m:rPr>
                <m:t>→</m:t>
              </m:r>
            </m:e>
            <m:lim>
              <m:phant>
                <m:phantPr/>
                <m:e>
                  <m:sSup>
                    <m:sSupPr/>
                    <m:e>
                      <m:r>
                        <m:rPr>
                          <m:sty m:val="p"/>
                        </m:rPr>
                        <m:t>H</m:t>
                      </m:r>
                    </m:e>
                    <m:sup>
                      <m:r>
                        <m:rPr>
                          <m:sty m:val="p"/>
                        </m:rPr>
                        <m:t>+</m:t>
                      </m:r>
                    </m:sup>
                  </m:sSup>
                  <m:r>
                    <m:rPr>
                      <m:sty m:val="p"/>
                    </m:rPr>
                    <m:t>,</m:t>
                  </m:r>
                  <m:sSub>
                    <m:sSubPr/>
                    <m:e>
                      <m:r>
                        <m:rPr>
                          <m:sty m:val="p"/>
                        </m:rPr>
                        <m:t>H</m:t>
                      </m:r>
                    </m:e>
                    <m:sub>
                      <m:r>
                        <m:rPr>
                          <m:sty m:val="p"/>
                        </m:rPr>
                        <m:t>2</m:t>
                      </m:r>
                    </m:sub>
                  </m:sSub>
                  <m:r>
                    <m:rPr>
                      <m:sty m:val="p"/>
                    </m:rPr>
                    <m:t>O</m:t>
                  </m:r>
                  <m:r>
                    <m:rPr>
                      <m:sty m:val="p"/>
                    </m:rPr>
                    <m:t xml:space="preserve"> </m:t>
                  </m:r>
                </m:e>
              </m:phant>
            </m:lim>
          </m:limUpp>
          <m:sSub>
            <m:sSubPr/>
            <m:e>
              <m:r>
                <m:rPr>
                  <m:sty m:val="b"/>
                </m:rPr>
                <m:t>P</m:t>
              </m:r>
            </m:e>
            <m:sub>
              <m:r>
                <m:rPr>
                  <m:sty m:val="b"/>
                </m:rPr>
                <m:t>9</m:t>
              </m:r>
            </m:sub>
          </m:sSub>
        </m:oMath>
      </m:oMathPara>
    </w:p>
    <w:p>
      <w:pPr>
        <w:spacing w:after="220" w:lineRule="auto"/>
      </w:pPr>
      <w:r>
        <w:rPr>
          <w:rFonts w:eastAsia="Georgia" w:cs="Georgia" w:ascii="Georgia" w:hAnsi="Georgia"/>
        </w:rPr>
        <w:t xml:space="preserve">Figure 11: Synthèse d'un isomère de </w:t>
      </w:r>
      <m:oMath>
        <m:sSub>
          <m:sSubPr/>
          <m:e>
            <m:r>
              <m:rPr>
                <m:sty m:val="b"/>
              </m:rPr>
              <m:t>P</m:t>
            </m:r>
          </m:e>
          <m:sub>
            <m:r>
              <m:rPr>
                <m:sty m:val="p"/>
              </m:rPr>
              <m:t>0</m:t>
            </m:r>
          </m:sub>
        </m:sSub>
      </m:oMath>
      <w:r>
        <w:rPr>
          <w:rFonts w:eastAsia="Georgia" w:cs="Georgia" w:ascii="Georgia" w:hAnsi="Georgia"/>
        </w:rPr>
        <w:t xml:space="preserve"> : étape 2.</w:t>
      </w:r>
      <w:r>
        <w:rPr/>
        <w:br w:type="textWrapping"/>
      </w:r>
      <w:r>
        <w:rPr>
          <w:rFonts w:eastAsia="Georgia" w:cs="Georgia" w:ascii="Georgia" w:hAnsi="Georgia"/>
        </w:rPr>
        <w:t xml:space="preserve">3. Préciser le rôle du permanganate de potassium lors de la synthèse de </w:t>
      </w:r>
      <m:oMath>
        <m:sSub>
          <m:sSubPr/>
          <m:e>
            <m:r>
              <m:rPr>
                <m:sty m:val="b"/>
              </m:rPr>
              <m:t>P</m:t>
            </m:r>
          </m:e>
          <m:sub>
            <m:r>
              <m:rPr>
                <m:sty m:val="p"/>
              </m:rPr>
              <m:t>8</m:t>
            </m:r>
          </m:sub>
        </m:sSub>
      </m:oMath>
      <w:r>
        <w:rPr/>
        <w:t xml:space="preserve">.</w:t>
      </w:r>
      <w:r>
        <w:rPr/>
        <w:br w:type="textWrapping"/>
      </w:r>
      <w:r>
        <w:rPr>
          <w:rFonts w:eastAsia="Georgia" w:cs="Georgia" w:ascii="Georgia" w:hAnsi="Georgia"/>
        </w:rPr>
        <w:t xml:space="preserve">4. Proposer un autre réactif qui aurait pu être utilisé à la place du permanganate de potassium.</w:t>
      </w:r>
      <w:r>
        <w:rPr/>
        <w:br w:type="textWrapping"/>
      </w:r>
      <w:r>
        <w:rPr>
          <w:rFonts w:eastAsia="Georgia" w:cs="Georgia" w:ascii="Georgia" w:hAnsi="Georgia"/>
        </w:rPr>
        <w:t xml:space="preserve">5. Donner l'équation bilan de la réaction </w:t>
      </w:r>
      <m:oMath>
        <m:sSub>
          <m:sSubPr/>
          <m:e>
            <m:r>
              <m:rPr>
                <m:sty m:val="b"/>
              </m:rPr>
              <m:t>P</m:t>
            </m:r>
          </m:e>
          <m:sub>
            <m:r>
              <m:rPr>
                <m:sty m:val="p"/>
              </m:rPr>
              <m:t>7</m:t>
            </m:r>
          </m:sub>
        </m:sSub>
        <m:r>
          <m:rPr>
            <m:sty m:val="p"/>
          </m:rPr>
          <m:t>⟼</m:t>
        </m:r>
        <m:sSub>
          <m:sSubPr/>
          <m:e>
            <m:r>
              <m:rPr>
                <m:sty m:val="b"/>
              </m:rPr>
              <m:t>P</m:t>
            </m:r>
          </m:e>
          <m:sub>
            <m:r>
              <m:rPr>
                <m:sty m:val="p"/>
              </m:rPr>
              <m:t>8</m:t>
            </m:r>
          </m:sub>
        </m:sSub>
      </m:oMath>
      <w:r>
        <w:rPr/>
        <w:t xml:space="preserve">.</w:t>
      </w:r>
      <w:r>
        <w:rPr/>
        <w:br w:type="textWrapping"/>
      </w:r>
      <w:r>
        <w:rPr>
          <w:rFonts w:eastAsia="Georgia" w:cs="Georgia" w:ascii="Georgia" w:hAnsi="Georgia"/>
        </w:rPr>
        <w:t xml:space="preserve">6. Préciser les structures de </w:t>
      </w:r>
      <m:oMath>
        <m:sSub>
          <m:sSubPr/>
          <m:e>
            <m:r>
              <m:rPr>
                <m:sty m:val="b"/>
              </m:rPr>
              <m:t>P</m:t>
            </m:r>
          </m:e>
          <m:sub>
            <m:r>
              <m:rPr>
                <m:sty m:val="p"/>
              </m:rPr>
              <m:t>8</m:t>
            </m:r>
          </m:sub>
        </m:sSub>
      </m:oMath>
      <w:r>
        <w:rPr/>
        <w:t xml:space="preserve"> et </w:t>
      </w:r>
      <m:oMath>
        <m:sSub>
          <m:sSubPr/>
          <m:e>
            <m:r>
              <m:rPr>
                <m:sty m:val="b"/>
              </m:rPr>
              <m:t>P</m:t>
            </m:r>
          </m:e>
          <m:sub>
            <m:r>
              <m:rPr>
                <m:sty m:val="p"/>
              </m:rPr>
              <m:t>9</m:t>
            </m:r>
          </m:sub>
        </m:sSub>
      </m:oMath>
      <w:r>
        <w:rPr/>
        <w:t xml:space="preserve">.</w:t>
      </w:r>
    </w:p>
    <w:p>
      <w:pPr>
        <w:spacing w:after="220" w:lineRule="auto"/>
      </w:pPr>
      <w:r>
        <w:rPr>
          <w:rFonts w:eastAsia="Georgia" w:cs="Georgia" w:ascii="Georgia" w:hAnsi="Georgia"/>
        </w:rPr>
        <w:t xml:space="preserve">Étape 3 : Voir figure (12).</w:t>
      </w:r>
    </w:p>
    <w:p>
      <w:pPr>
        <w:spacing w:after="220" w:lineRule="auto"/>
      </w:pPr>
      <m:oMathPara>
        <m:oMath>
          <m:sSub>
            <m:sSubPr/>
            <m:e>
              <m:r>
                <m:rPr>
                  <m:sty m:val="b"/>
                </m:rPr>
                <m:t>P</m:t>
              </m:r>
            </m:e>
            <m:sub>
              <m:r>
                <m:rPr>
                  <m:sty m:val="b"/>
                </m:rPr>
                <m:t>9</m:t>
              </m:r>
            </m:sub>
          </m:sSub>
          <m:limLow>
            <m:limLowPr/>
            <m:e>
              <m:limUpp>
                <m:limUppPr/>
                <m:e>
                  <m:r>
                    <m:rPr>
                      <m:sty m:val="p"/>
                    </m:rPr>
                    <m:t>→</m:t>
                  </m:r>
                </m:e>
                <m:lim>
                  <m:phant>
                    <m:phantPr/>
                    <m:e>
                      <m:sSub>
                        <m:sSubPr/>
                        <m:e>
                          <m:r>
                            <m:rPr>
                              <m:sty m:val="p"/>
                            </m:rPr>
                            <m:t>SOCl</m:t>
                          </m:r>
                        </m:e>
                        <m:sub>
                          <m:r>
                            <m:rPr>
                              <m:sty m:val="p"/>
                            </m:rPr>
                            <m:t>2</m:t>
                          </m:r>
                        </m:sub>
                      </m:sSub>
                      <m:r>
                        <m:rPr>
                          <m:sty m:val="p"/>
                        </m:rPr>
                        <m:t xml:space="preserve"> </m:t>
                      </m:r>
                    </m:e>
                  </m:phant>
                </m:lim>
              </m:limUpp>
            </m:e>
            <m:lim>
              <m:phant>
                <m:phantPr/>
                <m:e>
                  <m:r>
                    <m:rPr>
                      <m:nor/>
                    </m:rPr>
                    <m:t> pyridine </m:t>
                  </m:r>
                  <m:r>
                    <m:rPr>
                      <m:sty m:val="p"/>
                    </m:rPr>
                    <m:t xml:space="preserve"> </m:t>
                  </m:r>
                </m:e>
              </m:phant>
            </m:lim>
          </m:limLow>
          <m:sSub>
            <m:sSubPr/>
            <m:e>
              <m:r>
                <m:rPr>
                  <m:sty m:val="b"/>
                </m:rPr>
                <m:t>P</m:t>
              </m:r>
            </m:e>
            <m:sub>
              <m:r>
                <m:rPr>
                  <m:sty m:val="b"/>
                </m:rPr>
                <m:t>1</m:t>
              </m:r>
              <m:r>
                <m:rPr>
                  <m:sty m:val="b"/>
                </m:rPr>
                <m:t>0</m:t>
              </m:r>
            </m:sub>
          </m:sSub>
        </m:oMath>
      </m:oMathPara>
    </w:p>
    <w:p>
      <w:pPr>
        <w:spacing w:after="220" w:lineRule="auto"/>
      </w:pPr>
      <w:r>
        <w:rPr>
          <w:rFonts w:eastAsia="Georgia" w:cs="Georgia" w:ascii="Georgia" w:hAnsi="Georgia"/>
        </w:rPr>
        <w:t xml:space="preserve">Figure 12: Synthèse d'un isomère de </w:t>
      </w:r>
      <m:oMath>
        <m:sSub>
          <m:sSubPr/>
          <m:e>
            <m:r>
              <m:rPr>
                <m:sty m:val="b"/>
              </m:rPr>
              <m:t>P</m:t>
            </m:r>
          </m:e>
          <m:sub>
            <m:r>
              <m:rPr>
                <m:sty m:val="p"/>
              </m:rPr>
              <m:t>0</m:t>
            </m:r>
          </m:sub>
        </m:sSub>
      </m:oMath>
      <w:r>
        <w:rPr>
          <w:rFonts w:eastAsia="Georgia" w:cs="Georgia" w:ascii="Georgia" w:hAnsi="Georgia"/>
        </w:rPr>
        <w:t xml:space="preserve"> : étape 3.</w:t>
      </w:r>
      <w:r>
        <w:rPr/>
        <w:br w:type="textWrapping"/>
      </w:r>
      <w:r>
        <w:rPr/>
        <w:t xml:space="preserve">7. Donner le nom et la structure de Lewis de </w:t>
      </w:r>
      <m:oMath>
        <m:sSub>
          <m:sSubPr/>
          <m:e>
            <m:r>
              <m:rPr>
                <m:sty m:val="p"/>
              </m:rPr>
              <m:t>SOCl</m:t>
            </m:r>
          </m:e>
          <m:sub>
            <m:r>
              <m:rPr>
                <m:sty m:val="p"/>
              </m:rPr>
              <m:t>2</m:t>
            </m:r>
          </m:sub>
        </m:sSub>
      </m:oMath>
      <w:r>
        <w:rPr/>
        <w:t xml:space="preserve"> ?</w:t>
      </w:r>
      <w:r>
        <w:rPr/>
        <w:br w:type="textWrapping"/>
      </w:r>
      <w:r>
        <w:rPr>
          <w:rFonts w:eastAsia="Georgia" w:cs="Georgia" w:ascii="Georgia" w:hAnsi="Georgia"/>
        </w:rPr>
        <w:t xml:space="preserve">8. Donner la structure de Lewis de la pyridine. Quel est son rôle dans l'étape 3 ?</w:t>
      </w:r>
      <w:r>
        <w:rPr/>
        <w:br w:type="textWrapping"/>
      </w:r>
      <w:r>
        <w:rPr>
          <w:rFonts w:eastAsia="Georgia" w:cs="Georgia" w:ascii="Georgia" w:hAnsi="Georgia"/>
        </w:rPr>
        <w:t xml:space="preserve">9. Ecrire le mécanisme de cette réaction et donner la structure de </w:t>
      </w:r>
      <m:oMath>
        <m:sSub>
          <m:sSubPr/>
          <m:e>
            <m:r>
              <m:rPr>
                <m:sty m:val="b"/>
              </m:rPr>
              <m:t>P</m:t>
            </m:r>
          </m:e>
          <m:sub>
            <m:r>
              <m:rPr>
                <m:sty m:val="p"/>
              </m:rPr>
              <m:t>10</m:t>
            </m:r>
          </m:sub>
        </m:sSub>
      </m:oMath>
      <w:r>
        <w:rPr/>
        <w:t xml:space="preserve">.</w:t>
      </w:r>
    </w:p>
    <w:p>
      <w:pPr>
        <w:spacing w:after="220" w:lineRule="auto"/>
      </w:pPr>
      <w:r>
        <w:rPr>
          <w:rFonts w:eastAsia="Georgia" w:cs="Georgia" w:ascii="Georgia" w:hAnsi="Georgia"/>
        </w:rPr>
        <w:t xml:space="preserve">Étape 4 : Voir figure (13).</w:t>
      </w:r>
      <w:r>
        <w:rPr/>
        <w:br w:type="textWrapping"/>
      </w:r>
      <w:r>
        <w:rPr/>
        <w:t xml:space="preserve">10. Donner la structure de </w:t>
      </w:r>
      <m:oMath>
        <m:sSub>
          <m:sSubPr/>
          <m:e>
            <m:r>
              <m:rPr>
                <m:sty m:val="b"/>
              </m:rPr>
              <m:t>P</m:t>
            </m:r>
          </m:e>
          <m:sub>
            <m:r>
              <m:rPr>
                <m:sty m:val="p"/>
              </m:rPr>
              <m:t>11</m:t>
            </m:r>
          </m:sub>
        </m:sSub>
      </m:oMath>
      <w:r>
        <w:rPr/>
        <w:t xml:space="preserve">.</w:t>
      </w:r>
      <w:r>
        <w:rPr/>
        <w:br w:type="textWrapping"/>
      </w:r>
      <w:r>
        <w:rPr>
          <w:rFonts w:eastAsia="Georgia" w:cs="Georgia" w:ascii="Georgia" w:hAnsi="Georgia"/>
        </w:rPr>
        <w:t xml:space="preserve">11. Cette réaction est-elle quantitative? Justifier.</w:t>
      </w:r>
    </w:p>
    <w:p>
      <w:pPr>
        <w:spacing w:lineRule="auto"/>
        <w:jc w:val="center"/>
      </w:pPr>
      <w:r>
        <w:rPr/>
        <w:drawing>
          <wp:inline distB="0" distL="0" distR="0" distT="0">
            <wp:extent cx="4657725" cy="1457325"/>
            <wp:effectExtent b="0" l="0" r="0" t="0"/>
            <wp:docPr id="10" name="image-9aed15724e85c4b094e2748566d63886d98c5e41.jpg"/>
            <a:graphic>
              <a:graphicData uri="http://schemas.openxmlformats.org/drawingml/2006/picture">
                <pic:pic>
                  <pic:nvPicPr>
                    <pic:cNvPr id="10" name="image-9aed15724e85c4b094e2748566d63886d98c5e41.jpg" descr=""/>
                    <pic:cNvPicPr/>
                  </pic:nvPicPr>
                  <pic:blipFill>
                    <a:blip r:embed="rId14" cstate="print"/>
                    <a:srcRect b="0" l="0" r="0" t="0"/>
                    <a:stretch>
                      <a:fillRect/>
                    </a:stretch>
                  </pic:blipFill>
                  <pic:spPr>
                    <a:xfrm>
                      <a:off x="0" y="0"/>
                      <a:ext cx="4657725" cy="1457325"/>
                    </a:xfrm>
                    <a:prstGeom prst="rect"/>
                  </pic:spPr>
                </pic:pic>
              </a:graphicData>
            </a:graphic>
          </wp:inline>
        </w:drawing>
      </w:r>
    </w:p>
    <w:p>
      <w:pPr>
        <w:spacing w:lineRule="auto"/>
      </w:pPr>
      <w:r>
        <w:rPr>
          <w:rFonts w:eastAsia="Georgia" w:cs="Georgia" w:ascii="Georgia" w:hAnsi="Georgia"/>
        </w:rPr>
        <w:t xml:space="preserve">Figure 13: Synthèse d'un isomère de </w:t>
      </w:r>
      <m:oMath>
        <m:sSub>
          <m:sSubPr/>
          <m:e>
            <m:r>
              <m:rPr>
                <m:sty m:val="b"/>
              </m:rPr>
              <m:t>P</m:t>
            </m:r>
          </m:e>
          <m:sub>
            <m:r>
              <m:rPr>
                <m:sty m:val="p"/>
              </m:rPr>
              <m:t>0</m:t>
            </m:r>
          </m:sub>
        </m:sSub>
      </m:oMath>
      <w:r>
        <w:rPr>
          <w:rFonts w:eastAsia="Georgia" w:cs="Georgia" w:ascii="Georgia" w:hAnsi="Georgia"/>
        </w:rPr>
        <w:t xml:space="preserve"> : étape 4.</w:t>
      </w:r>
    </w:p>
    <w:p>
      <w:pPr>
        <w:spacing w:line="271" w:before="330" w:lineRule="auto"/>
      </w:pPr>
      <w:r>
        <w:rPr>
          <w:rFonts w:eastAsia="Georgia" w:cs="Georgia" w:ascii="Georgia" w:hAnsi="Georgia"/>
          <w:b/>
          <w:sz w:val="42"/>
        </w:rPr>
        <w:t xml:space="preserve">VII.B Caractérisation de </w:t>
      </w:r>
      <m:oMath>
        <m:sSub>
          <m:sSubPr>
            <m:ctrlPr>
              <w:rPr>
                <w:rFonts w:ascii="Cambria Math" w:hAnsi="Cambria Math"/>
                <w:sz w:val="42"/>
              </w:rPr>
            </m:ctrlPr>
          </m:sSubPr>
          <m:e>
            <m:r>
              <m:rPr>
                <m:sty m:val="b"/>
              </m:rPr>
              <w:rPr>
                <w:sz w:val="42"/>
              </w:rPr>
              <m:t>P</m:t>
            </m:r>
          </m:e>
          <m:sub>
            <m:r>
              <m:rPr>
                <m:sty m:val="p"/>
              </m:rPr>
              <w:rPr>
                <w:sz w:val="42"/>
              </w:rPr>
              <m:t>11</m:t>
            </m:r>
          </m:sub>
        </m:sSub>
      </m:oMath>
      <w:r>
        <w:rPr>
          <w:b/>
          <w:sz w:val="42"/>
        </w:rPr>
        <w:t xml:space="preserve">.</w:t>
      </w:r>
    </w:p>
    <w:p>
      <w:pPr>
        <w:spacing w:after="220" w:lineRule="auto"/>
      </w:pPr>
      <w:r>
        <w:rPr/>
        <w:t xml:space="preserve">Le spectre RMN </w:t>
      </w:r>
      <m:oMath>
        <m:sSup>
          <m:sSupPr/>
          <m:e>
            <m:r>
              <m:t xml:space="preserve"> </m:t>
            </m:r>
          </m:e>
          <m:sup>
            <m:r>
              <m:rPr>
                <m:sty m:val="p"/>
              </m:rPr>
              <m:t>1</m:t>
            </m:r>
          </m:sup>
        </m:sSup>
        <m:r>
          <m:rPr>
            <m:sty m:val="p"/>
          </m:rPr>
          <m:t>H</m:t>
        </m:r>
      </m:oMath>
      <w:r>
        <w:rPr/>
        <w:t xml:space="preserve"> de </w:t>
      </w:r>
      <m:oMath>
        <m:sSub>
          <m:sSubPr/>
          <m:e>
            <m:r>
              <m:rPr>
                <m:sty m:val="b"/>
              </m:rPr>
              <m:t>P</m:t>
            </m:r>
          </m:e>
          <m:sub>
            <m:r>
              <m:rPr>
                <m:sty m:val="p"/>
              </m:rPr>
              <m:t>11</m:t>
            </m:r>
          </m:sub>
        </m:sSub>
      </m:oMath>
      <w:r>
        <w:rPr>
          <w:rFonts w:eastAsia="Georgia" w:cs="Georgia" w:ascii="Georgia" w:hAnsi="Georgia"/>
        </w:rPr>
        <w:t xml:space="preserve">, enregistré dans les mêmes conditions que </w:t>
      </w:r>
      <m:oMath>
        <m:sSub>
          <m:sSubPr/>
          <m:e>
            <m:r>
              <m:rPr>
                <m:sty m:val="b"/>
              </m:rPr>
              <m:t>P</m:t>
            </m:r>
          </m:e>
          <m:sub>
            <m:r>
              <m:rPr>
                <m:sty m:val="p"/>
              </m:rPr>
              <m:t>0</m:t>
            </m:r>
          </m:sub>
        </m:sSub>
      </m:oMath>
      <w:r>
        <w:rPr/>
        <w:t xml:space="preserve"> et </w:t>
      </w:r>
      <m:oMath>
        <m:sSub>
          <m:sSubPr/>
          <m:e>
            <m:r>
              <m:rPr>
                <m:sty m:val="b"/>
              </m:rPr>
              <m:t>P</m:t>
            </m:r>
          </m:e>
          <m:sub>
            <m:r>
              <m:rPr>
                <m:sty m:val="p"/>
              </m:rPr>
              <m:t>6</m:t>
            </m:r>
          </m:sub>
        </m:sSub>
      </m:oMath>
      <w:r>
        <w:rPr/>
        <w:t xml:space="preserve">, est fourni en Annexe 2, figure (20).</w:t>
      </w:r>
    </w:p>
    <w:p>
      <w:pPr>
        <w:numPr>
          <w:ilvl w:val="0"/>
          <w:numId w:val="13"/>
        </w:numPr>
        <w:spacing w:lineRule="auto"/>
      </w:pPr>
      <w:r>
        <w:rPr/>
        <w:t xml:space="preserve">Valider la structure de </w:t>
      </w:r>
      <m:oMath>
        <m:sSub>
          <m:sSubPr/>
          <m:e>
            <m:r>
              <m:rPr>
                <m:sty m:val="b"/>
              </m:rPr>
              <m:t>P</m:t>
            </m:r>
          </m:e>
          <m:sub>
            <m:r>
              <m:rPr>
                <m:sty m:val="p"/>
              </m:rPr>
              <m:t>11</m:t>
            </m:r>
          </m:sub>
        </m:sSub>
      </m:oMath>
      <w:r>
        <w:rPr/>
        <w:t xml:space="preserve"> en attribuant son spectre RMN </w:t>
      </w:r>
      <m:oMath>
        <m:sSup>
          <m:sSupPr/>
          <m:e>
            <m:r>
              <m:t xml:space="preserve"> </m:t>
            </m:r>
          </m:e>
          <m:sup>
            <m:r>
              <m:rPr>
                <m:sty m:val="p"/>
              </m:rPr>
              <m:t>1</m:t>
            </m:r>
          </m:sup>
        </m:sSup>
        <m:r>
          <m:rPr>
            <m:sty m:val="p"/>
          </m:rPr>
          <m:t>H</m:t>
        </m:r>
      </m:oMath>
      <w:r>
        <w:rPr>
          <w:rFonts w:eastAsia="Georgia" w:cs="Georgia" w:ascii="Georgia" w:hAnsi="Georgia"/>
        </w:rPr>
        <w:t xml:space="preserve">. Justifier notamment la valeur des déplacements chimiques, et des couplages attribués à chaque proton.</w:t>
      </w:r>
    </w:p>
    <w:p>
      <w:pPr>
        <w:numPr>
          <w:ilvl w:val="0"/>
          <w:numId w:val="13"/>
        </w:numPr>
        <w:spacing w:lineRule="auto"/>
      </w:pPr>
      <w:r>
        <w:rPr>
          <w:rFonts w:eastAsia="Georgia" w:cs="Georgia" w:ascii="Georgia" w:hAnsi="Georgia"/>
        </w:rPr>
        <w:t xml:space="preserve">Expliquer la structure (multiplicité, valeur des couplages, déplacement chimique, intégration) des signaux entre 7,45 et </w:t>
      </w:r>
      <m:oMath>
        <m:r>
          <m:rPr>
            <m:sty m:val="p"/>
          </m:rPr>
          <m:t>7</m:t>
        </m:r>
        <m:r>
          <m:rPr>
            <m:sty m:val="p"/>
          </m:rPr>
          <m:t>,</m:t>
        </m:r>
        <m:r>
          <m:rPr>
            <m:sty m:val="p"/>
          </m:rPr>
          <m:t>70</m:t>
        </m:r>
        <m:r>
          <m:rPr>
            <m:sty m:val="p"/>
          </m:rPr>
          <m:t>ppm</m:t>
        </m:r>
      </m:oMath>
      <w:r>
        <w:rPr/>
        <w:t xml:space="preserve">.</w:t>
      </w:r>
    </w:p>
    <w:p>
      <w:pPr>
        <w:spacing w:line="271" w:before="330" w:lineRule="auto"/>
      </w:pPr>
      <w:r>
        <w:rPr>
          <w:rFonts w:eastAsia="Georgia" w:cs="Georgia" w:ascii="Georgia" w:hAnsi="Georgia"/>
          <w:b/>
          <w:sz w:val="42"/>
        </w:rPr>
        <w:t xml:space="preserve">VIII Dosage d'un mélange de phtalates.</w:t>
      </w:r>
    </w:p>
    <w:p>
      <w:pPr>
        <w:spacing w:after="220" w:lineRule="auto"/>
      </w:pPr>
      <w:r>
        <w:rPr>
          <w:rFonts w:eastAsia="Georgia" w:cs="Georgia" w:ascii="Georgia" w:hAnsi="Georgia"/>
        </w:rPr>
        <w:t xml:space="preserve">Lors de l'analyse de 1,0 gramme d'un plastique utilisé dans la fabrication de jouets, un mélange de phtalates de poids moléculaire compris entre 240 et </w:t>
      </w:r>
      <m:oMath>
        <m:r>
          <m:rPr>
            <m:sty m:val="p"/>
          </m:rPr>
          <m:t>280</m:t>
        </m:r>
        <m:r>
          <m:rPr>
            <m:nor/>
          </m:rPr>
          <m:t xml:space="preserve"> </m:t>
        </m:r>
        <m:r>
          <m:rPr>
            <m:sty m:val="p"/>
          </m:rPr>
          <m:t>g</m:t>
        </m:r>
        <m:r>
          <m:rPr>
            <m:sty m:val="p"/>
          </m:rPr>
          <m:t>.</m:t>
        </m:r>
        <m:sSup>
          <m:sSupPr/>
          <m:e>
            <m:r>
              <m:rPr>
                <m:sty m:val="p"/>
              </m:rPr>
              <m:t>mol</m:t>
            </m:r>
          </m:e>
          <m:sup>
            <m:r>
              <m:rPr>
                <m:sty m:val="p"/>
              </m:rPr>
              <m:t>−</m:t>
            </m:r>
            <m:r>
              <m:rPr>
                <m:sty m:val="p"/>
              </m:rPr>
              <m:t>1</m:t>
            </m:r>
          </m:sup>
        </m:sSup>
      </m:oMath>
      <w:r>
        <w:rPr>
          <w:rFonts w:eastAsia="Georgia" w:cs="Georgia" w:ascii="Georgia" w:hAnsi="Georgia"/>
        </w:rPr>
        <w:t xml:space="preserve"> est extrait du polymère en question par chromatographie d'exclusion stérique. Ce mélange est concentré en sortie de colonne sur une cartouche d'extraction en phase solide, puis élué et injecté dans un tube RMN. Un spectre RMN du proton a été enregistré sur ce tube, et est représenté en Annexe 2, figure (21). A priori, seules les molécules </w:t>
      </w:r>
      <m:oMath>
        <m:sSub>
          <m:sSubPr/>
          <m:e>
            <m:r>
              <m:rPr>
                <m:sty m:val="b"/>
              </m:rPr>
              <m:t>P</m:t>
            </m:r>
          </m:e>
          <m:sub>
            <m:r>
              <m:rPr>
                <m:sty m:val="p"/>
              </m:rPr>
              <m:t>0</m:t>
            </m:r>
          </m:sub>
        </m:sSub>
        <m:r>
          <m:rPr>
            <m:sty m:val="p"/>
          </m:rPr>
          <m:t>,</m:t>
        </m:r>
        <m:sSub>
          <m:sSubPr/>
          <m:e>
            <m:r>
              <m:rPr>
                <m:sty m:val="b"/>
              </m:rPr>
              <m:t>P</m:t>
            </m:r>
          </m:e>
          <m:sub>
            <m:r>
              <m:rPr>
                <m:sty m:val="p"/>
              </m:rPr>
              <m:t>6</m:t>
            </m:r>
          </m:sub>
        </m:sSub>
      </m:oMath>
      <w:r>
        <w:rPr/>
        <w:t xml:space="preserve"> et </w:t>
      </w:r>
      <m:oMath>
        <m:sSub>
          <m:sSubPr/>
          <m:e>
            <m:r>
              <m:rPr>
                <m:sty m:val="b"/>
              </m:rPr>
              <m:t>P</m:t>
            </m:r>
          </m:e>
          <m:sub>
            <m:r>
              <m:rPr>
                <m:sty m:val="p"/>
              </m:rPr>
              <m:t>11</m:t>
            </m:r>
          </m:sub>
        </m:sSub>
      </m:oMath>
      <w:r>
        <w:rPr>
          <w:rFonts w:eastAsia="Georgia" w:cs="Georgia" w:ascii="Georgia" w:hAnsi="Georgia"/>
        </w:rPr>
        <w:t xml:space="preserve"> sont susceptibles d'avoir été employées au cours de la synthèse de ce polymère.</w:t>
      </w:r>
    </w:p>
    <w:p>
      <w:pPr>
        <w:numPr>
          <w:ilvl w:val="0"/>
          <w:numId w:val="14"/>
        </w:numPr>
        <w:spacing w:lineRule="auto"/>
      </w:pPr>
      <w:r>
        <w:rPr>
          <w:rFonts w:eastAsia="Georgia" w:cs="Georgia" w:ascii="Georgia" w:hAnsi="Georgia"/>
        </w:rPr>
        <w:t xml:space="preserve">Identifier les composés présents dans ce mélange. Expliquez votre démarche.</w:t>
      </w:r>
    </w:p>
    <w:p>
      <w:pPr>
        <w:numPr>
          <w:ilvl w:val="0"/>
          <w:numId w:val="14"/>
        </w:numPr>
        <w:spacing w:lineRule="auto"/>
      </w:pPr>
      <w:r>
        <w:rPr>
          <w:rFonts w:eastAsia="Georgia" w:cs="Georgia" w:ascii="Georgia" w:hAnsi="Georgia"/>
        </w:rPr>
        <w:t xml:space="preserve">L'intégration de ce spectre a été normalisée de telle manière que la somme des aires intégrées soit égale à 100 . Déterminer la composition molaire, puis massique, de ce mélange.</w:t>
      </w:r>
    </w:p>
    <w:p>
      <w:pPr>
        <w:numPr>
          <w:ilvl w:val="0"/>
          <w:numId w:val="14"/>
        </w:numPr>
        <w:spacing w:lineRule="auto"/>
      </w:pPr>
      <w:r>
        <w:rPr>
          <w:rFonts w:eastAsia="Georgia" w:cs="Georgia" w:ascii="Georgia" w:hAnsi="Georgia"/>
        </w:rPr>
        <w:t xml:space="preserve">L'ajout dosé de 1 mg du composé possédant les protons résonant à 2 ppm fait passer l'intégration de ce signal à 9,55 (unité arbitraire). En déduire la teneur (en masse) de chaque phtalate présent dans ce plastique.</w:t>
      </w:r>
    </w:p>
    <w:p>
      <w:pPr>
        <w:numPr>
          <w:ilvl w:val="0"/>
          <w:numId w:val="14"/>
        </w:numPr>
        <w:spacing w:lineRule="auto"/>
      </w:pPr>
      <w:r>
        <w:rPr>
          <w:rFonts w:eastAsia="Georgia" w:cs="Georgia" w:ascii="Georgia" w:hAnsi="Georgia"/>
        </w:rPr>
        <w:t xml:space="preserve">La France a pris, en 1999 et 2000 , des arrêtés portant suspension de mise sur le marché et ordonnant le retrait des produits fabriqués, en totalité ou en partie, en plastique souple contenant, en termes de poids, plus de </w:t>
      </w:r>
      <m:oMath>
        <m:r>
          <m:rPr>
            <m:sty m:val="p"/>
          </m:rPr>
          <m:t>0</m:t>
        </m:r>
        <m:r>
          <m:rPr>
            <m:sty m:val="p"/>
          </m:rPr>
          <m:t>,</m:t>
        </m:r>
        <m:r>
          <m:rPr>
            <m:sty m:val="p"/>
          </m:rPr>
          <m:t>1</m:t>
        </m:r>
        <m:r>
          <m:rPr>
            <m:sty m:val="p"/>
          </m:rPr>
          <m:t>%</m:t>
        </m:r>
      </m:oMath>
      <w:r>
        <w:rPr>
          <w:rFonts w:eastAsia="Georgia" w:cs="Georgia" w:ascii="Georgia" w:hAnsi="Georgia"/>
        </w:rPr>
        <w:t xml:space="preserve"> d'un ou plusieurs phtalates, parmi lesquels se trouvent les molécules présentes dans ce mélange. Le plastique étudié ici est-il en conformité avec ces arrêtés?</w:t>
      </w:r>
    </w:p>
    <w:p>
      <w:pPr>
        <w:spacing w:after="220" w:lineRule="auto"/>
      </w:pPr>
      <w:r>
        <w:rPr>
          <w:rFonts w:eastAsia="Georgia" w:cs="Georgia" w:ascii="Georgia" w:hAnsi="Georgia"/>
        </w:rPr>
        <w:t xml:space="preserve">Annexe 1 : Données en RMN du proton : déplacements chimiques (ppm)</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sSub>
                  <m:sSubPr/>
                  <m:e>
                    <m:r>
                      <m:rPr>
                        <m:sty m:val="p"/>
                      </m:rPr>
                      <m:t>CH</m:t>
                    </m:r>
                  </m:e>
                  <m:sub>
                    <m:r>
                      <m:rPr>
                        <m:sty m:val="p"/>
                      </m:rPr>
                      <m:t>3</m:t>
                    </m:r>
                  </m:sub>
                </m:sSub>
                <m:r>
                  <m:rPr>
                    <m:sty m:val="p"/>
                  </m:rPr>
                  <m:t>(</m:t>
                </m:r>
                <m:r>
                  <m:rPr>
                    <m:sty m:val="p"/>
                  </m:rPr>
                  <m:t>ppm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sSub>
                  <m:sSubPr/>
                  <m:e>
                    <m:r>
                      <m:rPr>
                        <m:sty m:val="p"/>
                      </m:rPr>
                      <m:t>CH</m:t>
                    </m:r>
                  </m:e>
                  <m:sub>
                    <m:r>
                      <m:rPr>
                        <m:sty m:val="p"/>
                      </m:rPr>
                      <m:t>2</m:t>
                    </m:r>
                  </m:sub>
                </m:sSub>
                <m:r>
                  <m:rPr>
                    <m:sty m:val="p"/>
                  </m:rPr>
                  <m:t>(</m:t>
                </m:r>
                <m:r>
                  <m:rPr>
                    <m:sty m:val="p"/>
                  </m:rPr>
                  <m:t>ppm</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CH</m:t>
                </m:r>
                <m:r>
                  <m:rPr>
                    <m:sty m:val="p"/>
                  </m:rPr>
                  <m:t>(</m:t>
                </m:r>
                <m:r>
                  <m:rPr>
                    <m:sty m:val="p"/>
                  </m:rPr>
                  <m:t>ppm</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M-Br</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3,4</w:t>
            </w:r>
          </w:p>
        </w:tc>
        <w:tc>
          <w:tcPr>
            <w:tcBorders>
              <w:bottom w:val="single" w:sz="8" w:space="0" w:color="000000"/>
              <w:right w:val="single" w:sz="8" w:space="0" w:color="000000"/>
            </w:tcBorders>
            <w:vAlign w:val="center"/>
          </w:tcPr>
          <w:p>
            <w:pPr>
              <w:spacing w:lineRule="auto"/>
              <w:jc w:val="left"/>
            </w:pPr>
            <w:r>
              <w:rPr/>
              <w:t xml:space="preserve">4,1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C</m:t>
                </m:r>
                <m:r>
                  <m:rPr>
                    <m:sty m:val="p"/>
                  </m:rPr>
                  <m:t>−</m:t>
                </m:r>
                <m:r>
                  <m:rPr>
                    <m:sty m:val="p"/>
                  </m:rPr>
                  <m:t>Br</m:t>
                </m:r>
              </m:oMath>
            </m:oMathPara>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1,85</w:t>
            </w:r>
          </w:p>
        </w:tc>
        <w:tc>
          <w:tcPr>
            <w:tcBorders>
              <w:bottom w:val="single" w:sz="8" w:space="0" w:color="000000"/>
              <w:right w:val="single" w:sz="8" w:space="0" w:color="000000"/>
            </w:tcBorders>
            <w:vAlign w:val="center"/>
          </w:tcPr>
          <w:p>
            <w:pPr>
              <w:spacing w:lineRule="auto"/>
              <w:jc w:val="left"/>
            </w:pPr>
            <w:r>
              <w:rPr/>
              <w:t xml:space="preserve">1,9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O</m:t>
                </m:r>
                <m:r>
                  <m:rPr>
                    <m:sty m:val="p"/>
                  </m:rPr>
                  <m:t>(</m:t>
                </m:r>
                <m:r>
                  <m:rPr>
                    <m:sty m:val="p"/>
                  </m:rPr>
                  <m:t>C</m:t>
                </m:r>
                <m:r>
                  <m:rPr>
                    <m:sty m:val="p"/>
                  </m:rPr>
                  <m:t>=</m:t>
                </m:r>
                <m:r>
                  <m:rPr>
                    <m:sty m:val="p"/>
                  </m:rPr>
                  <m:t>O</m:t>
                </m:r>
                <m:r>
                  <m:rPr>
                    <m:sty m:val="p"/>
                  </m:rPr>
                  <m:t>)</m:t>
                </m:r>
                <m:r>
                  <m:rPr>
                    <m:sty m:val="p"/>
                  </m:rPr>
                  <m:t>Φ</m:t>
                </m:r>
              </m:oMath>
            </m:oMathPara>
          </w:p>
        </w:tc>
        <w:tc>
          <w:tcPr>
            <w:tcBorders>
              <w:bottom w:val="single" w:sz="8" w:space="0" w:color="000000"/>
              <w:right w:val="single" w:sz="8" w:space="0" w:color="000000"/>
            </w:tcBorders>
            <w:vAlign w:val="center"/>
          </w:tcPr>
          <w:p>
            <w:pPr>
              <w:spacing w:lineRule="auto"/>
              <w:jc w:val="left"/>
            </w:pPr>
            <w:r>
              <w:rPr/>
              <w:t xml:space="preserve">3,8</w:t>
            </w:r>
          </w:p>
        </w:tc>
        <w:tc>
          <w:tcPr>
            <w:tcBorders>
              <w:bottom w:val="single" w:sz="8" w:space="0" w:color="000000"/>
              <w:right w:val="single" w:sz="8" w:space="0" w:color="000000"/>
            </w:tcBorders>
            <w:vAlign w:val="center"/>
          </w:tcPr>
          <w:p>
            <w:pPr>
              <w:spacing w:lineRule="auto"/>
              <w:jc w:val="left"/>
            </w:pPr>
            <w:r>
              <w:rPr/>
              <w:t xml:space="preserve">4,2</w:t>
            </w:r>
          </w:p>
        </w:tc>
        <w:tc>
          <w:tcPr>
            <w:tcBorders>
              <w:bottom w:val="single" w:sz="8" w:space="0" w:color="000000"/>
              <w:right w:val="single" w:sz="8" w:space="0" w:color="000000"/>
            </w:tcBorders>
            <w:vAlign w:val="center"/>
          </w:tcPr>
          <w:p>
            <w:pPr>
              <w:spacing w:lineRule="auto"/>
              <w:jc w:val="left"/>
            </w:pPr>
            <w:r>
              <w:rPr/>
              <w:t xml:space="preserve">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C</m:t>
                </m:r>
                <m:r>
                  <m:rPr>
                    <m:sty m:val="p"/>
                  </m:rPr>
                  <m:t>−</m:t>
                </m:r>
                <m:r>
                  <m:rPr>
                    <m:sty m:val="p"/>
                  </m:rPr>
                  <m:t>O</m:t>
                </m:r>
                <m:r>
                  <m:rPr>
                    <m:sty m:val="p"/>
                  </m:rPr>
                  <m:t>(</m:t>
                </m:r>
                <m:r>
                  <m:rPr>
                    <m:sty m:val="p"/>
                  </m:rPr>
                  <m:t>C</m:t>
                </m:r>
                <m:r>
                  <m:rPr>
                    <m:sty m:val="p"/>
                  </m:rPr>
                  <m:t>=</m:t>
                </m:r>
                <m:r>
                  <m:rPr>
                    <m:sty m:val="p"/>
                  </m:rPr>
                  <m:t>O</m:t>
                </m:r>
                <m:r>
                  <m:rPr>
                    <m:sty m:val="p"/>
                  </m:rPr>
                  <m:t>)</m:t>
                </m:r>
                <m:r>
                  <m:rPr>
                    <m:sty m:val="p"/>
                  </m:rPr>
                  <m:t>Φ</m:t>
                </m:r>
              </m:oMath>
            </m:oMathPara>
          </w:p>
        </w:tc>
        <w:tc>
          <w:tcPr>
            <w:tcBorders>
              <w:bottom w:val="single" w:sz="8" w:space="0" w:color="000000"/>
              <w:right w:val="single" w:sz="8" w:space="0" w:color="000000"/>
            </w:tcBorders>
            <w:vAlign w:val="center"/>
          </w:tcPr>
          <w:p>
            <w:pPr>
              <w:spacing w:lineRule="auto"/>
              <w:jc w:val="left"/>
            </w:pPr>
            <w:r>
              <w:rPr/>
              <w:t xml:space="preserve">1,65</w:t>
            </w:r>
          </w:p>
        </w:tc>
        <w:tc>
          <w:tcPr>
            <w:tcBorders>
              <w:bottom w:val="single" w:sz="8" w:space="0" w:color="000000"/>
              <w:right w:val="single" w:sz="8" w:space="0" w:color="000000"/>
            </w:tcBorders>
            <w:vAlign w:val="center"/>
          </w:tcPr>
          <w:p>
            <w:pPr>
              <w:spacing w:lineRule="auto"/>
              <w:jc w:val="left"/>
            </w:pPr>
            <w:r>
              <w:rPr/>
              <w:t xml:space="preserve">1,75</w:t>
            </w:r>
          </w:p>
        </w:tc>
        <w:tc>
          <w:tcPr>
            <w:tcBorders>
              <w:bottom w:val="single" w:sz="8" w:space="0" w:color="000000"/>
              <w:right w:val="single" w:sz="8" w:space="0" w:color="000000"/>
            </w:tcBorders>
            <w:vAlign w:val="center"/>
          </w:tcPr>
          <w:p>
            <w:pPr>
              <w:spacing w:lineRule="auto"/>
              <w:jc w:val="left"/>
            </w:pPr>
            <w:r>
              <w:rPr/>
              <w:t xml:space="preserve">1,85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М-Ф</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M-C- </w:t>
            </w:r>
            <m:oMath>
              <m:r>
                <m:rPr>
                  <m:sty m:val="p"/>
                </m:rPr>
                <m:t>Φ</m:t>
              </m:r>
            </m:oMath>
          </w:p>
        </w:tc>
        <w:tc>
          <w:tcPr>
            <w:tcBorders>
              <w:bottom w:val="single" w:sz="8" w:space="0" w:color="000000"/>
              <w:right w:val="single" w:sz="8" w:space="0" w:color="000000"/>
            </w:tcBorders>
            <w:vAlign w:val="center"/>
          </w:tcPr>
          <w:p>
            <w:pPr>
              <w:spacing w:lineRule="auto"/>
              <w:jc w:val="left"/>
            </w:pPr>
            <w:r>
              <w:rPr/>
              <w:t xml:space="preserve">1,15</w:t>
            </w:r>
          </w:p>
        </w:tc>
        <w:tc>
          <w:tcPr>
            <w:tcBorders>
              <w:bottom w:val="single" w:sz="8" w:space="0" w:color="000000"/>
              <w:right w:val="single" w:sz="8" w:space="0" w:color="000000"/>
            </w:tcBorders>
            <w:vAlign w:val="center"/>
          </w:tcPr>
          <w:p>
            <w:pPr>
              <w:spacing w:lineRule="auto"/>
              <w:jc w:val="left"/>
            </w:pPr>
            <w:r>
              <w:rPr/>
              <w:t xml:space="preserve">1,55</w:t>
            </w:r>
          </w:p>
        </w:tc>
        <w:tc>
          <w:tcPr>
            <w:tcBorders>
              <w:bottom w:val="single" w:sz="8" w:space="0" w:color="000000"/>
              <w:right w:val="single" w:sz="8" w:space="0" w:color="000000"/>
            </w:tcBorders>
            <w:vAlign w:val="center"/>
          </w:tcPr>
          <w:p>
            <w:pPr>
              <w:spacing w:lineRule="auto"/>
              <w:jc w:val="left"/>
            </w:pPr>
            <w:r>
              <w:rPr/>
              <w:t xml:space="preserve">1,8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m:t>
                </m:r>
                <m:r>
                  <m:rPr>
                    <m:sty m:val="p"/>
                  </m:rPr>
                  <m:t>−</m:t>
                </m:r>
                <m:r>
                  <m:rPr>
                    <m:sty m:val="p"/>
                  </m:rPr>
                  <m:t>C</m:t>
                </m:r>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1,35</w:t>
            </w:r>
          </w:p>
        </w:tc>
        <w:tc>
          <w:tcPr>
            <w:tcBorders>
              <w:bottom w:val="single" w:sz="8" w:space="0" w:color="000000"/>
              <w:right w:val="single" w:sz="8" w:space="0" w:color="000000"/>
            </w:tcBorders>
            <w:vAlign w:val="center"/>
          </w:tcPr>
          <w:p>
            <w:pPr>
              <w:spacing w:lineRule="auto"/>
              <w:jc w:val="left"/>
            </w:pPr>
            <w:r>
              <w:rPr/>
              <w:t xml:space="preserve">1,55</w:t>
            </w:r>
          </w:p>
        </w:tc>
      </w:tr>
    </w:tbl>
    <w:p>
      <w:pPr>
        <w:spacing w:lineRule="auto"/>
      </w:pPr>
    </w:p>
    <w:p>
      <w:pPr>
        <w:spacing w:lineRule="auto"/>
      </w:pPr>
      <w:r>
        <w:rPr>
          <w:rFonts w:eastAsia="Georgia" w:cs="Georgia" w:ascii="Georgia" w:hAnsi="Georgia"/>
        </w:rPr>
        <w:t xml:space="preserve">Tableau 2: Protons aliphatiques (présence d'un seul substituant influençant le groupement M); </w:t>
      </w:r>
      <m:oMath>
        <m:r>
          <m:rPr>
            <m:sty m:val="p"/>
          </m:rPr>
          <m:t>Φ</m:t>
        </m:r>
      </m:oMath>
      <w:r>
        <w:rPr/>
        <w:t xml:space="preserve"> : noyau aromatique.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Substituant</w:t>
            </w:r>
          </w:p>
        </w:tc>
        <w:tc>
          <w:tcPr>
            <w:tcBorders>
              <w:top w:val="single" w:sz="8" w:space="0" w:color="000000"/>
              <w:bottom w:val="single" w:sz="8" w:space="0" w:color="000000"/>
              <w:right w:val="single" w:sz="8" w:space="0" w:color="000000"/>
            </w:tcBorders>
            <w:vAlign w:val="center"/>
          </w:tcPr>
          <w:p>
            <w:pPr>
              <w:spacing w:lineRule="auto"/>
              <w:jc w:val="left"/>
            </w:pPr>
            <w:r>
              <w:rPr/>
              <w:t xml:space="preserve">Type de proton</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Z</m:t>
                  </m:r>
                </m:e>
                <m:sub>
                  <m:r>
                    <m:rPr>
                      <m:sty m:val="i"/>
                    </m:rPr>
                    <m:t>α</m:t>
                  </m:r>
                </m:sub>
              </m:sSub>
              <m:r>
                <m:rPr>
                  <m:sty m:val="p"/>
                </m:rPr>
                <m:t>(</m:t>
              </m:r>
            </m:oMath>
            <w:r>
              <w:rPr/>
              <w:t xml:space="preserve"> ppm </w:t>
            </w:r>
            <m:oMath>
              <m:r>
                <m:rPr>
                  <m:sty m:val="p"/>
                </m:rPr>
                <m:t>)</m:t>
              </m:r>
            </m:oMath>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Z</m:t>
                  </m:r>
                </m:e>
                <m:sub>
                  <m:r>
                    <m:rPr>
                      <m:sty m:val="i"/>
                    </m:rPr>
                    <m:t>β</m:t>
                  </m:r>
                </m:sub>
              </m:sSub>
              <m:r>
                <m:rPr>
                  <m:sty m:val="p"/>
                </m:rPr>
                <m:t>(</m:t>
              </m:r>
            </m:oMath>
            <w:r>
              <w:rPr/>
              <w:t xml:space="preserve"> ppm </w:t>
            </w:r>
            <m:oMath>
              <m:r>
                <m:rPr>
                  <m:sty m:val="p"/>
                </m:rPr>
                <m:t>)</m:t>
              </m:r>
            </m:oMath>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t xml:space="preserve">Br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2,18</w:t>
            </w:r>
          </w:p>
        </w:tc>
        <w:tc>
          <w:tcPr>
            <w:tcBorders>
              <w:bottom w:val="single" w:sz="8" w:space="0" w:color="000000"/>
              <w:right w:val="single" w:sz="8" w:space="0" w:color="000000"/>
            </w:tcBorders>
            <w:vAlign w:val="center"/>
          </w:tcPr>
          <w:p>
            <w:pPr>
              <w:spacing w:lineRule="auto"/>
              <w:jc w:val="left"/>
            </w:pPr>
            <w:r>
              <w:rPr/>
              <w:t xml:space="preserve">0,6</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CH</w:t>
            </w:r>
          </w:p>
        </w:tc>
        <w:tc>
          <w:tcPr>
            <w:tcBorders>
              <w:bottom w:val="single" w:sz="8" w:space="0" w:color="000000"/>
              <w:right w:val="single" w:sz="8" w:space="0" w:color="000000"/>
            </w:tcBorders>
            <w:vAlign w:val="center"/>
          </w:tcPr>
          <w:p>
            <w:pPr>
              <w:spacing w:lineRule="auto"/>
              <w:jc w:val="left"/>
            </w:pPr>
            <w:r>
              <w:rPr/>
              <w:t xml:space="preserve">2,68</w:t>
            </w:r>
          </w:p>
        </w:tc>
        <w:tc>
          <w:tcPr>
            <w:tcBorders>
              <w:bottom w:val="single" w:sz="8" w:space="0" w:color="000000"/>
              <w:right w:val="single" w:sz="8" w:space="0" w:color="000000"/>
            </w:tcBorders>
            <w:vAlign w:val="center"/>
          </w:tcPr>
          <w:p>
            <w:pPr>
              <w:spacing w:lineRule="auto"/>
              <w:jc w:val="left"/>
            </w:pPr>
            <w:r>
              <w:rPr/>
              <w:t xml:space="preserve">0,25</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Para>
              <m:oMathParaPr>
                <m:jc m:val="left"/>
              </m:oMathParaPr>
              <m:oMath>
                <m:r>
                  <m:rPr>
                    <m:sty m:val="p"/>
                  </m:rPr>
                  <m:t>−</m:t>
                </m:r>
                <m:r>
                  <m:rPr>
                    <m:sty m:val="p"/>
                  </m:rPr>
                  <m:t>O</m:t>
                </m:r>
                <m:r>
                  <m:rPr>
                    <m:sty m:val="p"/>
                  </m:rPr>
                  <m:t>(</m:t>
                </m:r>
                <m:r>
                  <m:rPr>
                    <m:sty m:val="p"/>
                  </m:rPr>
                  <m:t>C</m:t>
                </m:r>
                <m:r>
                  <m:rPr>
                    <m:sty m:val="p"/>
                  </m:rPr>
                  <m:t>=</m:t>
                </m:r>
                <m:r>
                  <m:rPr>
                    <m:sty m:val="p"/>
                  </m:rPr>
                  <m:t>O</m:t>
                </m:r>
                <m:r>
                  <m:rPr>
                    <m:sty m:val="p"/>
                  </m:rPr>
                  <m:t>)</m:t>
                </m:r>
                <m:r>
                  <m:rPr>
                    <m:sty m:val="p"/>
                  </m:rPr>
                  <m:t>Φ</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2,98</w:t>
            </w:r>
          </w:p>
        </w:tc>
        <w:tc>
          <w:tcPr>
            <w:tcBorders>
              <w:bottom w:val="single" w:sz="8" w:space="0" w:color="000000"/>
              <w:right w:val="single" w:sz="8" w:space="0" w:color="000000"/>
            </w:tcBorders>
            <w:vAlign w:val="center"/>
          </w:tcPr>
          <w:p>
            <w:pPr>
              <w:spacing w:lineRule="auto"/>
              <w:jc w:val="left"/>
            </w:pPr>
            <w:r>
              <w:rPr/>
              <w:t xml:space="preserve">0,43</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CH</w:t>
            </w:r>
          </w:p>
        </w:tc>
        <w:tc>
          <w:tcPr>
            <w:tcBorders>
              <w:bottom w:val="single" w:sz="8" w:space="0" w:color="000000"/>
              <w:right w:val="single" w:sz="8" w:space="0" w:color="000000"/>
            </w:tcBorders>
            <w:vAlign w:val="center"/>
          </w:tcPr>
          <w:p>
            <w:pPr>
              <w:spacing w:lineRule="auto"/>
              <w:jc w:val="left"/>
            </w:pPr>
            <w:r>
              <w:rPr/>
              <w:t xml:space="preserve">3,43</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Para>
              <m:oMathParaPr>
                <m:jc m:val="left"/>
              </m:oMathParaPr>
              <m:oMath>
                <m:r>
                  <m:rPr>
                    <m:sty m:val="p"/>
                  </m:rPr>
                  <m:t>−</m:t>
                </m:r>
                <m:r>
                  <m:rPr>
                    <m:sty m:val="p"/>
                  </m:rPr>
                  <m:t>Φ</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1,45</w:t>
            </w:r>
          </w:p>
        </w:tc>
        <w:tc>
          <w:tcPr>
            <w:tcBorders>
              <w:bottom w:val="single" w:sz="8" w:space="0" w:color="000000"/>
              <w:right w:val="single" w:sz="8" w:space="0" w:color="000000"/>
            </w:tcBorders>
            <w:vAlign w:val="center"/>
          </w:tcPr>
          <w:p>
            <w:pPr>
              <w:spacing w:lineRule="auto"/>
              <w:jc w:val="left"/>
            </w:pPr>
            <w:r>
              <w:rPr/>
              <w:t xml:space="preserve">0,53</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CH</w:t>
            </w:r>
          </w:p>
        </w:tc>
        <w:tc>
          <w:tcPr>
            <w:tcBorders>
              <w:bottom w:val="single" w:sz="8" w:space="0" w:color="000000"/>
              <w:right w:val="single" w:sz="8" w:space="0" w:color="000000"/>
            </w:tcBorders>
            <w:vAlign w:val="center"/>
          </w:tcPr>
          <w:p>
            <w:pPr>
              <w:spacing w:lineRule="auto"/>
              <w:jc w:val="left"/>
            </w:pPr>
            <w:r>
              <w:rPr/>
              <w:t xml:space="preserve">1,33</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Para>
              <m:oMathParaPr>
                <m:jc m:val="left"/>
              </m:oMathParaPr>
              <m:oMath>
                <m:r>
                  <m:rPr>
                    <m:sty m:val="p"/>
                  </m:rPr>
                  <m:t>−</m:t>
                </m:r>
                <m:r>
                  <m:rPr>
                    <m:sty m:val="p"/>
                  </m:rPr>
                  <m:t>C</m:t>
                </m:r>
                <m:r>
                  <m:rPr>
                    <m:sty m:val="p"/>
                  </m:rPr>
                  <m:t>=</m:t>
                </m:r>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0,75</w:t>
            </w:r>
          </w:p>
        </w:tc>
        <w:tc>
          <w:tcPr>
            <w:tcBorders>
              <w:bottom w:val="single" w:sz="8" w:space="0" w:color="000000"/>
              <w:right w:val="single" w:sz="8" w:space="0" w:color="000000"/>
            </w:tcBorders>
            <w:vAlign w:val="center"/>
          </w:tcPr>
          <w:p>
            <w:pPr>
              <w:spacing w:lineRule="auto"/>
              <w:jc w:val="left"/>
            </w:pPr>
            <w:r>
              <w:rPr/>
              <w:t xml:space="preserve">0,1</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CH</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m:oMathPara>
              <m:oMathParaPr>
                <m:jc m:val="left"/>
              </m:oMathParaPr>
              <m:oMath>
                <m:r>
                  <m:rPr>
                    <m:sty m:val="p"/>
                  </m:rPr>
                  <m:t>−</m:t>
                </m:r>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CH</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CH</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bl>
    <w:p>
      <w:pPr>
        <w:spacing w:lineRule="auto"/>
      </w:pPr>
    </w:p>
    <w:p>
      <w:pPr>
        <w:spacing w:after="220" w:lineRule="auto"/>
      </w:pPr>
      <m:oMathPara>
        <m:oMath>
          <m:r>
            <m:rPr>
              <m:sty m:val="i"/>
            </m:rPr>
            <m:t>δ</m:t>
          </m:r>
          <m:r>
            <m:rPr>
              <m:sty m:val="p"/>
            </m:rPr>
            <m:t>=</m:t>
          </m:r>
          <m:sSub>
            <m:sSubPr/>
            <m:e>
              <m:r>
                <m:rPr>
                  <m:sty m:val="i"/>
                </m:rPr>
                <m:t>δ</m:t>
              </m:r>
            </m:e>
            <m:sub>
              <m:r>
                <m:rPr>
                  <m:sty m:val="p"/>
                </m:rPr>
                <m:t>0</m:t>
              </m:r>
            </m:sub>
          </m:sSub>
          <m:r>
            <m:rPr>
              <m:sty m:val="p"/>
            </m:rPr>
            <m:t>+</m:t>
          </m:r>
          <m:nary>
            <m:naryPr>
              <m:chr m:val="∑"/>
              <m:limLoc m:val="undOvr"/>
              <m:subHide m:val="1"/>
              <m:supHide m:val="1"/>
              <m:ctrlPr>
                <w:rPr>
                  <w:rFonts w:ascii="Cambria Math" w:hAnsi="Cambria Math"/>
                </w:rPr>
              </m:ctrlPr>
            </m:naryPr>
            <m:sub/>
            <m:sup/>
            <m:e>
              <m:r>
                <m:t xml:space="preserve"> </m:t>
              </m:r>
            </m:e>
          </m:nary>
          <m:sSub>
            <m:sSubPr/>
            <m:e>
              <m:r>
                <m:rPr>
                  <m:sty m:val="i"/>
                </m:rPr>
                <m:t>Z</m:t>
              </m:r>
            </m:e>
            <m:sub>
              <m:r>
                <m:rPr>
                  <m:sty m:val="i"/>
                </m:rPr>
                <m:t>α</m:t>
              </m:r>
            </m:sub>
          </m:sSub>
          <m:r>
            <m:rPr>
              <m:sty m:val="p"/>
            </m:rPr>
            <m:t>+</m:t>
          </m:r>
          <m:nary>
            <m:naryPr>
              <m:chr m:val="∑"/>
              <m:limLoc m:val="undOvr"/>
              <m:subHide m:val="1"/>
              <m:supHide m:val="1"/>
              <m:ctrlPr>
                <w:rPr>
                  <w:rFonts w:ascii="Cambria Math" w:hAnsi="Cambria Math"/>
                </w:rPr>
              </m:ctrlPr>
            </m:naryPr>
            <m:sub/>
            <m:sup/>
            <m:e>
              <m:r>
                <m:t xml:space="preserve"> </m:t>
              </m:r>
            </m:e>
          </m:nary>
          <m:sSub>
            <m:sSubPr/>
            <m:e>
              <m:r>
                <m:rPr>
                  <m:sty m:val="i"/>
                </m:rPr>
                <m:t>Z</m:t>
              </m:r>
            </m:e>
            <m:sub>
              <m:r>
                <m:rPr>
                  <m:sty m:val="i"/>
                </m:rPr>
                <m:t>β</m:t>
              </m:r>
            </m:sub>
          </m:sSub>
          <m:r>
            <m:rPr>
              <m:sty m:val="p"/>
            </m:rPr>
            <m:t>(</m:t>
          </m:r>
          <m:r>
            <m:rPr>
              <m:nor/>
            </m:rPr>
            <m:t> voir figure </m:t>
          </m:r>
          <m:r>
            <m:rPr>
              <m:sty m:val="p"/>
            </m:rPr>
            <m:t>(</m:t>
          </m:r>
          <m:r>
            <m:rPr>
              <m:sty m:val="p"/>
            </m:rPr>
            <m:t>14</m:t>
          </m:r>
          <m:r>
            <m:rPr>
              <m:sty m:val="p"/>
            </m:rPr>
            <m:t>)</m:t>
          </m:r>
          <m:r>
            <m:rPr>
              <m:sty m:val="p"/>
            </m:rPr>
            <m:t>−</m:t>
          </m:r>
          <m:r>
            <m:rPr>
              <m:sty m:val="p"/>
            </m:rPr>
            <m:t>A</m:t>
          </m:r>
          <m:r>
            <m:rPr>
              <m:sty m:val="p"/>
            </m:rPr>
            <m:t>)</m:t>
          </m:r>
        </m:oMath>
      </m:oMathPara>
    </w:p>
    <w:p>
      <w:pPr>
        <w:spacing w:after="220" w:lineRule="auto"/>
      </w:pPr>
      <m:oMath>
        <m:sSub>
          <m:sSubPr/>
          <m:e>
            <m:r>
              <m:rPr>
                <m:sty m:val="i"/>
              </m:rPr>
              <m:t>δ</m:t>
            </m:r>
          </m:e>
          <m:sub>
            <m:r>
              <m:rPr>
                <m:sty m:val="p"/>
              </m:rPr>
              <m:t>0</m:t>
            </m:r>
          </m:sub>
        </m:sSub>
        <m:r>
          <m:rPr>
            <m:sty m:val="p"/>
          </m:rPr>
          <m:t>=</m:t>
        </m:r>
        <m:r>
          <m:rPr>
            <m:sty m:val="p"/>
          </m:rPr>
          <m:t>1</m:t>
        </m:r>
        <m:r>
          <m:rPr>
            <m:sty m:val="p"/>
          </m:rPr>
          <m:t>,</m:t>
        </m:r>
        <m:r>
          <m:rPr>
            <m:sty m:val="p"/>
          </m:rPr>
          <m:t>20</m:t>
        </m:r>
        <m:r>
          <m:rPr>
            <m:sty m:val="p"/>
          </m:rPr>
          <m:t>ppm</m:t>
        </m:r>
      </m:oMath>
      <w:r>
        <w:rPr/>
        <w:t xml:space="preserve"> pour un </w:t>
      </w:r>
      <m:oMath>
        <m:sSub>
          <m:sSubPr/>
          <m:e>
            <m:r>
              <m:rPr>
                <m:sty m:val="p"/>
              </m:rPr>
              <m:t>CH</m:t>
            </m:r>
          </m:e>
          <m:sub>
            <m:r>
              <m:rPr>
                <m:sty m:val="p"/>
              </m:rPr>
              <m:t>2</m:t>
            </m:r>
          </m:sub>
        </m:sSub>
      </m:oMath>
      <w:r>
        <w:rPr>
          <w:rFonts w:eastAsia="Georgia" w:cs="Georgia" w:ascii="Georgia" w:hAnsi="Georgia"/>
        </w:rPr>
        <w:t xml:space="preserve"> dans une chaîne aliphatique </w:t>
      </w:r>
      <m:oMath>
        <m:r>
          <m:rPr>
            <m:sty m:val="p"/>
          </m:rPr>
          <m:t>/</m:t>
        </m:r>
        <m:r>
          <m:rPr>
            <m:sty m:val="p"/>
          </m:rPr>
          <m:t>1</m:t>
        </m:r>
        <m:r>
          <m:rPr>
            <m:sty m:val="p"/>
          </m:rPr>
          <m:t>,</m:t>
        </m:r>
        <m:r>
          <m:rPr>
            <m:sty m:val="p"/>
          </m:rPr>
          <m:t>55</m:t>
        </m:r>
        <m:r>
          <m:rPr>
            <m:sty m:val="p"/>
          </m:rPr>
          <m:t>ppm</m:t>
        </m:r>
      </m:oMath>
      <w:r>
        <w:rPr/>
        <w:t xml:space="preserve"> pour un CH</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δ</m:t>
                    </m:r>
                  </m:e>
                  <m:sub>
                    <m:r>
                      <m:rPr>
                        <m:sty m:val="i"/>
                      </m:rPr>
                      <m:t>H</m:t>
                    </m:r>
                    <m:r>
                      <m:rPr>
                        <m:sty m:val="i"/>
                      </m:rPr>
                      <m:t>a</m:t>
                    </m:r>
                  </m:sub>
                </m:sSub>
                <m:r>
                  <m:rPr>
                    <m:sty m:val="p"/>
                  </m:rPr>
                  <m:t>=</m:t>
                </m:r>
                <m:r>
                  <m:rPr>
                    <m:sty m:val="p"/>
                  </m:rPr>
                  <m:t>1</m:t>
                </m:r>
                <m:r>
                  <m:rPr>
                    <m:sty m:val="p"/>
                  </m:rPr>
                  <m:t>,</m:t>
                </m:r>
                <m:r>
                  <m:rPr>
                    <m:sty m:val="p"/>
                  </m:rPr>
                  <m:t>20</m:t>
                </m:r>
                <m:r>
                  <m:rPr>
                    <m:sty m:val="p"/>
                  </m:rPr>
                  <m:t>+</m:t>
                </m:r>
                <m:sSubSup>
                  <m:sSubSupPr/>
                  <m:e>
                    <m:r>
                      <m:rPr>
                        <m:sty m:val="i"/>
                      </m:rPr>
                      <m:t>Z</m:t>
                    </m:r>
                  </m:e>
                  <m:sub>
                    <m:r>
                      <m:rPr>
                        <m:sty m:val="i"/>
                      </m:rPr>
                      <m:t>α</m:t>
                    </m:r>
                  </m:sub>
                  <m:sup>
                    <m:r>
                      <m:rPr>
                        <m:sty m:val="i"/>
                      </m:rPr>
                      <m:t>O</m:t>
                    </m:r>
                    <m:r>
                      <m:rPr>
                        <m:sty m:val="p"/>
                      </m:rPr>
                      <m:t>(</m:t>
                    </m:r>
                    <m:r>
                      <m:rPr>
                        <m:sty m:val="i"/>
                      </m:rPr>
                      <m:t>C</m:t>
                    </m:r>
                    <m:r>
                      <m:rPr>
                        <m:sty m:val="p"/>
                      </m:rPr>
                      <m:t>=</m:t>
                    </m:r>
                    <m:r>
                      <m:rPr>
                        <m:sty m:val="i"/>
                      </m:rPr>
                      <m:t>O</m:t>
                    </m:r>
                    <m:r>
                      <m:rPr>
                        <m:sty m:val="p"/>
                      </m:rPr>
                      <m:t>)</m:t>
                    </m:r>
                    <m:r>
                      <m:rPr>
                        <m:sty m:val="p"/>
                      </m:rPr>
                      <m:t>Φ</m:t>
                    </m:r>
                  </m:sup>
                </m:sSubSup>
                <m:r>
                  <m:rPr>
                    <m:sty m:val="p"/>
                  </m:rPr>
                  <m:t>+</m:t>
                </m:r>
                <m:sSubSup>
                  <m:sSubSupPr/>
                  <m:e>
                    <m:r>
                      <m:rPr>
                        <m:sty m:val="i"/>
                      </m:rPr>
                      <m:t>Z</m:t>
                    </m:r>
                  </m:e>
                  <m:sub>
                    <m:r>
                      <m:rPr>
                        <m:sty m:val="i"/>
                      </m:rPr>
                      <m:t>β</m:t>
                    </m:r>
                  </m:sub>
                  <m:sup>
                    <m:r>
                      <m:rPr>
                        <m:sty m:val="i"/>
                      </m:rPr>
                      <m:t>B</m:t>
                    </m:r>
                    <m:r>
                      <m:rPr>
                        <m:sty m:val="i"/>
                      </m:rPr>
                      <m:t>r</m:t>
                    </m:r>
                  </m:sup>
                </m:sSubSup>
                <m:r>
                  <m:rPr>
                    <m:sty m:val="p"/>
                  </m:rPr>
                  <m:t>=</m:t>
                </m:r>
                <m:r>
                  <m:rPr>
                    <m:sty m:val="p"/>
                  </m:rPr>
                  <m:t>1</m:t>
                </m:r>
                <m:r>
                  <m:rPr>
                    <m:sty m:val="p"/>
                  </m:rPr>
                  <m:t>,</m:t>
                </m:r>
                <m:r>
                  <m:rPr>
                    <m:sty m:val="p"/>
                  </m:rPr>
                  <m:t>20</m:t>
                </m:r>
                <m:r>
                  <m:rPr>
                    <m:sty m:val="p"/>
                  </m:rPr>
                  <m:t>+</m:t>
                </m:r>
                <m:r>
                  <m:rPr>
                    <m:sty m:val="p"/>
                  </m:rPr>
                  <m:t>2</m:t>
                </m:r>
                <m:r>
                  <m:rPr>
                    <m:sty m:val="p"/>
                  </m:rPr>
                  <m:t>,</m:t>
                </m:r>
                <m:r>
                  <m:rPr>
                    <m:sty m:val="p"/>
                  </m:rPr>
                  <m:t>98</m:t>
                </m:r>
                <m:r>
                  <m:rPr>
                    <m:sty m:val="p"/>
                  </m:rPr>
                  <m:t>+</m:t>
                </m:r>
                <m:r>
                  <m:rPr>
                    <m:sty m:val="p"/>
                  </m:rPr>
                  <m:t>0</m:t>
                </m:r>
                <m:r>
                  <m:rPr>
                    <m:sty m:val="p"/>
                  </m:rPr>
                  <m:t>,</m:t>
                </m:r>
                <m:r>
                  <m:rPr>
                    <m:sty m:val="p"/>
                  </m:rPr>
                  <m:t>60</m:t>
                </m:r>
                <m:r>
                  <m:rPr>
                    <m:sty m:val="p"/>
                  </m:rPr>
                  <m:t>=</m:t>
                </m:r>
                <m:r>
                  <m:rPr>
                    <m:sty m:val="p"/>
                  </m:rPr>
                  <m:t>4</m:t>
                </m:r>
                <m:r>
                  <m:rPr>
                    <m:sty m:val="p"/>
                  </m:rPr>
                  <m:t>,</m:t>
                </m:r>
                <m:r>
                  <m:rPr>
                    <m:sty m:val="p"/>
                  </m:rPr>
                  <m:t>78</m:t>
                </m:r>
                <m:r>
                  <m:rPr>
                    <m:sty m:val="p"/>
                  </m:rPr>
                  <m:t>ppm</m:t>
                </m:r>
              </m:e>
            </m:mr>
            <m:mr>
              <m:e/>
              <m:e>
                <m:sSub>
                  <m:sSubPr/>
                  <m:e>
                    <m:r>
                      <m:rPr>
                        <m:sty m:val="i"/>
                      </m:rPr>
                      <m:t>δ</m:t>
                    </m:r>
                  </m:e>
                  <m:sub>
                    <m:r>
                      <m:rPr>
                        <m:sty m:val="i"/>
                      </m:rPr>
                      <m:t>H</m:t>
                    </m:r>
                    <m:r>
                      <m:rPr>
                        <m:sty m:val="i"/>
                      </m:rPr>
                      <m:t>b</m:t>
                    </m:r>
                  </m:sub>
                </m:sSub>
                <m:r>
                  <m:rPr>
                    <m:sty m:val="p"/>
                  </m:rPr>
                  <m:t>=</m:t>
                </m:r>
                <m:r>
                  <m:rPr>
                    <m:sty m:val="p"/>
                  </m:rPr>
                  <m:t>1</m:t>
                </m:r>
                <m:r>
                  <m:rPr>
                    <m:sty m:val="p"/>
                  </m:rPr>
                  <m:t>,</m:t>
                </m:r>
                <m:r>
                  <m:rPr>
                    <m:sty m:val="p"/>
                  </m:rPr>
                  <m:t>20</m:t>
                </m:r>
                <m:r>
                  <m:rPr>
                    <m:sty m:val="p"/>
                  </m:rPr>
                  <m:t>+</m:t>
                </m:r>
                <m:sSubSup>
                  <m:sSubSupPr/>
                  <m:e>
                    <m:r>
                      <m:rPr>
                        <m:sty m:val="i"/>
                      </m:rPr>
                      <m:t>Z</m:t>
                    </m:r>
                  </m:e>
                  <m:sub>
                    <m:r>
                      <m:rPr>
                        <m:sty m:val="i"/>
                      </m:rPr>
                      <m:t>β</m:t>
                    </m:r>
                  </m:sub>
                  <m:sup>
                    <m:r>
                      <m:rPr>
                        <m:sty m:val="i"/>
                      </m:rPr>
                      <m:t>O</m:t>
                    </m:r>
                    <m:r>
                      <m:rPr>
                        <m:sty m:val="p"/>
                      </m:rPr>
                      <m:t>(</m:t>
                    </m:r>
                    <m:r>
                      <m:rPr>
                        <m:sty m:val="i"/>
                      </m:rPr>
                      <m:t>C</m:t>
                    </m:r>
                    <m:r>
                      <m:rPr>
                        <m:sty m:val="p"/>
                      </m:rPr>
                      <m:t>=</m:t>
                    </m:r>
                    <m:r>
                      <m:rPr>
                        <m:sty m:val="i"/>
                      </m:rPr>
                      <m:t>O</m:t>
                    </m:r>
                    <m:r>
                      <m:rPr>
                        <m:sty m:val="p"/>
                      </m:rPr>
                      <m:t>)</m:t>
                    </m:r>
                    <m:r>
                      <m:rPr>
                        <m:sty m:val="p"/>
                      </m:rPr>
                      <m:t>Φ</m:t>
                    </m:r>
                  </m:sup>
                </m:sSubSup>
                <m:r>
                  <m:rPr>
                    <m:sty m:val="p"/>
                  </m:rPr>
                  <m:t>+</m:t>
                </m:r>
                <m:sSubSup>
                  <m:sSubSupPr/>
                  <m:e>
                    <m:r>
                      <m:rPr>
                        <m:sty m:val="i"/>
                      </m:rPr>
                      <m:t>Z</m:t>
                    </m:r>
                  </m:e>
                  <m:sub>
                    <m:r>
                      <m:rPr>
                        <m:sty m:val="i"/>
                      </m:rPr>
                      <m:t>α</m:t>
                    </m:r>
                  </m:sub>
                  <m:sup>
                    <m:r>
                      <m:rPr>
                        <m:sty m:val="i"/>
                      </m:rPr>
                      <m:t>B</m:t>
                    </m:r>
                    <m:r>
                      <m:rPr>
                        <m:sty m:val="i"/>
                      </m:rPr>
                      <m:t>r</m:t>
                    </m:r>
                  </m:sup>
                </m:sSubSup>
                <m:r>
                  <m:rPr>
                    <m:sty m:val="p"/>
                  </m:rPr>
                  <m:t>=</m:t>
                </m:r>
                <m:r>
                  <m:rPr>
                    <m:sty m:val="p"/>
                  </m:rPr>
                  <m:t>1</m:t>
                </m:r>
                <m:r>
                  <m:rPr>
                    <m:sty m:val="p"/>
                  </m:rPr>
                  <m:t>,</m:t>
                </m:r>
                <m:r>
                  <m:rPr>
                    <m:sty m:val="p"/>
                  </m:rPr>
                  <m:t>20</m:t>
                </m:r>
                <m:r>
                  <m:rPr>
                    <m:sty m:val="p"/>
                  </m:rPr>
                  <m:t>+</m:t>
                </m:r>
                <m:r>
                  <m:rPr>
                    <m:sty m:val="p"/>
                  </m:rPr>
                  <m:t>0</m:t>
                </m:r>
                <m:r>
                  <m:rPr>
                    <m:sty m:val="p"/>
                  </m:rPr>
                  <m:t>,</m:t>
                </m:r>
                <m:r>
                  <m:rPr>
                    <m:sty m:val="p"/>
                  </m:rPr>
                  <m:t>43</m:t>
                </m:r>
                <m:r>
                  <m:rPr>
                    <m:sty m:val="p"/>
                  </m:rPr>
                  <m:t>+</m:t>
                </m:r>
                <m:r>
                  <m:rPr>
                    <m:sty m:val="p"/>
                  </m:rPr>
                  <m:t>2</m:t>
                </m:r>
                <m:r>
                  <m:rPr>
                    <m:sty m:val="p"/>
                  </m:rPr>
                  <m:t>,</m:t>
                </m:r>
                <m:r>
                  <m:rPr>
                    <m:sty m:val="p"/>
                  </m:rPr>
                  <m:t>18</m:t>
                </m:r>
                <m:r>
                  <m:rPr>
                    <m:sty m:val="p"/>
                  </m:rPr>
                  <m:t>=</m:t>
                </m:r>
                <m:r>
                  <m:rPr>
                    <m:sty m:val="p"/>
                  </m:rPr>
                  <m:t>3</m:t>
                </m:r>
                <m:r>
                  <m:rPr>
                    <m:sty m:val="p"/>
                  </m:rPr>
                  <m:t>,</m:t>
                </m:r>
                <m:r>
                  <m:rPr>
                    <m:sty m:val="p"/>
                  </m:rPr>
                  <m:t>81</m:t>
                </m:r>
                <m:r>
                  <m:rPr>
                    <m:sty m:val="p"/>
                  </m:rPr>
                  <m:t>ppm</m:t>
                </m:r>
              </m:e>
            </m:mr>
          </m:m>
        </m:oMath>
      </m:oMathPara>
    </w:p>
    <w:p>
      <w:pPr>
        <w:spacing w:after="220" w:lineRule="auto"/>
      </w:pPr>
      <w:r>
        <w:rPr>
          <w:rFonts w:eastAsia="Georgia" w:cs="Georgia" w:ascii="Georgia" w:hAnsi="Georgia"/>
        </w:rPr>
        <w:t xml:space="preserve">Tableau 3: Protons aliphatiques en présence de plusieurs substituants; l'effet des substituants placés à une distance plus grande est négligé. Exemple de calcul pour la molécule représentée figure (14)-B.</w:t>
      </w:r>
    </w:p>
    <w:p>
      <w:pPr>
        <w:spacing w:lineRule="auto"/>
        <w:jc w:val="center"/>
      </w:pPr>
      <w:r>
        <w:rPr/>
        <w:drawing>
          <wp:inline distB="0" distL="0" distR="0" distT="0">
            <wp:extent cx="5486400" cy="2658451"/>
            <wp:effectExtent b="0" l="0" r="0" t="0"/>
            <wp:docPr id="11" name="image-ac14c1b376533c459db1256b79baf337025d736c.jpg"/>
            <a:graphic>
              <a:graphicData uri="http://schemas.openxmlformats.org/drawingml/2006/picture">
                <pic:pic>
                  <pic:nvPicPr>
                    <pic:cNvPr id="11" name="image-ac14c1b376533c459db1256b79baf337025d736c.jpg" descr=""/>
                    <pic:cNvPicPr/>
                  </pic:nvPicPr>
                  <pic:blipFill>
                    <a:blip r:embed="rId15" cstate="print"/>
                    <a:srcRect b="0" l="0" r="0" t="0"/>
                    <a:stretch>
                      <a:fillRect/>
                    </a:stretch>
                  </pic:blipFill>
                  <pic:spPr>
                    <a:xfrm>
                      <a:off x="0" y="0"/>
                      <a:ext cx="5486400" cy="2658451"/>
                    </a:xfrm>
                    <a:prstGeom prst="rect"/>
                  </pic:spPr>
                </pic:pic>
              </a:graphicData>
            </a:graphic>
          </wp:inline>
        </w:drawing>
      </w:r>
    </w:p>
    <w:p>
      <w:pPr>
        <w:spacing w:lineRule="auto"/>
      </w:pPr>
      <w:r>
        <w:rPr/>
        <w:t xml:space="preserve">Figure 14: Protons aliphatiques.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Substituant R</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Z</m:t>
                  </m:r>
                </m:e>
                <m:sub>
                  <m:r>
                    <m:rPr>
                      <m:nor/>
                    </m:rPr>
                    <m:t>gem </m:t>
                  </m:r>
                </m:sub>
              </m:sSub>
              <m:r>
                <m:rPr>
                  <m:sty m:val="p"/>
                </m:rPr>
                <m:t>(</m:t>
              </m:r>
            </m:oMath>
            <w:r>
              <w:rPr/>
              <w:t xml:space="preserve"> ppm </w:t>
            </w:r>
            <m:oMath>
              <m:r>
                <m:rPr>
                  <m:sty m:val="p"/>
                </m:rPr>
                <m:t>)</m:t>
              </m:r>
            </m:oMath>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Z</m:t>
                  </m:r>
                </m:e>
                <m:sub>
                  <m:r>
                    <m:rPr>
                      <m:nor/>
                    </m:rPr>
                    <m:t>cis </m:t>
                  </m:r>
                </m:sub>
              </m:sSub>
            </m:oMath>
            <w:r>
              <w:rPr/>
              <w:t xml:space="preserve"> (ppm)</w:t>
            </w:r>
          </w:p>
        </w:tc>
        <w:tc>
          <w:tcPr>
            <w:tcBorders>
              <w:top w:val="single" w:sz="8" w:space="0" w:color="000000"/>
              <w:bottom w:val="single" w:sz="8" w:space="0" w:color="000000"/>
              <w:right w:val="single" w:sz="8" w:space="0" w:color="000000"/>
            </w:tcBorders>
            <w:vAlign w:val="center"/>
          </w:tcPr>
          <w:p>
            <w:pPr>
              <w:spacing w:lineRule="auto"/>
              <w:jc w:val="left"/>
            </w:pPr>
            <m:oMath>
              <m:sSub>
                <m:sSubPr/>
                <m:e>
                  <m:r>
                    <m:rPr>
                      <m:sty m:val="i"/>
                    </m:rPr>
                    <m:t>Z</m:t>
                  </m:r>
                </m:e>
                <m:sub>
                  <m:r>
                    <m:rPr>
                      <m:nor/>
                    </m:rPr>
                    <m:t>trans </m:t>
                  </m:r>
                </m:sub>
              </m:sSub>
              <m:r>
                <m:rPr>
                  <m:sty m:val="p"/>
                </m:rPr>
                <m:t>(</m:t>
              </m:r>
            </m:oMath>
            <w:r>
              <w:rPr/>
              <w:t xml:space="preserve"> ppm </w:t>
            </w:r>
            <m:oMath>
              <m:r>
                <m:rPr>
                  <m:sty m:val="p"/>
                </m:rPr>
                <m:t>)</m:t>
              </m:r>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H</m:t>
                </m:r>
              </m:oMath>
            </m:oMathPara>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sSub>
                  <m:sSubPr/>
                  <m:e>
                    <m:r>
                      <m:rPr>
                        <m:sty m:val="p"/>
                      </m:rPr>
                      <m:t>CH</m:t>
                    </m:r>
                  </m:e>
                  <m:sub>
                    <m:r>
                      <m:rPr>
                        <m:sty m:val="p"/>
                      </m:rPr>
                      <m:t>3</m:t>
                    </m:r>
                  </m:sub>
                </m:sSub>
                <m:r>
                  <m:rPr>
                    <m:sty m:val="p"/>
                  </m:rPr>
                  <m:t>,</m:t>
                </m:r>
                <m:r>
                  <m:rPr>
                    <m:sty m:val="p"/>
                  </m:rPr>
                  <m:t>−</m:t>
                </m:r>
                <m:sSub>
                  <m:sSubPr/>
                  <m:e>
                    <m:r>
                      <m:rPr>
                        <m:sty m:val="p"/>
                      </m:rPr>
                      <m:t>CH</m:t>
                    </m:r>
                  </m:e>
                  <m:sub>
                    <m:r>
                      <m:rPr>
                        <m:sty m:val="p"/>
                      </m:rPr>
                      <m:t>2</m:t>
                    </m:r>
                  </m:sub>
                </m:sSub>
                <m:r>
                  <m:rPr>
                    <m:sty m:val="p"/>
                  </m:rPr>
                  <m:t>−</m:t>
                </m:r>
                <m:r>
                  <m:rPr>
                    <m:sty m:val="i"/>
                  </m:rPr>
                  <m:t>Z</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0,44</w:t>
            </w:r>
          </w:p>
        </w:tc>
        <w:tc>
          <w:tcPr>
            <w:tcBorders>
              <w:bottom w:val="single" w:sz="8" w:space="0" w:color="000000"/>
              <w:right w:val="single" w:sz="8" w:space="0" w:color="000000"/>
            </w:tcBorders>
            <w:vAlign w:val="center"/>
          </w:tcPr>
          <w:p>
            <w:pPr>
              <w:spacing w:lineRule="auto"/>
              <w:jc w:val="left"/>
            </w:pPr>
            <w:r>
              <w:rPr/>
              <w:t xml:space="preserve">-0,26</w:t>
            </w:r>
          </w:p>
        </w:tc>
        <w:tc>
          <w:tcPr>
            <w:tcBorders>
              <w:bottom w:val="single" w:sz="8" w:space="0" w:color="000000"/>
              <w:right w:val="single" w:sz="8" w:space="0" w:color="000000"/>
            </w:tcBorders>
            <w:vAlign w:val="center"/>
          </w:tcPr>
          <w:p>
            <w:pPr>
              <w:spacing w:lineRule="auto"/>
              <w:jc w:val="left"/>
            </w:pPr>
            <w:r>
              <w:rPr/>
              <w:t xml:space="preserve">-0,29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sSub>
                  <m:sSubPr/>
                  <m:e>
                    <m:r>
                      <m:rPr>
                        <m:sty m:val="p"/>
                      </m:rPr>
                      <m:t>CH</m:t>
                    </m:r>
                  </m:e>
                  <m:sub>
                    <m:r>
                      <m:rPr>
                        <m:sty m:val="p"/>
                      </m:rPr>
                      <m:t>2</m:t>
                    </m:r>
                  </m:sub>
                </m:sSub>
                <m:r>
                  <m:rPr>
                    <m:sty m:val="p"/>
                  </m:rPr>
                  <m:t>−</m:t>
                </m:r>
                <m:r>
                  <m:rPr>
                    <m:sty m:val="i"/>
                  </m:rPr>
                  <m:t>O</m:t>
                </m:r>
                <m:r>
                  <m:rPr>
                    <m:sty m:val="i"/>
                  </m:rPr>
                  <m:t>Z</m:t>
                </m:r>
                <m:r>
                  <m:rPr>
                    <m:sty m:val="p"/>
                  </m:rPr>
                  <m:t>,</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0,67</w:t>
            </w:r>
          </w:p>
        </w:tc>
        <w:tc>
          <w:tcPr>
            <w:tcBorders>
              <w:bottom w:val="single" w:sz="8" w:space="0" w:color="000000"/>
              <w:right w:val="single" w:sz="8" w:space="0" w:color="000000"/>
            </w:tcBorders>
            <w:vAlign w:val="center"/>
          </w:tcPr>
          <w:p>
            <w:pPr>
              <w:spacing w:lineRule="auto"/>
              <w:jc w:val="left"/>
            </w:pPr>
            <w:r>
              <w:rPr/>
              <w:t xml:space="preserve">-0,02</w:t>
            </w:r>
          </w:p>
        </w:tc>
        <w:tc>
          <w:tcPr>
            <w:tcBorders>
              <w:bottom w:val="single" w:sz="8" w:space="0" w:color="000000"/>
              <w:right w:val="single" w:sz="8" w:space="0" w:color="000000"/>
            </w:tcBorders>
            <w:vAlign w:val="center"/>
          </w:tcPr>
          <w:p>
            <w:pPr>
              <w:spacing w:lineRule="auto"/>
              <w:jc w:val="left"/>
            </w:pPr>
            <w:r>
              <w:rPr/>
              <w:t xml:space="preserve">-0,07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-Br</w:t>
            </w:r>
          </w:p>
        </w:tc>
        <w:tc>
          <w:tcPr>
            <w:tcBorders>
              <w:bottom w:val="single" w:sz="8" w:space="0" w:color="000000"/>
              <w:right w:val="single" w:sz="8" w:space="0" w:color="000000"/>
            </w:tcBorders>
            <w:vAlign w:val="center"/>
          </w:tcPr>
          <w:p>
            <w:pPr>
              <w:spacing w:lineRule="auto"/>
              <w:jc w:val="left"/>
            </w:pPr>
            <w:r>
              <w:rPr/>
              <w:t xml:space="preserve">1,04</w:t>
            </w:r>
          </w:p>
        </w:tc>
        <w:tc>
          <w:tcPr>
            <w:tcBorders>
              <w:bottom w:val="single" w:sz="8" w:space="0" w:color="000000"/>
              <w:right w:val="single" w:sz="8" w:space="0" w:color="000000"/>
            </w:tcBorders>
            <w:vAlign w:val="center"/>
          </w:tcPr>
          <w:p>
            <w:pPr>
              <w:spacing w:lineRule="auto"/>
              <w:jc w:val="left"/>
            </w:pPr>
            <w:r>
              <w:rPr/>
              <w:t xml:space="preserve">0,4</w:t>
            </w:r>
          </w:p>
        </w:tc>
        <w:tc>
          <w:tcPr>
            <w:tcBorders>
              <w:bottom w:val="single" w:sz="8" w:space="0" w:color="000000"/>
              <w:right w:val="single" w:sz="8" w:space="0" w:color="000000"/>
            </w:tcBorders>
            <w:vAlign w:val="center"/>
          </w:tcPr>
          <w:p>
            <w:pPr>
              <w:spacing w:lineRule="auto"/>
              <w:jc w:val="left"/>
            </w:pPr>
            <w:r>
              <w:rPr/>
              <w:t xml:space="preserve">0,55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O</m:t>
                </m:r>
                <m:r>
                  <m:rPr>
                    <m:sty m:val="p"/>
                  </m:rPr>
                  <m:t>(</m:t>
                </m:r>
                <m:r>
                  <m:rPr>
                    <m:sty m:val="p"/>
                  </m:rPr>
                  <m:t>C</m:t>
                </m:r>
                <m:r>
                  <m:rPr>
                    <m:sty m:val="p"/>
                  </m:rPr>
                  <m:t>=</m:t>
                </m:r>
                <m:r>
                  <m:rPr>
                    <m:sty m:val="p"/>
                  </m:rPr>
                  <m:t>O</m:t>
                </m:r>
                <m:r>
                  <m:rPr>
                    <m:sty m:val="p"/>
                  </m:rPr>
                  <m:t>)</m:t>
                </m:r>
                <m:r>
                  <m:rPr>
                    <m:sty m:val="p"/>
                  </m:rPr>
                  <m:t>Z</m:t>
                </m:r>
              </m:oMath>
            </m:oMathPara>
          </w:p>
        </w:tc>
        <w:tc>
          <w:tcPr>
            <w:tcBorders>
              <w:bottom w:val="single" w:sz="8" w:space="0" w:color="000000"/>
              <w:right w:val="single" w:sz="8" w:space="0" w:color="000000"/>
            </w:tcBorders>
            <w:vAlign w:val="center"/>
          </w:tcPr>
          <w:p>
            <w:pPr>
              <w:spacing w:lineRule="auto"/>
              <w:jc w:val="left"/>
            </w:pPr>
            <w:r>
              <w:rPr/>
              <w:t xml:space="preserve">2, 10</w:t>
            </w:r>
          </w:p>
        </w:tc>
        <w:tc>
          <w:tcPr>
            <w:tcBorders>
              <w:bottom w:val="single" w:sz="8" w:space="0" w:color="000000"/>
              <w:right w:val="single" w:sz="8" w:space="0" w:color="000000"/>
            </w:tcBorders>
            <w:vAlign w:val="center"/>
          </w:tcPr>
          <w:p>
            <w:pPr>
              <w:spacing w:lineRule="auto"/>
              <w:jc w:val="left"/>
            </w:pPr>
            <w:r>
              <w:rPr/>
              <w:t xml:space="preserve">-0,40</w:t>
            </w:r>
          </w:p>
        </w:tc>
        <w:tc>
          <w:tcPr>
            <w:tcBorders>
              <w:bottom w:val="single" w:sz="8" w:space="0" w:color="000000"/>
              <w:right w:val="single" w:sz="8" w:space="0" w:color="000000"/>
            </w:tcBorders>
            <w:vAlign w:val="center"/>
          </w:tcPr>
          <w:p>
            <w:pPr>
              <w:spacing w:lineRule="auto"/>
              <w:jc w:val="left"/>
            </w:pPr>
            <w:r>
              <w:rPr/>
              <w:t xml:space="preserve">-0,67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m:t>
                </m:r>
                <m:r>
                  <m:rPr>
                    <m:sty m:val="p"/>
                  </m:rPr>
                  <m:t>C</m:t>
                </m:r>
                <m:r>
                  <m:rPr>
                    <m:sty m:val="p"/>
                  </m:rPr>
                  <m:t>=</m:t>
                </m:r>
                <m:r>
                  <m:rPr>
                    <m:sty m:val="p"/>
                  </m:rPr>
                  <m:t>O</m:t>
                </m:r>
                <m:r>
                  <m:rPr>
                    <m:sty m:val="p"/>
                  </m:rPr>
                  <m:t>)</m:t>
                </m:r>
                <m:r>
                  <m:rPr>
                    <m:sty m:val="p"/>
                  </m:rPr>
                  <m:t>−</m:t>
                </m:r>
                <m:r>
                  <m:rPr>
                    <m:sty m:val="p"/>
                  </m:rPr>
                  <m:t>OZ</m:t>
                </m:r>
              </m:oMath>
            </m:oMathPara>
          </w:p>
        </w:tc>
        <w:tc>
          <w:tcPr>
            <w:tcBorders>
              <w:bottom w:val="single" w:sz="8" w:space="0" w:color="000000"/>
              <w:right w:val="single" w:sz="8" w:space="0" w:color="000000"/>
            </w:tcBorders>
            <w:vAlign w:val="center"/>
          </w:tcPr>
          <w:p>
            <w:pPr>
              <w:spacing w:lineRule="auto"/>
              <w:jc w:val="left"/>
            </w:pPr>
            <w:r>
              <w:rPr/>
              <w:t xml:space="preserve">0,76</w:t>
            </w:r>
          </w:p>
        </w:tc>
        <w:tc>
          <w:tcPr>
            <w:tcBorders>
              <w:bottom w:val="single" w:sz="8" w:space="0" w:color="000000"/>
              <w:right w:val="single" w:sz="8" w:space="0" w:color="000000"/>
            </w:tcBorders>
            <w:vAlign w:val="center"/>
          </w:tcPr>
          <w:p>
            <w:pPr>
              <w:spacing w:lineRule="auto"/>
              <w:jc w:val="left"/>
            </w:pPr>
            <w:r>
              <w:rPr/>
              <w:t xml:space="preserve">1,08</w:t>
            </w:r>
          </w:p>
        </w:tc>
        <w:tc>
          <w:tcPr>
            <w:tcBorders>
              <w:bottom w:val="single" w:sz="8" w:space="0" w:color="000000"/>
              <w:right w:val="single" w:sz="8" w:space="0" w:color="000000"/>
            </w:tcBorders>
            <w:vAlign w:val="center"/>
          </w:tcPr>
          <w:p>
            <w:pPr>
              <w:spacing w:lineRule="auto"/>
              <w:jc w:val="left"/>
            </w:pPr>
            <w:r>
              <w:rPr/>
              <w:t xml:space="preserve">0,44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Φ</m:t>
                </m:r>
              </m:oMath>
            </m:oMathPara>
          </w:p>
        </w:tc>
        <w:tc>
          <w:tcPr>
            <w:tcBorders>
              <w:bottom w:val="single" w:sz="8" w:space="0" w:color="000000"/>
              <w:right w:val="single" w:sz="8" w:space="0" w:color="000000"/>
            </w:tcBorders>
            <w:vAlign w:val="center"/>
          </w:tcPr>
          <w:p>
            <w:pPr>
              <w:spacing w:lineRule="auto"/>
              <w:jc w:val="left"/>
            </w:pPr>
            <w:r>
              <w:rPr/>
              <w:t xml:space="preserve">1,35</w:t>
            </w:r>
          </w:p>
        </w:tc>
        <w:tc>
          <w:tcPr>
            <w:tcBorders>
              <w:bottom w:val="single" w:sz="8" w:space="0" w:color="000000"/>
              <w:right w:val="single" w:sz="8" w:space="0" w:color="000000"/>
            </w:tcBorders>
            <w:vAlign w:val="center"/>
          </w:tcPr>
          <w:p>
            <w:pPr>
              <w:spacing w:lineRule="auto"/>
              <w:jc w:val="left"/>
            </w:pPr>
            <w:r>
              <w:rPr/>
              <w:t xml:space="preserve">0,37</w:t>
            </w:r>
          </w:p>
        </w:tc>
        <w:tc>
          <w:tcPr>
            <w:tcBorders>
              <w:bottom w:val="single" w:sz="8" w:space="0" w:color="000000"/>
              <w:right w:val="single" w:sz="8" w:space="0" w:color="000000"/>
            </w:tcBorders>
            <w:vAlign w:val="center"/>
          </w:tcPr>
          <w:p>
            <w:pPr>
              <w:spacing w:lineRule="auto"/>
              <w:jc w:val="left"/>
            </w:pPr>
            <w:r>
              <w:rPr/>
              <w:t xml:space="preserve">-0,1</w:t>
            </w:r>
          </w:p>
        </w:tc>
      </w:tr>
    </w:tbl>
    <w:p>
      <w:pPr>
        <w:spacing w:lineRule="auto"/>
      </w:pPr>
    </w:p>
    <w:p>
      <w:pPr>
        <w:spacing w:after="220" w:lineRule="auto"/>
      </w:pPr>
      <m:oMathPara>
        <m:oMath>
          <m:r>
            <m:rPr>
              <m:sty m:val="i"/>
            </m:rPr>
            <m:t>δ</m:t>
          </m:r>
          <m:r>
            <m:rPr>
              <m:sty m:val="p"/>
            </m:rPr>
            <m:t>=</m:t>
          </m:r>
          <m:r>
            <m:rPr>
              <m:sty m:val="p"/>
            </m:rPr>
            <m:t>5</m:t>
          </m:r>
          <m:r>
            <m:rPr>
              <m:sty m:val="p"/>
            </m:rPr>
            <m:t>,</m:t>
          </m:r>
          <m:r>
            <m:rPr>
              <m:sty m:val="p"/>
            </m:rPr>
            <m:t>28</m:t>
          </m:r>
          <m:r>
            <m:rPr>
              <m:sty m:val="p"/>
            </m:rPr>
            <m:t>+</m:t>
          </m:r>
          <m:sSub>
            <m:sSubPr/>
            <m:e>
              <m:r>
                <m:rPr>
                  <m:sty m:val="i"/>
                </m:rPr>
                <m:t>Z</m:t>
              </m:r>
            </m:e>
            <m:sub>
              <m:r>
                <m:rPr>
                  <m:sty m:val="i"/>
                </m:rPr>
                <m:t>g</m:t>
              </m:r>
              <m:r>
                <m:rPr>
                  <m:sty m:val="i"/>
                </m:rPr>
                <m:t>e</m:t>
              </m:r>
              <m:r>
                <m:rPr>
                  <m:sty m:val="i"/>
                </m:rPr>
                <m:t>m</m:t>
              </m:r>
            </m:sub>
          </m:sSub>
          <m:r>
            <m:rPr>
              <m:sty m:val="p"/>
            </m:rPr>
            <m:t>+</m:t>
          </m:r>
          <m:sSub>
            <m:sSubPr/>
            <m:e>
              <m:r>
                <m:rPr>
                  <m:sty m:val="i"/>
                </m:rPr>
                <m:t>Z</m:t>
              </m:r>
            </m:e>
            <m:sub>
              <m:r>
                <m:rPr>
                  <m:nor/>
                </m:rPr>
                <m:t>cis </m:t>
              </m:r>
            </m:sub>
          </m:sSub>
          <m:r>
            <m:rPr>
              <m:sty m:val="p"/>
            </m:rPr>
            <m:t>+</m:t>
          </m:r>
          <m:sSub>
            <m:sSubPr/>
            <m:e>
              <m:r>
                <m:rPr>
                  <m:sty m:val="i"/>
                </m:rPr>
                <m:t>Z</m:t>
              </m:r>
            </m:e>
            <m:sub>
              <m:r>
                <m:rPr>
                  <m:nor/>
                </m:rPr>
                <m:t>trans </m:t>
              </m:r>
            </m:sub>
          </m:sSub>
          <m:r>
            <m:rPr>
              <m:sty m:val="p"/>
            </m:rPr>
            <m:t>(</m:t>
          </m:r>
          <m:r>
            <m:rPr>
              <m:nor/>
            </m:rPr>
            <m:t> voir figure </m:t>
          </m:r>
          <m:r>
            <m:rPr>
              <m:sty m:val="p"/>
            </m:rPr>
            <m:t>(</m:t>
          </m:r>
          <m:r>
            <m:rPr>
              <m:sty m:val="p"/>
            </m:rPr>
            <m:t>15</m:t>
          </m:r>
          <m:r>
            <m:rPr>
              <m:sty m:val="p"/>
            </m:rPr>
            <m:t>)</m:t>
          </m:r>
          <m:r>
            <m:rPr>
              <m:sty m:val="p"/>
            </m:rPr>
            <m:t>−</m:t>
          </m:r>
          <m:r>
            <m:rPr>
              <m:sty m:val="p"/>
            </m:rPr>
            <m:t>A</m:t>
          </m:r>
          <m:r>
            <m:rPr>
              <m:sty m:val="p"/>
            </m:rPr>
            <m:t>)</m:t>
          </m:r>
        </m:oMath>
      </m:oMathPara>
    </w:p>
    <w:p>
      <w:pPr>
        <w:spacing w:after="220" w:lineRule="auto"/>
      </w:pPr>
      <w:r>
        <w:rPr/>
        <w:t xml:space="preserve">Exemple (voir figure (15)-B) :</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δ</m:t>
                    </m:r>
                  </m:e>
                  <m:sub>
                    <m:r>
                      <m:rPr>
                        <m:sty m:val="i"/>
                      </m:rPr>
                      <m:t>H</m:t>
                    </m:r>
                    <m:r>
                      <m:rPr>
                        <m:sty m:val="i"/>
                      </m:rPr>
                      <m:t>a</m:t>
                    </m:r>
                  </m:sub>
                </m:sSub>
                <m:r>
                  <m:rPr>
                    <m:sty m:val="p"/>
                  </m:rPr>
                  <m:t>=</m:t>
                </m:r>
                <m:r>
                  <m:rPr>
                    <m:sty m:val="p"/>
                  </m:rPr>
                  <m:t>5</m:t>
                </m:r>
                <m:r>
                  <m:rPr>
                    <m:sty m:val="p"/>
                  </m:rPr>
                  <m:t>,</m:t>
                </m:r>
                <m:r>
                  <m:rPr>
                    <m:sty m:val="p"/>
                  </m:rPr>
                  <m:t>28</m:t>
                </m:r>
                <m:r>
                  <m:rPr>
                    <m:sty m:val="p"/>
                  </m:rPr>
                  <m:t>+</m:t>
                </m:r>
                <m:sSubSup>
                  <m:sSubSupPr/>
                  <m:e>
                    <m:r>
                      <m:rPr>
                        <m:sty m:val="i"/>
                      </m:rPr>
                      <m:t>Z</m:t>
                    </m:r>
                  </m:e>
                  <m:sub>
                    <m:r>
                      <m:rPr>
                        <m:sty m:val="i"/>
                      </m:rPr>
                      <m:t>g</m:t>
                    </m:r>
                    <m:r>
                      <m:rPr>
                        <m:sty m:val="i"/>
                      </m:rPr>
                      <m:t>e</m:t>
                    </m:r>
                    <m:r>
                      <m:rPr>
                        <m:sty m:val="i"/>
                      </m:rPr>
                      <m:t>m</m:t>
                    </m:r>
                  </m:sub>
                  <m:sup>
                    <m:r>
                      <m:rPr>
                        <m:sty m:val="p"/>
                      </m:rPr>
                      <m:t>(</m:t>
                    </m:r>
                    <m:r>
                      <m:rPr>
                        <m:sty m:val="i"/>
                      </m:rPr>
                      <m:t>C</m:t>
                    </m:r>
                    <m:r>
                      <m:rPr>
                        <m:sty m:val="p"/>
                      </m:rPr>
                      <m:t>=</m:t>
                    </m:r>
                    <m:r>
                      <m:rPr>
                        <m:sty m:val="i"/>
                      </m:rPr>
                      <m:t>O</m:t>
                    </m:r>
                    <m:r>
                      <m:rPr>
                        <m:sty m:val="p"/>
                      </m:rPr>
                      <m:t>)</m:t>
                    </m:r>
                    <m:r>
                      <m:rPr>
                        <m:sty m:val="i"/>
                      </m:rPr>
                      <m:t>O</m:t>
                    </m:r>
                    <m:r>
                      <m:rPr>
                        <m:sty m:val="i"/>
                      </m:rPr>
                      <m:t>Z</m:t>
                    </m:r>
                  </m:sup>
                </m:sSubSup>
                <m:r>
                  <m:rPr>
                    <m:sty m:val="p"/>
                  </m:rPr>
                  <m:t>+</m:t>
                </m:r>
                <m:sSubSup>
                  <m:sSubSupPr/>
                  <m:e>
                    <m:r>
                      <m:rPr>
                        <m:sty m:val="i"/>
                      </m:rPr>
                      <m:t>Z</m:t>
                    </m:r>
                  </m:e>
                  <m:sub>
                    <m:r>
                      <m:rPr>
                        <m:sty m:val="i"/>
                      </m:rPr>
                      <m:t>t</m:t>
                    </m:r>
                    <m:r>
                      <m:rPr>
                        <m:sty m:val="i"/>
                      </m:rPr>
                      <m:t>r</m:t>
                    </m:r>
                    <m:r>
                      <m:rPr>
                        <m:sty m:val="i"/>
                      </m:rPr>
                      <m:t>a</m:t>
                    </m:r>
                    <m:r>
                      <m:rPr>
                        <m:sty m:val="i"/>
                      </m:rPr>
                      <m:t>n</m:t>
                    </m:r>
                    <m:r>
                      <m:rPr>
                        <m:sty m:val="i"/>
                      </m:rPr>
                      <m:t>s</m:t>
                    </m:r>
                  </m:sub>
                  <m:sup>
                    <m:r>
                      <m:rPr>
                        <m:sty m:val="i"/>
                      </m:rPr>
                      <m:t>B</m:t>
                    </m:r>
                    <m:r>
                      <m:rPr>
                        <m:sty m:val="i"/>
                      </m:rPr>
                      <m:t>r</m:t>
                    </m:r>
                  </m:sup>
                </m:sSubSup>
                <m:r>
                  <m:rPr>
                    <m:sty m:val="p"/>
                  </m:rPr>
                  <m:t>=</m:t>
                </m:r>
                <m:r>
                  <m:rPr>
                    <m:sty m:val="p"/>
                  </m:rPr>
                  <m:t>5</m:t>
                </m:r>
                <m:r>
                  <m:rPr>
                    <m:sty m:val="p"/>
                  </m:rPr>
                  <m:t>,</m:t>
                </m:r>
                <m:r>
                  <m:rPr>
                    <m:sty m:val="p"/>
                  </m:rPr>
                  <m:t>28</m:t>
                </m:r>
                <m:r>
                  <m:rPr>
                    <m:sty m:val="p"/>
                  </m:rPr>
                  <m:t>+</m:t>
                </m:r>
                <m:r>
                  <m:rPr>
                    <m:sty m:val="p"/>
                  </m:rPr>
                  <m:t>0</m:t>
                </m:r>
                <m:r>
                  <m:rPr>
                    <m:sty m:val="p"/>
                  </m:rPr>
                  <m:t>,</m:t>
                </m:r>
                <m:r>
                  <m:rPr>
                    <m:sty m:val="p"/>
                  </m:rPr>
                  <m:t>76</m:t>
                </m:r>
                <m:r>
                  <m:rPr>
                    <m:sty m:val="p"/>
                  </m:rPr>
                  <m:t>+</m:t>
                </m:r>
                <m:r>
                  <m:rPr>
                    <m:sty m:val="p"/>
                  </m:rPr>
                  <m:t>0</m:t>
                </m:r>
                <m:r>
                  <m:rPr>
                    <m:sty m:val="p"/>
                  </m:rPr>
                  <m:t>,</m:t>
                </m:r>
                <m:r>
                  <m:rPr>
                    <m:sty m:val="p"/>
                  </m:rPr>
                  <m:t>55</m:t>
                </m:r>
                <m:r>
                  <m:rPr>
                    <m:sty m:val="p"/>
                  </m:rPr>
                  <m:t>=</m:t>
                </m:r>
                <m:r>
                  <m:rPr>
                    <m:sty m:val="p"/>
                  </m:rPr>
                  <m:t>6</m:t>
                </m:r>
                <m:r>
                  <m:rPr>
                    <m:sty m:val="p"/>
                  </m:rPr>
                  <m:t>,</m:t>
                </m:r>
                <m:r>
                  <m:rPr>
                    <m:sty m:val="p"/>
                  </m:rPr>
                  <m:t>59</m:t>
                </m:r>
                <m:r>
                  <m:rPr>
                    <m:sty m:val="p"/>
                  </m:rPr>
                  <m:t>ppm</m:t>
                </m:r>
              </m:e>
            </m:mr>
            <m:mr>
              <m:e>
                <m:sSub>
                  <m:sSubPr/>
                  <m:e>
                    <m:r>
                      <m:rPr>
                        <m:sty m:val="i"/>
                      </m:rPr>
                      <m:t>δ</m:t>
                    </m:r>
                  </m:e>
                  <m:sub>
                    <m:r>
                      <m:rPr>
                        <m:sty m:val="i"/>
                      </m:rPr>
                      <m:t>H</m:t>
                    </m:r>
                    <m:r>
                      <m:rPr>
                        <m:sty m:val="i"/>
                      </m:rPr>
                      <m:t>b</m:t>
                    </m:r>
                  </m:sub>
                </m:sSub>
                <m:r>
                  <m:rPr>
                    <m:sty m:val="p"/>
                  </m:rPr>
                  <m:t>=</m:t>
                </m:r>
                <m:r>
                  <m:rPr>
                    <m:sty m:val="p"/>
                  </m:rPr>
                  <m:t>5</m:t>
                </m:r>
                <m:r>
                  <m:rPr>
                    <m:sty m:val="p"/>
                  </m:rPr>
                  <m:t>,</m:t>
                </m:r>
                <m:r>
                  <m:rPr>
                    <m:sty m:val="p"/>
                  </m:rPr>
                  <m:t>28</m:t>
                </m:r>
                <m:r>
                  <m:rPr>
                    <m:sty m:val="p"/>
                  </m:rPr>
                  <m:t>+</m:t>
                </m:r>
                <m:sSubSup>
                  <m:sSubSupPr/>
                  <m:e>
                    <m:r>
                      <m:rPr>
                        <m:sty m:val="i"/>
                      </m:rPr>
                      <m:t>Z</m:t>
                    </m:r>
                  </m:e>
                  <m:sub>
                    <m:r>
                      <m:rPr>
                        <m:sty m:val="i"/>
                      </m:rPr>
                      <m:t>t</m:t>
                    </m:r>
                    <m:r>
                      <m:rPr>
                        <m:sty m:val="i"/>
                      </m:rPr>
                      <m:t>r</m:t>
                    </m:r>
                    <m:r>
                      <m:rPr>
                        <m:sty m:val="i"/>
                      </m:rPr>
                      <m:t>a</m:t>
                    </m:r>
                    <m:r>
                      <m:rPr>
                        <m:sty m:val="i"/>
                      </m:rPr>
                      <m:t>n</m:t>
                    </m:r>
                    <m:r>
                      <m:rPr>
                        <m:sty m:val="i"/>
                      </m:rPr>
                      <m:t>s</m:t>
                    </m:r>
                  </m:sub>
                  <m:sup>
                    <m:r>
                      <m:rPr>
                        <m:sty m:val="p"/>
                      </m:rPr>
                      <m:t>(</m:t>
                    </m:r>
                    <m:r>
                      <m:rPr>
                        <m:sty m:val="i"/>
                      </m:rPr>
                      <m:t>C</m:t>
                    </m:r>
                    <m:r>
                      <m:rPr>
                        <m:sty m:val="p"/>
                      </m:rPr>
                      <m:t>=</m:t>
                    </m:r>
                    <m:r>
                      <m:rPr>
                        <m:sty m:val="i"/>
                      </m:rPr>
                      <m:t>O</m:t>
                    </m:r>
                    <m:r>
                      <m:rPr>
                        <m:sty m:val="p"/>
                      </m:rPr>
                      <m:t>)</m:t>
                    </m:r>
                    <m:r>
                      <m:rPr>
                        <m:sty m:val="i"/>
                      </m:rPr>
                      <m:t>O</m:t>
                    </m:r>
                    <m:r>
                      <m:rPr>
                        <m:sty m:val="i"/>
                      </m:rPr>
                      <m:t>Z</m:t>
                    </m:r>
                  </m:sup>
                </m:sSubSup>
                <m:r>
                  <m:rPr>
                    <m:sty m:val="p"/>
                  </m:rPr>
                  <m:t>+</m:t>
                </m:r>
                <m:sSubSup>
                  <m:sSubSupPr/>
                  <m:e>
                    <m:r>
                      <m:rPr>
                        <m:sty m:val="i"/>
                      </m:rPr>
                      <m:t>Z</m:t>
                    </m:r>
                  </m:e>
                  <m:sub>
                    <m:r>
                      <m:rPr>
                        <m:sty m:val="i"/>
                      </m:rPr>
                      <m:t>g</m:t>
                    </m:r>
                    <m:r>
                      <m:rPr>
                        <m:sty m:val="i"/>
                      </m:rPr>
                      <m:t>e</m:t>
                    </m:r>
                    <m:r>
                      <m:rPr>
                        <m:sty m:val="i"/>
                      </m:rPr>
                      <m:t>m</m:t>
                    </m:r>
                  </m:sub>
                  <m:sup>
                    <m:r>
                      <m:rPr>
                        <m:sty m:val="i"/>
                      </m:rPr>
                      <m:t>B</m:t>
                    </m:r>
                    <m:r>
                      <m:rPr>
                        <m:sty m:val="i"/>
                      </m:rPr>
                      <m:t>r</m:t>
                    </m:r>
                  </m:sup>
                </m:sSubSup>
                <m:r>
                  <m:rPr>
                    <m:sty m:val="p"/>
                  </m:rPr>
                  <m:t>=</m:t>
                </m:r>
                <m:r>
                  <m:rPr>
                    <m:sty m:val="p"/>
                  </m:rPr>
                  <m:t>5</m:t>
                </m:r>
                <m:r>
                  <m:rPr>
                    <m:sty m:val="p"/>
                  </m:rPr>
                  <m:t>,</m:t>
                </m:r>
                <m:r>
                  <m:rPr>
                    <m:sty m:val="p"/>
                  </m:rPr>
                  <m:t>28</m:t>
                </m:r>
                <m:r>
                  <m:rPr>
                    <m:sty m:val="p"/>
                  </m:rPr>
                  <m:t>+</m:t>
                </m:r>
                <m:r>
                  <m:rPr>
                    <m:sty m:val="p"/>
                  </m:rPr>
                  <m:t>0</m:t>
                </m:r>
                <m:r>
                  <m:rPr>
                    <m:sty m:val="p"/>
                  </m:rPr>
                  <m:t>,</m:t>
                </m:r>
                <m:r>
                  <m:rPr>
                    <m:sty m:val="p"/>
                  </m:rPr>
                  <m:t>44</m:t>
                </m:r>
                <m:r>
                  <m:rPr>
                    <m:sty m:val="p"/>
                  </m:rPr>
                  <m:t>+</m:t>
                </m:r>
                <m:r>
                  <m:rPr>
                    <m:sty m:val="p"/>
                  </m:rPr>
                  <m:t>1</m:t>
                </m:r>
                <m:r>
                  <m:rPr>
                    <m:sty m:val="p"/>
                  </m:rPr>
                  <m:t>,</m:t>
                </m:r>
                <m:r>
                  <m:rPr>
                    <m:sty m:val="p"/>
                  </m:rPr>
                  <m:t>04</m:t>
                </m:r>
                <m:r>
                  <m:rPr>
                    <m:sty m:val="p"/>
                  </m:rPr>
                  <m:t>=</m:t>
                </m:r>
                <m:r>
                  <m:rPr>
                    <m:sty m:val="p"/>
                  </m:rPr>
                  <m:t>6</m:t>
                </m:r>
                <m:r>
                  <m:rPr>
                    <m:sty m:val="p"/>
                  </m:rPr>
                  <m:t>,</m:t>
                </m:r>
                <m:r>
                  <m:rPr>
                    <m:sty m:val="p"/>
                  </m:rPr>
                  <m:t>76</m:t>
                </m:r>
                <m:r>
                  <m:rPr>
                    <m:sty m:val="p"/>
                  </m:rPr>
                  <m:t>ppm</m:t>
                </m:r>
              </m:e>
            </m:mr>
          </m:m>
        </m:oMath>
      </m:oMathPara>
    </w:p>
    <w:p>
      <w:pPr>
        <w:spacing w:lineRule="auto"/>
      </w:pPr>
      <w:r>
        <w:rPr>
          <w:rFonts w:eastAsia="Georgia" w:cs="Georgia" w:ascii="Georgia" w:hAnsi="Georgia"/>
        </w:rPr>
        <w:t xml:space="preserve">Tableau 4: Protons alcéniques.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bottom w:val="double" w:sz="8" w:space="0" w:color="000000"/>
            </w:tcBorders>
            <w:vAlign w:val="center"/>
          </w:tcPr>
          <w:p>
            <w:pPr>
              <w:spacing w:lineRule="auto"/>
              <w:jc w:val="center"/>
            </w:pPr>
            <w:r>
              <w:rPr/>
              <w:t xml:space="preserve">Substituant R</w:t>
            </w:r>
          </w:p>
        </w:tc>
        <w:tc>
          <w:tcPr>
            <w:tcBorders>
              <w:top w:val="single" w:sz="8" w:space="0" w:color="000000"/>
              <w:bottom w:val="double" w:sz="8" w:space="0" w:color="000000"/>
            </w:tcBorders>
            <w:vAlign w:val="center"/>
          </w:tcPr>
          <w:p>
            <w:pPr>
              <w:spacing w:lineRule="auto"/>
              <w:jc w:val="center"/>
            </w:pPr>
            <m:oMathPara>
              <m:oMathParaPr>
                <m:jc m:val="center"/>
              </m:oMathParaPr>
              <m:oMath>
                <m:sSub>
                  <m:sSubPr/>
                  <m:e>
                    <m:r>
                      <m:rPr>
                        <m:sty m:val="i"/>
                      </m:rPr>
                      <m:t>Z</m:t>
                    </m:r>
                  </m:e>
                  <m:sub>
                    <m:r>
                      <m:rPr>
                        <m:nor/>
                      </m:rPr>
                      <m:t>ortho </m:t>
                    </m:r>
                  </m:sub>
                </m:sSub>
                <m:r>
                  <m:rPr>
                    <m:sty m:val="p"/>
                  </m:rPr>
                  <m:t>(</m:t>
                </m:r>
                <m:r>
                  <m:rPr>
                    <m:sty m:val="i"/>
                  </m:rPr>
                  <m:t>p</m:t>
                </m:r>
                <m:r>
                  <m:rPr>
                    <m:sty m:val="i"/>
                  </m:rPr>
                  <m:t>p</m:t>
                </m:r>
                <m:r>
                  <m:rPr>
                    <m:sty m:val="i"/>
                  </m:rPr>
                  <m:t>m</m:t>
                </m:r>
                <m:r>
                  <m:rPr>
                    <m:sty m:val="p"/>
                  </m:rPr>
                  <m:t>)</m:t>
                </m:r>
              </m:oMath>
            </m:oMathPara>
          </w:p>
        </w:tc>
        <w:tc>
          <w:tcPr>
            <w:tcBorders>
              <w:top w:val="single" w:sz="8" w:space="0" w:color="000000"/>
              <w:bottom w:val="double" w:sz="8" w:space="0" w:color="000000"/>
            </w:tcBorders>
            <w:vAlign w:val="center"/>
          </w:tcPr>
          <w:p>
            <w:pPr>
              <w:spacing w:lineRule="auto"/>
              <w:jc w:val="center"/>
            </w:pPr>
            <m:oMathPara>
              <m:oMathParaPr>
                <m:jc m:val="center"/>
              </m:oMathParaPr>
              <m:oMath>
                <m:sSub>
                  <m:sSubPr/>
                  <m:e>
                    <m:r>
                      <m:rPr>
                        <m:sty m:val="i"/>
                      </m:rPr>
                      <m:t>Z</m:t>
                    </m:r>
                  </m:e>
                  <m:sub>
                    <m:r>
                      <m:rPr>
                        <m:nor/>
                      </m:rPr>
                      <m:t>meta </m:t>
                    </m:r>
                  </m:sub>
                </m:sSub>
                <m:r>
                  <m:rPr>
                    <m:sty m:val="p"/>
                  </m:rPr>
                  <m:t>(</m:t>
                </m:r>
                <m:r>
                  <m:rPr>
                    <m:sty m:val="i"/>
                  </m:rPr>
                  <m:t>p</m:t>
                </m:r>
                <m:r>
                  <m:rPr>
                    <m:sty m:val="i"/>
                  </m:rPr>
                  <m:t>p</m:t>
                </m:r>
                <m:r>
                  <m:rPr>
                    <m:sty m:val="i"/>
                  </m:rPr>
                  <m:t>m</m:t>
                </m:r>
                <m:r>
                  <m:rPr>
                    <m:sty m:val="p"/>
                  </m:rPr>
                  <m:t>)</m:t>
                </m:r>
              </m:oMath>
            </m:oMathPara>
          </w:p>
        </w:tc>
        <w:tc>
          <w:tcPr>
            <w:tcBorders>
              <w:top w:val="single" w:sz="8" w:space="0" w:color="000000"/>
              <w:bottom w:val="double" w:sz="8" w:space="0" w:color="000000"/>
            </w:tcBorders>
            <w:vAlign w:val="center"/>
          </w:tcPr>
          <w:p>
            <w:pPr>
              <w:spacing w:lineRule="auto"/>
              <w:jc w:val="center"/>
            </w:pPr>
            <m:oMathPara>
              <m:oMathParaPr>
                <m:jc m:val="center"/>
              </m:oMathParaPr>
              <m:oMath>
                <m:sSub>
                  <m:sSubPr/>
                  <m:e>
                    <m:r>
                      <m:rPr>
                        <m:sty m:val="i"/>
                      </m:rPr>
                      <m:t>Z</m:t>
                    </m:r>
                  </m:e>
                  <m:sub>
                    <m:r>
                      <m:rPr>
                        <m:nor/>
                      </m:rPr>
                      <m:t>para </m:t>
                    </m:r>
                  </m:sub>
                </m:sSub>
                <m:r>
                  <m:rPr>
                    <m:sty m:val="p"/>
                  </m:rPr>
                  <m:t>(</m:t>
                </m:r>
                <m:r>
                  <m:rPr>
                    <m:sty m:val="i"/>
                  </m:rPr>
                  <m:t>p</m:t>
                </m:r>
                <m:r>
                  <m:rPr>
                    <m:sty m:val="i"/>
                  </m:rPr>
                  <m:t>p</m:t>
                </m:r>
                <m:r>
                  <m:rPr>
                    <m:sty m:val="i"/>
                  </m:rPr>
                  <m:t>m</m:t>
                </m:r>
                <m:r>
                  <m:rPr>
                    <m:sty m:val="p"/>
                  </m:rPr>
                  <m:t>)</m:t>
                </m:r>
              </m:oMath>
            </m:oMathPara>
          </w:p>
        </w:tc>
      </w:tr>
      <w:tr>
        <w:trPr>
          <w:cantSplit/>
        </w:trPr>
        <w:tc>
          <w:tcPr>
            <w:tcBorders/>
            <w:vAlign w:val="center"/>
          </w:tcPr>
          <w:p>
            <w:pPr>
              <w:spacing w:lineRule="auto"/>
              <w:jc w:val="center"/>
            </w:pPr>
            <w:r>
              <w:rPr/>
              <w:t xml:space="preserve">-H</w:t>
            </w:r>
          </w:p>
        </w:tc>
        <w:tc>
          <w:tcPr>
            <w:tcBorders/>
            <w:vAlign w:val="center"/>
          </w:tcPr>
          <w:p>
            <w:pPr>
              <w:spacing w:lineRule="auto"/>
              <w:jc w:val="center"/>
            </w:pPr>
            <w:r>
              <w:rPr/>
              <w:t xml:space="preserve">0</w:t>
            </w:r>
          </w:p>
        </w:tc>
        <w:tc>
          <w:tcPr>
            <w:tcBorders/>
            <w:vAlign w:val="center"/>
          </w:tcPr>
          <w:p>
            <w:pPr>
              <w:spacing w:lineRule="auto"/>
              <w:jc w:val="center"/>
            </w:pPr>
            <w:r>
              <w:rPr/>
              <w:t xml:space="preserve">0</w:t>
            </w:r>
          </w:p>
        </w:tc>
        <w:tc>
          <w:tcPr>
            <w:tcBorders/>
            <w:vAlign w:val="center"/>
          </w:tcPr>
          <w:p>
            <w:pPr>
              <w:spacing w:lineRule="auto"/>
              <w:jc w:val="center"/>
            </w:pPr>
            <w:r>
              <w:rPr/>
              <w:t xml:space="preserve">0</w:t>
            </w:r>
          </w:p>
        </w:tc>
      </w:tr>
      <w:tr>
        <w:trPr>
          <w:cantSplit/>
        </w:trPr>
        <w:tc>
          <w:tcPr>
            <w:tcBorders/>
            <w:vAlign w:val="center"/>
          </w:tcPr>
          <w:p>
            <w:pPr>
              <w:spacing w:lineRule="auto"/>
              <w:jc w:val="center"/>
            </w:pPr>
            <m:oMathPara>
              <m:oMathParaPr>
                <m:jc m:val="center"/>
              </m:oMathParaPr>
              <m:oMath>
                <m:r>
                  <m:rPr>
                    <m:sty m:val="p"/>
                  </m:rPr>
                  <m:t>−</m:t>
                </m:r>
                <m:sSub>
                  <m:sSubPr/>
                  <m:e>
                    <m:r>
                      <m:rPr>
                        <m:sty m:val="p"/>
                      </m:rPr>
                      <m:t>CH</m:t>
                    </m:r>
                  </m:e>
                  <m:sub>
                    <m:r>
                      <m:rPr>
                        <m:sty m:val="p"/>
                      </m:rPr>
                      <m:t>3</m:t>
                    </m:r>
                  </m:sub>
                </m:sSub>
                <m:r>
                  <m:rPr>
                    <m:sty m:val="p"/>
                  </m:rPr>
                  <m:t>,</m:t>
                </m:r>
                <m:r>
                  <m:rPr>
                    <m:sty m:val="p"/>
                  </m:rPr>
                  <m:t>−</m:t>
                </m:r>
                <m:sSub>
                  <m:sSubPr/>
                  <m:e>
                    <m:r>
                      <m:rPr>
                        <m:sty m:val="p"/>
                      </m:rPr>
                      <m:t>CH</m:t>
                    </m:r>
                  </m:e>
                  <m:sub>
                    <m:r>
                      <m:rPr>
                        <m:sty m:val="p"/>
                      </m:rPr>
                      <m:t>2</m:t>
                    </m:r>
                  </m:sub>
                </m:sSub>
                <m:r>
                  <m:rPr>
                    <m:sty m:val="p"/>
                  </m:rPr>
                  <m:t>−</m:t>
                </m:r>
                <m:r>
                  <m:rPr>
                    <m:sty m:val="i"/>
                  </m:rPr>
                  <m:t>Z</m:t>
                </m:r>
                <m:r>
                  <m:rPr>
                    <m:sty m:val="p"/>
                  </m:rPr>
                  <m:t>,</m:t>
                </m:r>
                <m:r>
                  <m:rPr>
                    <m:sty m:val="p"/>
                  </m:rPr>
                  <m:t>…</m:t>
                </m:r>
              </m:oMath>
            </m:oMathPara>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16</m:t>
                </m:r>
              </m:oMath>
            </m:oMathPara>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09</m:t>
                </m:r>
              </m:oMath>
            </m:oMathPara>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17</m:t>
                </m:r>
              </m:oMath>
            </m:oMathPara>
          </w:p>
        </w:tc>
      </w:tr>
      <w:tr>
        <w:trPr>
          <w:cantSplit/>
        </w:trPr>
        <w:tc>
          <w:tcPr>
            <w:tcBorders/>
            <w:vAlign w:val="center"/>
          </w:tcPr>
          <w:p>
            <w:pPr>
              <w:spacing w:lineRule="auto"/>
              <w:jc w:val="center"/>
            </w:pPr>
            <m:oMathPara>
              <m:oMathParaPr>
                <m:jc m:val="center"/>
              </m:oMathParaPr>
              <m:oMath>
                <m:r>
                  <m:rPr>
                    <m:sty m:val="p"/>
                  </m:rPr>
                  <m:t>−</m:t>
                </m:r>
                <m:r>
                  <m:rPr>
                    <m:sty m:val="p"/>
                  </m:rPr>
                  <m:t>C</m:t>
                </m:r>
                <m:r>
                  <m:rPr>
                    <m:sty m:val="p"/>
                  </m:rPr>
                  <m:t>=</m:t>
                </m:r>
                <m:r>
                  <m:rPr>
                    <m:sty m:val="p"/>
                  </m:rPr>
                  <m:t>C</m:t>
                </m:r>
              </m:oMath>
            </m:oMathPara>
          </w:p>
        </w:tc>
        <w:tc>
          <w:tcPr>
            <w:tcBorders/>
            <w:vAlign w:val="center"/>
          </w:tcPr>
          <w:p>
            <w:pPr>
              <w:spacing w:lineRule="auto"/>
              <w:jc w:val="center"/>
            </w:pPr>
            <w:r>
              <w:rPr/>
              <w:t xml:space="preserve">0,16</w:t>
            </w:r>
          </w:p>
        </w:tc>
        <w:tc>
          <w:tcPr>
            <w:tcBorders/>
            <w:vAlign w:val="center"/>
          </w:tcPr>
          <w:p>
            <w:pPr>
              <w:spacing w:lineRule="auto"/>
              <w:jc w:val="center"/>
            </w:pPr>
            <w:r>
              <w:rPr/>
              <w:t xml:space="preserve">0</w:t>
            </w:r>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15</m:t>
                </m:r>
              </m:oMath>
            </m:oMathPara>
          </w:p>
        </w:tc>
      </w:tr>
      <w:tr>
        <w:trPr>
          <w:cantSplit/>
        </w:trPr>
        <w:tc>
          <w:tcPr>
            <w:tcBorders/>
            <w:vAlign w:val="center"/>
          </w:tcPr>
          <w:p>
            <w:pPr>
              <w:spacing w:lineRule="auto"/>
              <w:jc w:val="center"/>
            </w:pPr>
            <w:r>
              <w:rPr/>
              <w:t xml:space="preserve">-Br</w:t>
            </w:r>
          </w:p>
        </w:tc>
        <w:tc>
          <w:tcPr>
            <w:tcBorders/>
            <w:vAlign w:val="center"/>
          </w:tcPr>
          <w:p>
            <w:pPr>
              <w:spacing w:lineRule="auto"/>
              <w:jc w:val="center"/>
            </w:pPr>
            <w:r>
              <w:rPr/>
              <w:t xml:space="preserve">0,17</w:t>
            </w:r>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11</m:t>
                </m:r>
              </m:oMath>
            </m:oMathPara>
          </w:p>
        </w:tc>
        <w:tc>
          <w:tcPr>
            <w:tcBorders/>
            <w:vAlign w:val="center"/>
          </w:tcPr>
          <w:p>
            <w:pPr>
              <w:spacing w:lineRule="auto"/>
              <w:jc w:val="center"/>
            </w:pPr>
            <m:oMathPara>
              <m:oMathParaPr>
                <m:jc m:val="center"/>
              </m:oMathParaPr>
              <m:oMath>
                <m:r>
                  <m:rPr>
                    <m:sty m:val="p"/>
                  </m:rPr>
                  <m:t>−</m:t>
                </m:r>
                <m:r>
                  <m:rPr>
                    <m:sty m:val="p"/>
                  </m:rPr>
                  <m:t>0</m:t>
                </m:r>
                <m:r>
                  <m:rPr>
                    <m:sty m:val="p"/>
                  </m:rPr>
                  <m:t>,</m:t>
                </m:r>
                <m:r>
                  <m:rPr>
                    <m:sty m:val="p"/>
                  </m:rPr>
                  <m:t>06</m:t>
                </m:r>
              </m:oMath>
            </m:oMathPara>
          </w:p>
        </w:tc>
      </w:tr>
      <w:tr>
        <w:trPr>
          <w:cantSplit/>
        </w:trPr>
        <w:tc>
          <w:tcPr>
            <w:tcBorders>
              <w:bottom w:val="single" w:sz="8" w:space="0" w:color="000000"/>
            </w:tcBorders>
            <w:vAlign w:val="center"/>
          </w:tcPr>
          <w:p>
            <w:pPr>
              <w:spacing w:lineRule="auto"/>
              <w:jc w:val="center"/>
            </w:pPr>
            <m:oMathPara>
              <m:oMathParaPr>
                <m:jc m:val="center"/>
              </m:oMathParaPr>
              <m:oMath>
                <m:r>
                  <m:rPr>
                    <m:sty m:val="p"/>
                  </m:rPr>
                  <m:t>−</m:t>
                </m:r>
                <m:r>
                  <m:rPr>
                    <m:sty m:val="p"/>
                  </m:rPr>
                  <m:t>(</m:t>
                </m:r>
                <m:r>
                  <m:rPr>
                    <m:sty m:val="p"/>
                  </m:rPr>
                  <m:t>C</m:t>
                </m:r>
                <m:r>
                  <m:rPr>
                    <m:sty m:val="p"/>
                  </m:rPr>
                  <m:t>=</m:t>
                </m:r>
                <m:r>
                  <m:rPr>
                    <m:sty m:val="p"/>
                  </m:rPr>
                  <m:t>O</m:t>
                </m:r>
                <m:r>
                  <m:rPr>
                    <m:sty m:val="p"/>
                  </m:rPr>
                  <m:t>)</m:t>
                </m:r>
                <m:r>
                  <m:rPr>
                    <m:sty m:val="p"/>
                  </m:rPr>
                  <m:t>O</m:t>
                </m:r>
                <m:r>
                  <m:rPr>
                    <m:sty m:val="p"/>
                  </m:rPr>
                  <m:t>−</m:t>
                </m:r>
                <m:r>
                  <m:rPr>
                    <m:sty m:val="p"/>
                  </m:rPr>
                  <m:t>Z</m:t>
                </m:r>
              </m:oMath>
            </m:oMathPara>
          </w:p>
        </w:tc>
        <w:tc>
          <w:tcPr>
            <w:tcBorders>
              <w:bottom w:val="single" w:sz="8" w:space="0" w:color="000000"/>
            </w:tcBorders>
            <w:vAlign w:val="center"/>
          </w:tcPr>
          <w:p>
            <w:pPr>
              <w:spacing w:lineRule="auto"/>
              <w:jc w:val="center"/>
            </w:pPr>
            <w:r>
              <w:rPr/>
              <w:t xml:space="preserve">0,71</w:t>
            </w:r>
          </w:p>
        </w:tc>
        <w:tc>
          <w:tcPr>
            <w:tcBorders>
              <w:bottom w:val="single" w:sz="8" w:space="0" w:color="000000"/>
            </w:tcBorders>
            <w:vAlign w:val="center"/>
          </w:tcPr>
          <w:p>
            <w:pPr>
              <w:spacing w:lineRule="auto"/>
              <w:jc w:val="center"/>
            </w:pPr>
            <w:r>
              <w:rPr/>
              <w:t xml:space="preserve">0,08</w:t>
            </w:r>
          </w:p>
        </w:tc>
        <w:tc>
          <w:tcPr>
            <w:tcBorders>
              <w:bottom w:val="single" w:sz="8" w:space="0" w:color="000000"/>
            </w:tcBorders>
            <w:vAlign w:val="center"/>
          </w:tcPr>
          <w:p>
            <w:pPr>
              <w:spacing w:lineRule="auto"/>
              <w:jc w:val="center"/>
            </w:pPr>
            <w:r>
              <w:rPr/>
              <w:t xml:space="preserve">0,19</w:t>
            </w:r>
          </w:p>
        </w:tc>
      </w:tr>
    </w:tbl>
    <w:p>
      <w:pPr>
        <w:spacing w:lineRule="auto"/>
      </w:pPr>
    </w:p>
    <w:p>
      <w:pPr>
        <w:spacing w:after="220" w:lineRule="auto"/>
      </w:pPr>
      <m:oMathPara>
        <m:oMath>
          <m:r>
            <m:rPr>
              <m:sty m:val="i"/>
            </m:rPr>
            <m:t>δ</m:t>
          </m:r>
          <m:r>
            <m:rPr>
              <m:sty m:val="p"/>
            </m:rPr>
            <m:t>=</m:t>
          </m:r>
          <m:r>
            <m:rPr>
              <m:sty m:val="p"/>
            </m:rPr>
            <m:t>7</m:t>
          </m:r>
          <m:r>
            <m:rPr>
              <m:sty m:val="p"/>
            </m:rPr>
            <m:t>,</m:t>
          </m:r>
          <m:r>
            <m:rPr>
              <m:sty m:val="p"/>
            </m:rPr>
            <m:t>26</m:t>
          </m:r>
          <m:r>
            <m:rPr>
              <m:sty m:val="p"/>
            </m:rPr>
            <m:t>+</m:t>
          </m:r>
          <m:sSub>
            <m:sSubPr/>
            <m:e>
              <m:r>
                <m:rPr>
                  <m:sty m:val="i"/>
                </m:rPr>
                <m:t>Z</m:t>
              </m:r>
            </m:e>
            <m:sub>
              <m:r>
                <m:rPr>
                  <m:nor/>
                </m:rPr>
                <m:t>ortho </m:t>
              </m:r>
            </m:sub>
          </m:sSub>
          <m:r>
            <m:rPr>
              <m:sty m:val="p"/>
            </m:rPr>
            <m:t>+</m:t>
          </m:r>
          <m:sSub>
            <m:sSubPr/>
            <m:e>
              <m:r>
                <m:rPr>
                  <m:sty m:val="i"/>
                </m:rPr>
                <m:t>Z</m:t>
              </m:r>
            </m:e>
            <m:sub>
              <m:r>
                <m:rPr>
                  <m:nor/>
                </m:rPr>
                <m:t>meta </m:t>
              </m:r>
            </m:sub>
          </m:sSub>
          <m:r>
            <m:rPr>
              <m:sty m:val="p"/>
            </m:rPr>
            <m:t>+</m:t>
          </m:r>
          <m:sSub>
            <m:sSubPr/>
            <m:e>
              <m:r>
                <m:rPr>
                  <m:sty m:val="i"/>
                </m:rPr>
                <m:t>Z</m:t>
              </m:r>
            </m:e>
            <m:sub>
              <m:r>
                <m:rPr>
                  <m:nor/>
                </m:rPr>
                <m:t>para </m:t>
              </m:r>
            </m:sub>
          </m:sSub>
          <m:r>
            <m:rPr>
              <m:sty m:val="p"/>
            </m:rPr>
            <m:t>(</m:t>
          </m:r>
          <m:r>
            <m:rPr>
              <m:nor/>
            </m:rPr>
            <m:t> voir figure(15)-C) </m:t>
          </m:r>
        </m:oMath>
      </m:oMathPara>
    </w:p>
    <w:p>
      <w:pPr>
        <w:spacing w:after="220" w:lineRule="auto"/>
      </w:pPr>
      <w:r>
        <w:rPr/>
        <w:t xml:space="preserve">Tableau 5: Protons aromatiques.</w:t>
      </w:r>
    </w:p>
    <w:p>
      <w:pPr>
        <w:spacing w:lineRule="auto"/>
        <w:jc w:val="center"/>
      </w:pPr>
      <w:r>
        <w:rPr/>
        <w:drawing>
          <wp:inline distB="0" distL="0" distR="0" distT="0">
            <wp:extent cx="5486400" cy="1204755"/>
            <wp:effectExtent b="0" l="0" r="0" t="0"/>
            <wp:docPr id="12" name="image-eb6834715ffb76ac59905d0ec236beda35a254b4.jpg"/>
            <a:graphic>
              <a:graphicData uri="http://schemas.openxmlformats.org/drawingml/2006/picture">
                <pic:pic>
                  <pic:nvPicPr>
                    <pic:cNvPr id="12" name="image-eb6834715ffb76ac59905d0ec236beda35a254b4.jpg" descr=""/>
                    <pic:cNvPicPr/>
                  </pic:nvPicPr>
                  <pic:blipFill>
                    <a:blip r:embed="rId16" cstate="print"/>
                    <a:srcRect b="0" l="0" r="0" t="0"/>
                    <a:stretch>
                      <a:fillRect/>
                    </a:stretch>
                  </pic:blipFill>
                  <pic:spPr>
                    <a:xfrm>
                      <a:off x="0" y="0"/>
                      <a:ext cx="5486400" cy="1204755"/>
                    </a:xfrm>
                    <a:prstGeom prst="rect"/>
                  </pic:spPr>
                </pic:pic>
              </a:graphicData>
            </a:graphic>
          </wp:inline>
        </w:drawing>
      </w:r>
    </w:p>
    <w:p>
      <w:pPr>
        <w:spacing w:lineRule="auto"/>
      </w:pPr>
      <w:r>
        <w:rPr>
          <w:rFonts w:eastAsia="Georgia" w:cs="Georgia" w:ascii="Georgia" w:hAnsi="Georgia"/>
        </w:rPr>
        <w:t xml:space="preserve">Figure 15 : Protons alcéniques (A,B) et aromatiques (C).</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bottom w:val="single" w:sz="8" w:space="0" w:color="000000"/>
            </w:tcBorders>
            <w:vAlign w:val="center"/>
          </w:tcPr>
          <w:p>
            <w:pPr>
              <w:spacing w:lineRule="auto"/>
              <w:jc w:val="center"/>
            </w:pPr>
            <w:r>
              <w:rPr/>
              <w:t xml:space="preserve">Structure</w:t>
            </w:r>
          </w:p>
        </w:tc>
        <w:tc>
          <w:tcPr>
            <w:tcBorders>
              <w:top w:val="single" w:sz="8" w:space="0" w:color="000000"/>
              <w:bottom w:val="single" w:sz="8" w:space="0" w:color="000000"/>
            </w:tcBorders>
            <w:vAlign w:val="center"/>
          </w:tcPr>
          <w:p>
            <w:pPr>
              <w:spacing w:lineRule="auto"/>
              <w:jc w:val="center"/>
            </w:pPr>
            <m:oMathPara>
              <m:oMathParaPr>
                <m:jc m:val="center"/>
              </m:oMathParaPr>
              <m:oMath>
                <m:r>
                  <m:rPr>
                    <m:sty m:val="p"/>
                  </m:rPr>
                  <m:t>J</m:t>
                </m:r>
                <m:r>
                  <m:rPr>
                    <m:sty m:val="p"/>
                  </m:rPr>
                  <m:t>(</m:t>
                </m:r>
                <m:r>
                  <m:rPr>
                    <m:sty m:val="p"/>
                  </m:rPr>
                  <m:t>Hz</m:t>
                </m:r>
                <m:r>
                  <m:rPr>
                    <m:sty m:val="p"/>
                  </m:rPr>
                  <m:t>)</m:t>
                </m:r>
              </m:oMath>
            </m:oMathPara>
          </w:p>
        </w:tc>
      </w:tr>
      <w:tr>
        <w:trPr>
          <w:cantSplit/>
        </w:trPr>
        <w:tc>
          <w:tcPr>
            <w:tcBorders/>
            <w:vAlign w:val="center"/>
          </w:tcPr>
          <w:p>
            <w:pPr>
              <w:spacing w:lineRule="auto"/>
              <w:jc w:val="center"/>
            </w:pPr>
            <m:oMathPara>
              <m:oMathParaPr>
                <m:jc m:val="center"/>
              </m:oMathParaPr>
              <m:oMath>
                <m:sSub>
                  <m:sSubPr/>
                  <m:e>
                    <m:r>
                      <m:rPr>
                        <m:sty m:val="p"/>
                      </m:rPr>
                      <m:t>CH</m:t>
                    </m:r>
                  </m:e>
                  <m:sub>
                    <m:r>
                      <m:rPr>
                        <m:sty m:val="i"/>
                      </m:rPr>
                      <m:t>a</m:t>
                    </m:r>
                  </m:sub>
                </m:sSub>
                <m:r>
                  <m:rPr>
                    <m:sty m:val="p"/>
                  </m:rPr>
                  <m:t>−</m:t>
                </m:r>
                <m:sSub>
                  <m:sSubPr/>
                  <m:e>
                    <m:r>
                      <m:rPr>
                        <m:sty m:val="p"/>
                      </m:rPr>
                      <m:t>CH</m:t>
                    </m:r>
                  </m:e>
                  <m:sub>
                    <m:r>
                      <m:rPr>
                        <m:sty m:val="i"/>
                      </m:rPr>
                      <m:t>b</m:t>
                    </m:r>
                  </m:sub>
                </m:sSub>
              </m:oMath>
            </m:oMathPara>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b</m:t>
                    </m:r>
                  </m:sub>
                </m:sSub>
                <m:r>
                  <m:rPr>
                    <m:sty m:val="p"/>
                  </m:rPr>
                  <m:t>≃</m:t>
                </m:r>
                <m:r>
                  <m:rPr>
                    <m:sty m:val="p"/>
                  </m:rPr>
                  <m:t>7</m:t>
                </m:r>
              </m:oMath>
            </m:oMathPara>
          </w:p>
        </w:tc>
      </w:tr>
      <w:tr>
        <w:trPr>
          <w:cantSplit/>
        </w:trPr>
        <w:tc>
          <w:tcPr>
            <w:tcBorders>
              <w:bottom w:val="single" w:sz="8" w:space="0" w:color="000000"/>
            </w:tcBorders>
            <w:vAlign w:val="center"/>
          </w:tcPr>
          <w:p/>
        </w:tc>
        <w:tc>
          <w:tcPr>
            <w:tcBorders>
              <w:bottom w:val="single" w:sz="8" w:space="0" w:color="000000"/>
            </w:tcBorders>
            <w:vAlign w:val="center"/>
          </w:tcPr>
          <w:p>
            <w:pPr>
              <w:spacing w:lineRule="auto"/>
              <w:jc w:val="center"/>
            </w:pPr>
            <w:r>
              <w:rPr/>
              <w:t xml:space="preserve">(libre rotation)</w:t>
            </w:r>
          </w:p>
        </w:tc>
      </w:tr>
      <w:tr>
        <w:trPr>
          <w:cantSplit/>
        </w:trPr>
        <w:tc>
          <w:tcPr>
            <w:vMerge w:val="restart"/>
            <w:tcBorders/>
            <w:vAlign w:val="center"/>
          </w:tcPr>
          <w:p>
            <w:pPr>
              <w:spacing w:lineRule="auto"/>
              <w:jc w:val="center"/>
            </w:pPr>
            <w:r>
              <w:rPr/>
              <w:t xml:space="preserve">figure (16)-A</w:t>
            </w:r>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b</m:t>
                    </m:r>
                  </m:sub>
                </m:sSub>
                <m:r>
                  <m:rPr>
                    <m:sty m:val="p"/>
                  </m:rPr>
                  <m:t>=</m:t>
                </m:r>
                <m:r>
                  <m:rPr>
                    <m:sty m:val="p"/>
                  </m:rPr>
                  <m:t>10</m:t>
                </m:r>
              </m:oMath>
            </m:oMathPara>
          </w:p>
        </w:tc>
      </w:tr>
      <w:tr>
        <w:trPr>
          <w:cantSplit/>
        </w:trPr>
        <w:tc>
          <w:tcPr>
            <w:vMerge w:val="continue"/>
            <w:tcBorders/>
          </w:tcPr>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c</m:t>
                    </m:r>
                  </m:sub>
                </m:sSub>
                <m:r>
                  <m:rPr>
                    <m:sty m:val="p"/>
                  </m:rPr>
                  <m:t>=</m:t>
                </m:r>
                <m:r>
                  <m:rPr>
                    <m:sty m:val="p"/>
                  </m:rPr>
                  <m:t>17</m:t>
                </m:r>
              </m:oMath>
            </m:oMathPara>
          </w:p>
        </w:tc>
      </w:tr>
      <w:tr>
        <w:trPr>
          <w:cantSplit/>
        </w:trPr>
        <w:tc>
          <w:tcPr>
            <w:tcBorders>
              <w:bottom w:val="single" w:sz="8" w:space="0" w:color="000000"/>
            </w:tcBorders>
            <w:vAlign w:val="center"/>
          </w:tcPr>
          <w:p/>
        </w:tc>
        <w:tc>
          <w:tcPr>
            <w:tcBorders>
              <w:bottom w:val="single" w:sz="8" w:space="0" w:color="000000"/>
            </w:tcBorders>
            <w:vAlign w:val="center"/>
          </w:tcPr>
          <w:p>
            <w:pPr>
              <w:spacing w:lineRule="auto"/>
              <w:jc w:val="center"/>
            </w:pPr>
            <m:oMathPara>
              <m:oMathParaPr>
                <m:jc m:val="center"/>
              </m:oMathParaPr>
              <m:oMath>
                <m:sSub>
                  <m:sSubPr/>
                  <m:e>
                    <m:r>
                      <m:rPr>
                        <m:sty m:val="i"/>
                      </m:rPr>
                      <m:t>J</m:t>
                    </m:r>
                  </m:e>
                  <m:sub>
                    <m:r>
                      <m:rPr>
                        <m:sty m:val="i"/>
                      </m:rPr>
                      <m:t>b</m:t>
                    </m:r>
                    <m:r>
                      <m:rPr>
                        <m:sty m:val="i"/>
                      </m:rPr>
                      <m:t>c</m:t>
                    </m:r>
                  </m:sub>
                </m:sSub>
                <m:r>
                  <m:rPr>
                    <m:sty m:val="p"/>
                  </m:rPr>
                  <m:t>=</m:t>
                </m:r>
                <m:r>
                  <m:rPr>
                    <m:sty m:val="p"/>
                  </m:rPr>
                  <m:t>1</m:t>
                </m:r>
                <m:r>
                  <m:rPr>
                    <m:sty m:val="p"/>
                  </m:rPr>
                  <m:t>,</m:t>
                </m:r>
                <m:r>
                  <m:rPr>
                    <m:sty m:val="p"/>
                  </m:rPr>
                  <m:t>5</m:t>
                </m:r>
              </m:oMath>
            </m:oMathPara>
          </w:p>
        </w:tc>
      </w:tr>
      <w:tr>
        <w:trPr>
          <w:cantSplit/>
        </w:trPr>
        <w:tc>
          <w:tcPr>
            <w:vMerge w:val="restart"/>
            <w:tcBorders/>
            <w:vAlign w:val="center"/>
          </w:tcPr>
          <w:p>
            <w:pPr>
              <w:spacing w:lineRule="auto"/>
              <w:jc w:val="center"/>
            </w:pPr>
            <w:r>
              <w:rPr/>
              <w:t xml:space="preserve">figure (16)-B</w:t>
            </w:r>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b</m:t>
                    </m:r>
                  </m:sub>
                </m:sSub>
                <m:r>
                  <m:rPr>
                    <m:sty m:val="p"/>
                  </m:rPr>
                  <m:t>=</m:t>
                </m:r>
                <m:r>
                  <m:rPr>
                    <m:sty m:val="p"/>
                  </m:rPr>
                  <m:t>1</m:t>
                </m:r>
                <m:r>
                  <m:rPr>
                    <m:sty m:val="p"/>
                  </m:rPr>
                  <m:t>,</m:t>
                </m:r>
                <m:r>
                  <m:rPr>
                    <m:sty m:val="p"/>
                  </m:rPr>
                  <m:t>5</m:t>
                </m:r>
              </m:oMath>
            </m:oMathPara>
          </w:p>
        </w:tc>
      </w:tr>
      <w:tr>
        <w:trPr>
          <w:cantSplit/>
        </w:trPr>
        <w:tc>
          <w:tcPr>
            <w:vMerge w:val="continue"/>
            <w:tcBorders/>
          </w:tcPr>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c</m:t>
                    </m:r>
                  </m:sub>
                </m:sSub>
                <m:r>
                  <m:rPr>
                    <m:sty m:val="p"/>
                  </m:rPr>
                  <m:t>=</m:t>
                </m:r>
                <m:r>
                  <m:rPr>
                    <m:sty m:val="p"/>
                  </m:rPr>
                  <m:t>1</m:t>
                </m:r>
                <m:r>
                  <m:rPr>
                    <m:sty m:val="p"/>
                  </m:rPr>
                  <m:t>,</m:t>
                </m:r>
                <m:r>
                  <m:rPr>
                    <m:sty m:val="p"/>
                  </m:rPr>
                  <m:t>5</m:t>
                </m:r>
              </m:oMath>
            </m:oMathPara>
          </w:p>
        </w:tc>
      </w:tr>
      <w:tr>
        <w:trPr>
          <w:cantSplit/>
        </w:trPr>
        <w:tc>
          <w:tcPr>
            <w:vMerge w:val="continue"/>
            <w:tcBorders/>
          </w:tcPr>
          <w:p/>
        </w:tc>
        <w:tc>
          <w:tcPr>
            <w:tcBorders/>
            <w:vAlign w:val="center"/>
          </w:tcPr>
          <w:p>
            <w:pPr>
              <w:spacing w:lineRule="auto"/>
              <w:jc w:val="center"/>
            </w:pPr>
            <m:oMathPara>
              <m:oMathParaPr>
                <m:jc m:val="center"/>
              </m:oMathParaPr>
              <m:oMath>
                <m:sSub>
                  <m:sSubPr/>
                  <m:e>
                    <m:r>
                      <m:rPr>
                        <m:sty m:val="i"/>
                      </m:rPr>
                      <m:t>J</m:t>
                    </m:r>
                  </m:e>
                  <m:sub>
                    <m:r>
                      <m:rPr>
                        <m:sty m:val="i"/>
                      </m:rPr>
                      <m:t>a</m:t>
                    </m:r>
                    <m:r>
                      <m:rPr>
                        <m:sty m:val="i"/>
                      </m:rPr>
                      <m:t>d</m:t>
                    </m:r>
                  </m:sub>
                </m:sSub>
                <m:r>
                  <m:rPr>
                    <m:sty m:val="p"/>
                  </m:rPr>
                  <m:t>=</m:t>
                </m:r>
                <m:r>
                  <m:rPr>
                    <m:sty m:val="p"/>
                  </m:rPr>
                  <m:t>7</m:t>
                </m:r>
              </m:oMath>
            </m:oMathPara>
          </w:p>
        </w:tc>
      </w:tr>
      <w:tr>
        <w:trPr>
          <w:cantSplit/>
        </w:trPr>
        <w:tc>
          <w:tcPr>
            <w:tcBorders>
              <w:bottom w:val="single" w:sz="8" w:space="0" w:color="000000"/>
            </w:tcBorders>
            <w:vAlign w:val="center"/>
          </w:tcPr>
          <w:p/>
        </w:tc>
        <w:tc>
          <w:tcPr>
            <w:tcBorders>
              <w:bottom w:val="single" w:sz="8" w:space="0" w:color="000000"/>
            </w:tcBorders>
            <w:vAlign w:val="center"/>
          </w:tcPr>
          <w:p>
            <w:pPr>
              <w:spacing w:lineRule="auto"/>
              <w:jc w:val="center"/>
            </w:pPr>
            <m:oMathPara>
              <m:oMathParaPr>
                <m:jc m:val="center"/>
              </m:oMathParaPr>
              <m:oMath>
                <m:sSub>
                  <m:sSubPr/>
                  <m:e>
                    <m:r>
                      <m:rPr>
                        <m:sty m:val="i"/>
                      </m:rPr>
                      <m:t>J</m:t>
                    </m:r>
                  </m:e>
                  <m:sub>
                    <m:r>
                      <m:rPr>
                        <m:sty m:val="i"/>
                      </m:rPr>
                      <m:t>c</m:t>
                    </m:r>
                    <m:r>
                      <m:rPr>
                        <m:sty m:val="i"/>
                      </m:rPr>
                      <m:t>d</m:t>
                    </m:r>
                  </m:sub>
                </m:sSub>
                <m:r>
                  <m:rPr>
                    <m:sty m:val="p"/>
                  </m:rPr>
                  <m:t>=</m:t>
                </m:r>
                <m:r>
                  <m:rPr>
                    <m:sty m:val="p"/>
                  </m:rPr>
                  <m:t>1</m:t>
                </m:r>
                <m:r>
                  <m:rPr>
                    <m:sty m:val="p"/>
                  </m:rPr>
                  <m:t>,</m:t>
                </m:r>
                <m:r>
                  <m:rPr>
                    <m:sty m:val="p"/>
                  </m:rPr>
                  <m:t>5</m:t>
                </m:r>
              </m:oMath>
            </m:oMathPara>
          </w:p>
        </w:tc>
      </w:tr>
      <w:tr>
        <w:trPr>
          <w:cantSplit/>
        </w:trPr>
        <w:tc>
          <w:tcPr>
            <w:vMerge w:val="restart"/>
            <w:tcBorders>
              <w:bottom w:val="single" w:sz="8" w:space="0" w:color="000000"/>
            </w:tcBorders>
            <w:vAlign w:val="center"/>
          </w:tcPr>
          <w:p>
            <w:pPr>
              <w:spacing w:lineRule="auto"/>
              <w:jc w:val="center"/>
            </w:pPr>
            <w:r>
              <w:rPr/>
              <w:t xml:space="preserve">figure (16)-C</w:t>
            </w:r>
          </w:p>
        </w:tc>
        <w:tc>
          <w:tcPr>
            <w:tcBorders/>
            <w:vAlign w:val="center"/>
          </w:tcPr>
          <w:p>
            <w:pPr>
              <w:spacing w:lineRule="auto"/>
              <w:jc w:val="center"/>
            </w:pPr>
            <m:oMathPara>
              <m:oMathParaPr>
                <m:jc m:val="center"/>
              </m:oMathParaPr>
              <m:oMath>
                <m:sSub>
                  <m:sSubPr/>
                  <m:e>
                    <m:r>
                      <m:rPr>
                        <m:sty m:val="i"/>
                      </m:rPr>
                      <m:t>J</m:t>
                    </m:r>
                  </m:e>
                  <m:sub>
                    <m:r>
                      <m:rPr>
                        <m:nor/>
                      </m:rPr>
                      <m:t>ortho </m:t>
                    </m:r>
                  </m:sub>
                </m:sSub>
                <m:r>
                  <m:rPr>
                    <m:sty m:val="p"/>
                  </m:rPr>
                  <m:t>=</m:t>
                </m:r>
                <m:r>
                  <m:rPr>
                    <m:sty m:val="p"/>
                  </m:rPr>
                  <m:t>9</m:t>
                </m:r>
              </m:oMath>
            </m:oMathPara>
          </w:p>
        </w:tc>
      </w:tr>
      <w:tr>
        <w:trPr>
          <w:cantSplit/>
        </w:trPr>
        <w:tc>
          <w:tcPr>
            <w:vMerge w:val="continue"/>
            <w:tcBorders>
              <w:bottom w:val="single" w:sz="8" w:space="0" w:color="000000"/>
            </w:tcBorders>
          </w:tcPr>
          <w:p/>
        </w:tc>
        <w:tc>
          <w:tcPr>
            <w:tcBorders/>
            <w:vAlign w:val="center"/>
          </w:tcPr>
          <w:p>
            <w:pPr>
              <w:spacing w:lineRule="auto"/>
              <w:jc w:val="center"/>
            </w:pPr>
            <m:oMathPara>
              <m:oMathParaPr>
                <m:jc m:val="center"/>
              </m:oMathParaPr>
              <m:oMath>
                <m:sSub>
                  <m:sSubPr/>
                  <m:e>
                    <m:r>
                      <m:rPr>
                        <m:sty m:val="i"/>
                      </m:rPr>
                      <m:t>J</m:t>
                    </m:r>
                  </m:e>
                  <m:sub>
                    <m:r>
                      <m:rPr>
                        <m:nor/>
                      </m:rPr>
                      <m:t>meta </m:t>
                    </m:r>
                  </m:sub>
                </m:sSub>
                <m:r>
                  <m:rPr>
                    <m:sty m:val="p"/>
                  </m:rPr>
                  <m:t>=</m:t>
                </m:r>
                <m:r>
                  <m:rPr>
                    <m:sty m:val="p"/>
                  </m:rPr>
                  <m:t>3</m:t>
                </m:r>
              </m:oMath>
            </m:oMathPara>
          </w:p>
        </w:tc>
      </w:tr>
      <w:tr>
        <w:trPr>
          <w:cantSplit/>
        </w:trPr>
        <w:tc>
          <w:tcPr>
            <w:vMerge w:val="continue"/>
            <w:tcBorders>
              <w:bottom w:val="single" w:sz="8" w:space="0" w:color="000000"/>
            </w:tcBorders>
          </w:tcPr>
          <w:p/>
        </w:tc>
        <w:tc>
          <w:tcPr>
            <w:tcBorders>
              <w:bottom w:val="single" w:sz="8" w:space="0" w:color="000000"/>
            </w:tcBorders>
            <w:vAlign w:val="center"/>
          </w:tcPr>
          <w:p>
            <w:pPr>
              <w:spacing w:lineRule="auto"/>
              <w:jc w:val="center"/>
            </w:pPr>
            <m:oMathPara>
              <m:oMathParaPr>
                <m:jc m:val="center"/>
              </m:oMathParaPr>
              <m:oMath>
                <m:sSub>
                  <m:sSubPr/>
                  <m:e>
                    <m:r>
                      <m:rPr>
                        <m:sty m:val="i"/>
                      </m:rPr>
                      <m:t>J</m:t>
                    </m:r>
                  </m:e>
                  <m:sub>
                    <m:r>
                      <m:rPr>
                        <m:nor/>
                      </m:rPr>
                      <m:t>para </m:t>
                    </m:r>
                  </m:sub>
                </m:sSub>
                <m:r>
                  <m:rPr>
                    <m:sty m:val="p"/>
                  </m:rPr>
                  <m:t>≃</m:t>
                </m:r>
                <m:r>
                  <m:rPr>
                    <m:sty m:val="p"/>
                  </m:rPr>
                  <m:t>0</m:t>
                </m:r>
              </m:oMath>
            </m:oMathPara>
          </w:p>
        </w:tc>
      </w:tr>
    </w:tbl>
    <w:p>
      <w:pPr>
        <w:spacing w:lineRule="auto"/>
      </w:pPr>
    </w:p>
    <w:p>
      <w:pPr>
        <w:spacing w:lineRule="auto"/>
      </w:pPr>
      <w:r>
        <w:rPr/>
        <w:t xml:space="preserve">Tableau 6 : Constantes de couplage scalaire proton-proton.</w:t>
      </w:r>
    </w:p>
    <w:p>
      <w:pPr>
        <w:spacing w:lineRule="auto"/>
      </w:pPr>
      <w:r>
        <w:rPr/>
        <w:drawing>
          <wp:inline distB="0" distL="0" distR="0" distT="0">
            <wp:extent cx="1581150" cy="1152525"/>
            <wp:effectExtent b="0" l="0" r="0" t="0"/>
            <wp:docPr id="13" name="image-svg-440a6bd26b48c4dbc4f218daf6418271ea8054f5.svg"/>
            <a:graphic>
              <a:graphicData uri="http://schemas.openxmlformats.org/drawingml/2006/picture">
                <pic:pic>
                  <pic:nvPicPr>
                    <pic:cNvPr id="13" name="image-svg-440a6bd26b48c4dbc4f218daf6418271ea8054f5.svg" descr=""/>
                    <pic:cNvPicPr/>
                  </pic:nvPicPr>
                  <pic:blipFill>
                    <a:blip r:embed="rId18" cstate="print">
                      <a:extLst>
                        <a:ext uri="">
                          <a14:useLocalDpi val="0"/>
                        </a:ext>
                        <a:ext uri="">
                          <asvg:svgBlip r:embed="rId17"/>
                        </a:ext>
                      </a:extLst>
                    </a:blip>
                    <a:srcRect b="0" l="0" r="0" t="0"/>
                    <a:stretch>
                      <a:fillRect/>
                    </a:stretch>
                  </pic:blipFill>
                  <pic:spPr>
                    <a:xfrm>
                      <a:off x="0" y="0"/>
                      <a:ext cx="1581150" cy="1152525"/>
                    </a:xfrm>
                    <a:prstGeom prst="rect"/>
                  </pic:spPr>
                </pic:pic>
              </a:graphicData>
            </a:graphic>
          </wp:inline>
        </w:drawing>
      </w:r>
    </w:p>
    <w:p>
      <w:pPr>
        <w:spacing w:after="220" w:lineRule="auto"/>
      </w:pPr>
      <w:r>
        <w:rPr/>
        <w:t xml:space="preserve">A</w:t>
      </w:r>
    </w:p>
    <w:p>
      <w:pPr>
        <w:spacing w:lineRule="auto"/>
        <w:jc w:val="center"/>
      </w:pPr>
      <w:r>
        <w:rPr/>
        <w:drawing>
          <wp:inline distB="0" distL="0" distR="0" distT="0">
            <wp:extent cx="2724150" cy="1457325"/>
            <wp:effectExtent b="0" l="0" r="0" t="0"/>
            <wp:docPr id="15" name="image-1c1aa688d5126f2ac206e64f78c2fc0bb015deca.jpg"/>
            <a:graphic>
              <a:graphicData uri="http://schemas.openxmlformats.org/drawingml/2006/picture">
                <pic:pic>
                  <pic:nvPicPr>
                    <pic:cNvPr id="15" name="image-1c1aa688d5126f2ac206e64f78c2fc0bb015deca.jpg" descr=""/>
                    <pic:cNvPicPr/>
                  </pic:nvPicPr>
                  <pic:blipFill>
                    <a:blip r:embed="rId19" cstate="print"/>
                    <a:srcRect b="0" l="0" r="0" t="0"/>
                    <a:stretch>
                      <a:fillRect/>
                    </a:stretch>
                  </pic:blipFill>
                  <pic:spPr>
                    <a:xfrm>
                      <a:off x="0" y="0"/>
                      <a:ext cx="2724150" cy="1457325"/>
                    </a:xfrm>
                    <a:prstGeom prst="rect"/>
                  </pic:spPr>
                </pic:pic>
              </a:graphicData>
            </a:graphic>
          </wp:inline>
        </w:drawing>
      </w:r>
    </w:p>
    <w:p>
      <w:pPr>
        <w:spacing w:lineRule="auto"/>
      </w:pPr>
      <w:r>
        <w:rPr/>
        <w:t xml:space="preserve">B</w:t>
      </w:r>
    </w:p>
    <w:p>
      <w:pPr>
        <w:spacing w:lineRule="auto"/>
      </w:pPr>
      <w:r>
        <w:rPr/>
        <w:drawing>
          <wp:inline distB="0" distL="0" distR="0" distT="0">
            <wp:extent cx="1962150" cy="1190625"/>
            <wp:effectExtent b="0" l="0" r="0" t="0"/>
            <wp:docPr id="16" name="image-svg-c5b41591fe9c4765ad2b807941054c07071cf252.svg"/>
            <a:graphic>
              <a:graphicData uri="http://schemas.openxmlformats.org/drawingml/2006/picture">
                <pic:pic>
                  <pic:nvPicPr>
                    <pic:cNvPr id="16" name="image-svg-c5b41591fe9c4765ad2b807941054c07071cf252.svg" descr=""/>
                    <pic:cNvPicPr/>
                  </pic:nvPicPr>
                  <pic:blipFill>
                    <a:blip r:embed="rId21" cstate="print">
                      <a:extLst>
                        <a:ext uri="">
                          <a14:useLocalDpi val="0"/>
                        </a:ext>
                        <a:ext uri="">
                          <asvg:svgBlip r:embed="rId20"/>
                        </a:ext>
                      </a:extLst>
                    </a:blip>
                    <a:srcRect b="0" l="0" r="0" t="0"/>
                    <a:stretch>
                      <a:fillRect/>
                    </a:stretch>
                  </pic:blipFill>
                  <pic:spPr>
                    <a:xfrm>
                      <a:off x="0" y="0"/>
                      <a:ext cx="1962150" cy="1190625"/>
                    </a:xfrm>
                    <a:prstGeom prst="rect"/>
                  </pic:spPr>
                </pic:pic>
              </a:graphicData>
            </a:graphic>
          </wp:inline>
        </w:drawing>
      </w:r>
    </w:p>
    <w:p>
      <w:pPr>
        <w:spacing w:after="220" w:lineRule="auto"/>
      </w:pPr>
      <w:r>
        <w:rPr/>
        <w:t xml:space="preserve">C</w:t>
      </w:r>
    </w:p>
    <w:p>
      <w:pPr>
        <w:spacing w:after="220" w:lineRule="auto"/>
      </w:pPr>
      <w:r>
        <w:rPr>
          <w:rFonts w:eastAsia="Georgia" w:cs="Georgia" w:ascii="Georgia" w:hAnsi="Georgia"/>
        </w:rPr>
        <w:t xml:space="preserve">Figure 16 : Détermination du couplage scalaire proton-proton : structures chimiques.</w:t>
      </w:r>
    </w:p>
    <w:p>
      <w:pPr>
        <w:spacing w:lineRule="auto"/>
        <w:jc w:val="center"/>
      </w:pPr>
      <w:r>
        <w:rPr/>
        <w:drawing>
          <wp:inline distB="0" distL="0" distR="0" distT="0">
            <wp:extent cx="5486400" cy="3194398"/>
            <wp:effectExtent b="0" l="0" r="0" t="0"/>
            <wp:docPr id="18" name="image-4f6656bd464a4d6d34fd12af39f61b51d514ed96.jpg"/>
            <a:graphic>
              <a:graphicData uri="http://schemas.openxmlformats.org/drawingml/2006/picture">
                <pic:pic>
                  <pic:nvPicPr>
                    <pic:cNvPr id="18" name="image-4f6656bd464a4d6d34fd12af39f61b51d514ed96.jpg" descr=""/>
                    <pic:cNvPicPr/>
                  </pic:nvPicPr>
                  <pic:blipFill>
                    <a:blip r:embed="rId22" cstate="print"/>
                    <a:srcRect b="0" l="0" r="0" t="0"/>
                    <a:stretch>
                      <a:fillRect/>
                    </a:stretch>
                  </pic:blipFill>
                  <pic:spPr>
                    <a:xfrm>
                      <a:off x="0" y="0"/>
                      <a:ext cx="5486400" cy="3194398"/>
                    </a:xfrm>
                    <a:prstGeom prst="rect"/>
                  </pic:spPr>
                </pic:pic>
              </a:graphicData>
            </a:graphic>
          </wp:inline>
        </w:drawing>
      </w:r>
    </w:p>
    <w:p>
      <w:pPr>
        <w:spacing w:lineRule="auto"/>
      </w:pPr>
      <w:r>
        <w:rPr/>
        <w:t xml:space="preserve">Figure 17: Spectre RMN </w:t>
      </w:r>
      <m:oMath>
        <m:sSup>
          <m:sSupPr/>
          <m:e>
            <m:r>
              <m:t xml:space="preserve"> </m:t>
            </m:r>
          </m:e>
          <m:sup>
            <m:r>
              <m:rPr>
                <m:sty m:val="p"/>
              </m:rPr>
              <m:t>1</m:t>
            </m:r>
          </m:sup>
        </m:sSup>
        <m:r>
          <m:rPr>
            <m:sty m:val="p"/>
          </m:rPr>
          <m:t>H</m:t>
        </m:r>
      </m:oMath>
      <w:r>
        <w:rPr>
          <w:rFonts w:eastAsia="Georgia" w:cs="Georgia" w:ascii="Georgia" w:hAnsi="Georgia"/>
        </w:rPr>
        <w:t xml:space="preserve"> du composé </w:t>
      </w:r>
      <m:oMath>
        <m:sSub>
          <m:sSubPr/>
          <m:e>
            <m:r>
              <m:rPr>
                <m:sty m:val="b"/>
              </m:rPr>
              <m:t>P</m:t>
            </m:r>
          </m:e>
          <m:sub>
            <m:r>
              <m:rPr>
                <m:sty m:val="p"/>
              </m:rPr>
              <m:t>7</m:t>
            </m:r>
          </m:sub>
        </m:sSub>
      </m:oMath>
      <w:r>
        <w:rPr/>
        <w:t xml:space="preserve">.</w:t>
      </w:r>
    </w:p>
    <w:p>
      <w:pPr>
        <w:spacing w:line="271" w:before="330" w:lineRule="auto"/>
      </w:pPr>
      <w:r>
        <w:rPr>
          <w:b/>
          <w:sz w:val="42"/>
        </w:rPr>
        <w:t xml:space="preserve">Annexe 2 : Spectres RMN </w:t>
      </w:r>
      <m:oMath>
        <m:sSup>
          <m:sSupPr>
            <m:ctrlPr>
              <w:rPr>
                <w:rFonts w:ascii="Cambria Math" w:hAnsi="Cambria Math"/>
                <w:sz w:val="42"/>
              </w:rPr>
            </m:ctrlPr>
          </m:sSupPr>
          <m:e>
            <m:r>
              <m:t xml:space="preserve"> </m:t>
            </m:r>
          </m:e>
          <m:sup>
            <m:r>
              <m:rPr>
                <m:sty m:val="p"/>
              </m:rPr>
              <w:rPr>
                <w:sz w:val="42"/>
              </w:rPr>
              <m:t>1</m:t>
            </m:r>
          </m:sup>
        </m:sSup>
        <m:r>
          <m:rPr>
            <m:sty m:val="b"/>
          </m:rPr>
          <w:rPr>
            <w:sz w:val="42"/>
          </w:rPr>
          <m:t>H</m:t>
        </m:r>
      </m:oMath>
    </w:p>
    <w:p>
      <w:pPr>
        <w:spacing w:lineRule="auto"/>
        <w:jc w:val="center"/>
      </w:pPr>
      <w:r>
        <w:rPr/>
        <w:drawing>
          <wp:inline distB="0" distL="0" distR="0" distT="0">
            <wp:extent cx="5486400" cy="7590093"/>
            <wp:effectExtent b="0" l="0" r="0" t="0"/>
            <wp:docPr id="19" name="image-e2458529ab1a3fd6cbec53cd3937f2811db1330a.jpg"/>
            <a:graphic>
              <a:graphicData uri="http://schemas.openxmlformats.org/drawingml/2006/picture">
                <pic:pic>
                  <pic:nvPicPr>
                    <pic:cNvPr id="19" name="image-e2458529ab1a3fd6cbec53cd3937f2811db1330a.jpg" descr=""/>
                    <pic:cNvPicPr/>
                  </pic:nvPicPr>
                  <pic:blipFill>
                    <a:blip r:embed="rId23" cstate="print"/>
                    <a:srcRect b="0" l="0" r="0" t="0"/>
                    <a:stretch>
                      <a:fillRect/>
                    </a:stretch>
                  </pic:blipFill>
                  <pic:spPr>
                    <a:xfrm>
                      <a:off x="0" y="0"/>
                      <a:ext cx="5486400" cy="7590093"/>
                    </a:xfrm>
                    <a:prstGeom prst="rect"/>
                  </pic:spPr>
                </pic:pic>
              </a:graphicData>
            </a:graphic>
          </wp:inline>
        </w:drawing>
      </w:r>
    </w:p>
    <w:p>
      <w:pPr>
        <w:spacing w:lineRule="auto"/>
      </w:pPr>
      <w:r>
        <w:rPr/>
        <w:t xml:space="preserve">Figure 18: Spectre RMN </w:t>
      </w:r>
      <m:oMath>
        <m:sSup>
          <m:sSupPr/>
          <m:e>
            <m:r>
              <m:t xml:space="preserve"> </m:t>
            </m:r>
          </m:e>
          <m:sup>
            <m:r>
              <m:rPr>
                <m:sty m:val="p"/>
              </m:rPr>
              <m:t>1</m:t>
            </m:r>
          </m:sup>
        </m:sSup>
        <m:r>
          <m:rPr>
            <m:sty m:val="p"/>
          </m:rPr>
          <m:t>H</m:t>
        </m:r>
      </m:oMath>
      <w:r>
        <w:rPr>
          <w:rFonts w:eastAsia="Georgia" w:cs="Georgia" w:ascii="Georgia" w:hAnsi="Georgia"/>
        </w:rPr>
        <w:t xml:space="preserve"> du composé </w:t>
      </w:r>
      <m:oMath>
        <m:sSub>
          <m:sSubPr/>
          <m:e>
            <m:r>
              <m:rPr>
                <m:sty m:val="b"/>
              </m:rPr>
              <m:t>P</m:t>
            </m:r>
          </m:e>
          <m:sub>
            <m:r>
              <m:rPr>
                <m:sty m:val="p"/>
              </m:rPr>
              <m:t>0</m:t>
            </m:r>
          </m:sub>
        </m:sSub>
      </m:oMath>
      <w:r>
        <w:rPr/>
        <w:t xml:space="preserve"> de formule brute </w:t>
      </w:r>
      <m:oMath>
        <m:sSub>
          <m:sSubPr/>
          <m:e>
            <m:r>
              <m:rPr>
                <m:sty m:val="p"/>
              </m:rPr>
              <m:t>C</m:t>
            </m:r>
          </m:e>
          <m:sub>
            <m:r>
              <m:rPr>
                <m:sty m:val="p"/>
              </m:rPr>
              <m:t>16</m:t>
            </m:r>
          </m:sub>
        </m:sSub>
        <m:sSub>
          <m:sSubPr/>
          <m:e>
            <m:r>
              <m:rPr>
                <m:sty m:val="p"/>
              </m:rPr>
              <m:t>H</m:t>
            </m:r>
          </m:e>
          <m:sub>
            <m:r>
              <m:rPr>
                <m:sty m:val="p"/>
              </m:rPr>
              <m:t>22</m:t>
            </m:r>
          </m:sub>
        </m:sSub>
        <m:sSub>
          <m:sSubPr/>
          <m:e>
            <m:r>
              <m:rPr>
                <m:sty m:val="p"/>
              </m:rPr>
              <m:t>O</m:t>
            </m:r>
          </m:e>
          <m:sub>
            <m:r>
              <m:rPr>
                <m:sty m:val="p"/>
              </m:rPr>
              <m:t>4</m:t>
            </m:r>
          </m:sub>
        </m:sSub>
      </m:oMath>
      <w:r>
        <w:rPr/>
        <w:t xml:space="preserve">.</w:t>
      </w:r>
    </w:p>
    <w:p>
      <w:pPr>
        <w:spacing w:lineRule="auto"/>
        <w:jc w:val="center"/>
      </w:pPr>
      <w:r>
        <w:rPr/>
        <w:drawing>
          <wp:inline distB="0" distL="0" distR="0" distT="0">
            <wp:extent cx="5486400" cy="7669369"/>
            <wp:effectExtent b="0" l="0" r="0" t="0"/>
            <wp:docPr id="20" name="image-9cf24eeda468cfcadc193935c50e93bcd8b0bcb5.jpg"/>
            <a:graphic>
              <a:graphicData uri="http://schemas.openxmlformats.org/drawingml/2006/picture">
                <pic:pic>
                  <pic:nvPicPr>
                    <pic:cNvPr id="20" name="image-9cf24eeda468cfcadc193935c50e93bcd8b0bcb5.jpg" descr=""/>
                    <pic:cNvPicPr/>
                  </pic:nvPicPr>
                  <pic:blipFill>
                    <a:blip r:embed="rId24" cstate="print"/>
                    <a:srcRect b="0" l="0" r="0" t="0"/>
                    <a:stretch>
                      <a:fillRect/>
                    </a:stretch>
                  </pic:blipFill>
                  <pic:spPr>
                    <a:xfrm>
                      <a:off x="0" y="0"/>
                      <a:ext cx="5486400" cy="7669369"/>
                    </a:xfrm>
                    <a:prstGeom prst="rect"/>
                  </pic:spPr>
                </pic:pic>
              </a:graphicData>
            </a:graphic>
          </wp:inline>
        </w:drawing>
      </w:r>
    </w:p>
    <w:p>
      <w:pPr>
        <w:spacing w:lineRule="auto"/>
      </w:pPr>
      <w:r>
        <w:rPr/>
        <w:t xml:space="preserve">Figure 19: Spectre RMN </w:t>
      </w:r>
      <m:oMath>
        <m:sSup>
          <m:sSupPr/>
          <m:e>
            <m:r>
              <m:t xml:space="preserve"> </m:t>
            </m:r>
          </m:e>
          <m:sup>
            <m:r>
              <m:rPr>
                <m:sty m:val="p"/>
              </m:rPr>
              <m:t>1</m:t>
            </m:r>
          </m:sup>
        </m:sSup>
        <m:r>
          <m:rPr>
            <m:sty m:val="p"/>
          </m:rPr>
          <m:t>H</m:t>
        </m:r>
      </m:oMath>
      <w:r>
        <w:rPr>
          <w:rFonts w:eastAsia="Georgia" w:cs="Georgia" w:ascii="Georgia" w:hAnsi="Georgia"/>
        </w:rPr>
        <w:t xml:space="preserve"> du composé </w:t>
      </w:r>
      <m:oMath>
        <m:sSub>
          <m:sSubPr/>
          <m:e>
            <m:r>
              <m:rPr>
                <m:sty m:val="b"/>
              </m:rPr>
              <m:t>P</m:t>
            </m:r>
          </m:e>
          <m:sub>
            <m:r>
              <m:rPr>
                <m:sty m:val="p"/>
              </m:rPr>
              <m:t>6</m:t>
            </m:r>
          </m:sub>
        </m:sSub>
      </m:oMath>
      <w:r>
        <w:rPr/>
        <w:t xml:space="preserve">.</w:t>
      </w:r>
    </w:p>
    <w:p>
      <w:pPr>
        <w:spacing w:lineRule="auto"/>
        <w:jc w:val="center"/>
      </w:pPr>
      <w:r>
        <w:rPr/>
        <w:drawing>
          <wp:inline distB="0" distL="0" distR="0" distT="0">
            <wp:extent cx="5486400" cy="7742746"/>
            <wp:effectExtent b="0" l="0" r="0" t="0"/>
            <wp:docPr id="21" name="image-c4f9e49f52fc35135e9a7ba2d7a7a7e1c6fc99a2.jpg"/>
            <a:graphic>
              <a:graphicData uri="http://schemas.openxmlformats.org/drawingml/2006/picture">
                <pic:pic>
                  <pic:nvPicPr>
                    <pic:cNvPr id="21" name="image-c4f9e49f52fc35135e9a7ba2d7a7a7e1c6fc99a2.jpg" descr=""/>
                    <pic:cNvPicPr/>
                  </pic:nvPicPr>
                  <pic:blipFill>
                    <a:blip r:embed="rId25" cstate="print"/>
                    <a:srcRect b="0" l="0" r="0" t="0"/>
                    <a:stretch>
                      <a:fillRect/>
                    </a:stretch>
                  </pic:blipFill>
                  <pic:spPr>
                    <a:xfrm>
                      <a:off x="0" y="0"/>
                      <a:ext cx="5486400" cy="7742746"/>
                    </a:xfrm>
                    <a:prstGeom prst="rect"/>
                  </pic:spPr>
                </pic:pic>
              </a:graphicData>
            </a:graphic>
          </wp:inline>
        </w:drawing>
      </w:r>
    </w:p>
    <w:p>
      <w:pPr>
        <w:spacing w:lineRule="auto"/>
      </w:pPr>
      <w:r>
        <w:rPr/>
        <w:t xml:space="preserve">Figure 20 : Spectre RMN </w:t>
      </w:r>
      <m:oMath>
        <m:sSup>
          <m:sSupPr/>
          <m:e>
            <m:r>
              <m:t xml:space="preserve"> </m:t>
            </m:r>
          </m:e>
          <m:sup>
            <m:r>
              <m:rPr>
                <m:sty m:val="p"/>
              </m:rPr>
              <m:t>1</m:t>
            </m:r>
          </m:sup>
        </m:sSup>
        <m:r>
          <m:rPr>
            <m:sty m:val="p"/>
          </m:rPr>
          <m:t>H</m:t>
        </m:r>
      </m:oMath>
      <w:r>
        <w:rPr>
          <w:rFonts w:eastAsia="Georgia" w:cs="Georgia" w:ascii="Georgia" w:hAnsi="Georgia"/>
        </w:rPr>
        <w:t xml:space="preserve"> du composé </w:t>
      </w:r>
      <m:oMath>
        <m:sSub>
          <m:sSubPr/>
          <m:e>
            <m:r>
              <m:rPr>
                <m:sty m:val="b"/>
              </m:rPr>
              <m:t>P</m:t>
            </m:r>
          </m:e>
          <m:sub>
            <m:r>
              <m:rPr>
                <m:sty m:val="p"/>
              </m:rPr>
              <m:t>11</m:t>
            </m:r>
          </m:sub>
        </m:sSub>
      </m:oMath>
      <w:r>
        <w:rPr/>
        <w:t xml:space="preserve">.</w:t>
      </w:r>
    </w:p>
    <w:p>
      <w:pPr>
        <w:spacing w:lineRule="auto"/>
        <w:jc w:val="center"/>
      </w:pPr>
      <w:r>
        <w:rPr/>
        <w:drawing>
          <wp:inline distB="0" distL="0" distR="0" distT="0">
            <wp:extent cx="5486400" cy="7373042"/>
            <wp:effectExtent b="0" l="0" r="0" t="0"/>
            <wp:docPr id="22" name="image-170a2dbc166de9981cf02a320b725acf19eb7da4.jpg"/>
            <a:graphic>
              <a:graphicData uri="http://schemas.openxmlformats.org/drawingml/2006/picture">
                <pic:pic>
                  <pic:nvPicPr>
                    <pic:cNvPr id="22" name="image-170a2dbc166de9981cf02a320b725acf19eb7da4.jpg" descr=""/>
                    <pic:cNvPicPr/>
                  </pic:nvPicPr>
                  <pic:blipFill>
                    <a:blip r:embed="rId26" cstate="print"/>
                    <a:srcRect b="0" l="0" r="0" t="0"/>
                    <a:stretch>
                      <a:fillRect/>
                    </a:stretch>
                  </pic:blipFill>
                  <pic:spPr>
                    <a:xfrm>
                      <a:off x="0" y="0"/>
                      <a:ext cx="5486400" cy="7373042"/>
                    </a:xfrm>
                    <a:prstGeom prst="rect"/>
                  </pic:spPr>
                </pic:pic>
              </a:graphicData>
            </a:graphic>
          </wp:inline>
        </w:drawing>
      </w:r>
    </w:p>
    <w:p>
      <w:pPr>
        <w:spacing w:lineRule="auto"/>
      </w:pPr>
      <w:r>
        <w:rPr/>
        <w:t xml:space="preserve">Figure 21: Spectre RMN </w:t>
      </w:r>
      <m:oMath>
        <m:sSup>
          <m:sSupPr/>
          <m:e>
            <m:r>
              <m:t xml:space="preserve"> </m:t>
            </m:r>
          </m:e>
          <m:sup>
            <m:r>
              <m:rPr>
                <m:sty m:val="p"/>
              </m:rPr>
              <m:t>1</m:t>
            </m:r>
          </m:sup>
        </m:sSup>
        <m:r>
          <m:rPr>
            <m:sty m:val="p"/>
          </m:rPr>
          <m:t>H</m:t>
        </m:r>
      </m:oMath>
      <w:r>
        <w:rPr>
          <w:rFonts w:eastAsia="Georgia" w:cs="Georgia" w:ascii="Georgia" w:hAnsi="Georgia"/>
        </w:rPr>
        <w:t xml:space="preserve"> d'un mélange de phtalates.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decimal"/>
      <w:lvlText w:val="%1."/>
      <w:lvlJc w:val="left"/>
      <w:pPr>
        <w:tabs>
          <w:tab w:val="num" w:pos="1080"/>
        </w:tabs>
        <w:ind w:left="720" w:hanging="360"/>
      </w:pPr>
    </w:lvl>
  </w:abstractNum>
  <w:abstractNum w:abstractNumId="4">
    <w:multiLevelType w:val="hybridMultilevel"/>
    <w:lvl w:ilvl="0">
      <w:start w:val="18"/>
      <w:numFmt w:val="decimal"/>
      <w:lvlText w:val="%1."/>
      <w:lvlJc w:val="left"/>
      <w:pPr>
        <w:tabs>
          <w:tab w:val="num" w:pos="1080"/>
        </w:tabs>
        <w:ind w:left="720" w:hanging="360"/>
      </w:pPr>
    </w:lvl>
  </w:abstractNum>
  <w:abstractNum w:abstractNumId="5">
    <w:multiLevelType w:val="hybridMultilevel"/>
    <w:lvl w:ilvl="0">
      <w:start w:val="34"/>
      <w:numFmt w:val="decimal"/>
      <w:lvlText w:val="%1."/>
      <w:lvlJc w:val="left"/>
      <w:pPr>
        <w:tabs>
          <w:tab w:val="num" w:pos="1080"/>
        </w:tabs>
        <w:ind w:left="720" w:hanging="360"/>
      </w:pPr>
    </w:lvl>
  </w:abstractNum>
  <w:abstractNum w:abstractNumId="6">
    <w:multiLevelType w:val="hybridMultilevel"/>
    <w:lvl w:ilvl="0">
      <w:start w:val="1"/>
      <w:numFmt w:val="decimal"/>
      <w:lvlText w:val="%1."/>
      <w:lvlJc w:val="left"/>
      <w:pPr>
        <w:tabs>
          <w:tab w:val="num" w:pos="1080"/>
        </w:tabs>
        <w:ind w:left="720" w:hanging="360"/>
      </w:pPr>
    </w:lvl>
  </w:abstractNum>
  <w:abstractNum w:abstractNumId="7">
    <w:multiLevelType w:val="hybridMultilevel"/>
    <w:lvl w:ilvl="0">
      <w:start w:val="1"/>
      <w:numFmt w:val="decimal"/>
      <w:lvlText w:val="%1."/>
      <w:lvlJc w:val="left"/>
      <w:pPr>
        <w:tabs>
          <w:tab w:val="num" w:pos="1080"/>
        </w:tabs>
        <w:ind w:left="720" w:hanging="360"/>
      </w:pPr>
    </w:lvl>
  </w:abstractNum>
  <w:abstractNum w:abstractNumId="8">
    <w:multiLevelType w:val="hybridMultilevel"/>
    <w:lvl w:ilvl="0">
      <w:start w:val="7"/>
      <w:numFmt w:val="decimal"/>
      <w:lvlText w:val="%1."/>
      <w:lvlJc w:val="left"/>
      <w:pPr>
        <w:tabs>
          <w:tab w:val="num" w:pos="1080"/>
        </w:tabs>
        <w:ind w:left="720" w:hanging="360"/>
      </w:pPr>
    </w:lvl>
  </w:abstractNum>
  <w:abstractNum w:abstractNumId="9">
    <w:multiLevelType w:val="hybridMultilevel"/>
    <w:lvl w:ilvl="0">
      <w:start w:val="10"/>
      <w:numFmt w:val="decimal"/>
      <w:lvlText w:val="%1."/>
      <w:lvlJc w:val="left"/>
      <w:pPr>
        <w:tabs>
          <w:tab w:val="num" w:pos="1080"/>
        </w:tabs>
        <w:ind w:left="720" w:hanging="360"/>
      </w:pPr>
    </w:lvl>
  </w:abstractNum>
  <w:abstractNum w:abstractNumId="10">
    <w:multiLevelType w:val="hybridMultilevel"/>
    <w:lvl w:ilvl="0">
      <w:start w:val="12"/>
      <w:numFmt w:val="decimal"/>
      <w:lvlText w:val="%1."/>
      <w:lvlJc w:val="left"/>
      <w:pPr>
        <w:tabs>
          <w:tab w:val="num" w:pos="1080"/>
        </w:tabs>
        <w:ind w:left="720" w:hanging="360"/>
      </w:pPr>
    </w:lvl>
  </w:abstractNum>
  <w:abstractNum w:abstractNumId="11">
    <w:multiLevelType w:val="hybridMultilevel"/>
    <w:lvl w:ilvl="0">
      <w:start w:val="1"/>
      <w:numFmt w:val="decimal"/>
      <w:lvlText w:val="%1."/>
      <w:lvlJc w:val="left"/>
      <w:pPr>
        <w:tabs>
          <w:tab w:val="num" w:pos="1080"/>
        </w:tabs>
        <w:ind w:left="720" w:hanging="360"/>
      </w:pPr>
    </w:lvl>
  </w:abstractNum>
  <w:abstractNum w:abstractNumId="12">
    <w:multiLevelType w:val="hybridMultilevel"/>
    <w:lvl w:ilvl="0">
      <w:start w:val="1"/>
      <w:numFmt w:val="decimal"/>
      <w:lvlText w:val="%1."/>
      <w:lvlJc w:val="left"/>
      <w:pPr>
        <w:tabs>
          <w:tab w:val="num" w:pos="1080"/>
        </w:tabs>
        <w:ind w:left="720" w:hanging="360"/>
      </w:pPr>
    </w:lvl>
  </w:abstractNum>
  <w:abstractNum w:abstractNumId="13">
    <w:multiLevelType w:val="hybridMultilevel"/>
    <w:lvl w:ilvl="0">
      <w:start w:val="1"/>
      <w:numFmt w:val="decimal"/>
      <w:lvlText w:val="%1."/>
      <w:lvlJc w:val="left"/>
      <w:pPr>
        <w:tabs>
          <w:tab w:val="num" w:pos="1080"/>
        </w:tabs>
        <w:ind w:left="720" w:hanging="360"/>
      </w:pPr>
    </w:lvl>
  </w:abstractNum>
  <w:abstractNum w:abstractNumId="14">
    <w:multiLevelType w:val="hybridMultilevel"/>
    <w:lvl w:ilvl="0">
      <w:start w:val="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9f08990354c33ed38bfb53f25df501f454297171.jpg" TargetMode="Internal"/><Relationship Id="rId6" Type="http://schemas.openxmlformats.org/officeDocument/2006/relationships/image" Target="media/image-b67f801c12d43420e0dc72e12c0e63eccad1ea37.jpg" TargetMode="Internal"/><Relationship Id="rId7" Type="http://schemas.openxmlformats.org/officeDocument/2006/relationships/image" Target="media/image-f29bd4ff67034ab767e880471aae9658dfc29a2f.jpg" TargetMode="Internal"/><Relationship Id="rId8" Type="http://schemas.openxmlformats.org/officeDocument/2006/relationships/image" Target="media/image-d96d76e804b4806102ca5cf126151436fe1ea103.jpg" TargetMode="Internal"/><Relationship Id="rId9" Type="http://schemas.openxmlformats.org/officeDocument/2006/relationships/image" Target="media/image-cf9d98ddf4cf2cdf1964838e38d66e194a37fda2.jpg" TargetMode="Internal"/><Relationship Id="rId10" Type="http://schemas.openxmlformats.org/officeDocument/2006/relationships/image" Target="media/image-4928d065fd3aaf5b029fafd9a63e03e88def0a11.jpg" TargetMode="Internal"/><Relationship Id="rId11" Type="http://schemas.openxmlformats.org/officeDocument/2006/relationships/image" Target="media/image-88a027e86e81733077e4a20efb7d317a83c0efcb.jpg" TargetMode="Internal"/><Relationship Id="rId12" Type="http://schemas.openxmlformats.org/officeDocument/2006/relationships/image" Target="media/image-1eb74fc3416264751ecd6d51bac70577d62b6f25.jpg" TargetMode="Internal"/><Relationship Id="rId13" Type="http://schemas.openxmlformats.org/officeDocument/2006/relationships/image" Target="media/image-9a46d4ffd4c40d05585a25bce58851eb16a81488.jpg" TargetMode="Internal"/><Relationship Id="rId14" Type="http://schemas.openxmlformats.org/officeDocument/2006/relationships/image" Target="media/image-9aed15724e85c4b094e2748566d63886d98c5e41.jpg" TargetMode="Internal"/><Relationship Id="rId15" Type="http://schemas.openxmlformats.org/officeDocument/2006/relationships/image" Target="media/image-ac14c1b376533c459db1256b79baf337025d736c.jpg" TargetMode="Internal"/><Relationship Id="rId16" Type="http://schemas.openxmlformats.org/officeDocument/2006/relationships/image" Target="media/image-eb6834715ffb76ac59905d0ec236beda35a254b4.jpg" TargetMode="Internal"/><Relationship Id="rId17" Type="http://schemas.openxmlformats.org/officeDocument/2006/relationships/image" Target="media/image-svg-440a6bd26b48c4dbc4f218daf6418271ea8054f5.svg" TargetMode="Internal"/><Relationship Id="rId18" Type="http://schemas.openxmlformats.org/officeDocument/2006/relationships/image" Target="media/image-svg-440a6bd26b48c4dbc4f218daf6418271ea8054f5.png" TargetMode="Internal"/><Relationship Id="rId19" Type="http://schemas.openxmlformats.org/officeDocument/2006/relationships/image" Target="media/image-1c1aa688d5126f2ac206e64f78c2fc0bb015deca.jpg" TargetMode="Internal"/><Relationship Id="rId20" Type="http://schemas.openxmlformats.org/officeDocument/2006/relationships/image" Target="media/image-svg-c5b41591fe9c4765ad2b807941054c07071cf252.svg" TargetMode="Internal"/><Relationship Id="rId21" Type="http://schemas.openxmlformats.org/officeDocument/2006/relationships/image" Target="media/image-svg-c5b41591fe9c4765ad2b807941054c07071cf252.png" TargetMode="Internal"/><Relationship Id="rId22" Type="http://schemas.openxmlformats.org/officeDocument/2006/relationships/image" Target="media/image-4f6656bd464a4d6d34fd12af39f61b51d514ed96.jpg" TargetMode="Internal"/><Relationship Id="rId23" Type="http://schemas.openxmlformats.org/officeDocument/2006/relationships/image" Target="media/image-e2458529ab1a3fd6cbec53cd3937f2811db1330a.jpg" TargetMode="Internal"/><Relationship Id="rId24" Type="http://schemas.openxmlformats.org/officeDocument/2006/relationships/image" Target="media/image-9cf24eeda468cfcadc193935c50e93bcd8b0bcb5.jpg" TargetMode="Internal"/><Relationship Id="rId25" Type="http://schemas.openxmlformats.org/officeDocument/2006/relationships/image" Target="media/image-c4f9e49f52fc35135e9a7ba2d7a7a7e1c6fc99a2.jpg" TargetMode="Internal"/><Relationship Id="rId26" Type="http://schemas.openxmlformats.org/officeDocument/2006/relationships/image" Target="media/image-170a2dbc166de9981cf02a320b725acf19eb7da4.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2025-09-04T21:45:05.107Z</dcterms:created>
  <dcterms:modified xsi:type="dcterms:W3CDTF">2025-09-04T21:45:05.107Z</dcterms:modified>
</cp:coreProperties>
</file>