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2001</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PHYSIQUE</w:t>
      </w:r>
    </w:p>
    <w:p>
      <w:pPr>
        <w:spacing w:after="220" w:lineRule="auto"/>
      </w:pPr>
      <w:r>
        <w:rPr>
          <w:rFonts w:eastAsia="Georgia" w:cs="Georgia" w:ascii="Georgia" w:hAnsi="Georgia"/>
        </w:rPr>
        <w:t xml:space="preserve">(Épreuve commune aux ENS : Lyon et Cachan)</w:t>
      </w:r>
    </w:p>
    <w:p>
      <w:pPr>
        <w:spacing w:after="220" w:lineRule="auto"/>
      </w:pPr>
      <w:r>
        <w:rPr>
          <w:rFonts w:eastAsia="Georgia" w:cs="Georgia" w:ascii="Georgia" w:hAnsi="Georgia"/>
        </w:rPr>
        <w:t xml:space="preserve">Durée : 4 heures</w:t>
      </w:r>
    </w:p>
    <w:p>
      <w:pPr>
        <w:spacing w:line="288" w:after="220" w:lineRule="auto"/>
        <w:jc w:val="center"/>
      </w:pPr>
      <w:r>
        <w:rPr>
          <w:rFonts w:eastAsia="Georgia" w:cs="Georgia" w:ascii="Georgia" w:hAnsi="Georgia"/>
          <w:b/>
          <w:sz w:val="56"/>
        </w:rPr>
        <w:t xml:space="preserve">Mouvements de molécules biologiques</w:t>
      </w:r>
    </w:p>
    <w:p>
      <w:pPr>
        <w:spacing w:after="220" w:lineRule="auto"/>
      </w:pPr>
      <w:r>
        <w:rPr>
          <w:rFonts w:eastAsia="Georgia" w:cs="Georgia" w:ascii="Georgia" w:hAnsi="Georgia"/>
        </w:rPr>
        <w:t xml:space="preserve">Epreuve de Physique : aucune connaissance en Biologie n'est nécessaire.</w:t>
      </w:r>
    </w:p>
    <w:p>
      <w:pPr>
        <w:spacing w:after="220" w:lineRule="auto"/>
      </w:pPr>
      <w:r>
        <w:rPr>
          <w:rFonts w:eastAsia="Georgia" w:cs="Georgia" w:ascii="Georgia" w:hAnsi="Georgia"/>
        </w:rPr>
        <w:t xml:space="preserve">Ce problème comprend trois parties qui sont relativement indépendantes. Il s'agit de caractériser les mouvements de molécules nécessaires au fonctionnement d'organismes vivants. Les raffinements de la biologie nécessitent maintenant de pouvoir détecter des molécules en très petit nombre, voire des molécules individuelles. La première partie analyse une technique expérimentale nouvelle, reposant sur l'observation optique de ces molécules, en vue de mesurer leur temps de résidence dans un volume donné. Dans la deuxième partie on analyse quelques caractéristiques du mouvement brownien, mouvement aléatoire provoqué par l'agitation thermique des molécules environnantes. La troisième partie est une application des deux premières au cas particulier de la transcription du génome.</w:t>
      </w:r>
    </w:p>
    <w:p>
      <w:pPr>
        <w:spacing w:after="220" w:lineRule="auto"/>
      </w:pPr>
      <w:r>
        <w:rPr>
          <w:rFonts w:eastAsia="Georgia" w:cs="Georgia" w:ascii="Georgia" w:hAnsi="Georgia"/>
        </w:rPr>
        <w:t xml:space="preserve">On s'intéressera plus aux ordres de grandeurs des phénomènes, plutôt qu'à effectuer des calculs exacts. On demande une rédaction concise, claire et soignée.</w:t>
      </w:r>
    </w:p>
    <w:p>
      <w:pPr>
        <w:spacing w:line="271" w:before="330" w:lineRule="auto"/>
      </w:pPr>
      <w:r>
        <w:rPr>
          <w:rFonts w:eastAsia="Georgia" w:cs="Georgia" w:ascii="Georgia" w:hAnsi="Georgia"/>
          <w:b/>
          <w:sz w:val="42"/>
        </w:rPr>
        <w:t xml:space="preserve">I Spectroscopie de corrélation de fluorescence</w:t>
      </w:r>
    </w:p>
    <w:p>
      <w:pPr>
        <w:spacing w:after="220" w:lineRule="auto"/>
      </w:pPr>
      <w:r>
        <w:rPr>
          <w:rFonts w:eastAsia="Georgia" w:cs="Georgia" w:ascii="Georgia" w:hAnsi="Georgia"/>
        </w:rPr>
        <w:t xml:space="preserve">On va analyser le système optique suivant, dit confocal:</w:t>
      </w:r>
      <w:r>
        <w:rPr/>
        <w:br w:type="textWrapping"/>
      </w:r>
    </w:p>
    <w:p>
      <w:pPr>
        <w:spacing w:lineRule="auto"/>
        <w:jc w:val="center"/>
      </w:pPr>
      <w:r>
        <w:rPr/>
        <w:drawing>
          <wp:inline distB="0" distL="0" distR="0" distT="0">
            <wp:extent cx="5486400" cy="1477583"/>
            <wp:effectExtent b="0" l="0" r="0" t="0"/>
            <wp:docPr id="1" name="image-4850d0cfd3164d594d1adb7cf553d96a170c2fe9.jpg"/>
            <a:graphic>
              <a:graphicData uri="http://schemas.openxmlformats.org/drawingml/2006/picture">
                <pic:pic>
                  <pic:nvPicPr>
                    <pic:cNvPr id="1" name="image-4850d0cfd3164d594d1adb7cf553d96a170c2fe9.jpg" descr=""/>
                    <pic:cNvPicPr/>
                  </pic:nvPicPr>
                  <pic:blipFill>
                    <a:blip r:embed="rId5" cstate="print"/>
                    <a:srcRect b="0" l="0" r="0" t="0"/>
                    <a:stretch>
                      <a:fillRect/>
                    </a:stretch>
                  </pic:blipFill>
                  <pic:spPr>
                    <a:xfrm>
                      <a:off x="0" y="0"/>
                      <a:ext cx="5486400" cy="1477583"/>
                    </a:xfrm>
                    <a:prstGeom prst="rect"/>
                  </pic:spPr>
                </pic:pic>
              </a:graphicData>
            </a:graphic>
          </wp:inline>
        </w:drawing>
      </w:r>
    </w:p>
    <w:p>
      <w:pPr>
        <w:spacing w:after="220" w:lineRule="auto"/>
      </w:pPr>
      <w:r>
        <w:rPr>
          <w:rFonts w:eastAsia="Georgia" w:cs="Georgia" w:ascii="Georgia" w:hAnsi="Georgia"/>
        </w:rPr>
        <w:t xml:space="preserve">Un laser bleu est focalisé sur la zone de travail dans le plan P à l'aide d'un objectif de microscope modélisé par une lentille de focale f et de diamètre utile </w:t>
      </w:r>
      <m:oMath>
        <m:r>
          <m:rPr>
            <m:sty m:val="p"/>
          </m:rPr>
          <m:t>Φ</m:t>
        </m:r>
      </m:oMath>
      <w:r>
        <w:rPr>
          <w:rFonts w:eastAsia="Georgia" w:cs="Georgia" w:ascii="Georgia" w:hAnsi="Georgia"/>
        </w:rPr>
        <w:t xml:space="preserve">. Sous l'illumination de ce laser, les molécules que l'on veut observer, ayant été préalablement modifiées, émettent une lumière de fluorescence dont le spectre se situe dans le jaune ( </w:t>
      </w:r>
      <m:oMath>
        <m:r>
          <m:rPr>
            <m:sty m:val="i"/>
          </m:rPr>
          <m:t>λ</m:t>
        </m:r>
        <m:r>
          <m:rPr>
            <m:sty m:val="p"/>
          </m:rPr>
          <m:t>&gt;</m:t>
        </m:r>
        <m:r>
          <m:rPr>
            <m:sty m:val="p"/>
          </m:rPr>
          <m:t>520</m:t>
        </m:r>
        <m:r>
          <m:rPr>
            <m:nor/>
          </m:rPr>
          <m:t xml:space="preserve"> </m:t>
        </m:r>
        <m:r>
          <m:rPr>
            <m:sty m:val="p"/>
          </m:rPr>
          <m:t>nm</m:t>
        </m:r>
      </m:oMath>
      <w:r>
        <w:rPr>
          <w:rFonts w:eastAsia="Georgia" w:cs="Georgia" w:ascii="Georgia" w:hAnsi="Georgia"/>
        </w:rPr>
        <w:t xml:space="preserve"> ). Cette lumière est émise dans toutes les directions, et elle n'a aucune relation de cohérence avec la lumière</w:t>
      </w:r>
      <w:r>
        <w:rPr/>
        <w:br w:type="textWrapping"/>
      </w:r>
      <w:r>
        <w:rPr>
          <w:rFonts w:eastAsia="Georgia" w:cs="Georgia" w:ascii="Georgia" w:hAnsi="Georgia"/>
        </w:rPr>
        <w:t xml:space="preserve">excitatrice. Un filtre coloré permet de couper la lumière du laser, et d'observer uniquement la lumière de fluorescence qui provient des molécules situées dans la zone de travail.</w:t>
      </w:r>
    </w:p>
    <w:p>
      <w:pPr>
        <w:numPr>
          <w:ilvl w:val="0"/>
          <w:numId w:val="1"/>
        </w:numPr>
        <w:spacing w:lineRule="auto"/>
      </w:pPr>
      <w:r>
        <w:rPr/>
        <w:t xml:space="preserve">A quelle distance le plan </w:t>
      </w:r>
      <m:oMath>
        <m:r>
          <m:rPr>
            <m:sty m:val="i"/>
          </m:rPr>
          <m:t>P</m:t>
        </m:r>
      </m:oMath>
      <w:r>
        <w:rPr>
          <w:rFonts w:eastAsia="Georgia" w:cs="Georgia" w:ascii="Georgia" w:hAnsi="Georgia"/>
        </w:rPr>
        <w:t xml:space="preserve"> se trouve-t-il de la première lentille ?</w:t>
      </w:r>
    </w:p>
    <w:p>
      <w:pPr>
        <w:spacing w:after="220" w:lineRule="auto"/>
      </w:pPr>
      <w:r>
        <w:rPr>
          <w:rFonts w:eastAsia="Georgia" w:cs="Georgia" w:ascii="Georgia" w:hAnsi="Georgia"/>
        </w:rPr>
        <w:t xml:space="preserve">Le point sur lequel se focalise le faisceau laser, est conjugué, par l'intermédiaire d'une deuxième lentille de propriétés identiques à la première, avec un petit trou, derrière lequel est placé le détecteur.</w:t>
      </w:r>
      <w:r>
        <w:rPr/>
        <w:br w:type="textWrapping"/>
      </w:r>
      <w:r>
        <w:rPr/>
        <w:t xml:space="preserve">2) A quelle distance se trouve le plan </w:t>
      </w:r>
      <m:oMath>
        <m:r>
          <m:rPr>
            <m:sty m:val="i"/>
          </m:rPr>
          <m:t>P</m:t>
        </m:r>
      </m:oMath>
      <w:r>
        <w:rPr>
          <w:rFonts w:eastAsia="Georgia" w:cs="Georgia" w:ascii="Georgia" w:hAnsi="Georgia"/>
        </w:rPr>
        <w:t xml:space="preserve"> de la deuxième lentille ? A.N. pour </w:t>
      </w:r>
      <m:oMath>
        <m:r>
          <m:rPr>
            <m:sty m:val="i"/>
          </m:rPr>
          <m:t>f</m:t>
        </m:r>
        <m:r>
          <m:rPr>
            <m:sty m:val="p"/>
          </m:rPr>
          <m:t>=</m:t>
        </m:r>
        <m:r>
          <m:rPr>
            <m:sty m:val="p"/>
          </m:rPr>
          <m:t>2</m:t>
        </m:r>
        <m:r>
          <m:rPr>
            <m:nor/>
          </m:rPr>
          <m:t xml:space="preserve"> </m:t>
        </m:r>
        <m:r>
          <m:rPr>
            <m:sty m:val="p"/>
          </m:rPr>
          <m:t>mm</m:t>
        </m:r>
      </m:oMath>
      <w:r>
        <w:rPr/>
        <w:t xml:space="preserve">.</w:t>
      </w:r>
      <w:r>
        <w:rPr/>
        <w:br w:type="textWrapping"/>
      </w:r>
      <w:r>
        <w:rPr/>
        <w:t xml:space="preserve">3) Quels effets physiques font que l'image du faisceau laser dans le plan </w:t>
      </w:r>
      <m:oMath>
        <m:r>
          <m:rPr>
            <m:sty m:val="i"/>
          </m:rPr>
          <m:t>P</m:t>
        </m:r>
      </m:oMath>
      <w:r>
        <w:rPr/>
        <w:t xml:space="preserve"> n'est pas parfaitement ponctuelle?</w:t>
      </w:r>
      <w:r>
        <w:rPr/>
        <w:br w:type="textWrapping"/>
      </w:r>
      <w:r>
        <w:rPr>
          <w:rFonts w:eastAsia="Georgia" w:cs="Georgia" w:ascii="Georgia" w:hAnsi="Georgia"/>
        </w:rPr>
        <w:t xml:space="preserve">4) On suppose que les lentilles sont parfaites. Donner la taille de la tache de diffraction par la pupille de la première lentille, dans le plan P . On se contentera de faire un calcul à une dimension (diffraction par une fente de largeur </w:t>
      </w:r>
      <m:oMath>
        <m:r>
          <m:rPr>
            <m:sty m:val="p"/>
          </m:rPr>
          <m:t>Φ</m:t>
        </m:r>
      </m:oMath>
      <w:r>
        <w:rPr>
          <w:rFonts w:eastAsia="Georgia" w:cs="Georgia" w:ascii="Georgia" w:hAnsi="Georgia"/>
        </w:rPr>
        <w:t xml:space="preserve"> ). A.N. pour une lentille d'ouverture numérique </w:t>
      </w:r>
      <m:oMath>
        <m:r>
          <m:rPr>
            <m:sty m:val="p"/>
          </m:rPr>
          <m:t>Φ</m:t>
        </m:r>
        <m:r>
          <m:rPr>
            <m:sty m:val="p"/>
          </m:rPr>
          <m:t>/</m:t>
        </m:r>
        <m:r>
          <m:rPr>
            <m:sty m:val="p"/>
          </m:rPr>
          <m:t>2</m:t>
        </m:r>
        <m:r>
          <m:rPr>
            <m:sty m:val="p"/>
          </m:rPr>
          <m:t>f</m:t>
        </m:r>
        <m:r>
          <m:rPr>
            <m:sty m:val="p"/>
          </m:rPr>
          <m:t>=</m:t>
        </m:r>
        <m:r>
          <m:rPr>
            <m:sty m:val="p"/>
          </m:rPr>
          <m:t>0.7</m:t>
        </m:r>
      </m:oMath>
      <w:r>
        <w:rPr/>
        <w:t xml:space="preserve">.</w:t>
      </w:r>
      <w:r>
        <w:rPr/>
        <w:br w:type="textWrapping"/>
      </w:r>
      <w:r>
        <w:rPr>
          <w:rFonts w:eastAsia="Georgia" w:cs="Georgia" w:ascii="Georgia" w:hAnsi="Georgia"/>
        </w:rPr>
        <w:t xml:space="preserve">5) On s'intéresse à la profondeur de champ de la première lentille. Si l'on place un écran mobile entre les deux lentilles, on observe une tache lumineuse dont le rayon </w:t>
      </w:r>
      <m:oMath>
        <m:r>
          <m:rPr>
            <m:sty m:val="i"/>
          </m:rPr>
          <m:t>r</m:t>
        </m:r>
      </m:oMath>
      <w:r>
        <w:rPr/>
        <w:t xml:space="preserve"> varie en fonction de la position </w:t>
      </w:r>
      <m:oMath>
        <m:r>
          <m:rPr>
            <m:sty m:val="i"/>
          </m:rPr>
          <m:t>z</m:t>
        </m:r>
      </m:oMath>
      <w:r>
        <w:rPr>
          <w:rFonts w:eastAsia="Georgia" w:cs="Georgia" w:ascii="Georgia" w:hAnsi="Georgia"/>
        </w:rPr>
        <w:t xml:space="preserve"> de l'écran. Donner l'expression de </w:t>
      </w:r>
      <m:oMath>
        <m:r>
          <m:rPr>
            <m:sty m:val="i"/>
          </m:rPr>
          <m:t>r</m:t>
        </m:r>
        <m:r>
          <m:rPr>
            <m:sty m:val="p"/>
          </m:rPr>
          <m:t>(</m:t>
        </m:r>
        <m:r>
          <m:rPr>
            <m:sty m:val="i"/>
          </m:rPr>
          <m:t>z</m:t>
        </m:r>
        <m:r>
          <m:rPr>
            <m:sty m:val="p"/>
          </m:rPr>
          <m:t>)</m:t>
        </m:r>
      </m:oMath>
      <w:r>
        <w:rPr/>
        <w:t xml:space="preserve"> loin du point focal (point O ). On prendra le plan P comme origine de l'axe </w:t>
      </w:r>
      <m:oMath>
        <m:r>
          <m:rPr>
            <m:sty m:val="i"/>
          </m:rPr>
          <m:t>O</m:t>
        </m:r>
        <m:r>
          <m:rPr>
            <m:sty m:val="i"/>
          </m:rPr>
          <m:t>z</m:t>
        </m:r>
      </m:oMath>
      <w:r>
        <w:rPr>
          <w:rFonts w:eastAsia="Georgia" w:cs="Georgia" w:ascii="Georgia" w:hAnsi="Georgia"/>
        </w:rPr>
        <w:t xml:space="preserve">. En utilisant la question précédente qui donne </w:t>
      </w:r>
      <m:oMath>
        <m:r>
          <m:rPr>
            <m:sty m:val="i"/>
          </m:rPr>
          <m:t>r</m:t>
        </m:r>
        <m:r>
          <m:rPr>
            <m:sty m:val="p"/>
          </m:rPr>
          <m:t>(</m:t>
        </m:r>
        <m:r>
          <m:rPr>
            <m:sty m:val="p"/>
          </m:rPr>
          <m:t>0</m:t>
        </m:r>
        <m:r>
          <m:rPr>
            <m:sty m:val="p"/>
          </m:rPr>
          <m:t>)</m:t>
        </m:r>
      </m:oMath>
      <w:r>
        <w:rPr/>
        <w:t xml:space="preserve">, tracer l'allure de </w:t>
      </w:r>
      <m:oMath>
        <m:r>
          <m:rPr>
            <m:sty m:val="i"/>
          </m:rPr>
          <m:t>r</m:t>
        </m:r>
        <m:r>
          <m:rPr>
            <m:sty m:val="p"/>
          </m:rPr>
          <m:t>(</m:t>
        </m:r>
        <m:r>
          <m:rPr>
            <m:sty m:val="i"/>
          </m:rPr>
          <m:t>z</m:t>
        </m:r>
        <m:r>
          <m:rPr>
            <m:sty m:val="p"/>
          </m:rPr>
          <m:t>)</m:t>
        </m:r>
      </m:oMath>
      <w:r>
        <w:rPr/>
        <w:t xml:space="preserve"> dans le cas particulier </w:t>
      </w:r>
      <m:oMath>
        <m:r>
          <m:rPr>
            <m:sty m:val="p"/>
          </m:rPr>
          <m:t>Φ</m:t>
        </m:r>
        <m:r>
          <m:rPr>
            <m:sty m:val="p"/>
          </m:rPr>
          <m:t>/</m:t>
        </m:r>
        <m:r>
          <m:rPr>
            <m:sty m:val="p"/>
          </m:rPr>
          <m:t>2</m:t>
        </m:r>
        <m:r>
          <m:rPr>
            <m:sty m:val="p"/>
          </m:rPr>
          <m:t>f</m:t>
        </m:r>
        <m:r>
          <m:rPr>
            <m:sty m:val="p"/>
          </m:rPr>
          <m:t>=</m:t>
        </m:r>
        <m:r>
          <m:rPr>
            <m:sty m:val="p"/>
          </m:rPr>
          <m:t>0.7</m:t>
        </m:r>
      </m:oMath>
      <w:r>
        <w:rPr/>
        <w:t xml:space="preserve">.</w:t>
      </w:r>
      <w:r>
        <w:rPr/>
        <w:br w:type="textWrapping"/>
      </w:r>
      <w:r>
        <w:rPr>
          <w:rFonts w:eastAsia="Georgia" w:cs="Georgia" w:ascii="Georgia" w:hAnsi="Georgia"/>
        </w:rPr>
        <w:t xml:space="preserve">6) En déduire l'allure du flux lumineux (puissance par unité de surface) pour un point situé sur l'axe optique, en fonction de z . Sur un graphe à la même échelle, on portera l'allure du flux lumineux en un point du plan P , en fonction de la distance à l'axe optique. Comparer.</w:t>
      </w:r>
      <w:r>
        <w:rPr/>
        <w:br w:type="textWrapping"/>
      </w:r>
      <w:r>
        <w:rPr>
          <w:rFonts w:eastAsia="Georgia" w:cs="Georgia" w:ascii="Georgia" w:hAnsi="Georgia"/>
        </w:rPr>
        <w:t xml:space="preserve">On supposera dans la suite que le taux d'émission de fluorescence de chaque molécule est proportionnel à ce flux. Pour que le signal de fluorescence émis par une molécule soit détecté il faut que le flux du laser sur cette molécule soit supérieur à une certaine fraction (de l'ordre de </w:t>
      </w:r>
      <m:oMath>
        <m:r>
          <m:rPr>
            <m:sty m:val="p"/>
          </m:rPr>
          <m:t>1</m:t>
        </m:r>
        <m:r>
          <m:rPr>
            <m:sty m:val="p"/>
          </m:rPr>
          <m:t>/</m:t>
        </m:r>
        <m:sSup>
          <m:sSupPr/>
          <m:e>
            <m:r>
              <m:rPr>
                <m:sty m:val="p"/>
              </m:rPr>
              <m:t>10</m:t>
            </m:r>
          </m:e>
          <m:sup>
            <m:r>
              <m:rPr>
                <m:nor/>
              </m:rPr>
              <m:t>ème </m:t>
            </m:r>
          </m:sup>
        </m:sSup>
      </m:oMath>
      <w:r>
        <w:rPr>
          <w:rFonts w:eastAsia="Georgia" w:cs="Georgia" w:ascii="Georgia" w:hAnsi="Georgia"/>
        </w:rPr>
        <w:t xml:space="preserve"> ) du flux maximum (c'est à dire le flux sur l'axe optique au plan P ). Sinon le système de détection ne «voit» pas la molécule. Ceci définit le volume confocal, dans lequel les molécules sont détectées.</w:t>
      </w:r>
      <w:r>
        <w:rPr/>
        <w:br w:type="textWrapping"/>
      </w:r>
      <w:r>
        <w:rPr>
          <w:rFonts w:eastAsia="Georgia" w:cs="Georgia" w:ascii="Georgia" w:hAnsi="Georgia"/>
        </w:rPr>
        <w:t xml:space="preserve">7) donner les caractéristiques du volume confocal : forme et dimensions approximatives suivant Oz et suivant Ox et Oy . A.N.</w:t>
      </w:r>
      <w:r>
        <w:rPr/>
        <w:br w:type="textWrapping"/>
      </w:r>
      <w:r>
        <w:rPr>
          <w:rFonts w:eastAsia="Georgia" w:cs="Georgia" w:ascii="Georgia" w:hAnsi="Georgia"/>
        </w:rPr>
        <w:t xml:space="preserve">8) A.N. Calculer le volume de la zone confocale. Quelle doit être la concentration d'une solution de molécules fluorescentes placée dans la zone de travail, et pour laquelle on aurait en moyenne une molécule dans le volume confocal? Comment seraient modifiés ces résultats si l'on disposait d'une lentille d'ouverture numérique </w:t>
      </w:r>
      <m:oMath>
        <m:r>
          <m:rPr>
            <m:sty m:val="p"/>
          </m:rPr>
          <m:t>Φ</m:t>
        </m:r>
        <m:r>
          <m:rPr>
            <m:sty m:val="p"/>
          </m:rPr>
          <m:t>/</m:t>
        </m:r>
        <m:r>
          <m:rPr>
            <m:sty m:val="p"/>
          </m:rPr>
          <m:t>2</m:t>
        </m:r>
        <m:r>
          <m:rPr>
            <m:sty m:val="p"/>
          </m:rPr>
          <m:t>f</m:t>
        </m:r>
        <m:r>
          <m:rPr>
            <m:sty m:val="p"/>
          </m:rPr>
          <m:t>=</m:t>
        </m:r>
        <m:r>
          <m:rPr>
            <m:sty m:val="p"/>
          </m:rPr>
          <m:t>1.2</m:t>
        </m:r>
      </m:oMath>
      <w:r>
        <w:rPr/>
        <w:t xml:space="preserve">.</w:t>
      </w:r>
      <w:r>
        <w:rPr/>
        <w:br w:type="textWrapping"/>
      </w:r>
      <w:r>
        <w:rPr>
          <w:rFonts w:eastAsia="Georgia" w:cs="Georgia" w:ascii="Georgia" w:hAnsi="Georgia"/>
        </w:rPr>
        <w:t xml:space="preserve">9) On a négligé l'effet de sélection spatiale du trou du détecteur. A votre avis quel est son effet sur les dimensions du volume confocal ? quel serait à votre avis le diamètre optimal du trou?</w:t>
      </w:r>
    </w:p>
    <w:p>
      <w:pPr>
        <w:spacing w:after="220" w:lineRule="auto"/>
      </w:pPr>
      <w:r>
        <w:rPr>
          <w:rFonts w:eastAsia="Georgia" w:cs="Georgia" w:ascii="Georgia" w:hAnsi="Georgia"/>
        </w:rPr>
        <w:t xml:space="preserve">Dans la suite on simplifiera en supposant que le volume confocal est une sphère de rayon </w:t>
      </w:r>
      <m:oMath>
        <m:r>
          <m:rPr>
            <m:sty m:val="p"/>
          </m:rPr>
          <m:t>w</m:t>
        </m:r>
        <m:r>
          <m:rPr>
            <m:sty m:val="p"/>
          </m:rPr>
          <m:t>=</m:t>
        </m:r>
        <m:r>
          <m:rPr>
            <m:sty m:val="p"/>
          </m:rPr>
          <m:t>1.5</m:t>
        </m:r>
        <m:r>
          <m:rPr>
            <m:sty m:val="i"/>
          </m:rPr>
          <m:t>μ</m:t>
        </m:r>
        <m:r>
          <m:rPr>
            <m:nor/>
          </m:rPr>
          <m:t xml:space="preserve"> </m:t>
        </m:r>
        <m:r>
          <m:rPr>
            <m:sty m:val="p"/>
          </m:rPr>
          <m:t>m</m:t>
        </m:r>
      </m:oMath>
      <w:r>
        <w:rPr/>
        <w:t xml:space="preserve">.</w:t>
      </w:r>
      <w:r>
        <w:rPr/>
        <w:br w:type="textWrapping"/>
      </w:r>
    </w:p>
    <w:p>
      <w:pPr>
        <w:spacing w:lineRule="auto"/>
        <w:jc w:val="center"/>
      </w:pPr>
      <w:r>
        <w:rPr/>
        <w:drawing>
          <wp:inline distB="0" distL="0" distR="0" distT="0">
            <wp:extent cx="5486400" cy="1580949"/>
            <wp:effectExtent b="0" l="0" r="0" t="0"/>
            <wp:docPr id="2" name="image-0cf1782873f681d0e35746d4847d1dee9354ce31.jpg"/>
            <a:graphic>
              <a:graphicData uri="http://schemas.openxmlformats.org/drawingml/2006/picture">
                <pic:pic>
                  <pic:nvPicPr>
                    <pic:cNvPr id="2" name="image-0cf1782873f681d0e35746d4847d1dee9354ce31.jpg" descr=""/>
                    <pic:cNvPicPr/>
                  </pic:nvPicPr>
                  <pic:blipFill>
                    <a:blip r:embed="rId6" cstate="print"/>
                    <a:srcRect b="0" l="0" r="0" t="0"/>
                    <a:stretch>
                      <a:fillRect/>
                    </a:stretch>
                  </pic:blipFill>
                  <pic:spPr>
                    <a:xfrm>
                      <a:off x="0" y="0"/>
                      <a:ext cx="5486400" cy="1580949"/>
                    </a:xfrm>
                    <a:prstGeom prst="rect"/>
                  </pic:spPr>
                </pic:pic>
              </a:graphicData>
            </a:graphic>
          </wp:inline>
        </w:drawing>
      </w:r>
    </w:p>
    <w:p>
      <w:pPr>
        <w:spacing w:after="220" w:lineRule="auto"/>
      </w:pPr>
      <w:r>
        <w:rPr>
          <w:rFonts w:eastAsia="Georgia" w:cs="Georgia" w:ascii="Georgia" w:hAnsi="Georgia"/>
        </w:rPr>
        <w:t xml:space="preserve">Lorsqu'une molécule se trouve dans le volume confocal, le détecteur reçoit un signal </w:t>
      </w:r>
      <m:oMath>
        <m:sSub>
          <m:sSubPr/>
          <m:e>
            <m:r>
              <m:rPr>
                <m:sty m:val="i"/>
              </m:rPr>
              <m:t>I</m:t>
            </m:r>
          </m:e>
          <m:sub>
            <m:r>
              <m:rPr>
                <m:sty m:val="p"/>
              </m:rPr>
              <m:t>max</m:t>
            </m:r>
          </m:sub>
        </m:sSub>
      </m:oMath>
      <w:r>
        <w:rPr>
          <w:rFonts w:eastAsia="Georgia" w:cs="Georgia" w:ascii="Georgia" w:hAnsi="Georgia"/>
        </w:rPr>
        <w:t xml:space="preserve">, que l'on supposera constant. Dès qu'elle en sort, le signal disparaît. On supposera que la solution est suffisamment diluée pour que l'on puisse négliger la probabilité d'avoir plusieurs molécules au même moment dans le volume confocal. Dans un premier temps on suppose que les molécules ont toutes des vitesses proches les unes des autres. On appellera </w:t>
      </w:r>
      <m:oMath>
        <m:sSub>
          <m:sSubPr/>
          <m:e>
            <m:r>
              <m:rPr>
                <m:sty m:val="i"/>
              </m:rPr>
              <m:t>τ</m:t>
            </m:r>
          </m:e>
          <m:sub>
            <m:r>
              <m:rPr>
                <m:nor/>
              </m:rPr>
              <m:t>résid </m:t>
            </m:r>
          </m:sub>
        </m:sSub>
      </m:oMath>
      <w:r>
        <w:rPr>
          <w:rFonts w:eastAsia="Georgia" w:cs="Georgia" w:ascii="Georgia" w:hAnsi="Georgia"/>
        </w:rPr>
        <w:t xml:space="preserve"> le temps moyen de résidence des molécules dans le volume confocal, et </w:t>
      </w:r>
      <m:oMath>
        <m:r>
          <m:rPr>
            <m:sty m:val="i"/>
          </m:rPr>
          <m:t>T</m:t>
        </m:r>
      </m:oMath>
      <w:r>
        <w:rPr>
          <w:rFonts w:eastAsia="Georgia" w:cs="Georgia" w:ascii="Georgia" w:hAnsi="Georgia"/>
        </w:rPr>
        <w:t xml:space="preserve"> le temps moyen entre les passages de deux molécules successives.</w:t>
      </w:r>
      <w:r>
        <w:rPr/>
        <w:br w:type="textWrapping"/>
      </w:r>
      <w:r>
        <w:rPr>
          <w:rFonts w:eastAsia="Georgia" w:cs="Georgia" w:ascii="Georgia" w:hAnsi="Georgia"/>
        </w:rPr>
        <w:t xml:space="preserve">10) donner la moyenne de l'intensité </w:t>
      </w:r>
      <m:oMath>
        <m:r>
          <m:rPr>
            <m:sty m:val="p"/>
          </m:rPr>
          <m:t>&lt;</m:t>
        </m:r>
        <m:r>
          <m:rPr>
            <m:sty m:val="p"/>
          </m:rPr>
          <m:t>I</m:t>
        </m:r>
        <m:r>
          <m:rPr>
            <m:sty m:val="p"/>
          </m:rPr>
          <m:t>(</m:t>
        </m:r>
        <m:r>
          <m:rPr>
            <m:sty m:val="p"/>
          </m:rPr>
          <m:t>t</m:t>
        </m:r>
        <m:r>
          <m:rPr>
            <m:sty m:val="p"/>
          </m:rPr>
          <m:t>)</m:t>
        </m:r>
        <m:r>
          <m:rPr>
            <m:sty m:val="p"/>
          </m:rPr>
          <m:t>&gt;</m:t>
        </m:r>
      </m:oMath>
      <w:r>
        <w:rPr/>
        <w:t xml:space="preserve"> en fonction de </w:t>
      </w:r>
      <m:oMath>
        <m:sSub>
          <m:sSubPr/>
          <m:e>
            <m:r>
              <m:rPr>
                <m:sty m:val="i"/>
              </m:rPr>
              <m:t>I</m:t>
            </m:r>
          </m:e>
          <m:sub>
            <m:r>
              <m:rPr>
                <m:nor/>
              </m:rPr>
              <m:t>max </m:t>
            </m:r>
          </m:sub>
        </m:sSub>
        <m:r>
          <m:rPr>
            <m:sty m:val="p"/>
          </m:rPr>
          <m:t>,</m:t>
        </m:r>
        <m:sSub>
          <m:sSubPr/>
          <m:e>
            <m:r>
              <m:rPr>
                <m:sty m:val="i"/>
              </m:rPr>
              <m:t>τ</m:t>
            </m:r>
          </m:e>
          <m:sub>
            <m:r>
              <m:rPr>
                <m:nor/>
              </m:rPr>
              <m:t>résid </m:t>
            </m:r>
          </m:sub>
        </m:sSub>
      </m:oMath>
      <w:r>
        <w:rPr/>
        <w:t xml:space="preserve"> et </w:t>
      </w:r>
      <m:oMath>
        <m:r>
          <m:rPr>
            <m:sty m:val="i"/>
          </m:rPr>
          <m:t>T</m:t>
        </m:r>
      </m:oMath>
      <w:r>
        <w:rPr/>
        <w:t xml:space="preserve">.</w:t>
      </w:r>
    </w:p>
    <w:p>
      <w:pPr>
        <w:spacing w:after="220" w:lineRule="auto"/>
      </w:pPr>
      <w:r>
        <w:rPr>
          <w:rFonts w:eastAsia="Georgia" w:cs="Georgia" w:ascii="Georgia" w:hAnsi="Georgia"/>
        </w:rPr>
        <w:t xml:space="preserve">L'appareil mesure la fonction d'auto-corrélation du signal de l'intensité :</w:t>
      </w:r>
    </w:p>
    <w:p>
      <w:pPr>
        <w:spacing w:after="220" w:lineRule="auto"/>
      </w:pPr>
      <m:oMathPara>
        <m:oMath>
          <m:r>
            <m:rPr>
              <m:sty m:val="i"/>
            </m:rPr>
            <m:t>g</m:t>
          </m:r>
          <m:r>
            <m:rPr>
              <m:sty m:val="p"/>
            </m:rPr>
            <m:t>(</m:t>
          </m:r>
          <m:r>
            <m:rPr>
              <m:sty m:val="i"/>
            </m:rPr>
            <m:t>τ</m:t>
          </m:r>
          <m:r>
            <m:rPr>
              <m:sty m:val="p"/>
            </m:rPr>
            <m:t>)</m:t>
          </m:r>
          <m:r>
            <m:rPr>
              <m:sty m:val="p"/>
            </m:rPr>
            <m:t>=</m:t>
          </m:r>
          <m:f>
            <m:fPr>
              <m:ctrlPr>
                <w:rPr>
                  <w:rFonts w:ascii="Cambria Math" w:hAnsi="Cambria Math"/>
                </w:rPr>
              </m:ctrlPr>
            </m:fPr>
            <m:num>
              <m:r>
                <m:rPr>
                  <m:sty m:val="p"/>
                </m:rPr>
                <m:t>⟨</m:t>
              </m:r>
              <m:r>
                <m:rPr>
                  <m:sty m:val="i"/>
                </m:rPr>
                <m:t>δ</m:t>
              </m:r>
              <m:r>
                <m:rPr>
                  <m:sty m:val="i"/>
                </m:rPr>
                <m:t>I</m:t>
              </m:r>
              <m:r>
                <m:rPr>
                  <m:sty m:val="p"/>
                </m:rPr>
                <m:t>(</m:t>
              </m:r>
              <m:r>
                <m:rPr>
                  <m:sty m:val="i"/>
                </m:rPr>
                <m:t>t</m:t>
              </m:r>
              <m:r>
                <m:rPr>
                  <m:sty m:val="p"/>
                </m:rPr>
                <m:t>)</m:t>
              </m:r>
              <m:r>
                <m:rPr>
                  <m:sty m:val="p"/>
                </m:rPr>
                <m:t>⋅</m:t>
              </m:r>
              <m:r>
                <m:rPr>
                  <m:sty m:val="i"/>
                </m:rPr>
                <m:t>δ</m:t>
              </m:r>
              <m:r>
                <m:rPr>
                  <m:sty m:val="i"/>
                </m:rPr>
                <m:t>I</m:t>
              </m:r>
              <m:r>
                <m:rPr>
                  <m:sty m:val="p"/>
                </m:rPr>
                <m:t>(</m:t>
              </m:r>
              <m:r>
                <m:rPr>
                  <m:sty m:val="i"/>
                </m:rPr>
                <m:t>t</m:t>
              </m:r>
              <m:r>
                <m:rPr>
                  <m:sty m:val="p"/>
                </m:rPr>
                <m:t>+</m:t>
              </m:r>
              <m:r>
                <m:rPr>
                  <m:sty m:val="i"/>
                </m:rPr>
                <m:t>τ</m:t>
              </m:r>
              <m:r>
                <m:rPr>
                  <m:sty m:val="p"/>
                </m:rPr>
                <m:t>)</m:t>
              </m:r>
              <m:r>
                <m:rPr>
                  <m:sty m:val="p"/>
                </m:rPr>
                <m:t>⟩</m:t>
              </m:r>
            </m:num>
            <m:den>
              <m:r>
                <m:rPr>
                  <m:sty m:val="p"/>
                </m:rPr>
                <m:t>⟨</m:t>
              </m:r>
              <m:r>
                <m:rPr>
                  <m:sty m:val="i"/>
                </m:rPr>
                <m:t>I</m:t>
              </m:r>
              <m:sSup>
                <m:sSupPr/>
                <m:e>
                  <m:r>
                    <m:rPr>
                      <m:sty m:val="p"/>
                    </m:rPr>
                    <m:t>⟩</m:t>
                  </m:r>
                </m:e>
                <m:sup>
                  <m:r>
                    <m:rPr>
                      <m:sty m:val="p"/>
                    </m:rPr>
                    <m:t>2</m:t>
                  </m:r>
                </m:sup>
              </m:sSup>
            </m:den>
          </m:f>
          <m:r>
            <m:rPr>
              <m:sty m:val="p"/>
            </m:rPr>
            <m:t>,</m:t>
          </m:r>
          <m:r>
            <m:rPr>
              <m:nor/>
            </m:rPr>
            <m:t> où </m:t>
          </m:r>
          <m:r>
            <m:rPr>
              <m:sty m:val="i"/>
            </m:rPr>
            <m:t>δ</m:t>
          </m:r>
          <m:r>
            <m:rPr>
              <m:sty m:val="i"/>
            </m:rPr>
            <m:t>I</m:t>
          </m:r>
          <m:r>
            <m:rPr>
              <m:sty m:val="p"/>
            </m:rPr>
            <m:t>(</m:t>
          </m:r>
          <m:r>
            <m:rPr>
              <m:sty m:val="i"/>
            </m:rPr>
            <m:t>t</m:t>
          </m:r>
          <m:r>
            <m:rPr>
              <m:sty m:val="p"/>
            </m:rPr>
            <m:t>)</m:t>
          </m:r>
          <m:r>
            <m:rPr>
              <m:sty m:val="p"/>
            </m:rPr>
            <m:t>=</m:t>
          </m:r>
          <m:r>
            <m:rPr>
              <m:sty m:val="i"/>
            </m:rPr>
            <m:t>I</m:t>
          </m:r>
          <m:r>
            <m:rPr>
              <m:sty m:val="p"/>
            </m:rPr>
            <m:t>(</m:t>
          </m:r>
          <m:r>
            <m:rPr>
              <m:sty m:val="i"/>
            </m:rPr>
            <m:t>t</m:t>
          </m:r>
          <m:r>
            <m:rPr>
              <m:sty m:val="p"/>
            </m:rPr>
            <m:t>)</m:t>
          </m:r>
          <m:r>
            <m:rPr>
              <m:sty m:val="p"/>
            </m:rPr>
            <m:t>−</m:t>
          </m:r>
          <m:r>
            <m:rPr>
              <m:sty m:val="p"/>
            </m:rPr>
            <m:t>⟨</m:t>
          </m:r>
          <m:r>
            <m:rPr>
              <m:sty m:val="i"/>
            </m:rPr>
            <m:t>I</m:t>
          </m:r>
          <m:r>
            <m:rPr>
              <m:sty m:val="p"/>
            </m:rPr>
            <m:t>⟩</m:t>
          </m:r>
        </m:oMath>
      </m:oMathPara>
    </w:p>
    <w:p>
      <w:pPr>
        <w:numPr>
          <w:ilvl w:val="0"/>
          <w:numId w:val="2"/>
        </w:numPr>
        <w:spacing w:lineRule="auto"/>
      </w:pPr>
      <w:r>
        <w:rPr/>
        <w:t xml:space="preserve">que vaut </w:t>
      </w:r>
      <m:oMath>
        <m:r>
          <m:rPr>
            <m:sty m:val="i"/>
          </m:rPr>
          <m:t>g</m:t>
        </m:r>
        <m:r>
          <m:rPr>
            <m:sty m:val="p"/>
          </m:rPr>
          <m:t>(</m:t>
        </m:r>
        <m:r>
          <m:rPr>
            <m:sty m:val="i"/>
          </m:rPr>
          <m:t>τ</m:t>
        </m:r>
        <m:r>
          <m:rPr>
            <m:sty m:val="p"/>
          </m:rPr>
          <m:t>)</m:t>
        </m:r>
      </m:oMath>
      <w:r>
        <w:rPr/>
        <w:t xml:space="preserve"> pour </w:t>
      </w:r>
      <m:oMath>
        <m:r>
          <m:rPr>
            <m:sty m:val="i"/>
          </m:rPr>
          <m:t>τ</m:t>
        </m:r>
        <m:r>
          <m:rPr>
            <m:sty m:val="p"/>
          </m:rPr>
          <m:t>→</m:t>
        </m:r>
        <m:r>
          <m:rPr>
            <m:sty m:val="p"/>
          </m:rPr>
          <m:t>0</m:t>
        </m:r>
      </m:oMath>
      <w:r>
        <w:rPr/>
        <w:t xml:space="preserve"> ? (en fonction de </w:t>
      </w:r>
      <m:oMath>
        <m:sSub>
          <m:sSubPr/>
          <m:e>
            <m:r>
              <m:rPr>
                <m:sty m:val="i"/>
              </m:rPr>
              <m:t>τ</m:t>
            </m:r>
          </m:e>
          <m:sub>
            <m:r>
              <m:rPr>
                <m:nor/>
              </m:rPr>
              <m:t>résid </m:t>
            </m:r>
          </m:sub>
        </m:sSub>
      </m:oMath>
      <w:r>
        <w:rPr/>
        <w:t xml:space="preserve"> et </w:t>
      </w:r>
      <m:oMath>
        <m:r>
          <m:rPr>
            <m:sty m:val="i"/>
          </m:rPr>
          <m:t>T</m:t>
        </m:r>
      </m:oMath>
      <w:r>
        <w:rPr/>
        <w:t xml:space="preserve"> ). Montrer que </w:t>
      </w:r>
      <m:oMath>
        <m:r>
          <m:rPr>
            <m:sty m:val="i"/>
          </m:rPr>
          <m:t>g</m:t>
        </m:r>
        <m:r>
          <m:rPr>
            <m:sty m:val="p"/>
          </m:rPr>
          <m:t>(</m:t>
        </m:r>
        <m:r>
          <m:rPr>
            <m:sty m:val="p"/>
          </m:rPr>
          <m:t>0</m:t>
        </m:r>
        <m:r>
          <m:rPr>
            <m:sty m:val="p"/>
          </m:rPr>
          <m:t>)</m:t>
        </m:r>
        <m:r>
          <m:rPr>
            <m:sty m:val="p"/>
          </m:rPr>
          <m:t>=</m:t>
        </m:r>
        <m:r>
          <m:rPr>
            <m:sty m:val="p"/>
          </m:rPr>
          <m:t>1</m:t>
        </m:r>
        <m:r>
          <m:rPr>
            <m:sty m:val="p"/>
          </m:rPr>
          <m:t>/</m:t>
        </m:r>
        <m:sSub>
          <m:sSubPr/>
          <m:e>
            <m:r>
              <m:rPr>
                <m:sty m:val="i"/>
              </m:rPr>
              <m:t>N</m:t>
            </m:r>
          </m:e>
          <m:sub>
            <m:r>
              <m:rPr>
                <m:sty m:val="i"/>
              </m:rPr>
              <m:t>s</m:t>
            </m:r>
          </m:sub>
        </m:sSub>
      </m:oMath>
      <w:r>
        <w:rPr>
          <w:rFonts w:eastAsia="Georgia" w:cs="Georgia" w:ascii="Georgia" w:hAnsi="Georgia"/>
        </w:rPr>
        <w:t xml:space="preserve">, où </w:t>
      </w:r>
      <m:oMath>
        <m:sSub>
          <m:sSubPr/>
          <m:e>
            <m:r>
              <m:rPr>
                <m:sty m:val="i"/>
              </m:rPr>
              <m:t>N</m:t>
            </m:r>
          </m:e>
          <m:sub>
            <m:r>
              <m:rPr>
                <m:sty m:val="i"/>
              </m:rPr>
              <m:t>s</m:t>
            </m:r>
          </m:sub>
        </m:sSub>
      </m:oMath>
      <w:r>
        <w:rPr>
          <w:rFonts w:eastAsia="Georgia" w:cs="Georgia" w:ascii="Georgia" w:hAnsi="Georgia"/>
        </w:rPr>
        <w:t xml:space="preserve"> est le nombre moyen de molécules dans le volume confocal ( </w:t>
      </w:r>
      <m:oMath>
        <m:sSub>
          <m:sSubPr/>
          <m:e>
            <m:r>
              <m:rPr>
                <m:sty m:val="i"/>
              </m:rPr>
              <m:t>N</m:t>
            </m:r>
          </m:e>
          <m:sub>
            <m:r>
              <m:rPr>
                <m:sty m:val="i"/>
              </m:rPr>
              <m:t>s</m:t>
            </m:r>
          </m:sub>
        </m:sSub>
        <m:r>
          <m:rPr>
            <m:sty m:val="p"/>
          </m:rPr>
          <m:t>≪</m:t>
        </m:r>
        <m:r>
          <m:rPr>
            <m:sty m:val="p"/>
          </m:rPr>
          <m:t>1</m:t>
        </m:r>
      </m:oMath>
      <w:r>
        <w:rPr/>
        <w:t xml:space="preserve"> )</w:t>
      </w:r>
    </w:p>
    <w:p>
      <w:pPr>
        <w:numPr>
          <w:ilvl w:val="0"/>
          <w:numId w:val="2"/>
        </w:numPr>
        <w:spacing w:lineRule="auto"/>
      </w:pPr>
      <w:r>
        <w:rPr/>
        <w:t xml:space="preserve">que vaut </w:t>
      </w:r>
      <m:oMath>
        <m:r>
          <m:rPr>
            <m:sty m:val="i"/>
          </m:rPr>
          <m:t>g</m:t>
        </m:r>
        <m:r>
          <m:rPr>
            <m:sty m:val="p"/>
          </m:rPr>
          <m:t>(</m:t>
        </m:r>
        <m:r>
          <m:rPr>
            <m:sty m:val="i"/>
          </m:rPr>
          <m:t>τ</m:t>
        </m:r>
        <m:r>
          <m:rPr>
            <m:sty m:val="p"/>
          </m:rPr>
          <m:t>)</m:t>
        </m:r>
      </m:oMath>
      <w:r>
        <w:rPr/>
        <w:t xml:space="preserve"> pour </w:t>
      </w:r>
      <m:oMath>
        <m:r>
          <m:rPr>
            <m:sty m:val="i"/>
          </m:rPr>
          <m:t>τ</m:t>
        </m:r>
        <m:r>
          <m:rPr>
            <m:sty m:val="p"/>
          </m:rPr>
          <m:t>≫</m:t>
        </m:r>
        <m:sSub>
          <m:sSubPr/>
          <m:e>
            <m:r>
              <m:rPr>
                <m:sty m:val="i"/>
              </m:rPr>
              <m:t>τ</m:t>
            </m:r>
          </m:e>
          <m:sub>
            <m:r>
              <m:rPr>
                <m:nor/>
              </m:rPr>
              <m:t>résid </m:t>
            </m:r>
          </m:sub>
        </m:sSub>
      </m:oMath>
      <w:r>
        <w:rPr>
          <w:rFonts w:eastAsia="Georgia" w:cs="Georgia" w:ascii="Georgia" w:hAnsi="Georgia"/>
        </w:rPr>
        <w:t xml:space="preserve"> ? On admettra que pour deux variables a et b non corrélées </w:t>
      </w:r>
      <m:oMath>
        <m:r>
          <m:rPr>
            <m:sty m:val="p"/>
          </m:rPr>
          <m:t>⟨</m:t>
        </m:r>
        <m:r>
          <m:rPr>
            <m:sty m:val="p"/>
          </m:rPr>
          <m:t>ab</m:t>
        </m:r>
        <m:r>
          <m:rPr>
            <m:sty m:val="p"/>
          </m:rPr>
          <m:t>⟩</m:t>
        </m:r>
        <m:r>
          <m:rPr>
            <m:sty m:val="p"/>
          </m:rPr>
          <m:t>=</m:t>
        </m:r>
        <m:r>
          <m:rPr>
            <m:sty m:val="p"/>
          </m:rPr>
          <m:t>⟨</m:t>
        </m:r>
        <m:r>
          <m:rPr>
            <m:sty m:val="p"/>
          </m:rPr>
          <m:t>a</m:t>
        </m:r>
        <m:r>
          <m:rPr>
            <m:sty m:val="p"/>
          </m:rPr>
          <m:t>⟩</m:t>
        </m:r>
        <m:r>
          <m:rPr>
            <m:sty m:val="p"/>
          </m:rPr>
          <m:t>⟨</m:t>
        </m:r>
        <m:r>
          <m:rPr>
            <m:sty m:val="p"/>
          </m:rPr>
          <m:t>b</m:t>
        </m:r>
        <m:r>
          <m:rPr>
            <m:sty m:val="p"/>
          </m:rPr>
          <m:t>⟩</m:t>
        </m:r>
      </m:oMath>
      <w:r>
        <w:rPr/>
        <w:t xml:space="preserve">.</w:t>
      </w:r>
    </w:p>
    <w:p>
      <w:pPr>
        <w:numPr>
          <w:ilvl w:val="0"/>
          <w:numId w:val="2"/>
        </w:numPr>
        <w:spacing w:lineRule="auto"/>
      </w:pPr>
      <w:r>
        <w:rPr>
          <w:rFonts w:eastAsia="Georgia" w:cs="Georgia" w:ascii="Georgia" w:hAnsi="Georgia"/>
        </w:rPr>
        <w:t xml:space="preserve">En supposant que les molécules ont toutes exactement la même vitesse, le temps de résidence est alors constant </w:t>
      </w:r>
      <m:oMath>
        <m:sSub>
          <m:sSubPr/>
          <m:e>
            <m:r>
              <m:rPr>
                <m:sty m:val="i"/>
              </m:rPr>
              <m:t>τ</m:t>
            </m:r>
          </m:e>
          <m:sub>
            <m:r>
              <m:rPr>
                <m:nor/>
              </m:rPr>
              <m:t>résid </m:t>
            </m:r>
          </m:sub>
        </m:sSub>
        <m:r>
          <m:rPr>
            <m:sty m:val="p"/>
          </m:rPr>
          <m:t>=</m:t>
        </m:r>
        <m:sSub>
          <m:sSubPr/>
          <m:e>
            <m:r>
              <m:rPr>
                <m:sty m:val="i"/>
              </m:rPr>
              <m:t>τ</m:t>
            </m:r>
          </m:e>
          <m:sub>
            <m:r>
              <m:rPr>
                <m:sty m:val="p"/>
              </m:rPr>
              <m:t>0</m:t>
            </m:r>
          </m:sub>
        </m:sSub>
      </m:oMath>
      <w:r>
        <w:rPr/>
        <w:t xml:space="preserve">.</w:t>
      </w:r>
      <w:r>
        <w:rPr/>
        <w:br w:type="textWrapping"/>
      </w:r>
    </w:p>
    <w:p>
      <w:pPr>
        <w:spacing w:lineRule="auto"/>
        <w:jc w:val="center"/>
      </w:pPr>
      <w:r>
        <w:rPr/>
        <w:drawing>
          <wp:inline distB="0" distL="0" distR="0" distT="0">
            <wp:extent cx="5486400" cy="2468880"/>
            <wp:effectExtent b="0" l="0" r="0" t="0"/>
            <wp:docPr id="3" name="image-6a3c7d0052207de90cd3cba6cad2e19abace9df0.jpg"/>
            <a:graphic>
              <a:graphicData uri="http://schemas.openxmlformats.org/drawingml/2006/picture">
                <pic:pic>
                  <pic:nvPicPr>
                    <pic:cNvPr id="3" name="image-6a3c7d0052207de90cd3cba6cad2e19abace9df0.jpg" descr=""/>
                    <pic:cNvPicPr/>
                  </pic:nvPicPr>
                  <pic:blipFill>
                    <a:blip r:embed="rId7" cstate="print"/>
                    <a:srcRect b="0" l="0" r="0" t="0"/>
                    <a:stretch>
                      <a:fillRect/>
                    </a:stretch>
                  </pic:blipFill>
                  <pic:spPr>
                    <a:xfrm>
                      <a:off x="0" y="0"/>
                      <a:ext cx="5486400" cy="2468880"/>
                    </a:xfrm>
                    <a:prstGeom prst="rect"/>
                  </pic:spPr>
                </pic:pic>
              </a:graphicData>
            </a:graphic>
          </wp:inline>
        </w:drawing>
      </w:r>
    </w:p>
    <w:p>
      <w:pPr>
        <w:spacing w:after="220" w:lineRule="auto"/>
      </w:pPr>
      <w:r>
        <w:rPr>
          <w:rFonts w:eastAsia="Georgia" w:cs="Georgia" w:ascii="Georgia" w:hAnsi="Georgia"/>
        </w:rPr>
        <w:t xml:space="preserve">En prenant la forme tracée ci-dessus pour l'intensité </w:t>
      </w:r>
      <m:oMath>
        <m:d>
          <m:dPr>
            <m:begChr m:val="{"/>
            <m:endChr m:val=""/>
            <m:ctrlPr>
              <w:rPr>
                <w:rFonts w:ascii="Cambria Math" w:hAnsi="Cambria Math"/>
              </w:rPr>
            </m:ctrlPr>
          </m:dPr>
          <m:e>
            <m:r>
              <m:rPr>
                <m:sty m:val="i"/>
              </m:rPr>
              <m:t>I</m:t>
            </m:r>
            <m:r>
              <m:rPr>
                <m:sty m:val="p"/>
              </m:rPr>
              <m:t>(</m:t>
            </m:r>
            <m:r>
              <m:rPr>
                <m:sty m:val="i"/>
              </m:rPr>
              <m:t>t</m:t>
            </m:r>
            <m:r>
              <m:rPr>
                <m:sty m:val="p"/>
              </m:rPr>
              <m:t>)</m:t>
            </m:r>
            <m:r>
              <m:rPr>
                <m:sty m:val="p"/>
              </m:rPr>
              <m:t>=</m:t>
            </m:r>
            <m:sSub>
              <m:sSubPr/>
              <m:e>
                <m:r>
                  <m:rPr>
                    <m:sty m:val="i"/>
                  </m:rPr>
                  <m:t>I</m:t>
                </m:r>
              </m:e>
              <m:sub>
                <m:r>
                  <m:rPr>
                    <m:sty m:val="p"/>
                  </m:rPr>
                  <m:t>max</m:t>
                </m:r>
              </m:sub>
            </m:sSub>
          </m:e>
        </m:d>
      </m:oMath>
      <w:r>
        <w:rPr/>
        <w:t xml:space="preserve"> pour </w:t>
      </w:r>
      <m:oMath>
        <m:r>
          <m:rPr>
            <m:sty m:val="p"/>
          </m:rPr>
          <m:t>0</m:t>
        </m:r>
        <m:r>
          <m:rPr>
            <m:sty m:val="p"/>
          </m:rPr>
          <m:t>&lt;</m:t>
        </m:r>
        <m:r>
          <m:rPr>
            <m:sty m:val="i"/>
          </m:rPr>
          <m:t>t</m:t>
        </m:r>
        <m:r>
          <m:rPr>
            <m:sty m:val="p"/>
          </m:rPr>
          <m:t>&lt;</m:t>
        </m:r>
        <m:sSub>
          <m:sSubPr/>
          <m:e>
            <m:r>
              <m:rPr>
                <m:sty m:val="i"/>
              </m:rPr>
              <m:t>τ</m:t>
            </m:r>
          </m:e>
          <m:sub>
            <m:r>
              <m:rPr>
                <m:sty m:val="p"/>
              </m:rPr>
              <m:t>0</m:t>
            </m:r>
          </m:sub>
        </m:sSub>
      </m:oMath>
      <w:r>
        <w:rPr/>
        <w:t xml:space="preserve">; </w:t>
      </w:r>
      <m:oMath>
        <m:r>
          <m:rPr>
            <m:sty m:val="i"/>
          </m:rPr>
          <m:t>I</m:t>
        </m:r>
        <m:r>
          <m:rPr>
            <m:sty m:val="p"/>
          </m:rPr>
          <m:t>(</m:t>
        </m:r>
        <m:r>
          <m:rPr>
            <m:sty m:val="i"/>
          </m:rPr>
          <m:t>t</m:t>
        </m:r>
        <m:r>
          <m:rPr>
            <m:sty m:val="p"/>
          </m:rPr>
          <m:t>)</m:t>
        </m:r>
        <m:r>
          <m:rPr>
            <m:sty m:val="p"/>
          </m:rPr>
          <m:t>=</m:t>
        </m:r>
        <m:r>
          <m:rPr>
            <m:sty m:val="p"/>
          </m:rPr>
          <m:t>0</m:t>
        </m:r>
      </m:oMath>
      <w:r>
        <w:rPr/>
        <w:t xml:space="preserve"> pour </w:t>
      </w:r>
      <m:oMath>
        <m:d>
          <m:dPr>
            <m:begChr m:val=""/>
            <m:endChr m:val="}"/>
            <m:ctrlPr>
              <w:rPr>
                <w:rFonts w:ascii="Cambria Math" w:hAnsi="Cambria Math"/>
              </w:rPr>
            </m:ctrlPr>
          </m:dPr>
          <m:e>
            <m:sSub>
              <m:sSubPr/>
              <m:e>
                <m:r>
                  <m:rPr>
                    <m:sty m:val="i"/>
                  </m:rPr>
                  <m:t>τ</m:t>
                </m:r>
              </m:e>
              <m:sub>
                <m:r>
                  <m:rPr>
                    <m:sty m:val="p"/>
                  </m:rPr>
                  <m:t>0</m:t>
                </m:r>
              </m:sub>
            </m:sSub>
            <m:r>
              <m:rPr>
                <m:sty m:val="p"/>
              </m:rPr>
              <m:t>&lt;</m:t>
            </m:r>
            <m:r>
              <m:rPr>
                <m:sty m:val="i"/>
              </m:rPr>
              <m:t>t</m:t>
            </m:r>
            <m:r>
              <m:rPr>
                <m:sty m:val="p"/>
              </m:rPr>
              <m:t>&lt;</m:t>
            </m:r>
            <m:r>
              <m:rPr>
                <m:sty m:val="i"/>
              </m:rPr>
              <m:t>T</m:t>
            </m:r>
          </m:e>
        </m:d>
      </m:oMath>
      <w:r>
        <w:rPr/>
        <w:t xml:space="preserve">, calculer la fonction </w:t>
      </w:r>
      <m:oMath>
        <m:r>
          <m:rPr>
            <m:sty m:val="i"/>
          </m:rPr>
          <m:t>g</m:t>
        </m:r>
        <m:r>
          <m:rPr>
            <m:sty m:val="p"/>
          </m:rPr>
          <m:t>(</m:t>
        </m:r>
        <m:r>
          <m:rPr>
            <m:sty m:val="i"/>
          </m:rPr>
          <m:t>τ</m:t>
        </m:r>
        <m:r>
          <m:rPr>
            <m:sty m:val="p"/>
          </m:rPr>
          <m:t>)</m:t>
        </m:r>
      </m:oMath>
      <w:r>
        <w:rPr>
          <w:rFonts w:eastAsia="Georgia" w:cs="Georgia" w:ascii="Georgia" w:hAnsi="Georgia"/>
        </w:rPr>
        <w:t xml:space="preserve">, estimée à l'ordre le plus bas en </w:t>
      </w:r>
      <m:oMath>
        <m:f>
          <m:fPr>
            <m:ctrlPr>
              <w:rPr>
                <w:rFonts w:ascii="Cambria Math" w:hAnsi="Cambria Math"/>
              </w:rPr>
            </m:ctrlPr>
          </m:fPr>
          <m:num>
            <m:sSub>
              <m:sSubPr/>
              <m:e>
                <m:r>
                  <m:rPr>
                    <m:sty m:val="i"/>
                  </m:rPr>
                  <m:t>τ</m:t>
                </m:r>
              </m:e>
              <m:sub>
                <m:r>
                  <m:rPr>
                    <m:sty m:val="p"/>
                  </m:rPr>
                  <m:t>0</m:t>
                </m:r>
              </m:sub>
            </m:sSub>
          </m:num>
          <m:den>
            <m:r>
              <m:rPr>
                <m:sty m:val="i"/>
              </m:rPr>
              <m:t>T</m:t>
            </m:r>
          </m:den>
        </m:f>
        <m:d>
          <m:dPr>
            <m:begChr m:val="("/>
            <m:endChr m:val=")"/>
            <m:ctrlPr>
              <w:rPr>
                <w:rFonts w:ascii="Cambria Math" w:hAnsi="Cambria Math"/>
              </w:rPr>
            </m:ctrlPr>
          </m:dPr>
          <m:e>
            <m:f>
              <m:fPr>
                <m:ctrlPr>
                  <w:rPr>
                    <w:rFonts w:ascii="Cambria Math" w:hAnsi="Cambria Math"/>
                  </w:rPr>
                </m:ctrlPr>
              </m:fPr>
              <m:num>
                <m:sSub>
                  <m:sSubPr/>
                  <m:e>
                    <m:r>
                      <m:rPr>
                        <m:sty m:val="i"/>
                      </m:rPr>
                      <m:t>τ</m:t>
                    </m:r>
                  </m:e>
                  <m:sub>
                    <m:r>
                      <m:rPr>
                        <m:sty m:val="p"/>
                      </m:rPr>
                      <m:t>0</m:t>
                    </m:r>
                  </m:sub>
                </m:sSub>
              </m:num>
              <m:den>
                <m:r>
                  <m:rPr>
                    <m:sty m:val="i"/>
                  </m:rPr>
                  <m:t>T</m:t>
                </m:r>
              </m:den>
            </m:f>
            <m:r>
              <m:rPr>
                <m:sty m:val="p"/>
              </m:rPr>
              <m:t>≪</m:t>
            </m:r>
            <m:r>
              <m:rPr>
                <m:sty m:val="p"/>
              </m:rPr>
              <m:t>1</m:t>
            </m:r>
          </m:e>
        </m:d>
      </m:oMath>
      <w:r>
        <w:rPr/>
        <w:t xml:space="preserve"> et la tracer en fonction de </w:t>
      </w:r>
      <m:oMath>
        <m:r>
          <m:rPr>
            <m:sty m:val="i"/>
          </m:rPr>
          <m:t>τ</m:t>
        </m:r>
      </m:oMath>
      <w:r>
        <w:rPr/>
        <w:t xml:space="preserve">.</w:t>
      </w:r>
      <w:r>
        <w:rPr/>
        <w:br w:type="textWrapping"/>
      </w:r>
      <w:r>
        <w:rPr>
          <w:rFonts w:eastAsia="Georgia" w:cs="Georgia" w:ascii="Georgia" w:hAnsi="Georgia"/>
        </w:rPr>
        <w:t xml:space="preserve">14) Pour des mouvements aléatoires cette forme est modifiée, on admettra que l'on s'attend à une forme de </w:t>
      </w:r>
      <m:oMath>
        <m:r>
          <m:rPr>
            <m:sty m:val="i"/>
          </m:rPr>
          <m:t>g</m:t>
        </m:r>
        <m:r>
          <m:rPr>
            <m:sty m:val="p"/>
          </m:rPr>
          <m:t>(</m:t>
        </m:r>
        <m:r>
          <m:rPr>
            <m:sty m:val="i"/>
          </m:rPr>
          <m:t>τ</m:t>
        </m:r>
        <m:r>
          <m:rPr>
            <m:sty m:val="p"/>
          </m:rPr>
          <m:t>)</m:t>
        </m:r>
      </m:oMath>
      <w:r>
        <w:rPr>
          <w:rFonts w:eastAsia="Georgia" w:cs="Georgia" w:ascii="Georgia" w:hAnsi="Georgia"/>
        </w:rPr>
        <w:t xml:space="preserve"> donnée par :</w:t>
      </w:r>
    </w:p>
    <w:p>
      <w:pPr>
        <w:spacing w:after="220" w:lineRule="auto"/>
      </w:pPr>
      <m:oMathPara>
        <m:oMath>
          <m:r>
            <m:rPr>
              <m:sty m:val="i"/>
            </m:rPr>
            <m:t>g</m:t>
          </m:r>
          <m:r>
            <m:rPr>
              <m:sty m:val="p"/>
            </m:rPr>
            <m:t>(</m:t>
          </m:r>
          <m:r>
            <m:rPr>
              <m:sty m:val="i"/>
            </m:rPr>
            <m:t>τ</m:t>
          </m:r>
          <m:r>
            <m:rPr>
              <m:sty m:val="p"/>
            </m:rPr>
            <m:t>)</m:t>
          </m:r>
          <m:r>
            <m:rPr>
              <m:sty m:val="p"/>
            </m:rPr>
            <m:t>=</m:t>
          </m:r>
          <m:f>
            <m:fPr>
              <m:ctrlPr>
                <w:rPr>
                  <w:rFonts w:ascii="Cambria Math" w:hAnsi="Cambria Math"/>
                </w:rPr>
              </m:ctrlPr>
            </m:fPr>
            <m:num>
              <m:r>
                <m:rPr>
                  <m:sty m:val="p"/>
                </m:rPr>
                <m:t>1</m:t>
              </m:r>
            </m:num>
            <m:den>
              <m:r>
                <m:rPr>
                  <m:sty m:val="i"/>
                </m:rPr>
                <m:t>N</m:t>
              </m:r>
              <m:r>
                <m:rPr>
                  <m:sty m:val="i"/>
                </m:rPr>
                <m:t>s</m:t>
              </m:r>
            </m:den>
          </m:f>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τ</m:t>
                      </m:r>
                    </m:num>
                    <m:den>
                      <m:sSub>
                        <m:sSubPr/>
                        <m:e>
                          <m:r>
                            <m:rPr>
                              <m:sty m:val="i"/>
                            </m:rPr>
                            <m:t>τ</m:t>
                          </m:r>
                        </m:e>
                        <m:sub>
                          <m:r>
                            <m:rPr>
                              <m:nor/>
                            </m:rPr>
                            <m:t>resid </m:t>
                          </m:r>
                        </m:sub>
                      </m:sSub>
                    </m:den>
                  </m:f>
                </m:e>
              </m:d>
            </m:e>
            <m:sup>
              <m:r>
                <m:rPr>
                  <m:sty m:val="p"/>
                </m:rPr>
                <m:t>−</m:t>
              </m:r>
              <m:r>
                <m:rPr>
                  <m:sty m:val="p"/>
                </m:rPr>
                <m:t>3</m:t>
              </m:r>
              <m:r>
                <m:rPr>
                  <m:sty m:val="p"/>
                </m:rPr>
                <m:t>/</m:t>
              </m:r>
              <m:r>
                <m:rPr>
                  <m:sty m:val="p"/>
                </m:rPr>
                <m:t>2</m:t>
              </m:r>
            </m:sup>
          </m:sSup>
        </m:oMath>
      </m:oMathPara>
    </w:p>
    <w:p>
      <w:pPr>
        <w:spacing w:after="220" w:lineRule="auto"/>
      </w:pPr>
      <w:r>
        <w:rPr>
          <w:rFonts w:eastAsia="Georgia" w:cs="Georgia" w:ascii="Georgia" w:hAnsi="Georgia"/>
        </w:rPr>
        <w:t xml:space="preserve">D'après l'allure des déterminations expérimentales de </w:t>
      </w:r>
      <m:oMath>
        <m:r>
          <m:rPr>
            <m:sty m:val="i"/>
          </m:rPr>
          <m:t>g</m:t>
        </m:r>
        <m:r>
          <m:rPr>
            <m:sty m:val="p"/>
          </m:rPr>
          <m:t>(</m:t>
        </m:r>
        <m:r>
          <m:rPr>
            <m:sty m:val="i"/>
          </m:rPr>
          <m:t>τ</m:t>
        </m:r>
        <m:r>
          <m:rPr>
            <m:sty m:val="p"/>
          </m:rPr>
          <m:t>)</m:t>
        </m:r>
      </m:oMath>
      <w:r>
        <w:rPr>
          <w:rFonts w:eastAsia="Georgia" w:cs="Georgia" w:ascii="Georgia" w:hAnsi="Georgia"/>
        </w:rPr>
        <w:t xml:space="preserve"> données ci dessous, déduire une estimation du temps de résidence de l'enzyme dans le volume confocal, d'une part lorsque la molécule est en solution, et d'autre part lorsqu'elle est dans le noyau d'une cellule vivante. Commentez le résultat.</w:t>
      </w:r>
    </w:p>
    <w:p>
      <w:pPr>
        <w:spacing w:after="220" w:lineRule="auto"/>
      </w:pPr>
      <w:r>
        <w:rPr>
          <w:rFonts w:eastAsia="Georgia" w:cs="Georgia" w:ascii="Georgia" w:hAnsi="Georgia"/>
        </w:rPr>
        <w:t xml:space="preserve">Fonction d'auto-corrélation de l'intensité, pour des enzymes de masse molaire </w:t>
      </w:r>
      <m:oMath>
        <m:r>
          <m:rPr>
            <m:sty m:val="p"/>
          </m:rPr>
          <m:t>80000</m:t>
        </m:r>
        <m:r>
          <m:rPr>
            <m:nor/>
          </m:rPr>
          <m:t xml:space="preserve"> </m:t>
        </m:r>
        <m:r>
          <m:rPr>
            <m:sty m:val="p"/>
          </m:rPr>
          <m:t>g</m:t>
        </m:r>
        <m:r>
          <m:rPr>
            <m:sty m:val="p"/>
          </m:rPr>
          <m:t>/</m:t>
        </m:r>
        <m:r>
          <m:rPr>
            <m:sty m:val="p"/>
          </m:rPr>
          <m:t>M</m:t>
        </m:r>
      </m:oMath>
      <w:r>
        <w:rPr>
          <w:rFonts w:eastAsia="Georgia" w:cs="Georgia" w:ascii="Georgia" w:hAnsi="Georgia"/>
        </w:rPr>
        <w:t xml:space="preserve">, en solution dans l'eau ( in vitro) et dans le noyau d'une cellule vivante ( in vivo). Figure adaptée de : M. Wachsmuth, W. Waldeck et J. Langowski, Journal of Molecular Biology, (2000) 298, p677.</w:t>
      </w:r>
      <w:r>
        <w:rPr/>
        <w:br w:type="textWrapping"/>
      </w:r>
    </w:p>
    <w:p>
      <w:pPr>
        <w:spacing w:lineRule="auto"/>
        <w:jc w:val="center"/>
      </w:pPr>
      <w:r>
        <w:rPr/>
        <w:drawing>
          <wp:inline distB="0" distL="0" distR="0" distT="0">
            <wp:extent cx="5486400" cy="4127988"/>
            <wp:effectExtent b="0" l="0" r="0" t="0"/>
            <wp:docPr id="4" name="image-897a1ed04b9f0326c628ff122cfe9dcb21a87216.jpg"/>
            <a:graphic>
              <a:graphicData uri="http://schemas.openxmlformats.org/drawingml/2006/picture">
                <pic:pic>
                  <pic:nvPicPr>
                    <pic:cNvPr id="4" name="image-897a1ed04b9f0326c628ff122cfe9dcb21a87216.jpg" descr=""/>
                    <pic:cNvPicPr/>
                  </pic:nvPicPr>
                  <pic:blipFill>
                    <a:blip r:embed="rId8" cstate="print"/>
                    <a:srcRect b="0" l="0" r="0" t="0"/>
                    <a:stretch>
                      <a:fillRect/>
                    </a:stretch>
                  </pic:blipFill>
                  <pic:spPr>
                    <a:xfrm>
                      <a:off x="0" y="0"/>
                      <a:ext cx="5486400" cy="4127988"/>
                    </a:xfrm>
                    <a:prstGeom prst="rect"/>
                  </pic:spPr>
                </pic:pic>
              </a:graphicData>
            </a:graphic>
          </wp:inline>
        </w:drawing>
      </w:r>
    </w:p>
    <w:p>
      <w:pPr>
        <w:spacing w:line="271" w:before="330" w:lineRule="auto"/>
      </w:pPr>
      <w:r>
        <w:rPr>
          <w:rFonts w:eastAsia="Georgia" w:cs="Georgia" w:ascii="Georgia" w:hAnsi="Georgia"/>
          <w:b/>
          <w:sz w:val="42"/>
        </w:rPr>
        <w:t xml:space="preserve">II Mouvement aléatoire de molécules biologiques</w:t>
      </w:r>
    </w:p>
    <w:p>
      <w:pPr>
        <w:spacing w:after="220" w:lineRule="auto"/>
      </w:pPr>
      <w:r>
        <w:rPr>
          <w:rFonts w:eastAsia="Georgia" w:cs="Georgia" w:ascii="Georgia" w:hAnsi="Georgia"/>
        </w:rPr>
        <w:t xml:space="preserve">L'avantage de la technique présentée dans la première partie est son extrême sensibilité, car elle permet de détecter des molécules individuelles. D'autre part elle reste efficace pour mesurer le temps de résidence dans un petit volume, même si les vitesses des molécules sont très changeantes. Dans cette partie nous allons calculer ce temps de résidence, dans le cas de molécules relativement grosses (enzymes) qui sont animées de mouvements erratiques, dus à l'agitation moléculaire communiquée par les chocs avec les molécules du milieu liquide dans lequel elles sont plongées. On supposera donc que de nombreuses molécules d'eau ont des chocs successifs avec l'enzyme. On supposera aussi que la vitesse de la molécules d'eau lors d'un choc est complètement indépendante de la vitesse de la molécule d'eau du choc précédent. La trajectoire des molécules qui sont dans le milieu ressemble donc au schéma suivant :</w:t>
      </w:r>
    </w:p>
    <w:p>
      <w:pPr>
        <w:spacing w:lineRule="auto"/>
        <w:jc w:val="center"/>
      </w:pPr>
      <w:r>
        <w:rPr/>
        <w:drawing>
          <wp:inline distB="0" distL="0" distR="0" distT="0">
            <wp:extent cx="5486400" cy="3328028"/>
            <wp:effectExtent b="0" l="0" r="0" t="0"/>
            <wp:docPr id="5" name="image-0592dcb2d884ab61eb2ccdb1db0f92df4ec2748f.jpg"/>
            <a:graphic>
              <a:graphicData uri="http://schemas.openxmlformats.org/drawingml/2006/picture">
                <pic:pic>
                  <pic:nvPicPr>
                    <pic:cNvPr id="5" name="image-0592dcb2d884ab61eb2ccdb1db0f92df4ec2748f.jpg" descr=""/>
                    <pic:cNvPicPr/>
                  </pic:nvPicPr>
                  <pic:blipFill>
                    <a:blip r:embed="rId9" cstate="print"/>
                    <a:srcRect b="0" l="0" r="0" t="0"/>
                    <a:stretch>
                      <a:fillRect/>
                    </a:stretch>
                  </pic:blipFill>
                  <pic:spPr>
                    <a:xfrm>
                      <a:off x="0" y="0"/>
                      <a:ext cx="5486400" cy="3328028"/>
                    </a:xfrm>
                    <a:prstGeom prst="rect"/>
                  </pic:spPr>
                </pic:pic>
              </a:graphicData>
            </a:graphic>
          </wp:inline>
        </w:drawing>
      </w:r>
    </w:p>
    <w:p>
      <w:pPr>
        <w:spacing w:lineRule="auto"/>
      </w:pPr>
      <w:r>
        <w:rPr>
          <w:rFonts w:eastAsia="Georgia" w:cs="Georgia" w:ascii="Georgia" w:hAnsi="Georgia"/>
        </w:rPr>
        <w:t xml:space="preserve">Les molécules d'eau ne sont pas représentées</w:t>
      </w:r>
    </w:p>
    <w:p>
      <w:pPr>
        <w:spacing w:line="271" w:before="330" w:lineRule="auto"/>
      </w:pPr>
      <w:r>
        <w:rPr>
          <w:b/>
          <w:sz w:val="42"/>
        </w:rPr>
        <w:t xml:space="preserve">II-a analyse d'un choc</w:t>
      </w:r>
    </w:p>
    <w:p>
      <w:pPr>
        <w:spacing w:after="220" w:lineRule="auto"/>
      </w:pPr>
      <w:r>
        <w:rPr>
          <w:rFonts w:eastAsia="Georgia" w:cs="Georgia" w:ascii="Georgia" w:hAnsi="Georgia"/>
        </w:rPr>
        <w:t xml:space="preserve">On examinera un modèle unidimensionnel. On suppose que les molécules sont ponctuelles.</w:t>
      </w:r>
      <w:r>
        <w:rPr/>
        <w:br w:type="textWrapping"/>
      </w:r>
    </w:p>
    <w:p>
      <w:pPr>
        <w:spacing w:lineRule="auto"/>
        <w:jc w:val="center"/>
      </w:pPr>
      <w:r>
        <w:rPr/>
        <w:drawing>
          <wp:inline distB="0" distL="0" distR="0" distT="0">
            <wp:extent cx="5486400" cy="1499937"/>
            <wp:effectExtent b="0" l="0" r="0" t="0"/>
            <wp:docPr id="6" name="image-4fe710193b3ecf0241a90cb7f0cbc7250a42e8cc.jpg"/>
            <a:graphic>
              <a:graphicData uri="http://schemas.openxmlformats.org/drawingml/2006/picture">
                <pic:pic>
                  <pic:nvPicPr>
                    <pic:cNvPr id="6" name="image-4fe710193b3ecf0241a90cb7f0cbc7250a42e8cc.jpg" descr=""/>
                    <pic:cNvPicPr/>
                  </pic:nvPicPr>
                  <pic:blipFill>
                    <a:blip r:embed="rId10" cstate="print"/>
                    <a:srcRect b="0" l="0" r="0" t="0"/>
                    <a:stretch>
                      <a:fillRect/>
                    </a:stretch>
                  </pic:blipFill>
                  <pic:spPr>
                    <a:xfrm>
                      <a:off x="0" y="0"/>
                      <a:ext cx="5486400" cy="1499937"/>
                    </a:xfrm>
                    <a:prstGeom prst="rect"/>
                  </pic:spPr>
                </pic:pic>
              </a:graphicData>
            </a:graphic>
          </wp:inline>
        </w:drawing>
      </w:r>
    </w:p>
    <w:p>
      <w:pPr>
        <w:spacing w:after="220" w:lineRule="auto"/>
      </w:pPr>
      <w:r>
        <w:rPr>
          <w:rFonts w:eastAsia="Georgia" w:cs="Georgia" w:ascii="Georgia" w:hAnsi="Georgia"/>
        </w:rPr>
        <w:t xml:space="preserve">On va tout d'abord examiner un choc unique, que l'on considèrera comme élastique. Les vitesses algébriques avant le choc sont </w:t>
      </w:r>
      <m:oMath>
        <m:sSub>
          <m:sSubPr/>
          <m:e>
            <m:r>
              <m:rPr>
                <m:sty m:val="i"/>
              </m:rPr>
              <m:t>v</m:t>
            </m:r>
          </m:e>
          <m:sub>
            <m:r>
              <m:rPr>
                <m:sty m:val="i"/>
              </m:rPr>
              <m:t>i</m:t>
            </m:r>
          </m:sub>
        </m:sSub>
      </m:oMath>
      <w:r>
        <w:rPr/>
        <w:t xml:space="preserve"> et </w:t>
      </w:r>
      <m:oMath>
        <m:sSub>
          <m:sSubPr/>
          <m:e>
            <m:r>
              <m:rPr>
                <m:sty m:val="i"/>
              </m:rPr>
              <m:t>V</m:t>
            </m:r>
          </m:e>
          <m:sub>
            <m:r>
              <m:rPr>
                <m:sty m:val="i"/>
              </m:rPr>
              <m:t>i</m:t>
            </m:r>
          </m:sub>
        </m:sSub>
      </m:oMath>
      <w:r>
        <w:rPr>
          <w:rFonts w:eastAsia="Georgia" w:cs="Georgia" w:ascii="Georgia" w:hAnsi="Georgia"/>
        </w:rPr>
        <w:t xml:space="preserve"> et après elles sont </w:t>
      </w:r>
      <m:oMath>
        <m:sSub>
          <m:sSubPr/>
          <m:e>
            <m:r>
              <m:rPr>
                <m:sty m:val="i"/>
              </m:rPr>
              <m:t>v</m:t>
            </m:r>
          </m:e>
          <m:sub>
            <m:r>
              <m:rPr>
                <m:sty m:val="i"/>
              </m:rPr>
              <m:t>f</m:t>
            </m:r>
          </m:sub>
        </m:sSub>
      </m:oMath>
      <w:r>
        <w:rPr/>
        <w:t xml:space="preserve"> et </w:t>
      </w:r>
      <m:oMath>
        <m:sSub>
          <m:sSubPr/>
          <m:e>
            <m:r>
              <m:rPr>
                <m:sty m:val="i"/>
              </m:rPr>
              <m:t>V</m:t>
            </m:r>
          </m:e>
          <m:sub>
            <m:r>
              <m:rPr>
                <m:sty m:val="i"/>
              </m:rPr>
              <m:t>f</m:t>
            </m:r>
          </m:sub>
        </m:sSub>
      </m:oMath>
      <w:r>
        <w:rPr/>
        <w:t xml:space="preserve">.</w:t>
      </w:r>
      <w:r>
        <w:rPr/>
        <w:br w:type="textWrapping"/>
      </w:r>
      <w:r>
        <w:rPr/>
        <w:t xml:space="preserve">15) donner l'expression de </w:t>
      </w:r>
      <m:oMath>
        <m:sSub>
          <m:sSubPr/>
          <m:e>
            <m:r>
              <m:rPr>
                <m:sty m:val="i"/>
              </m:rPr>
              <m:t>V</m:t>
            </m:r>
          </m:e>
          <m:sub>
            <m:r>
              <m:rPr>
                <m:sty m:val="i"/>
              </m:rPr>
              <m:t>f</m:t>
            </m:r>
          </m:sub>
        </m:sSub>
      </m:oMath>
      <w:r>
        <w:rPr/>
        <w:t xml:space="preserve"> en fonction de </w:t>
      </w:r>
      <m:oMath>
        <m:sSub>
          <m:sSubPr/>
          <m:e>
            <m:r>
              <m:rPr>
                <m:sty m:val="i"/>
              </m:rPr>
              <m:t>v</m:t>
            </m:r>
          </m:e>
          <m:sub>
            <m:r>
              <m:rPr>
                <m:sty m:val="i"/>
              </m:rPr>
              <m:t>i</m:t>
            </m:r>
          </m:sub>
        </m:sSub>
      </m:oMath>
      <w:r>
        <w:rPr/>
        <w:t xml:space="preserve"> et </w:t>
      </w:r>
      <m:oMath>
        <m:sSub>
          <m:sSubPr/>
          <m:e>
            <m:r>
              <m:rPr>
                <m:sty m:val="i"/>
              </m:rPr>
              <m:t>V</m:t>
            </m:r>
          </m:e>
          <m:sub>
            <m:r>
              <m:rPr>
                <m:sty m:val="i"/>
              </m:rPr>
              <m:t>i</m:t>
            </m:r>
          </m:sub>
        </m:sSub>
      </m:oMath>
      <w:r>
        <w:rPr/>
        <w:t xml:space="preserve">.</w:t>
      </w:r>
      <w:r>
        <w:rPr/>
        <w:br w:type="textWrapping"/>
      </w:r>
      <w:r>
        <w:rPr>
          <w:rFonts w:eastAsia="Georgia" w:cs="Georgia" w:ascii="Georgia" w:hAnsi="Georgia"/>
        </w:rPr>
        <w:t xml:space="preserve">16) donner l'expression de l'énergie cinétique de l'enzyme après le choc en supposant données les vitesses </w:t>
      </w:r>
      <m:oMath>
        <m:sSub>
          <m:sSubPr/>
          <m:e>
            <m:r>
              <m:rPr>
                <m:sty m:val="i"/>
              </m:rPr>
              <m:t>v</m:t>
            </m:r>
          </m:e>
          <m:sub>
            <m:r>
              <m:rPr>
                <m:sty m:val="i"/>
              </m:rPr>
              <m:t>i</m:t>
            </m:r>
          </m:sub>
        </m:sSub>
      </m:oMath>
      <w:r>
        <w:rPr/>
        <w:t xml:space="preserve"> et </w:t>
      </w:r>
      <m:oMath>
        <m:sSub>
          <m:sSubPr/>
          <m:e>
            <m:r>
              <m:rPr>
                <m:sty m:val="i"/>
              </m:rPr>
              <m:t>V</m:t>
            </m:r>
          </m:e>
          <m:sub>
            <m:r>
              <m:rPr>
                <m:sty m:val="i"/>
              </m:rPr>
              <m:t>i</m:t>
            </m:r>
          </m:sub>
        </m:sSub>
      </m:oMath>
      <w:r>
        <w:rPr/>
        <w:t xml:space="preserve">.</w:t>
      </w:r>
      <w:r>
        <w:rPr/>
        <w:br w:type="textWrapping"/>
      </w:r>
      <w:r>
        <w:rPr>
          <w:rFonts w:eastAsia="Georgia" w:cs="Georgia" w:ascii="Georgia" w:hAnsi="Georgia"/>
        </w:rPr>
        <w:t xml:space="preserve">17) quel argument physique permet d'affirmer que pour les molécules d'eau </w:t>
      </w:r>
      <m:oMath>
        <m:r>
          <m:rPr>
            <m:sty m:val="p"/>
          </m:rPr>
          <m:t>⟨</m:t>
        </m:r>
        <m:r>
          <m:rPr>
            <m:sty m:val="i"/>
          </m:rPr>
          <m:t>v</m:t>
        </m:r>
        <m:r>
          <m:rPr>
            <m:sty m:val="p"/>
          </m:rPr>
          <m:t>⟩</m:t>
        </m:r>
        <m:r>
          <m:rPr>
            <m:sty m:val="p"/>
          </m:rPr>
          <m:t>=</m:t>
        </m:r>
        <m:r>
          <m:rPr>
            <m:sty m:val="p"/>
          </m:rPr>
          <m:t>0</m:t>
        </m:r>
      </m:oMath>
      <w:r>
        <w:rPr>
          <w:rFonts w:eastAsia="Georgia" w:cs="Georgia" w:ascii="Georgia" w:hAnsi="Georgia"/>
        </w:rPr>
        <w:t xml:space="preserve"> dans le liquide à l'équilibre?</w:t>
      </w:r>
      <w:r>
        <w:rPr/>
        <w:br w:type="textWrapping"/>
      </w:r>
      <w:r>
        <w:rPr>
          <w:rFonts w:eastAsia="Georgia" w:cs="Georgia" w:ascii="Georgia" w:hAnsi="Georgia"/>
        </w:rPr>
        <w:t xml:space="preserve">18) Exprimer la moyenne de l'énergie cinétique de l'enzyme après le choc </w:t>
      </w:r>
      <m:oMath>
        <m:sSub>
          <m:sSubPr/>
          <m:e>
            <m:r>
              <m:rPr>
                <m:sty m:val="i"/>
              </m:rPr>
              <m:t>E</m:t>
            </m:r>
          </m:e>
          <m:sub>
            <m:r>
              <m:rPr>
                <m:sty m:val="i"/>
              </m:rPr>
              <m:t>c</m:t>
            </m:r>
            <m:r>
              <m:rPr>
                <m:sty m:val="i"/>
              </m:rPr>
              <m:t>f</m:t>
            </m:r>
          </m:sub>
        </m:sSub>
      </m:oMath>
      <w:r>
        <w:rPr>
          <w:rFonts w:eastAsia="Georgia" w:cs="Georgia" w:ascii="Georgia" w:hAnsi="Georgia"/>
        </w:rPr>
        <w:t xml:space="preserve">, en fonction de son énergie cinétique avant le choc </w:t>
      </w:r>
      <m:oMath>
        <m:sSub>
          <m:sSubPr/>
          <m:e>
            <m:r>
              <m:rPr>
                <m:sty m:val="i"/>
              </m:rPr>
              <m:t>E</m:t>
            </m:r>
          </m:e>
          <m:sub>
            <m:r>
              <m:rPr>
                <m:sty m:val="i"/>
              </m:rPr>
              <m:t>c</m:t>
            </m:r>
            <m:r>
              <m:rPr>
                <m:sty m:val="i"/>
              </m:rPr>
              <m:t>i</m:t>
            </m:r>
          </m:sub>
        </m:sSub>
      </m:oMath>
      <w:r>
        <w:rPr>
          <w:rFonts w:eastAsia="Georgia" w:cs="Georgia" w:ascii="Georgia" w:hAnsi="Georgia"/>
        </w:rPr>
        <w:t xml:space="preserve">. La moyenne est à prendre vis à vis des nombreuses vitesses possibles de la molécule d'eau incidente </w:t>
      </w:r>
      <m:oMath>
        <m:sSub>
          <m:sSubPr/>
          <m:e>
            <m:r>
              <m:rPr>
                <m:sty m:val="i"/>
              </m:rPr>
              <m:t>v</m:t>
            </m:r>
          </m:e>
          <m:sub>
            <m:r>
              <m:rPr>
                <m:sty m:val="i"/>
              </m:rPr>
              <m:t>i</m:t>
            </m:r>
          </m:sub>
        </m:sSub>
      </m:oMath>
      <w:r>
        <w:rPr/>
        <w:t xml:space="preserve">.</w:t>
      </w:r>
      <w:r>
        <w:rPr/>
        <w:br w:type="textWrapping"/>
      </w:r>
      <w:r>
        <w:rPr>
          <w:rFonts w:eastAsia="Georgia" w:cs="Georgia" w:ascii="Georgia" w:hAnsi="Georgia"/>
        </w:rPr>
        <w:t xml:space="preserve">19) Montrer que le bilan d'énergie du choc pour l'enzyme (positif s'il y a gain d'énergie pour l'enzyme), s'écrit en fonction de l'énergie cinétique initiale de l'enzyme et de l'énergie cinétique moyenne des molécules d'eau:</w:t>
      </w:r>
    </w:p>
    <w:p>
      <w:pPr>
        <w:spacing w:after="220" w:lineRule="auto"/>
      </w:pPr>
      <m:oMathPara>
        <m:oMath>
          <m:r>
            <m:rPr>
              <m:sty m:val="i"/>
            </m:rPr>
            <m:t>E</m:t>
          </m:r>
          <m:sSub>
            <m:sSubPr/>
            <m:e>
              <m:r>
                <m:rPr>
                  <m:sty m:val="i"/>
                </m:rPr>
                <m:t>c</m:t>
              </m:r>
            </m:e>
            <m:sub>
              <m:r>
                <m:rPr>
                  <m:sty m:val="i"/>
                </m:rPr>
                <m:t>f</m:t>
              </m:r>
            </m:sub>
          </m:sSub>
          <m:r>
            <m:rPr>
              <m:sty m:val="p"/>
            </m:rPr>
            <m:t>−</m:t>
          </m:r>
          <m:r>
            <m:rPr>
              <m:sty m:val="i"/>
            </m:rPr>
            <m:t>E</m:t>
          </m:r>
          <m:sSub>
            <m:sSubPr/>
            <m:e>
              <m:r>
                <m:rPr>
                  <m:sty m:val="i"/>
                </m:rPr>
                <m:t>c</m:t>
              </m:r>
            </m:e>
            <m:sub>
              <m:r>
                <m:rPr>
                  <m:sty m:val="i"/>
                </m:rPr>
                <m:t>i</m:t>
              </m:r>
            </m:sub>
          </m:sSub>
          <m:r>
            <m:rPr>
              <m:sty m:val="p"/>
            </m:rPr>
            <m:t>=</m:t>
          </m:r>
          <m:f>
            <m:fPr>
              <m:ctrlPr>
                <w:rPr>
                  <w:rFonts w:ascii="Cambria Math" w:hAnsi="Cambria Math"/>
                </w:rPr>
              </m:ctrlPr>
            </m:fPr>
            <m:num>
              <m:r>
                <m:rPr>
                  <m:sty m:val="p"/>
                </m:rPr>
                <m:t>4</m:t>
              </m:r>
              <m:r>
                <m:rPr>
                  <m:sty m:val="i"/>
                </m:rPr>
                <m:t>m</m:t>
              </m:r>
              <m:r>
                <m:rPr>
                  <m:sty m:val="i"/>
                </m:rPr>
                <m:t>M</m:t>
              </m:r>
            </m:num>
            <m:den>
              <m:r>
                <m:rPr>
                  <m:sty m:val="p"/>
                </m:rPr>
                <m:t>(</m:t>
              </m:r>
              <m:r>
                <m:rPr>
                  <m:sty m:val="i"/>
                </m:rPr>
                <m:t>M</m:t>
              </m:r>
              <m:r>
                <m:rPr>
                  <m:sty m:val="p"/>
                </m:rPr>
                <m:t>+</m:t>
              </m:r>
              <m:r>
                <m:rPr>
                  <m:sty m:val="i"/>
                </m:rPr>
                <m:t>m</m:t>
              </m:r>
              <m:sSup>
                <m:sSupPr/>
                <m:e>
                  <m:r>
                    <m:rPr>
                      <m:sty m:val="p"/>
                    </m:rPr>
                    <m:t>)</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i"/>
                </m:rPr>
                <m:t>m</m:t>
              </m:r>
              <m:r>
                <m:rPr>
                  <m:sty m:val="p"/>
                </m:rPr>
                <m:t>&lt;</m:t>
              </m:r>
              <m:sSup>
                <m:sSupPr/>
                <m:e>
                  <m:r>
                    <m:rPr>
                      <m:sty m:val="i"/>
                    </m:rPr>
                    <m:t>v</m:t>
                  </m:r>
                </m:e>
                <m:sup>
                  <m:r>
                    <m:rPr>
                      <m:sty m:val="p"/>
                    </m:rPr>
                    <m:t>2</m:t>
                  </m:r>
                </m:sup>
              </m:sSup>
              <m:r>
                <m:rPr>
                  <m:sty m:val="p"/>
                </m:rPr>
                <m:t>&gt;</m:t>
              </m:r>
              <m:r>
                <m:rPr>
                  <m:sty m:val="p"/>
                </m:rPr>
                <m:t>−</m:t>
              </m:r>
              <m:r>
                <m:rPr>
                  <m:sty m:val="i"/>
                </m:rPr>
                <m:t>E</m:t>
              </m:r>
              <m:sSub>
                <m:sSubPr/>
                <m:e>
                  <m:r>
                    <m:rPr>
                      <m:sty m:val="i"/>
                    </m:rPr>
                    <m:t>c</m:t>
                  </m:r>
                </m:e>
                <m:sub>
                  <m:r>
                    <m:rPr>
                      <m:sty m:val="i"/>
                    </m:rPr>
                    <m:t>i</m:t>
                  </m:r>
                </m:sub>
              </m:sSub>
            </m:e>
          </m:d>
        </m:oMath>
      </m:oMathPara>
    </w:p>
    <w:p>
      <w:pPr>
        <w:numPr>
          <w:ilvl w:val="0"/>
          <w:numId w:val="3"/>
        </w:numPr>
        <w:spacing w:lineRule="auto"/>
      </w:pPr>
      <w:r>
        <w:rPr>
          <w:rFonts w:eastAsia="Georgia" w:cs="Georgia" w:ascii="Georgia" w:hAnsi="Georgia"/>
        </w:rPr>
        <w:t xml:space="preserve">Tracer sur un axe représentant l'énergie cinétique initiale de l'enzyme, les zones pour lesquelles le choc accélère l'enzyme, et celles où le choc la freine, en moyenne.</w:t>
      </w:r>
    </w:p>
    <w:p>
      <w:pPr>
        <w:spacing w:line="271" w:before="330" w:lineRule="auto"/>
      </w:pPr>
      <w:r>
        <w:rPr>
          <w:b/>
          <w:sz w:val="42"/>
        </w:rPr>
        <w:t xml:space="preserve">II-b vitesse quadratique moyenne</w:t>
      </w:r>
    </w:p>
    <w:p>
      <w:pPr>
        <w:spacing w:after="220" w:lineRule="auto"/>
      </w:pPr>
      <w:r>
        <w:rPr/>
        <w:t xml:space="preserve">Nous allons examiner maintenant le bilan de nombreux chocs sur l'enzyme.</w:t>
      </w:r>
      <w:r>
        <w:rPr/>
        <w:br w:type="textWrapping"/>
      </w:r>
      <w:r>
        <w:rPr>
          <w:rFonts w:eastAsia="Georgia" w:cs="Georgia" w:ascii="Georgia" w:hAnsi="Georgia"/>
        </w:rPr>
        <w:t xml:space="preserve">21) d'après les résultats précédents, que peut on dire de l'état stationnaire, après que la particule ait subi de nombreux chocs? donner </w:t>
      </w:r>
      <m:oMath>
        <m:d>
          <m:dPr>
            <m:begChr m:val="⟨"/>
            <m:endChr m:val="⟩"/>
            <m:ctrlPr>
              <w:rPr>
                <w:rFonts w:ascii="Cambria Math" w:hAnsi="Cambria Math"/>
              </w:rPr>
            </m:ctrlPr>
          </m:dPr>
          <m:e>
            <m:sSub>
              <m:sSubPr/>
              <m:e>
                <m:r>
                  <m:rPr>
                    <m:sty m:val="i"/>
                  </m:rPr>
                  <m:t>E</m:t>
                </m:r>
              </m:e>
              <m:sub>
                <m:r>
                  <m:rPr>
                    <m:sty m:val="i"/>
                  </m:rPr>
                  <m:t>c</m:t>
                </m:r>
              </m:sub>
            </m:sSub>
          </m:e>
        </m:d>
      </m:oMath>
      <w:r>
        <w:rPr>
          <w:rFonts w:eastAsia="Georgia" w:cs="Georgia" w:ascii="Georgia" w:hAnsi="Georgia"/>
        </w:rPr>
        <w:t xml:space="preserve">, la valeur moyenne de l'énergie cinétique de l'enzyme à l'équilibre thermique. Pouvait-on s'attendre à ce résultat?</w:t>
      </w:r>
      <w:r>
        <w:rPr/>
        <w:br w:type="textWrapping"/>
      </w:r>
      <w:r>
        <w:rPr>
          <w:rFonts w:eastAsia="Georgia" w:cs="Georgia" w:ascii="Georgia" w:hAnsi="Georgia"/>
        </w:rPr>
        <w:t xml:space="preserve">22) Etant toujours dans le cadre d'un modèle unidimensionnel, l'énergie cinétique de translation d'une mole de molécules d'eau s'écrit </w:t>
      </w:r>
      <m:oMath>
        <m:f>
          <m:fPr>
            <m:ctrlPr>
              <w:rPr>
                <w:rFonts w:ascii="Cambria Math" w:hAnsi="Cambria Math"/>
              </w:rPr>
            </m:ctrlPr>
          </m:fPr>
          <m:num>
            <m:r>
              <m:rPr>
                <m:sty m:val="p"/>
              </m:rPr>
              <m:t>1</m:t>
            </m:r>
          </m:num>
          <m:den>
            <m:r>
              <m:rPr>
                <m:sty m:val="p"/>
              </m:rPr>
              <m:t>2</m:t>
            </m:r>
          </m:den>
        </m:f>
        <m:r>
          <m:rPr>
            <m:sty m:val="i"/>
          </m:rPr>
          <m:t>R</m:t>
        </m:r>
        <m:r>
          <m:rPr>
            <m:sty m:val="i"/>
          </m:rPr>
          <m:t>T</m:t>
        </m:r>
      </m:oMath>
      <w:r>
        <w:rPr>
          <w:rFonts w:eastAsia="Georgia" w:cs="Georgia" w:ascii="Georgia" w:hAnsi="Georgia"/>
        </w:rPr>
        <w:t xml:space="preserve">, où </w:t>
      </w:r>
      <m:oMath>
        <m:r>
          <m:rPr>
            <m:sty m:val="i"/>
          </m:rPr>
          <m:t>R</m:t>
        </m:r>
      </m:oMath>
      <w:r>
        <w:rPr/>
        <w:t xml:space="preserve"> est la constante des gaz parfaits, et </w:t>
      </w:r>
      <m:oMath>
        <m:r>
          <m:rPr>
            <m:sty m:val="i"/>
          </m:rPr>
          <m:t>T</m:t>
        </m:r>
      </m:oMath>
      <w:r>
        <w:rPr>
          <w:rFonts w:eastAsia="Georgia" w:cs="Georgia" w:ascii="Georgia" w:hAnsi="Georgia"/>
        </w:rPr>
        <w:t xml:space="preserve"> la température absolue. Calculer la vitesse quadratique moyenne des molécules d'enzyme à l'équilibre thermique: </w:t>
      </w:r>
      <m:oMath>
        <m:acc>
          <m:accPr>
            <m:chr m:val="‾"/>
          </m:accPr>
          <m:e>
            <m:r>
              <m:rPr>
                <m:sty m:val="i"/>
              </m:rPr>
              <m:t>V</m:t>
            </m:r>
          </m:e>
        </m:acc>
        <m:r>
          <m:rPr>
            <m:sty m:val="p"/>
          </m:rPr>
          <m:t>=</m:t>
        </m:r>
        <m:rad>
          <m:radPr>
            <m:degHide m:val="1"/>
            <m:ctrlPr>
              <w:rPr>
                <w:rFonts w:ascii="Cambria Math" w:hAnsi="Cambria Math"/>
              </w:rPr>
            </m:ctrlPr>
          </m:radPr>
          <m:deg/>
          <m:e>
            <m:d>
              <m:dPr>
                <m:begChr m:val="⟨"/>
                <m:endChr m:val="⟩"/>
                <m:ctrlPr>
                  <w:rPr>
                    <w:rFonts w:ascii="Cambria Math" w:hAnsi="Cambria Math"/>
                  </w:rPr>
                </m:ctrlPr>
              </m:dPr>
              <m:e>
                <m:sSup>
                  <m:sSupPr/>
                  <m:e>
                    <m:r>
                      <m:rPr>
                        <m:sty m:val="i"/>
                      </m:rPr>
                      <m:t>V</m:t>
                    </m:r>
                  </m:e>
                  <m:sup>
                    <m:r>
                      <m:rPr>
                        <m:sty m:val="p"/>
                      </m:rPr>
                      <m:t>2</m:t>
                    </m:r>
                  </m:sup>
                </m:sSup>
              </m:e>
            </m:d>
          </m:e>
        </m:rad>
      </m:oMath>
      <w:r>
        <w:rPr>
          <w:rFonts w:eastAsia="Georgia" w:cs="Georgia" w:ascii="Georgia" w:hAnsi="Georgia"/>
        </w:rPr>
        <w:t xml:space="preserve">.A.N. à </w:t>
      </w:r>
      <m:oMath>
        <m:sSup>
          <m:sSupPr/>
          <m:e>
            <m:r>
              <m:rPr>
                <m:sty m:val="p"/>
              </m:rPr>
              <m:t>25</m:t>
            </m:r>
          </m:e>
          <m:sup>
            <m:r>
              <m:rPr>
                <m:sty m:val="p"/>
              </m:rPr>
              <m:t>∘</m:t>
            </m:r>
          </m:sup>
        </m:sSup>
        <m:r>
          <m:rPr>
            <m:sty m:val="p"/>
          </m:rPr>
          <m:t>C</m:t>
        </m:r>
      </m:oMath>
      <w:r>
        <w:rPr/>
        <w:t xml:space="preserve">, on prendra</w:t>
      </w:r>
      <w:r>
        <w:rPr/>
        <w:br w:type="textWrapping"/>
      </w:r>
      <w:r>
        <w:rPr/>
        <w:t xml:space="preserve">pour la masse molaire de l'enzyme, </w:t>
      </w:r>
      <m:oMath>
        <m:r>
          <m:rPr>
            <m:sty m:val="p"/>
          </m:rPr>
          <m:t>M</m:t>
        </m:r>
        <m:r>
          <m:rPr>
            <m:sty m:val="p"/>
          </m:rPr>
          <m:t>=</m:t>
        </m:r>
        <m:r>
          <m:rPr>
            <m:sty m:val="p"/>
          </m:rPr>
          <m:t>80000</m:t>
        </m:r>
        <m:r>
          <m:rPr>
            <m:nor/>
          </m:rPr>
          <m:t xml:space="preserve"> </m:t>
        </m:r>
        <m:r>
          <m:rPr>
            <m:sty m:val="p"/>
          </m:rPr>
          <m:t>g</m:t>
        </m:r>
        <m:r>
          <m:rPr>
            <m:sty m:val="p"/>
          </m:rPr>
          <m:t>/</m:t>
        </m:r>
      </m:oMath>
      <w:r>
        <w:rPr>
          <w:rFonts w:eastAsia="Georgia" w:cs="Georgia" w:ascii="Georgia" w:hAnsi="Georgia"/>
        </w:rPr>
        <w:t xml:space="preserve"> Mole, celle de l'eau étant égale à </w:t>
      </w:r>
      <m:oMath>
        <m:r>
          <m:rPr>
            <m:sty m:val="p"/>
          </m:rPr>
          <m:t>18</m:t>
        </m:r>
        <m:r>
          <m:rPr>
            <m:nor/>
          </m:rPr>
          <m:t xml:space="preserve"> </m:t>
        </m:r>
        <m:r>
          <m:rPr>
            <m:sty m:val="p"/>
          </m:rPr>
          <m:t>g</m:t>
        </m:r>
        <m:r>
          <m:rPr>
            <m:sty m:val="p"/>
          </m:rPr>
          <m:t>/</m:t>
        </m:r>
      </m:oMath>
      <w:r>
        <w:rPr/>
        <w:t xml:space="preserve"> Mole. </w:t>
      </w:r>
      <m:oMath>
        <m:r>
          <m:rPr>
            <m:sty m:val="p"/>
          </m:rPr>
          <m:t>R</m:t>
        </m:r>
        <m:r>
          <m:rPr>
            <m:sty m:val="p"/>
          </m:rPr>
          <m:t>=</m:t>
        </m:r>
        <m:r>
          <m:rPr>
            <m:sty m:val="p"/>
          </m:rPr>
          <m:t>8.3</m:t>
        </m:r>
        <m:r>
          <m:rPr>
            <m:nor/>
          </m:rPr>
          <m:t xml:space="preserve"> </m:t>
        </m:r>
        <m:r>
          <m:rPr>
            <m:sty m:val="p"/>
          </m:rPr>
          <m:t>J</m:t>
        </m:r>
        <m:r>
          <m:rPr>
            <m:sty m:val="p"/>
          </m:rPr>
          <m:t>/</m:t>
        </m:r>
        <m:r>
          <m:rPr>
            <m:sty m:val="p"/>
          </m:rPr>
          <m:t>Mol</m:t>
        </m:r>
        <m:r>
          <m:rPr>
            <m:sty m:val="p"/>
          </m:rPr>
          <m:t>/</m:t>
        </m:r>
        <m:r>
          <m:rPr>
            <m:sty m:val="p"/>
          </m:rPr>
          <m:t>K</m:t>
        </m:r>
      </m:oMath>
    </w:p>
    <w:p>
      <w:pPr>
        <w:spacing w:line="271" w:before="330" w:lineRule="auto"/>
      </w:pPr>
      <w:r>
        <w:rPr>
          <w:rFonts w:eastAsia="Georgia" w:cs="Georgia" w:ascii="Georgia" w:hAnsi="Georgia"/>
          <w:b/>
          <w:sz w:val="42"/>
        </w:rPr>
        <w:t xml:space="preserve">II-c déplacement aléatoire de la particule</w:t>
      </w:r>
    </w:p>
    <w:p>
      <w:pPr>
        <w:spacing w:after="220" w:lineRule="auto"/>
      </w:pPr>
      <w:r>
        <w:rPr>
          <w:rFonts w:eastAsia="Georgia" w:cs="Georgia" w:ascii="Georgia" w:hAnsi="Georgia"/>
        </w:rPr>
        <w:t xml:space="preserve">On veut maintenant connaître de quelle distance se déplace une particule soumise à de nombreux chocs aléatoires des molécules d'eau environnantes, au bout d'un temps </w:t>
      </w:r>
      <m:oMath>
        <m:r>
          <m:rPr>
            <m:sty m:val="i"/>
          </m:rPr>
          <m:t>t</m:t>
        </m:r>
      </m:oMath>
      <w:r>
        <w:rPr/>
        <w:t xml:space="preserve">. On place l'origine de l'axe </w:t>
      </w:r>
      <m:oMath>
        <m:r>
          <m:rPr>
            <m:sty m:val="i"/>
          </m:rPr>
          <m:t>O</m:t>
        </m:r>
        <m:r>
          <m:rPr>
            <m:sty m:val="i"/>
          </m:rPr>
          <m:t>x</m:t>
        </m:r>
      </m:oMath>
      <w:r>
        <w:rPr>
          <w:rFonts w:eastAsia="Georgia" w:cs="Georgia" w:ascii="Georgia" w:hAnsi="Georgia"/>
        </w:rPr>
        <w:t xml:space="preserve"> là où l'enzyme se trouve au temps </w:t>
      </w:r>
      <m:oMath>
        <m:r>
          <m:rPr>
            <m:sty m:val="i"/>
          </m:rPr>
          <m:t>t</m:t>
        </m:r>
        <m:r>
          <m:rPr>
            <m:sty m:val="p"/>
          </m:rPr>
          <m:t>=</m:t>
        </m:r>
        <m:r>
          <m:rPr>
            <m:sty m:val="p"/>
          </m:rPr>
          <m:t>0</m:t>
        </m:r>
      </m:oMath>
      <w:r>
        <w:rPr/>
        <w:t xml:space="preserve">. On suppose que l'on est capable de faire un grand nombre d'observations successives, et d'en faire des moyennes.</w:t>
      </w:r>
      <w:r>
        <w:rPr/>
        <w:br w:type="textWrapping"/>
      </w:r>
      <w:r>
        <w:rPr/>
        <w:t xml:space="preserve">23) donner l'expression </w:t>
      </w:r>
      <m:oMath>
        <m:r>
          <m:rPr>
            <m:sty m:val="i"/>
          </m:rPr>
          <m:t>X</m:t>
        </m:r>
        <m:r>
          <m:rPr>
            <m:sty m:val="p"/>
          </m:rPr>
          <m:t>(</m:t>
        </m:r>
        <m:r>
          <m:rPr>
            <m:sty m:val="i"/>
          </m:rPr>
          <m:t>t</m:t>
        </m:r>
        <m:r>
          <m:rPr>
            <m:sty m:val="p"/>
          </m:rPr>
          <m:t>)</m:t>
        </m:r>
      </m:oMath>
      <w:r>
        <w:rPr/>
        <w:t xml:space="preserve"> de la position de l'enzyme, au bout d'un temps </w:t>
      </w:r>
      <m:oMath>
        <m:r>
          <m:rPr>
            <m:sty m:val="i"/>
          </m:rPr>
          <m:t>t</m:t>
        </m:r>
      </m:oMath>
      <w:r>
        <w:rPr/>
        <w:t xml:space="preserve">, en supposant qu'elle a subi </w:t>
      </w:r>
      <m:oMath>
        <m:sSub>
          <m:sSubPr/>
          <m:e>
            <m:r>
              <m:rPr>
                <m:sty m:val="i"/>
              </m:rPr>
              <m:t>N</m:t>
            </m:r>
          </m:e>
          <m:sub>
            <m:r>
              <m:rPr>
                <m:sty m:val="i"/>
              </m:rPr>
              <m:t>c</m:t>
            </m:r>
          </m:sub>
        </m:sSub>
      </m:oMath>
      <w:r>
        <w:rPr>
          <w:rFonts w:eastAsia="Georgia" w:cs="Georgia" w:ascii="Georgia" w:hAnsi="Georgia"/>
        </w:rPr>
        <w:t xml:space="preserve"> chocs aléatoires espacés chacun d'un temps </w:t>
      </w:r>
      <m:oMath>
        <m:r>
          <m:rPr>
            <m:sty m:val="i"/>
          </m:rPr>
          <m:t>τ</m:t>
        </m:r>
      </m:oMath>
      <w:r>
        <w:rPr/>
        <w:t xml:space="preserve">, en fonction des vitesses </w:t>
      </w:r>
      <m:oMath>
        <m:sSub>
          <m:sSubPr/>
          <m:e>
            <m:r>
              <m:rPr>
                <m:sty m:val="i"/>
              </m:rPr>
              <m:t>V</m:t>
            </m:r>
          </m:e>
          <m:sub>
            <m:r>
              <m:rPr>
                <m:sty m:val="i"/>
              </m:rPr>
              <m:t>i</m:t>
            </m:r>
          </m:sub>
        </m:sSub>
      </m:oMath>
      <w:r>
        <w:rPr>
          <w:rFonts w:eastAsia="Georgia" w:cs="Georgia" w:ascii="Georgia" w:hAnsi="Georgia"/>
        </w:rPr>
        <w:t xml:space="preserve"> après le </w:t>
      </w:r>
      <m:oMath>
        <m:sSup>
          <m:sSupPr/>
          <m:e>
            <m:r>
              <m:rPr>
                <m:sty m:val="p"/>
              </m:rPr>
              <m:t>i</m:t>
            </m:r>
          </m:e>
          <m:sup>
            <m:r>
              <m:rPr>
                <m:nor/>
              </m:rPr>
              <m:t>ème </m:t>
            </m:r>
          </m:sup>
        </m:sSup>
      </m:oMath>
      <w:r>
        <w:rPr/>
        <w:t xml:space="preserve"> choc.</w:t>
      </w:r>
      <w:r>
        <w:rPr/>
        <w:br w:type="textWrapping"/>
      </w:r>
      <w:r>
        <w:rPr/>
        <w:t xml:space="preserve">24) Quel argument physique permet d'affirmer que si l'on fait un grand nombre de fois la mesure, on trouvera </w:t>
      </w:r>
      <m:oMath>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25) On va donc chercher à calculer l'écart quadratique moyen du déplacement de la particule : </w:t>
      </w:r>
      <m:oMath>
        <m:rad>
          <m:radPr>
            <m:degHide m:val="1"/>
            <m:ctrlPr>
              <w:rPr>
                <w:rFonts w:ascii="Cambria Math" w:hAnsi="Cambria Math"/>
              </w:rPr>
            </m:ctrlPr>
          </m:radPr>
          <m:deg/>
          <m:e>
            <m:d>
              <m:dPr>
                <m:begChr m:val="⟨"/>
                <m:endChr m:val="⟩"/>
                <m:ctrlPr>
                  <w:rPr>
                    <w:rFonts w:ascii="Cambria Math" w:hAnsi="Cambria Math"/>
                  </w:rPr>
                </m:ctrlPr>
              </m:dPr>
              <m:e>
                <m:sSup>
                  <m:sSupPr/>
                  <m:e>
                    <m:r>
                      <m:rPr>
                        <m:sty m:val="i"/>
                      </m:rPr>
                      <m:t>X</m:t>
                    </m:r>
                  </m:e>
                  <m:sup>
                    <m:r>
                      <m:rPr>
                        <m:sty m:val="p"/>
                      </m:rPr>
                      <m:t>2</m:t>
                    </m:r>
                  </m:sup>
                </m:sSup>
              </m:e>
            </m:d>
          </m:e>
        </m:rad>
      </m:oMath>
      <w:r>
        <w:rPr>
          <w:rFonts w:eastAsia="Georgia" w:cs="Georgia" w:ascii="Georgia" w:hAnsi="Georgia"/>
        </w:rPr>
        <w:t xml:space="preserve">. Montrer que celui-ci est donné par:</w:t>
      </w:r>
      <w:r>
        <w:rPr/>
        <w:br w:type="textWrapping"/>
      </w:r>
      <m:oMathPara>
        <m:oMathParaPr>
          <m:jc m:val="left"/>
        </m:oMathParaPr>
        <m:oMath>
          <m:r>
            <m:rPr>
              <m:sty m:val="p"/>
            </m:rPr>
            <m:t>&lt;</m:t>
          </m:r>
          <m:r>
            <m:rPr>
              <m:sty m:val="i"/>
            </m:rPr>
            <m:t>X</m:t>
          </m:r>
          <m:r>
            <m:rPr>
              <m:sty m:val="p"/>
            </m:rPr>
            <m:t>(</m:t>
          </m:r>
          <m:r>
            <m:rPr>
              <m:sty m:val="i"/>
            </m:rPr>
            <m:t>t</m:t>
          </m:r>
          <m:sSup>
            <m:sSupPr/>
            <m:e>
              <m:r>
                <m:rPr>
                  <m:sty m:val="p"/>
                </m:rPr>
                <m:t>)</m:t>
              </m:r>
            </m:e>
            <m:sup>
              <m:r>
                <m:rPr>
                  <m:sty m:val="p"/>
                </m:rPr>
                <m:t>2</m:t>
              </m:r>
            </m:sup>
          </m:sSup>
          <m:r>
            <m:rPr>
              <m:sty m:val="p"/>
            </m:rPr>
            <m:t>&gt;=</m:t>
          </m:r>
          <m:sSup>
            <m:sSupPr/>
            <m:e>
              <m:r>
                <m:rPr>
                  <m:sty m:val="i"/>
                </m:rPr>
                <m:t>τ</m:t>
              </m:r>
            </m:e>
            <m:sup>
              <m:r>
                <m:rPr>
                  <m:sty m:val="p"/>
                </m:rPr>
                <m:t>2</m:t>
              </m:r>
            </m:sup>
          </m:sSup>
          <m:sSubSup>
            <m:sSubSupPr/>
            <m:e>
              <m:r>
                <m:rPr>
                  <m:sty m:val="p"/>
                </m:rPr>
                <m:t>∑</m:t>
              </m:r>
            </m:e>
            <m:sub>
              <m:r>
                <m:rPr>
                  <m:sty m:val="i"/>
                </m:rPr>
                <m:t>i</m:t>
              </m:r>
              <m:r>
                <m:rPr>
                  <m:sty m:val="p"/>
                </m:rPr>
                <m:t>=</m:t>
              </m:r>
              <m:r>
                <m:rPr>
                  <m:sty m:val="p"/>
                </m:rPr>
                <m:t>0</m:t>
              </m:r>
            </m:sub>
            <m:sup>
              <m:sSub>
                <m:sSubPr/>
                <m:e>
                  <m:r>
                    <m:rPr>
                      <m:sty m:val="i"/>
                    </m:rPr>
                    <m:t>N</m:t>
                  </m:r>
                </m:e>
                <m:sub>
                  <m:r>
                    <m:rPr>
                      <m:sty m:val="i"/>
                    </m:rPr>
                    <m:t>c</m:t>
                  </m:r>
                </m:sub>
              </m:sSub>
              <m:r>
                <m:rPr>
                  <m:sty m:val="p"/>
                </m:rPr>
                <m:t>−</m:t>
              </m:r>
              <m:r>
                <m:rPr>
                  <m:sty m:val="p"/>
                </m:rPr>
                <m:t>1</m:t>
              </m:r>
            </m:sup>
          </m:sSubSup>
          <m:r>
            <m:rPr>
              <m:sty m:val="p"/>
            </m:rPr>
            <m:t xml:space="preserve"> </m:t>
          </m:r>
          <m:sSubSup>
            <m:sSubSupPr/>
            <m:e>
              <m:r>
                <m:rPr>
                  <m:sty m:val="p"/>
                </m:rPr>
                <m:t>∑</m:t>
              </m:r>
            </m:e>
            <m:sub>
              <m:r>
                <m:rPr>
                  <m:sty m:val="i"/>
                </m:rPr>
                <m:t>j</m:t>
              </m:r>
              <m:r>
                <m:rPr>
                  <m:sty m:val="p"/>
                </m:rPr>
                <m:t>=</m:t>
              </m:r>
              <m:r>
                <m:rPr>
                  <m:sty m:val="p"/>
                </m:rPr>
                <m:t>0</m:t>
              </m:r>
            </m:sub>
            <m:sup>
              <m:sSub>
                <m:sSubPr/>
                <m:e>
                  <m:r>
                    <m:rPr>
                      <m:sty m:val="i"/>
                    </m:rPr>
                    <m:t>N</m:t>
                  </m:r>
                </m:e>
                <m:sub>
                  <m:r>
                    <m:rPr>
                      <m:sty m:val="i"/>
                    </m:rPr>
                    <m:t>c</m:t>
                  </m:r>
                </m:sub>
              </m:sSub>
              <m:r>
                <m:rPr>
                  <m:sty m:val="p"/>
                </m:rPr>
                <m:t>−</m:t>
              </m:r>
              <m:r>
                <m:rPr>
                  <m:sty m:val="p"/>
                </m:rPr>
                <m:t>1</m:t>
              </m:r>
            </m:sup>
          </m:sSubSup>
          <m:r>
            <m:rPr>
              <m:sty m:val="p"/>
            </m:rPr>
            <m:t xml:space="preserve"> </m:t>
          </m:r>
          <m:r>
            <m:rPr>
              <m:sty m:val="p"/>
            </m:rPr>
            <m:t>&lt;</m:t>
          </m:r>
          <m:sSub>
            <m:sSubPr/>
            <m:e>
              <m:r>
                <m:rPr>
                  <m:sty m:val="i"/>
                </m:rPr>
                <m:t>V</m:t>
              </m:r>
            </m:e>
            <m:sub>
              <m:r>
                <m:rPr>
                  <m:sty m:val="i"/>
                </m:rPr>
                <m:t>i</m:t>
              </m:r>
            </m:sub>
          </m:sSub>
          <m:sSub>
            <m:sSubPr/>
            <m:e>
              <m:r>
                <m:rPr>
                  <m:sty m:val="i"/>
                </m:rPr>
                <m:t>V</m:t>
              </m:r>
            </m:e>
            <m:sub>
              <m:r>
                <m:rPr>
                  <m:sty m:val="i"/>
                </m:rPr>
                <m:t>j</m:t>
              </m:r>
            </m:sub>
          </m:sSub>
          <m:r>
            <m:rPr>
              <m:sty m:val="p"/>
            </m:rPr>
            <m:t>&gt;</m:t>
          </m:r>
        </m:oMath>
      </m:oMathPara>
      <w:r>
        <w:rPr/>
        <w:br w:type="textWrapping"/>
      </w:r>
      <w:r>
        <w:rPr>
          <w:rFonts w:eastAsia="Georgia" w:cs="Georgia" w:ascii="Georgia" w:hAnsi="Georgia"/>
        </w:rPr>
        <w:t xml:space="preserve">On va maintenant chercher à déterminer </w:t>
      </w:r>
      <m:oMath>
        <m:d>
          <m:dPr>
            <m:begChr m:val="⟨"/>
            <m:endChr m:val="⟩"/>
            <m:ctrlPr>
              <w:rPr>
                <w:rFonts w:ascii="Cambria Math" w:hAnsi="Cambria Math"/>
              </w:rPr>
            </m:ctrlPr>
          </m:dPr>
          <m:e>
            <m:sSub>
              <m:sSubPr/>
              <m:e>
                <m:r>
                  <m:rPr>
                    <m:sty m:val="i"/>
                  </m:rPr>
                  <m:t>V</m:t>
                </m:r>
              </m:e>
              <m:sub>
                <m:r>
                  <m:rPr>
                    <m:sty m:val="i"/>
                  </m:rPr>
                  <m:t>i</m:t>
                </m:r>
              </m:sub>
            </m:sSub>
            <m:sSub>
              <m:sSubPr/>
              <m:e>
                <m:r>
                  <m:rPr>
                    <m:sty m:val="i"/>
                  </m:rPr>
                  <m:t>V</m:t>
                </m:r>
              </m:e>
              <m:sub>
                <m:r>
                  <m:rPr>
                    <m:sty m:val="i"/>
                  </m:rPr>
                  <m:t>j</m:t>
                </m:r>
              </m:sub>
            </m:sSub>
          </m:e>
        </m:d>
      </m:oMath>
      <w:r>
        <w:rPr>
          <w:rFonts w:eastAsia="Georgia" w:cs="Georgia" w:ascii="Georgia" w:hAnsi="Georgia"/>
        </w:rPr>
        <w:t xml:space="preserve">, appelée fonction d'auto-corrélation de la vitesse.</w:t>
      </w:r>
      <w:r>
        <w:rPr/>
        <w:br w:type="textWrapping"/>
      </w:r>
      <w:r>
        <w:rPr/>
        <w:t xml:space="preserve">26) quel argument permet d'affirmer que </w:t>
      </w:r>
      <m:oMath>
        <m:d>
          <m:dPr>
            <m:begChr m:val="⟨"/>
            <m:endChr m:val="⟩"/>
            <m:ctrlPr>
              <w:rPr>
                <w:rFonts w:ascii="Cambria Math" w:hAnsi="Cambria Math"/>
              </w:rPr>
            </m:ctrlPr>
          </m:dPr>
          <m:e>
            <m:sSub>
              <m:sSubPr/>
              <m:e>
                <m:r>
                  <m:rPr>
                    <m:sty m:val="i"/>
                  </m:rPr>
                  <m:t>V</m:t>
                </m:r>
              </m:e>
              <m:sub>
                <m:r>
                  <m:rPr>
                    <m:sty m:val="i"/>
                  </m:rPr>
                  <m:t>i</m:t>
                </m:r>
              </m:sub>
            </m:sSub>
            <m:sSub>
              <m:sSubPr/>
              <m:e>
                <m:r>
                  <m:rPr>
                    <m:sty m:val="i"/>
                  </m:rPr>
                  <m:t>V</m:t>
                </m:r>
              </m:e>
              <m:sub>
                <m:r>
                  <m:rPr>
                    <m:sty m:val="i"/>
                  </m:rPr>
                  <m:t>j</m:t>
                </m:r>
              </m:sub>
            </m:sSub>
          </m:e>
        </m:d>
      </m:oMath>
      <w:r>
        <w:rPr>
          <w:rFonts w:eastAsia="Georgia" w:cs="Georgia" w:ascii="Georgia" w:hAnsi="Georgia"/>
        </w:rPr>
        <w:t xml:space="preserve"> ne dépend que de </w:t>
      </w:r>
      <m:oMath>
        <m:r>
          <m:rPr>
            <m:sty m:val="i"/>
          </m:rPr>
          <m:t>k</m:t>
        </m:r>
        <m:r>
          <m:rPr>
            <m:sty m:val="p"/>
          </m:rPr>
          <m:t>,</m:t>
        </m:r>
        <m:r>
          <m:rPr>
            <m:sty m:val="i"/>
          </m:rPr>
          <m:t>k</m:t>
        </m:r>
        <m:r>
          <m:rPr>
            <m:sty m:val="p"/>
          </m:rPr>
          <m:t>=</m:t>
        </m:r>
        <m:r>
          <m:rPr>
            <m:sty m:val="i"/>
          </m:rPr>
          <m:t>j</m:t>
        </m:r>
        <m:r>
          <m:rPr>
            <m:sty m:val="p"/>
          </m:rPr>
          <m:t>−</m:t>
        </m:r>
        <m:r>
          <m:rPr>
            <m:sty m:val="i"/>
          </m:rPr>
          <m:t>i</m:t>
        </m:r>
      </m:oMath>
      <w:r>
        <w:rPr/>
        <w:t xml:space="preserve"> ?</w:t>
      </w:r>
      <w:r>
        <w:rPr/>
        <w:br w:type="textWrapping"/>
      </w:r>
      <w:r>
        <w:rPr/>
        <w:t xml:space="preserve">27) on va donc calculer </w:t>
      </w:r>
      <m:oMath>
        <m:d>
          <m:dPr>
            <m:begChr m:val="⟨"/>
            <m:endChr m:val="⟩"/>
            <m:ctrlPr>
              <w:rPr>
                <w:rFonts w:ascii="Cambria Math" w:hAnsi="Cambria Math"/>
              </w:rPr>
            </m:ctrlPr>
          </m:dPr>
          <m:e>
            <m:sSub>
              <m:sSubPr/>
              <m:e>
                <m:r>
                  <m:rPr>
                    <m:sty m:val="i"/>
                  </m:rPr>
                  <m:t>V</m:t>
                </m:r>
              </m:e>
              <m:sub>
                <m:r>
                  <m:rPr>
                    <m:sty m:val="p"/>
                  </m:rPr>
                  <m:t>0</m:t>
                </m:r>
              </m:sub>
            </m:sSub>
            <m:sSub>
              <m:sSubPr/>
              <m:e>
                <m:r>
                  <m:rPr>
                    <m:sty m:val="i"/>
                  </m:rPr>
                  <m:t>V</m:t>
                </m:r>
              </m:e>
              <m:sub>
                <m:r>
                  <m:rPr>
                    <m:sty m:val="i"/>
                  </m:rPr>
                  <m:t>k</m:t>
                </m:r>
              </m:sub>
            </m:sSub>
          </m:e>
        </m:d>
      </m:oMath>
      <w:r>
        <w:rPr>
          <w:rFonts w:eastAsia="Georgia" w:cs="Georgia" w:ascii="Georgia" w:hAnsi="Georgia"/>
        </w:rPr>
        <w:t xml:space="preserve">. En utilisant le résultat de la question 15), donner la relation entre </w:t>
      </w:r>
      <m:oMath>
        <m:d>
          <m:dPr>
            <m:begChr m:val="⟨"/>
            <m:endChr m:val="⟩"/>
            <m:ctrlPr>
              <w:rPr>
                <w:rFonts w:ascii="Cambria Math" w:hAnsi="Cambria Math"/>
              </w:rPr>
            </m:ctrlPr>
          </m:dPr>
          <m:e>
            <m:sSub>
              <m:sSubPr/>
              <m:e>
                <m:r>
                  <m:rPr>
                    <m:sty m:val="i"/>
                  </m:rPr>
                  <m:t>V</m:t>
                </m:r>
              </m:e>
              <m:sub>
                <m:r>
                  <m:rPr>
                    <m:sty m:val="p"/>
                  </m:rPr>
                  <m:t>0</m:t>
                </m:r>
              </m:sub>
            </m:sSub>
            <m:sSub>
              <m:sSubPr/>
              <m:e>
                <m:r>
                  <m:rPr>
                    <m:sty m:val="i"/>
                  </m:rPr>
                  <m:t>V</m:t>
                </m:r>
              </m:e>
              <m:sub>
                <m:r>
                  <m:rPr>
                    <m:sty m:val="i"/>
                  </m:rPr>
                  <m:t>k</m:t>
                </m:r>
                <m:r>
                  <m:rPr>
                    <m:sty m:val="p"/>
                  </m:rPr>
                  <m:t>+</m:t>
                </m:r>
                <m:r>
                  <m:rPr>
                    <m:sty m:val="p"/>
                  </m:rPr>
                  <m:t>1</m:t>
                </m:r>
              </m:sub>
            </m:sSub>
          </m:e>
        </m:d>
      </m:oMath>
      <w:r>
        <w:rPr/>
        <w:t xml:space="preserve"> et </w:t>
      </w:r>
      <m:oMath>
        <m:d>
          <m:dPr>
            <m:begChr m:val="⟨"/>
            <m:endChr m:val="⟩"/>
            <m:ctrlPr>
              <w:rPr>
                <w:rFonts w:ascii="Cambria Math" w:hAnsi="Cambria Math"/>
              </w:rPr>
            </m:ctrlPr>
          </m:dPr>
          <m:e>
            <m:sSub>
              <m:sSubPr/>
              <m:e>
                <m:r>
                  <m:rPr>
                    <m:sty m:val="i"/>
                  </m:rPr>
                  <m:t>V</m:t>
                </m:r>
              </m:e>
              <m:sub>
                <m:r>
                  <m:rPr>
                    <m:sty m:val="p"/>
                  </m:rPr>
                  <m:t>0</m:t>
                </m:r>
              </m:sub>
            </m:sSub>
            <m:sSub>
              <m:sSubPr/>
              <m:e>
                <m:r>
                  <m:rPr>
                    <m:sty m:val="i"/>
                  </m:rPr>
                  <m:t>V</m:t>
                </m:r>
              </m:e>
              <m:sub>
                <m:r>
                  <m:rPr>
                    <m:sty m:val="i"/>
                  </m:rPr>
                  <m:t>k</m:t>
                </m:r>
              </m:sub>
            </m:sSub>
          </m:e>
        </m:d>
      </m:oMath>
      <w:r>
        <w:rPr/>
        <w:t xml:space="preserve">.</w:t>
      </w:r>
      <w:r>
        <w:rPr/>
        <w:br w:type="textWrapping"/>
      </w:r>
      <w:r>
        <w:rPr>
          <w:rFonts w:eastAsia="Georgia" w:cs="Georgia" w:ascii="Georgia" w:hAnsi="Georgia"/>
        </w:rPr>
        <w:t xml:space="preserve">28) en déduire que </w:t>
      </w:r>
      <m:oMath>
        <m:r>
          <m:rPr>
            <m:sty m:val="p"/>
          </m:rPr>
          <m:t>&lt;</m:t>
        </m:r>
        <m:sSub>
          <m:sSubPr/>
          <m:e>
            <m:r>
              <m:rPr>
                <m:sty m:val="i"/>
              </m:rPr>
              <m:t>V</m:t>
            </m:r>
          </m:e>
          <m:sub>
            <m:r>
              <m:rPr>
                <m:sty m:val="p"/>
              </m:rPr>
              <m:t>0</m:t>
            </m:r>
          </m:sub>
        </m:sSub>
        <m:sSub>
          <m:sSubPr/>
          <m:e>
            <m:r>
              <m:rPr>
                <m:sty m:val="i"/>
              </m:rPr>
              <m:t>V</m:t>
            </m:r>
          </m:e>
          <m:sub>
            <m:r>
              <m:rPr>
                <m:sty m:val="i"/>
              </m:rPr>
              <m:t>k</m:t>
            </m:r>
          </m:sub>
        </m:sSub>
        <m:r>
          <m:rPr>
            <m:sty m:val="p"/>
          </m:rPr>
          <m:t>&gt;=&lt;</m:t>
        </m:r>
        <m:sSup>
          <m:sSupPr/>
          <m:e>
            <m:r>
              <m:rPr>
                <m:sty m:val="i"/>
              </m:rPr>
              <m:t>V</m:t>
            </m:r>
          </m:e>
          <m:sup>
            <m:r>
              <m:rPr>
                <m:sty m:val="p"/>
              </m:rPr>
              <m:t>2</m:t>
            </m:r>
          </m:sup>
        </m:sSup>
        <m:r>
          <m:rPr>
            <m:sty m:val="p"/>
          </m:rPr>
          <m:t>&gt;</m:t>
        </m:r>
        <m:r>
          <m:rPr>
            <m:sty m:val="p"/>
          </m:rPr>
          <m:t>exp</m:t>
        </m:r>
        <m:r>
          <m:rPr>
            <m:sty m:val="p"/>
          </m:rPr>
          <m:t>⁡</m:t>
        </m:r>
        <m:d>
          <m:dPr>
            <m:begChr m:val="("/>
            <m:endChr m:val=")"/>
            <m:ctrlPr>
              <w:rPr>
                <w:rFonts w:ascii="Cambria Math" w:hAnsi="Cambria Math"/>
              </w:rPr>
            </m:ctrlPr>
          </m:dPr>
          <m:e>
            <m:r>
              <m:rPr>
                <m:sty m:val="p"/>
              </m:rPr>
              <m:t>−</m:t>
            </m:r>
            <m:r>
              <m:rPr>
                <m:sty m:val="i"/>
              </m:rPr>
              <m:t>k</m:t>
            </m:r>
            <m:r>
              <m:rPr>
                <m:sty m:val="i"/>
              </m:rPr>
              <m:t>τ</m:t>
            </m:r>
            <m:r>
              <m:rPr>
                <m:sty m:val="p"/>
              </m:rPr>
              <m:t>/</m:t>
            </m:r>
            <m:sSub>
              <m:sSubPr/>
              <m:e>
                <m:r>
                  <m:rPr>
                    <m:sty m:val="i"/>
                  </m:rPr>
                  <m:t>τ</m:t>
                </m:r>
              </m:e>
              <m:sub>
                <m:r>
                  <m:rPr>
                    <m:sty m:val="i"/>
                  </m:rPr>
                  <m:t>m</m:t>
                </m:r>
              </m:sub>
            </m:sSub>
          </m:e>
        </m:d>
      </m:oMath>
      <w:r>
        <w:rPr/>
        <w:t xml:space="preserve">. On donnera la valeur de </w:t>
      </w:r>
      <m:oMath>
        <m:sSub>
          <m:sSubPr/>
          <m:e>
            <m:r>
              <m:rPr>
                <m:sty m:val="i"/>
              </m:rPr>
              <m:t>τ</m:t>
            </m:r>
          </m:e>
          <m:sub>
            <m:r>
              <m:rPr>
                <m:sty m:val="i"/>
              </m:rPr>
              <m:t>m</m:t>
            </m:r>
          </m:sub>
        </m:sSub>
      </m:oMath>
      <w:r>
        <w:rPr/>
        <w:t xml:space="preserve">, en utilisant le fait que </w:t>
      </w:r>
      <m:oMath>
        <m:r>
          <m:rPr>
            <m:sty m:val="i"/>
          </m:rPr>
          <m:t>m</m:t>
        </m:r>
        <m:r>
          <m:rPr>
            <m:sty m:val="p"/>
          </m:rPr>
          <m:t>≪</m:t>
        </m:r>
        <m:r>
          <m:rPr>
            <m:sty m:val="i"/>
          </m:rPr>
          <m:t>M</m:t>
        </m:r>
      </m:oMath>
      <w:r>
        <w:rPr/>
        <w:t xml:space="preserve">.</w:t>
      </w:r>
      <w:r>
        <w:rPr/>
        <w:br w:type="textWrapping"/>
      </w:r>
      <w:r>
        <w:rPr>
          <w:rFonts w:eastAsia="Georgia" w:cs="Georgia" w:ascii="Georgia" w:hAnsi="Georgia"/>
        </w:rPr>
        <w:t xml:space="preserve">29) sachant que pour deux variables a et b non corrélées </w:t>
      </w:r>
      <m:oMath>
        <m:r>
          <m:rPr>
            <m:sty m:val="p"/>
          </m:rPr>
          <m:t>⟨</m:t>
        </m:r>
        <m:r>
          <m:rPr>
            <m:sty m:val="i"/>
          </m:rPr>
          <m:t>a</m:t>
        </m:r>
        <m:r>
          <m:rPr>
            <m:sty m:val="i"/>
          </m:rPr>
          <m:t>b</m:t>
        </m:r>
        <m:r>
          <m:rPr>
            <m:sty m:val="p"/>
          </m:rPr>
          <m:t>⟩</m:t>
        </m:r>
        <m:r>
          <m:rPr>
            <m:sty m:val="p"/>
          </m:rPr>
          <m:t>=</m:t>
        </m:r>
        <m:r>
          <m:rPr>
            <m:sty m:val="p"/>
          </m:rPr>
          <m:t>⟨</m:t>
        </m:r>
        <m:r>
          <m:rPr>
            <m:sty m:val="i"/>
          </m:rPr>
          <m:t>a</m:t>
        </m:r>
        <m:r>
          <m:rPr>
            <m:sty m:val="p"/>
          </m:rPr>
          <m:t>⟩</m:t>
        </m:r>
        <m:r>
          <m:rPr>
            <m:sty m:val="p"/>
          </m:rPr>
          <m:t>⟨</m:t>
        </m:r>
        <m:r>
          <m:rPr>
            <m:sty m:val="i"/>
          </m:rPr>
          <m:t>b</m:t>
        </m:r>
        <m:r>
          <m:rPr>
            <m:sty m:val="p"/>
          </m:rPr>
          <m:t>⟩</m:t>
        </m:r>
      </m:oMath>
      <w:r>
        <w:rPr>
          <w:rFonts w:eastAsia="Georgia" w:cs="Georgia" w:ascii="Georgia" w:hAnsi="Georgia"/>
        </w:rPr>
        <w:t xml:space="preserve">, que représente physiquement </w:t>
      </w:r>
      <m:oMath>
        <m:sSub>
          <m:sSubPr/>
          <m:e>
            <m:r>
              <m:rPr>
                <m:sty m:val="i"/>
              </m:rPr>
              <m:t>τ</m:t>
            </m:r>
          </m:e>
          <m:sub>
            <m:r>
              <m:rPr>
                <m:sty m:val="i"/>
              </m:rPr>
              <m:t>m</m:t>
            </m:r>
          </m:sub>
        </m:sSub>
      </m:oMath>
      <w:r>
        <w:rPr/>
        <w:t xml:space="preserve"> ?</w:t>
      </w:r>
    </w:p>
    <w:p>
      <w:pPr>
        <w:spacing w:after="220" w:lineRule="auto"/>
      </w:pPr>
      <w:r>
        <w:rPr/>
        <w:t xml:space="preserve">On peut montrer que pour une enzyme de taille moyenne </w:t>
      </w:r>
      <m:oMath>
        <m:sSub>
          <m:sSubPr/>
          <m:e>
            <m:r>
              <m:rPr>
                <m:sty m:val="i"/>
              </m:rPr>
              <m:t>τ</m:t>
            </m:r>
          </m:e>
          <m:sub>
            <m:r>
              <m:rPr>
                <m:sty m:val="i"/>
              </m:rPr>
              <m:t>m</m:t>
            </m:r>
          </m:sub>
        </m:sSub>
        <m:r>
          <m:rPr>
            <m:sty m:val="p"/>
          </m:rPr>
          <m:t>&lt;</m:t>
        </m:r>
        <m:sSup>
          <m:sSupPr/>
          <m:e>
            <m:r>
              <m:rPr>
                <m:sty m:val="p"/>
              </m:rPr>
              <m:t>10</m:t>
            </m:r>
          </m:e>
          <m:sup>
            <m:r>
              <m:rPr>
                <m:sty m:val="p"/>
              </m:rPr>
              <m:t>−</m:t>
            </m:r>
            <m:r>
              <m:rPr>
                <m:sty m:val="p"/>
              </m:rPr>
              <m:t>9</m:t>
            </m:r>
          </m:sup>
        </m:sSup>
        <m:r>
          <m:rPr>
            <m:sty m:val="i"/>
          </m:rPr>
          <m:t>s</m:t>
        </m:r>
        <m:r>
          <m:rPr>
            <m:sty m:val="p"/>
          </m:rPr>
          <m:t>!</m:t>
        </m:r>
      </m:oMath>
      <w:r>
        <w:rPr/>
        <w:t xml:space="preserve">..</w:t>
      </w:r>
      <w:r>
        <w:rPr/>
        <w:br w:type="textWrapping"/>
      </w:r>
      <w:r>
        <w:rPr>
          <w:rFonts w:eastAsia="Georgia" w:cs="Georgia" w:ascii="Georgia" w:hAnsi="Georgia"/>
        </w:rPr>
        <w:t xml:space="preserve">30) en utilisant 25) et 28) montrer que pour des temps longs par rapport à </w:t>
      </w:r>
      <m:oMath>
        <m:sSub>
          <m:sSubPr/>
          <m:e>
            <m:r>
              <m:rPr>
                <m:sty m:val="i"/>
              </m:rPr>
              <m:t>τ</m:t>
            </m:r>
          </m:e>
          <m:sub>
            <m:r>
              <m:rPr>
                <m:sty m:val="i"/>
              </m:rPr>
              <m:t>m</m:t>
            </m:r>
          </m:sub>
        </m:sSub>
      </m:oMath>
      <w:r>
        <w:rPr/>
        <w:t xml:space="preserve">,</w:t>
      </w:r>
    </w:p>
    <w:p>
      <w:pPr>
        <w:spacing w:after="220" w:lineRule="auto"/>
      </w:pPr>
      <m:oMathPara>
        <m:oMath>
          <m:r>
            <m:rPr>
              <m:sty m:val="p"/>
            </m:rPr>
            <m:t>&lt;</m:t>
          </m:r>
          <m:r>
            <m:rPr>
              <m:sty m:val="i"/>
            </m:rPr>
            <m:t>X</m:t>
          </m:r>
          <m:r>
            <m:rPr>
              <m:sty m:val="p"/>
            </m:rPr>
            <m:t>(</m:t>
          </m:r>
          <m:r>
            <m:rPr>
              <m:sty m:val="i"/>
            </m:rPr>
            <m:t>t</m:t>
          </m:r>
          <m:sSup>
            <m:sSupPr/>
            <m:e>
              <m:r>
                <m:rPr>
                  <m:sty m:val="p"/>
                </m:rPr>
                <m:t>)</m:t>
              </m:r>
            </m:e>
            <m:sup>
              <m:r>
                <m:rPr>
                  <m:sty m:val="p"/>
                </m:rPr>
                <m:t>2</m:t>
              </m:r>
            </m:sup>
          </m:sSup>
          <m:r>
            <m:rPr>
              <m:sty m:val="p"/>
            </m:rPr>
            <m:t>&gt;=</m:t>
          </m:r>
          <m:r>
            <m:rPr>
              <m:sty m:val="p"/>
            </m:rPr>
            <m:t>2</m:t>
          </m:r>
          <m:r>
            <m:rPr>
              <m:sty m:val="i"/>
            </m:rPr>
            <m:t>D</m:t>
          </m:r>
          <m:r>
            <m:rPr>
              <m:sty m:val="i"/>
            </m:rPr>
            <m:t>t</m:t>
          </m:r>
        </m:oMath>
      </m:oMathPara>
    </w:p>
    <w:p>
      <w:pPr>
        <w:spacing w:after="220" w:lineRule="auto"/>
      </w:pPr>
      <w:r>
        <w:rPr>
          <w:rFonts w:eastAsia="Georgia" w:cs="Georgia" w:ascii="Georgia" w:hAnsi="Georgia"/>
        </w:rPr>
        <w:t xml:space="preserve">où le coefficient </w:t>
      </w:r>
      <m:oMath>
        <m:r>
          <m:rPr>
            <m:sty m:val="i"/>
          </m:rPr>
          <m:t>D</m:t>
        </m:r>
      </m:oMath>
      <w:r>
        <w:rPr>
          <w:rFonts w:eastAsia="Georgia" w:cs="Georgia" w:ascii="Georgia" w:hAnsi="Georgia"/>
        </w:rPr>
        <w:t xml:space="preserve"> est appelé coefficient de diffusion. On donnera l'expression de </w:t>
      </w:r>
      <m:oMath>
        <m:r>
          <m:rPr>
            <m:sty m:val="i"/>
          </m:rPr>
          <m:t>D</m:t>
        </m:r>
      </m:oMath>
      <w:r>
        <w:rPr/>
        <w:t xml:space="preserve"> et sa dimension.</w:t>
      </w:r>
      <w:r>
        <w:rPr/>
        <w:br w:type="textWrapping"/>
      </w:r>
      <w:r>
        <w:rPr>
          <w:rFonts w:eastAsia="Georgia" w:cs="Georgia" w:ascii="Georgia" w:hAnsi="Georgia"/>
        </w:rPr>
        <w:t xml:space="preserve">31) Estimer en utilisant le résultat précédent le temps de résidence moyen d'une molécule dans le volume confocal (sphère de rayon </w:t>
      </w:r>
      <m:oMath>
        <m:r>
          <m:rPr>
            <m:sty m:val="p"/>
          </m:rPr>
          <m:t>w</m:t>
        </m:r>
        <m:r>
          <m:rPr>
            <m:sty m:val="p"/>
          </m:rPr>
          <m:t>=</m:t>
        </m:r>
        <m:r>
          <m:rPr>
            <m:sty m:val="p"/>
          </m:rPr>
          <m:t>1.5</m:t>
        </m:r>
        <m:r>
          <m:rPr>
            <m:sty m:val="i"/>
          </m:rPr>
          <m:t>μ</m:t>
        </m:r>
        <m:r>
          <m:rPr>
            <m:nor/>
          </m:rPr>
          <m:t xml:space="preserve"> </m:t>
        </m:r>
        <m:r>
          <m:rPr>
            <m:sty m:val="p"/>
          </m:rPr>
          <m:t>m</m:t>
        </m:r>
      </m:oMath>
      <w:r>
        <w:rPr/>
        <w:t xml:space="preserve"> ) en fonction de </w:t>
      </w:r>
      <m:oMath>
        <m:r>
          <m:rPr>
            <m:sty m:val="i"/>
          </m:rPr>
          <m:t>D</m:t>
        </m:r>
      </m:oMath>
      <w:r>
        <w:rPr/>
        <w:t xml:space="preserve"> et w . On ne demande pas un calcul exact, seulement un ordre de grandeur. A.N. pour </w:t>
      </w:r>
      <m:oMath>
        <m:r>
          <m:rPr>
            <m:sty m:val="i"/>
          </m:rPr>
          <m:t>D</m:t>
        </m:r>
        <m:r>
          <m:rPr>
            <m:sty m:val="p"/>
          </m:rPr>
          <m:t>=</m:t>
        </m:r>
        <m:r>
          <m:rPr>
            <m:sty m:val="p"/>
          </m:rPr>
          <m:t>10</m:t>
        </m:r>
        <m:r>
          <m:rPr>
            <m:sty m:val="i"/>
          </m:rPr>
          <m:t>μ</m:t>
        </m:r>
        <m:sSup>
          <m:sSupPr/>
          <m:e>
            <m:r>
              <m:rPr>
                <m:sty m:val="i"/>
              </m:rPr>
              <m:t>m</m:t>
            </m:r>
          </m:e>
          <m:sup>
            <m:r>
              <m:rPr>
                <m:sty m:val="p"/>
              </m:rPr>
              <m:t>2</m:t>
            </m:r>
          </m:sup>
        </m:sSup>
        <m:r>
          <m:rPr>
            <m:sty m:val="p"/>
          </m:rPr>
          <m:t>/</m:t>
        </m:r>
        <m:r>
          <m:rPr>
            <m:sty m:val="i"/>
          </m:rPr>
          <m:t>s</m:t>
        </m:r>
      </m:oMath>
      <w:r>
        <w:rPr/>
        <w:t xml:space="preserve">.</w:t>
      </w:r>
      <w:r>
        <w:rPr/>
        <w:br w:type="textWrapping"/>
      </w:r>
      <w:r>
        <w:rPr>
          <w:rFonts w:eastAsia="Georgia" w:cs="Georgia" w:ascii="Georgia" w:hAnsi="Georgia"/>
        </w:rPr>
        <w:t xml:space="preserve">32) Montrer que les questions précédentes permettent d'estimer le coefficient de diffusion des enzymes en solution (in vitro) ou dans le noyau d'une cellule vivante (in vivo), en s'appuyant sur les déterminations expérimentales de la question 14).</w:t>
      </w:r>
    </w:p>
    <w:p>
      <w:pPr>
        <w:spacing w:line="271" w:before="330" w:lineRule="auto"/>
      </w:pPr>
      <w:r>
        <w:rPr>
          <w:rFonts w:eastAsia="Georgia" w:cs="Georgia" w:ascii="Georgia" w:hAnsi="Georgia"/>
          <w:b/>
          <w:sz w:val="42"/>
        </w:rPr>
        <w:t xml:space="preserve">III Mouvement de l'ARN-Polymérase</w:t>
      </w:r>
    </w:p>
    <w:p>
      <w:pPr>
        <w:spacing w:lineRule="auto"/>
        <w:jc w:val="center"/>
      </w:pPr>
      <w:r>
        <w:rPr/>
        <w:drawing>
          <wp:inline distB="0" distL="0" distR="0" distT="0">
            <wp:extent cx="5486400" cy="3308323"/>
            <wp:effectExtent b="0" l="0" r="0" t="0"/>
            <wp:docPr id="7" name="image-3a96529b7ca48ec63cae31beef716941d527b547.jpg"/>
            <a:graphic>
              <a:graphicData uri="http://schemas.openxmlformats.org/drawingml/2006/picture">
                <pic:pic>
                  <pic:nvPicPr>
                    <pic:cNvPr id="7" name="image-3a96529b7ca48ec63cae31beef716941d527b547.jpg" descr=""/>
                    <pic:cNvPicPr/>
                  </pic:nvPicPr>
                  <pic:blipFill>
                    <a:blip r:embed="rId11" cstate="print"/>
                    <a:srcRect b="0" l="0" r="0" t="0"/>
                    <a:stretch>
                      <a:fillRect/>
                    </a:stretch>
                  </pic:blipFill>
                  <pic:spPr>
                    <a:xfrm>
                      <a:off x="0" y="0"/>
                      <a:ext cx="5486400" cy="3308323"/>
                    </a:xfrm>
                    <a:prstGeom prst="rect"/>
                  </pic:spPr>
                </pic:pic>
              </a:graphicData>
            </a:graphic>
          </wp:inline>
        </w:drawing>
      </w:r>
    </w:p>
    <w:p>
      <w:pPr>
        <w:spacing w:lineRule="auto"/>
      </w:pPr>
      <w:r>
        <w:rPr>
          <w:rFonts w:eastAsia="Georgia" w:cs="Georgia" w:ascii="Georgia" w:hAnsi="Georgia"/>
        </w:rPr>
        <w:t xml:space="preserve">Schéma à deux échelles différentes du double brin d'ADN: en haut on a représenté l'enchaînement des paires de bases. En bas le dessin représente la situation à plus grande échelle.</w:t>
      </w:r>
    </w:p>
    <w:p>
      <w:pPr>
        <w:spacing w:after="220" w:lineRule="auto"/>
      </w:pPr>
      <w:r>
        <w:rPr>
          <w:rFonts w:eastAsia="Georgia" w:cs="Georgia" w:ascii="Georgia" w:hAnsi="Georgia"/>
        </w:rPr>
        <w:t xml:space="preserve">Dans tous les organismes vivants, le double brin d'ADN recèle l'information génétique sous la forme d'une suite de paires de bases, les bases étant des groupements moléculaires désignés par les lettres A,T,C ou G. L'ARN-polymérase est une enzyme particulière dont la fonction est de parcourir le double brin d'ADN, pour faire une copie d'un gène sous la forme d'un brin d'ARN qui contient lui aussi une suite de bases. Ce brin d'ARN, après de multiples transformations, servira à la fabrication de protéines ou d'enzymes qui peuvent avoir d'autres fonctions dans la cellule. L'ARN-polymérase est donc essentielle au fonctionnement des organismes vivants à tous les stades de leur vie. Pour commencer cette transcription, l'ARN-polymérase doit tout d'abord «trouver» un site de démarrage appelé promoteur. On ne connaît pas actuellement de mécanisme qui pourrait guider l'ARNpolymérase vers le promoteur, et on pense que l'enzyme trouve celui-ci par hasard, en coulissant le long du brin d'ADN, ballottée par les chocs des molécules d'eau environnantes.</w:t>
      </w:r>
    </w:p>
    <w:p>
      <w:pPr>
        <w:spacing w:after="220" w:lineRule="auto"/>
      </w:pPr>
      <w:r>
        <w:rPr>
          <w:rFonts w:eastAsia="Georgia" w:cs="Georgia" w:ascii="Georgia" w:hAnsi="Georgia"/>
        </w:rPr>
        <w:t xml:space="preserve">On supposera que tous les résultats de la deuxième partie obtenus sur un modèle unidimensionnel sont encore valides, en remplaçant la coordonnée </w:t>
      </w:r>
      <m:oMath>
        <m:r>
          <m:rPr>
            <m:sty m:val="i"/>
          </m:rPr>
          <m:t>X</m:t>
        </m:r>
      </m:oMath>
      <w:r>
        <w:rPr/>
        <w:t xml:space="preserve"> par l'abscisse curviligne </w:t>
      </w:r>
      <m:oMath>
        <m:r>
          <m:rPr>
            <m:sty m:val="i"/>
          </m:rPr>
          <m:t>s</m:t>
        </m:r>
      </m:oMath>
      <w:r>
        <w:rPr>
          <w:rFonts w:eastAsia="Georgia" w:cs="Georgia" w:ascii="Georgia" w:hAnsi="Georgia"/>
        </w:rPr>
        <w:t xml:space="preserve"> qui repère la position de l'enzyme le long du brin d'ADN.</w:t>
      </w:r>
      <w:r>
        <w:rPr/>
        <w:br w:type="textWrapping"/>
      </w:r>
      <w:r>
        <w:rPr>
          <w:rFonts w:eastAsia="Georgia" w:cs="Georgia" w:ascii="Georgia" w:hAnsi="Georgia"/>
        </w:rPr>
        <w:t xml:space="preserve">33) calculer la distance moyenne entre deux promoteurs de gènes voisins, dans le cas d'ADN humain. On utilisera le fait que le génome humain compte environ </w:t>
      </w:r>
      <m:oMath>
        <m:sSup>
          <m:sSupPr/>
          <m:e>
            <m:r>
              <m:rPr>
                <m:sty m:val="p"/>
              </m:rPr>
              <m:t>310</m:t>
            </m:r>
          </m:e>
          <m:sup>
            <m:r>
              <m:rPr>
                <m:sty m:val="p"/>
              </m:rPr>
              <m:t>9</m:t>
            </m:r>
          </m:sup>
        </m:sSup>
      </m:oMath>
      <w:r>
        <w:rPr>
          <w:rFonts w:eastAsia="Georgia" w:cs="Georgia" w:ascii="Georgia" w:hAnsi="Georgia"/>
        </w:rPr>
        <w:t xml:space="preserve"> paires de bases, qui sont espacées d'environ </w:t>
      </w:r>
      <m:oMath>
        <m:r>
          <m:rPr>
            <m:sty m:val="p"/>
          </m:rPr>
          <m:t>3.3</m:t>
        </m:r>
        <m:r>
          <m:rPr>
            <m:nor/>
          </m:rPr>
          <m:t>Å</m:t>
        </m:r>
      </m:oMath>
      <w:r>
        <w:rPr>
          <w:rFonts w:eastAsia="Georgia" w:cs="Georgia" w:ascii="Georgia" w:hAnsi="Georgia"/>
        </w:rPr>
        <w:t xml:space="preserve">. D'autre part le nombre total de gènes d'un humain est estimé à 30000 , bien que tous ne soient pas encore identifiés. On supposera qu'il y a un promoteur par gène.</w:t>
      </w:r>
      <w:r>
        <w:rPr/>
        <w:br w:type="textWrapping"/>
      </w:r>
      <w:r>
        <w:rPr>
          <w:rFonts w:eastAsia="Georgia" w:cs="Georgia" w:ascii="Georgia" w:hAnsi="Georgia"/>
        </w:rPr>
        <w:t xml:space="preserve">34) En déduire le temps moyen de diffusion de l'ARN polymérase pour trouver un promoteur, en utilisant le résultat de la question 30). A.N. pour </w:t>
      </w:r>
      <m:oMath>
        <m:r>
          <m:rPr>
            <m:sty m:val="i"/>
          </m:rPr>
          <m:t>D</m:t>
        </m:r>
        <m:r>
          <m:rPr>
            <m:sty m:val="p"/>
          </m:rPr>
          <m:t>=</m:t>
        </m:r>
        <m:r>
          <m:rPr>
            <m:sty m:val="p"/>
          </m:rPr>
          <m:t>10</m:t>
        </m:r>
        <m:r>
          <m:rPr>
            <m:sty m:val="i"/>
          </m:rPr>
          <m:t>μ</m:t>
        </m:r>
        <m:sSup>
          <m:sSupPr/>
          <m:e>
            <m:r>
              <m:rPr>
                <m:nor/>
              </m:rPr>
              <m:t xml:space="preserve"> </m:t>
            </m:r>
            <m:r>
              <m:rPr>
                <m:sty m:val="p"/>
              </m:rPr>
              <m:t>m</m:t>
            </m:r>
          </m:e>
          <m:sup>
            <m:r>
              <m:rPr>
                <m:sty m:val="p"/>
              </m:rPr>
              <m:t>2</m:t>
            </m:r>
          </m:sup>
        </m:sSup>
        <m:r>
          <m:rPr>
            <m:sty m:val="p"/>
          </m:rPr>
          <m:t>/</m:t>
        </m:r>
        <m:r>
          <m:rPr>
            <m:sty m:val="p"/>
          </m:rPr>
          <m:t>s</m:t>
        </m:r>
      </m:oMath>
      <w:r>
        <w:rPr/>
        <w:t xml:space="preserve">.</w:t>
      </w:r>
      <w:r>
        <w:rPr/>
        <w:br w:type="textWrapping"/>
      </w:r>
      <w:r>
        <w:rPr>
          <w:rFonts w:eastAsia="Georgia" w:cs="Georgia" w:ascii="Georgia" w:hAnsi="Georgia"/>
        </w:rPr>
        <w:t xml:space="preserve">35) Le calcul précédent ne tient pas compte du frottement de la polymérase sur le double brin d'ADN. Des expériences ont montré qu'à cause de ce effet, le coefficient de diffusion vaut </w:t>
      </w:r>
      <m:oMath>
        <m:r>
          <m:rPr>
            <m:sty m:val="i"/>
          </m:rPr>
          <m:t>D</m:t>
        </m:r>
        <m:r>
          <m:rPr>
            <m:sty m:val="p"/>
          </m:rPr>
          <m:t>=</m:t>
        </m:r>
        <m:sSup>
          <m:sSupPr/>
          <m:e>
            <m:r>
              <m:rPr>
                <m:sty m:val="p"/>
              </m:rPr>
              <m:t>1.310</m:t>
            </m:r>
          </m:e>
          <m:sup>
            <m:r>
              <m:rPr>
                <m:sty m:val="p"/>
              </m:rPr>
              <m:t>−</m:t>
            </m:r>
            <m:r>
              <m:rPr>
                <m:sty m:val="p"/>
              </m:rPr>
              <m:t>1</m:t>
            </m:r>
          </m:sup>
        </m:sSup>
        <m:r>
          <m:rPr>
            <m:sty m:val="i"/>
          </m:rPr>
          <m:t>μ</m:t>
        </m:r>
        <m:sSup>
          <m:sSupPr/>
          <m:e>
            <m:r>
              <m:rPr>
                <m:sty m:val="i"/>
              </m:rPr>
              <m:t>m</m:t>
            </m:r>
          </m:e>
          <m:sup>
            <m:r>
              <m:rPr>
                <m:sty m:val="p"/>
              </m:rPr>
              <m:t>2</m:t>
            </m:r>
          </m:sup>
        </m:sSup>
        <m:r>
          <m:rPr>
            <m:sty m:val="p"/>
          </m:rPr>
          <m:t>/</m:t>
        </m:r>
        <m:r>
          <m:rPr>
            <m:sty m:val="i"/>
          </m:rPr>
          <m:t>s</m:t>
        </m:r>
      </m:oMath>
      <w:r>
        <w:rPr>
          <w:rFonts w:eastAsia="Georgia" w:cs="Georgia" w:ascii="Georgia" w:hAnsi="Georgia"/>
        </w:rPr>
        <w:t xml:space="preserve">. Corrigez le calcul précédent et commentez l'ordre de grandeur des temps de recherche de promoteurs trouvés.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1"/>
      <w:numFmt w:val="decimal"/>
      <w:lvlText w:val="%1."/>
      <w:lvlJc w:val="left"/>
      <w:pPr>
        <w:tabs>
          <w:tab w:val="num" w:pos="1080"/>
        </w:tabs>
        <w:ind w:left="720" w:hanging="360"/>
      </w:pPr>
    </w:lvl>
  </w:abstractNum>
  <w:abstractNum w:abstractNumId="3">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850d0cfd3164d594d1adb7cf553d96a170c2fe9.jpg" TargetMode="Internal"/><Relationship Id="rId6" Type="http://schemas.openxmlformats.org/officeDocument/2006/relationships/image" Target="media/image-0cf1782873f681d0e35746d4847d1dee9354ce31.jpg" TargetMode="Internal"/><Relationship Id="rId7" Type="http://schemas.openxmlformats.org/officeDocument/2006/relationships/image" Target="media/image-6a3c7d0052207de90cd3cba6cad2e19abace9df0.jpg" TargetMode="Internal"/><Relationship Id="rId8" Type="http://schemas.openxmlformats.org/officeDocument/2006/relationships/image" Target="media/image-897a1ed04b9f0326c628ff122cfe9dcb21a87216.jpg" TargetMode="Internal"/><Relationship Id="rId9" Type="http://schemas.openxmlformats.org/officeDocument/2006/relationships/image" Target="media/image-0592dcb2d884ab61eb2ccdb1db0f92df4ec2748f.jpg" TargetMode="Internal"/><Relationship Id="rId10" Type="http://schemas.openxmlformats.org/officeDocument/2006/relationships/image" Target="media/image-4fe710193b3ecf0241a90cb7f0cbc7250a42e8cc.jpg" TargetMode="Internal"/><Relationship Id="rId11" Type="http://schemas.openxmlformats.org/officeDocument/2006/relationships/image" Target="media/image-3a96529b7ca48ec63cae31beef716941d527b54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2025-09-04T21:50:40.521Z</dcterms:created>
  <dcterms:modified xsi:type="dcterms:W3CDTF">2025-09-04T21:50:40.521Z</dcterms:modified>
</cp:coreProperties>
</file>