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>
          <w:rFonts w:eastAsia="Georgia" w:cs="Georgia" w:ascii="Georgia" w:hAnsi="Georgia"/>
        </w:rPr>
        <w:t xml:space="preserve">concours d'élève titulaire de l'ENSAI concours externe d'attaché de l'INSEE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w:r>
        <w:rPr/>
        <w:t xml:space="preserve">MAI 2002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w:r>
        <w:rPr>
          <w:rFonts w:eastAsia="Georgia" w:cs="Georgia" w:ascii="Georgia" w:hAnsi="Georgia"/>
        </w:rPr>
        <w:t xml:space="preserve">Option A. - MATHÉMATIQUES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w:r>
        <w:rPr>
          <w:rFonts w:eastAsia="Georgia" w:cs="Georgia" w:ascii="Georgia" w:hAnsi="Georgia"/>
        </w:rPr>
        <w:t xml:space="preserve">première composition de mathématiques</w:t>
      </w:r>
      <w:r>
        <w:rPr/>
        <w:br w:type="textWrapping"/>
      </w:r>
      <w:r>
        <w:rPr>
          <w:rFonts w:eastAsia="Georgia" w:cs="Georgia" w:ascii="Georgia" w:hAnsi="Georgia"/>
        </w:rPr>
        <w:t xml:space="preserve">Durée : 4 heures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w:r>
        <w:rPr/>
        <w:t xml:space="preserve">L'usage des calculatrices est interdit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w:r>
        <w:rPr/>
        <w:t xml:space="preserve">Le sujet comprend 3 pages ( </w:t>
      </w:r>
      <m:oMath>
        <m:r>
          <m:rPr>
            <m:sty m:val="i"/>
          </m:rPr>
          <m:t>y</m:t>
        </m:r>
      </m:oMath>
      <w:r>
        <w:rPr/>
        <w:t xml:space="preserve"> compris celle-ci).</w:t>
      </w:r>
    </w:p>
    <w:p>
      <w:pPr>
        <w:spacing w:line="271" w:before="330" w:lineRule="auto"/>
      </w:pPr>
      <w:r>
        <w:rPr>
          <w:b/>
          <w:sz w:val="42"/>
        </w:rPr>
        <w:t xml:space="preserve">Concours ENSAI 2002 Maths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supérieur ou égal à 1 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E</m:t>
        </m:r>
      </m:oMath>
      <w:r>
        <w:rPr/>
        <w:t xml:space="preserve"> un espace vectoriel de dimension finie sur </w:t>
      </w:r>
      <m:oMath>
        <m:r>
          <m:rPr>
            <m:scr m:val="double-struck"/>
          </m:rPr>
          <m:t>C</m:t>
        </m:r>
      </m:oMath>
      <w:r>
        <w:rPr/>
        <w:t xml:space="preserve">. Si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, l'endomorphisme </w:t>
      </w:r>
      <m:oMath>
        <m:r>
          <m:rPr>
            <m:sty m:val="i"/>
          </m:rPr>
          <m:t>a</m:t>
        </m:r>
        <m:r>
          <m:rPr>
            <m:sty m:val="p"/>
          </m:rPr>
          <m:t>∘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sera noté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</m:oMath>
      <w:r>
        <w:rPr/>
        <w:t xml:space="preserve"> et l'on pose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on note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l'endomorphisme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θ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[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]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i"/>
            </m:rPr>
            <m:t>b</m:t>
          </m:r>
          <m:r>
            <m:rPr>
              <m:sty m:val="p"/>
            </m:rPr>
            <m:t>−</m:t>
          </m:r>
          <m:r>
            <m:rPr>
              <m:sty m:val="i"/>
            </m:rPr>
            <m:t>b</m:t>
          </m:r>
          <m:r>
            <m:rPr>
              <m:sty m:val="i"/>
            </m:rPr>
            <m:t>a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rappelle le théorème de décomposition en noyaux :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ses valeurs propres distinctes et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leur multiplicité respective; alors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r>
            <m:rPr>
              <m:sty m:val="p"/>
            </m:rPr>
            <m:t>=</m:t>
          </m:r>
          <m:nary>
            <m:naryPr>
              <m:chr m:val="⨁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r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Ker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u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d</m:t>
                  </m:r>
                </m:e>
              </m:d>
            </m:e>
            <m:sup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L'objet du problème est d'étudier dans quelques cas particuliers des propriétés du «&lt; crochet &gt;&gt; [, ].</w:t>
      </w:r>
    </w:p>
    <w:p>
      <w:pPr>
        <w:spacing w:line="271" w:before="330" w:lineRule="auto"/>
      </w:pPr>
      <w:r>
        <w:rPr>
          <w:b/>
          <w:sz w:val="42"/>
        </w:rPr>
        <w:t xml:space="preserve">I-Exemple.</w:t>
      </w:r>
    </w:p>
    <w:p>
      <w:pPr>
        <w:spacing w:after="220" w:lineRule="auto"/>
      </w:pPr>
      <m:oMath>
        <m:sSup>
          <m:sSupPr/>
          <m:e>
            <m:r>
              <m:rPr>
                <m:sty m:val="b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On suppose dans cette question que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b>
          <m:sSubPr/>
          <m:e>
            <m:r>
              <m:rPr>
                <m:scr m:val="double-struck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est l'ensemble des polynômes de degré au plus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à coefficients dans </w:t>
      </w:r>
      <m:oMath>
        <m:r>
          <m:rPr>
            <m:scr m:val="double-struck"/>
          </m:rPr>
          <m:t>C</m:t>
        </m:r>
      </m:oMath>
      <w:r>
        <w:rPr/>
        <w:t xml:space="preserve">, et l'on pose 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i"/>
            </m:rPr>
            <m:t>n</m:t>
          </m:r>
          <m:r>
            <m:rPr>
              <m:sty m:val="i"/>
            </m:rPr>
            <m:t>X</m:t>
          </m:r>
          <m:r>
            <m:rPr>
              <m:sty m:val="i"/>
            </m:rPr>
            <m:t>P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,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i"/>
            </m:rPr>
            <m:t>n</m:t>
          </m:r>
          <m:r>
            <m:rPr>
              <m:sty m:val="i"/>
            </m:rPr>
            <m:t>P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′</m:t>
              </m:r>
            </m:sup>
          </m:sSup>
        </m:oMath>
      </m:oMathPara>
    </w:p>
    <w:p>
      <w:pPr>
        <w:spacing w:after="220" w:lineRule="auto"/>
      </w:pPr>
      <w:r>
        <w:rPr/>
        <w:t xml:space="preserve">a) Calculer </w:t>
      </w:r>
      <m:oMath>
        <m:r>
          <m:rPr>
            <m:sty m:val="p"/>
          </m:rPr>
          <m:t>[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h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[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h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[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F</m:t>
        </m:r>
        <m:r>
          <m:rPr>
            <m:sty m:val="p"/>
          </m:rPr>
          <m:t>≠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, un sous-espace de </w:t>
      </w:r>
      <m:oMath>
        <m:r>
          <m:rPr>
            <m:sty m:val="i"/>
          </m:rPr>
          <m:t>E</m:t>
        </m:r>
      </m:oMath>
      <w:r>
        <w:rPr/>
        <w:t xml:space="preserve"> stable par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h</m:t>
        </m:r>
      </m:oMath>
      <w:r>
        <w:rPr/>
        <w:t xml:space="preserve">, et </w:t>
      </w:r>
      <m:oMath>
        <m:r>
          <m:rPr>
            <m:sty m:val="i"/>
          </m:rPr>
          <m:t>P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. En examinant les degrés des images successives de </w:t>
      </w:r>
      <m:oMath>
        <m:r>
          <m:rPr>
            <m:sty m:val="i"/>
          </m:rPr>
          <m:t>P</m:t>
        </m:r>
      </m:oMath>
      <w:r>
        <w:rPr/>
        <w:t xml:space="preserve"> par </w:t>
      </w:r>
      <m:oMath>
        <m:r>
          <m:rPr>
            <m:sty m:val="i"/>
          </m:rPr>
          <m:t>e</m:t>
        </m:r>
      </m:oMath>
      <w:r>
        <w:rPr/>
        <w:t xml:space="preserve"> et par </w:t>
      </w:r>
      <m:oMath>
        <m:r>
          <m:rPr>
            <m:sty m:val="i"/>
          </m:rPr>
          <m:t>f</m:t>
        </m:r>
      </m:oMath>
      <w:r>
        <w:rPr/>
        <w:t xml:space="preserve">, prouver que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désigne maintenant un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-espace vectoriel quelconque de dimension finie. On considère 3 éléments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notés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et vérifiant :</w:t>
      </w:r>
    </w:p>
    <w:p>
      <w:pPr>
        <w:spacing w:after="220" w:lineRule="auto"/>
      </w:pPr>
      <m:oMathPara>
        <m:oMath>
          <m:r>
            <m:rPr>
              <m:sty m:val="p"/>
            </m:rPr>
            <m:t>[</m:t>
          </m:r>
          <m:r>
            <m:rPr>
              <m:sty m:val="i"/>
            </m:rPr>
            <m:t>e</m:t>
          </m:r>
          <m:r>
            <m:rPr>
              <m:sty m:val="p"/>
            </m:rPr>
            <m:t>,</m:t>
          </m:r>
          <m:r>
            <m:rPr>
              <m:sty m:val="i"/>
            </m:rPr>
            <m:t>h</m:t>
          </m:r>
          <m:r>
            <m:rPr>
              <m:sty m:val="p"/>
            </m:rPr>
            <m:t>]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i"/>
            </m:rPr>
            <m:t>e</m:t>
          </m:r>
          <m:r>
            <m:rPr>
              <m:sty m:val="p"/>
            </m:rPr>
            <m:t>,</m:t>
          </m:r>
          <m:r>
            <m:rPr>
              <m:sty m:val="p"/>
            </m:rPr>
            <m:t>[</m:t>
          </m:r>
          <m:r>
            <m:rPr>
              <m:sty m:val="i"/>
            </m:rPr>
            <m:t>f</m:t>
          </m:r>
          <m:r>
            <m:rPr>
              <m:sty m:val="p"/>
            </m:rPr>
            <m:t>,</m:t>
          </m:r>
          <m:r>
            <m:rPr>
              <m:sty m:val="i"/>
            </m:rPr>
            <m:t>h</m:t>
          </m:r>
          <m:r>
            <m:rPr>
              <m:sty m:val="p"/>
            </m:rPr>
            <m:t>]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i"/>
            </m:rPr>
            <m:t>f</m:t>
          </m:r>
          <m:r>
            <m:rPr>
              <m:sty m:val="p"/>
            </m:rPr>
            <m:t>,</m:t>
          </m:r>
          <m:r>
            <m:rPr>
              <m:sty m:val="p"/>
            </m:rPr>
            <m:t>[</m:t>
          </m:r>
          <m:r>
            <m:rPr>
              <m:sty m:val="i"/>
            </m:rPr>
            <m:t>e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]</m:t>
          </m:r>
          <m:r>
            <m:rPr>
              <m:sty m:val="p"/>
            </m:rPr>
            <m:t>=</m:t>
          </m:r>
          <m:r>
            <m:rPr>
              <m:sty m:val="i"/>
            </m:rPr>
            <m:t>h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L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le sous-espace vectoriel qu'ils engendrent.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Prouver que </w:t>
      </w:r>
      <m:oMath>
        <m:r>
          <m:rPr>
            <m:sty m:val="p"/>
          </m:rPr>
          <m:t>dim</m:t>
        </m:r>
        <m:sSub>
          <m:sSubPr/>
          <m:e>
            <m:r>
              <m:rPr>
                <m:scr m:val="script"/>
              </m:rPr>
              <m:t>L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Soit </w:t>
      </w:r>
      <m:oMath>
        <m:r>
          <m:rPr>
            <m:scr m:val="script"/>
          </m:rPr>
          <m:t>I</m:t>
        </m:r>
      </m:oMath>
      <w:r>
        <w:rPr/>
        <w:t xml:space="preserve"> un sous-espace de </w:t>
      </w:r>
      <m:oMath>
        <m:sSub>
          <m:sSubPr/>
          <m:e>
            <m:r>
              <m:rPr>
                <m:scr m:val="script"/>
              </m:rPr>
              <m:t>L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script"/>
            </m:rPr>
            <m:t>I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a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L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>[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>∈</m:t>
          </m:r>
          <m:r>
            <m:rPr>
              <m:scr m:val="script"/>
            </m:rPr>
            <m:t>I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a) Montrer que si </w:t>
      </w:r>
      <m:oMath>
        <m:r>
          <m:rPr>
            <m:scr m:val="script"/>
          </m:rPr>
          <m:t>I</m:t>
        </m:r>
      </m:oMath>
      <w:r>
        <w:rPr>
          <w:rFonts w:eastAsia="Georgia" w:cs="Georgia" w:ascii="Georgia" w:hAnsi="Georgia"/>
        </w:rPr>
        <w:t xml:space="preserve"> contient un élément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α</m:t>
        </m:r>
        <m:r>
          <m:rPr>
            <m:sty m:val="i"/>
          </m:rPr>
          <m:t>e</m:t>
        </m:r>
        <m:r>
          <m:rPr>
            <m:sty m:val="p"/>
          </m:rPr>
          <m:t>+</m:t>
        </m:r>
        <m:r>
          <m:rPr>
            <m:sty m:val="i"/>
          </m:rPr>
          <m:t>β</m:t>
        </m:r>
        <m:r>
          <m:rPr>
            <m:sty m:val="i"/>
          </m:rPr>
          <m:t>f</m:t>
        </m:r>
        <m:r>
          <m:rPr>
            <m:sty m:val="p"/>
          </m:rPr>
          <m:t>+</m:t>
        </m:r>
        <m:r>
          <m:rPr>
            <m:sty m:val="i"/>
          </m:rPr>
          <m:t>γ</m:t>
        </m:r>
        <m:r>
          <m:rPr>
            <m:sty m:val="i"/>
          </m:rPr>
          <m:t>h</m:t>
        </m:r>
      </m:oMath>
      <w:r>
        <w:rPr/>
        <w:t xml:space="preserve"> avec </w:t>
      </w:r>
      <m:oMath>
        <m:r>
          <m:rPr>
            <m:sty m:val="i"/>
          </m:rPr>
          <m:t>γ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, alors </w:t>
      </w:r>
      <m:oMath>
        <m:r>
          <m:rPr>
            <m:scr m:val="script"/>
          </m:rPr>
          <m:t>I</m:t>
        </m:r>
        <m:r>
          <m:rPr>
            <m:sty m:val="p"/>
          </m:rPr>
          <m:t>=</m:t>
        </m:r>
        <m:sSub>
          <m:sSubPr/>
          <m:e>
            <m:r>
              <m:rPr>
                <m:scr m:val="script"/>
              </m:rPr>
              <m:t>L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Prouver que si </w:t>
      </w:r>
      <m:oMath>
        <m:r>
          <m:rPr>
            <m:scr m:val="script"/>
          </m:rPr>
          <m:t>I</m:t>
        </m:r>
        <m:r>
          <m:rPr>
            <m:sty m:val="p"/>
          </m:rPr>
          <m:t>≠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alors </w:t>
      </w:r>
      <m:oMath>
        <m:r>
          <m:rPr>
            <m:scr m:val="script"/>
          </m:rPr>
          <m:t>I</m:t>
        </m:r>
        <m:r>
          <m:rPr>
            <m:sty m:val="p"/>
          </m:rPr>
          <m:t>=</m:t>
        </m:r>
        <m:sSub>
          <m:sSubPr/>
          <m:e>
            <m:r>
              <m:rPr>
                <m:scr m:val="script"/>
              </m:rPr>
              <m:t>L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(on pourra se ramener à la question précédente)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4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a) Soit </w:t>
      </w:r>
      <m:oMath>
        <m:r>
          <m:rPr>
            <m:sty m:val="i"/>
          </m:rPr>
          <m:t>y</m:t>
        </m:r>
      </m:oMath>
      <w:r>
        <w:rPr/>
        <w:t xml:space="preserve"> un vecteur propre de </w:t>
      </w:r>
      <m:oMath>
        <m:r>
          <m:rPr>
            <m:sty m:val="i"/>
          </m:rPr>
          <m:t>h</m:t>
        </m:r>
      </m:oMath>
      <w:r>
        <w:rPr/>
        <w:t xml:space="preserve">; prouver que si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, alors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est un vecteur propre de </w:t>
      </w:r>
      <m:oMath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qu'il existe un vecteur propre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h</m:t>
        </m:r>
      </m:oMath>
      <w:r>
        <w:rPr/>
        <w:t xml:space="preserve"> tel que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Dans la suite de cette partie, on note </w:t>
      </w:r>
      <m:oMath>
        <m:r>
          <m:rPr>
            <m:sty m:val="i"/>
          </m:rPr>
          <m:t>x</m:t>
        </m:r>
      </m:oMath>
      <w:r>
        <w:rPr/>
        <w:t xml:space="preserve"> un tel vecteur, et on note </w:t>
      </w:r>
      <m:oMath>
        <m:r>
          <m:rPr>
            <m:sty m:val="i"/>
          </m:rPr>
          <m:t>α</m:t>
        </m:r>
      </m:oMath>
      <w:r>
        <w:rPr/>
        <w:t xml:space="preserve"> la valeur propre de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associée.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 xml:space="preserve"> </m:t>
        </m:r>
      </m:oMath>
      <w:r>
        <w:rPr/>
        <w:t xml:space="preserve"> a) Calculer </w:t>
      </w:r>
      <m:oMath>
        <m:r>
          <m:rPr>
            <m:sty m:val="i"/>
          </m:rPr>
          <m:t>h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k</m:t>
        </m:r>
      </m:oMath>
      <w:r>
        <w:rPr/>
        <w:t xml:space="preserve"> est un entier naturel.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qu'il existe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m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m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c) Prouver que 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est colinéaire à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6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On suppose que </w:t>
      </w:r>
      <m:oMath>
        <m:r>
          <m:rPr>
            <m:sty m:val="i"/>
          </m:rPr>
          <m:t>E</m:t>
        </m:r>
      </m:oMath>
      <w:r>
        <w:rPr/>
        <w:t xml:space="preserve"> ne contient aucun sous-espace stable par </w:t>
      </w:r>
      <m:oMath>
        <m:sSub>
          <m:sSubPr/>
          <m:e>
            <m:r>
              <m:rPr>
                <m:scr m:val="script"/>
              </m:rPr>
              <m:t>L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autre que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et </w:t>
      </w:r>
      <m:oMath>
        <m:r>
          <m:rPr>
            <m:sty m:val="i"/>
          </m:rPr>
          <m:t>E</m:t>
        </m:r>
      </m:oMath>
      <w:r>
        <w:rPr/>
        <w:t xml:space="preserve">. On pose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=</m:t>
          </m:r>
          <m:r>
            <m:rPr>
              <m:sty m:val="p"/>
            </m:rPr>
            <m:t>Vect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i"/>
                    </m:rPr>
                    <m:t>m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/>
        <w:t xml:space="preserve">a) Justifier que </w:t>
      </w:r>
      <m:oMath>
        <m:r>
          <m:rPr>
            <m:sty m:val="i"/>
          </m:rPr>
          <m:t>F</m:t>
        </m:r>
      </m:oMath>
      <w:r>
        <w:rPr/>
        <w:t xml:space="preserve"> est stable par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. Que peut-on en déduire?</w:t>
      </w:r>
      <w:r>
        <w:rPr/>
        <w:br w:type="textWrapping"/>
      </w:r>
      <w:r>
        <w:rPr/>
        <w:t xml:space="preserve">b) Montrer que la famille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m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est une base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Déterminer la matrice de </w:t>
      </w:r>
      <m:oMath>
        <m:r>
          <m:rPr>
            <m:sty m:val="i"/>
          </m:rPr>
          <m:t>h</m:t>
        </m:r>
      </m:oMath>
      <w:r>
        <w:rPr/>
        <w:t xml:space="preserve"> dans la base </w:t>
      </w:r>
      <m:oMath>
        <m:r>
          <m:rPr>
            <m:scr m:val="script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d) En examinant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, prouver que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7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Déterminer la matrice de </w:t>
      </w:r>
      <m:oMath>
        <m:r>
          <m:rPr>
            <m:sty m:val="i"/>
          </m:rPr>
          <m:t>e</m:t>
        </m:r>
      </m:oMath>
      <w:r>
        <w:rPr/>
        <w:t xml:space="preserve"> dans la base </w:t>
      </w:r>
      <m:oMath>
        <m:r>
          <m:rPr>
            <m:scr m:val="script"/>
          </m:rPr>
          <m:t>B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II-Préliminaire À l'Étude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M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cr m:val="double-struck"/>
          </m:rPr>
          <w:rPr>
            <w:sz w:val="42"/>
          </w:rPr>
          <m:t>C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/>
        <w:t xml:space="preserve">Dans cette partie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désigne toujours un </w:t>
      </w:r>
      <m:oMath>
        <m:r>
          <m:rPr>
            <m:scr m:val="double-struck"/>
          </m:rPr>
          <m:t>C</m:t>
        </m:r>
      </m:oMath>
      <w:r>
        <w:rPr/>
        <w:t xml:space="preserve">-espace vectoriel de dimension finie.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1</m:t>
            </m:r>
          </m:e>
          <m:sup>
            <m:r>
              <m:rPr>
                <m:nor/>
              </m:rPr>
              <m:t>- </m:t>
            </m:r>
          </m:sup>
        </m:sSup>
      </m:oMath>
      <w:r>
        <w:rPr/>
        <w:t xml:space="preserve"> Prouver qu'un endomorphisme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possède une seule valeur propre si et seulement s'il existe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tel que </w:t>
      </w:r>
      <m:oMath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i"/>
          </m:rPr>
          <m:t>I</m:t>
        </m:r>
        <m:r>
          <m:rPr>
            <m:sty m:val="i"/>
          </m:rPr>
          <m:t>d</m:t>
        </m:r>
      </m:oMath>
      <w:r>
        <w:rPr/>
        <w:t xml:space="preserve"> soit nilpotent.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Soit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deux endomorphismes nilpotents commutant entre eux. Prouver que </w:t>
      </w:r>
      <m:oMath>
        <m:r>
          <m:rPr>
            <m:sty m:val="i"/>
          </m:rPr>
          <m:t>u</m:t>
        </m:r>
        <m:r>
          <m:rPr>
            <m:sty m:val="p"/>
          </m:rPr>
          <m:t>−</m:t>
        </m:r>
        <m:r>
          <m:rPr>
            <m:sty m:val="i"/>
          </m:rPr>
          <m:t>v</m:t>
        </m:r>
      </m:oMath>
      <w:r>
        <w:rPr/>
        <w:t xml:space="preserve"> est nilpotent.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Soit </w:t>
      </w:r>
      <m:oMath>
        <m:r>
          <m:rPr>
            <m:sty m:val="i"/>
          </m:rPr>
          <m:t>u</m:t>
        </m:r>
      </m:oMath>
      <w:r>
        <w:rPr/>
        <w:t xml:space="preserve"> un endomorphisme de </w:t>
      </w:r>
      <m:oMath>
        <m:r>
          <m:rPr>
            <m:sty m:val="i"/>
          </m:rPr>
          <m:t>E</m:t>
        </m:r>
      </m:oMath>
      <w:r>
        <w:rPr/>
        <w:t xml:space="preserve">; on pose </w:t>
      </w:r>
      <m:oMath>
        <m:sSub>
          <m:sSubPr/>
          <m:e>
            <m:r>
              <m:rPr>
                <m:scr m:val="script"/>
              </m:rPr>
              <m:t>N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=</m:t>
        </m:r>
        <m:nary>
          <m:naryPr>
            <m:chr m:val="⋃"/>
            <m:limLoc m:val="undOvr"/>
            <m:grow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Ker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G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=</m:t>
        </m:r>
        <m:nary>
          <m:naryPr>
            <m:chr m:val="⋂"/>
            <m:limLoc m:val="undOvr"/>
            <m:grow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Im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a) Prouver qu'il existe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tel que </w:t>
      </w:r>
      <m:oMath>
        <m:sSub>
          <m:sSubPr/>
          <m:e>
            <m:r>
              <m:rPr>
                <m:scr m:val="script"/>
              </m:rPr>
              <m:t>N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Ker</m:t>
        </m:r>
        <m:sSup>
          <m:sSupPr/>
          <m:e>
            <m:r>
              <m:rPr>
                <m:sty m:val="i"/>
              </m:rPr>
              <m:t>u</m:t>
            </m:r>
          </m:e>
          <m:sup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p>
        </m:sSup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G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Im</m:t>
        </m:r>
        <m:sSup>
          <m:sSupPr/>
          <m:e>
            <m:r>
              <m:rPr>
                <m:sty m:val="i"/>
              </m:rPr>
              <m:t>u</m:t>
            </m:r>
          </m:e>
          <m:sup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Prouver que </w:t>
      </w:r>
      <m:oMath>
        <m:sSub>
          <m:sSubPr/>
          <m:e>
            <m:r>
              <m:rPr>
                <m:scr m:val="script"/>
              </m:rPr>
              <m:t>N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G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>
          <w:rFonts w:eastAsia="Georgia" w:cs="Georgia" w:ascii="Georgia" w:hAnsi="Georgia"/>
        </w:rPr>
        <w:t xml:space="preserve"> sont deux sous-espaces supplémentaires, stables par </w:t>
      </w:r>
      <m:oMath>
        <m:r>
          <m:rPr>
            <m:sty m:val="i"/>
          </m:rPr>
          <m:t>u</m:t>
        </m:r>
      </m:oMath>
      <w:r>
        <w:rPr/>
        <w:t xml:space="preserve">, tels que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restreint à </w:t>
      </w:r>
      <m:oMath>
        <m:sSub>
          <m:sSubPr/>
          <m:e>
            <m:r>
              <m:rPr>
                <m:scr m:val="script"/>
              </m:rPr>
              <m:t>N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/>
        <w:t xml:space="preserve"> soit nilpotent et que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restreint à </w:t>
      </w:r>
      <m:oMath>
        <m:sSub>
          <m:sSubPr/>
          <m:e>
            <m:r>
              <m:rPr>
                <m:scr m:val="script"/>
              </m:rPr>
              <m:t>G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/>
        <w:t xml:space="preserve"> soit bijectif.</w:t>
      </w:r>
      <w:r>
        <w:rPr/>
        <w:br w:type="textWrapping"/>
      </w:r>
      <w:r>
        <w:rPr>
          <w:rFonts w:eastAsia="Georgia" w:cs="Georgia" w:ascii="Georgia" w:hAnsi="Georgia"/>
        </w:rPr>
        <w:t xml:space="preserve">c) Prouver réciproquement que si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⊕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sont deux sous-espaces stables par </w:t>
      </w:r>
      <m:oMath>
        <m:r>
          <m:rPr>
            <m:sty m:val="i"/>
          </m:rPr>
          <m:t>u</m:t>
        </m:r>
      </m:oMath>
      <w:r>
        <w:rPr/>
        <w:t xml:space="preserve"> tels que la restriction de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F</m:t>
        </m:r>
      </m:oMath>
      <w:r>
        <w:rPr/>
        <w:t xml:space="preserve"> soit nilpotente et la restriction de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G</m:t>
        </m:r>
      </m:oMath>
      <w:r>
        <w:rPr/>
        <w:t xml:space="preserve"> bijective, alors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sSub>
          <m:sSubPr/>
          <m:e>
            <m:r>
              <m:rPr>
                <m:scr m:val="script"/>
              </m:rPr>
              <m:t>N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sSub>
          <m:sSubPr/>
          <m:e>
            <m:r>
              <m:rPr>
                <m:scr m:val="script"/>
              </m:rPr>
              <m:t>G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vient donc de prouver l'existence et l'unicité de tels sous-espaces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.</w:t>
      </w:r>
    </w:p>
    <w:p>
      <w:pPr>
        <w:spacing w:after="220" w:lineRule="auto"/>
      </w:pPr>
      <m:oMathPara>
        <m:oMath>
          <m:r>
            <m:rPr>
              <m:nor/>
            </m:rPr>
            <m:t> III-ÉTUDE DE 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désigne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et l'on note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l'endomorphisme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θ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i"/>
            </m:rPr>
            <m:t>B</m:t>
          </m:r>
          <m:r>
            <m:rPr>
              <m:sty m:val="p"/>
            </m:rPr>
            <m:t>−</m:t>
          </m:r>
          <m:r>
            <m:rPr>
              <m:sty m:val="i"/>
            </m:rPr>
            <m:t>B</m:t>
          </m:r>
          <m:r>
            <m:rPr>
              <m:sty m:val="i"/>
            </m:rPr>
            <m:t>A</m:t>
          </m:r>
        </m:oMath>
      </m:oMathPara>
    </w:p>
    <w:p>
      <w:pPr>
        <w:spacing w:after="220" w:lineRule="auto"/>
      </w:pPr>
      <m:oMath>
        <m:sSup>
          <m:sSupPr/>
          <m:e>
            <m:r>
              <m:rPr>
                <m:sty m:val="b"/>
              </m:rPr>
              <m:t>1</m:t>
            </m:r>
          </m:e>
          <m:sup>
            <m:r>
              <m:rPr>
                <m:nor/>
              </m:rPr>
              <m:t>- </m:t>
            </m:r>
          </m:sup>
        </m:sSup>
      </m:oMath>
      <w:r>
        <w:rPr/>
        <w:t xml:space="preserve"> a) Montrer que les valeurs propres de l'endomorphisme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 par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M</m:t>
        </m:r>
      </m:oMath>
      <w:r>
        <w:rPr/>
        <w:t xml:space="preserve"> sont les valeurs propres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les valeurs propres de l'endomorphisme </w:t>
      </w:r>
      <m:oMath>
        <m:r>
          <m:rPr>
            <m:sty m:val="i"/>
          </m:rPr>
          <m:t>ψ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 par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Étant donnée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on considère </w:t>
      </w:r>
      <m:oMath>
        <m:r>
          <m:rPr>
            <m:sty m:val="i"/>
          </m:rPr>
          <m:t>λ</m:t>
        </m:r>
      </m:oMath>
      <w:r>
        <w:rPr/>
        <w:t xml:space="preserve"> et </w:t>
      </w:r>
      <m:oMath>
        <m:r>
          <m:rPr>
            <m:sty m:val="i"/>
          </m:rPr>
          <m:t>μ</m:t>
        </m:r>
      </m:oMath>
      <w:r>
        <w:rPr/>
        <w:t xml:space="preserve"> deux valeurs propres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de multiplicité respective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/>
        <w:t xml:space="preserve">.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cr m:val="script"/>
                </m:rPr>
                <m:t>L</m:t>
              </m:r>
            </m:e>
            <m:sub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μ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Vect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Ker</m:t>
              </m:r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A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λ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I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i"/>
                    </m:rPr>
                    <m:t>α</m:t>
                  </m:r>
                </m:sup>
              </m:sSup>
              <m:r>
                <m:rPr>
                  <m:sty m:val="p"/>
                </m:rPr>
                <m:t>;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Ker</m:t>
              </m:r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t xml:space="preserve"> 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t</m:t>
                          </m:r>
                        </m:sup>
                      </m:sSup>
                      <m:r>
                        <m:rPr>
                          <m:sty m:val="i"/>
                        </m:rPr>
                        <m:t>A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μ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I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i"/>
                    </m:rPr>
                    <m:t>β</m:t>
                  </m:r>
                </m:sup>
              </m:sSup>
            </m:e>
          </m:d>
        </m:oMath>
      </m:oMathPara>
    </w:p>
    <w:p>
      <w:pPr>
        <w:spacing w:after="220" w:lineRule="auto"/>
      </w:pPr>
      <m:oMath>
        <m:sSup>
          <m:sSupPr/>
          <m:e>
            <m:r>
              <m:rPr>
                <m:sty m:val="b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 xml:space="preserve"> </m:t>
        </m:r>
      </m:oMath>
      <w:r>
        <w:rPr/>
        <w:t xml:space="preserve"> a) Prouver que le sous-espace </w:t>
      </w:r>
      <m:oMath>
        <m:sSub>
          <m:sSubPr/>
          <m:e>
            <m:r>
              <m:rPr>
                <m:scr m:val="script"/>
              </m:rPr>
              <m:t>L</m:t>
            </m:r>
          </m:e>
          <m:sub>
            <m:r>
              <m:rPr>
                <m:sty m:val="i"/>
              </m:rPr>
              <m:t>λ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μ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est stable par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Prouver que la restriction de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cr m:val="script"/>
              </m:rPr>
              <m:t>L</m:t>
            </m:r>
          </m:e>
          <m:sub>
            <m:r>
              <m:rPr>
                <m:sty m:val="i"/>
              </m:rPr>
              <m:t>λ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μ</m:t>
            </m:r>
          </m:sub>
        </m:sSub>
      </m:oMath>
      <w:r>
        <w:rPr/>
        <w:t xml:space="preserve"> admet pour unique valeur propre </w:t>
      </w:r>
      <m:oMath>
        <m:r>
          <m:rPr>
            <m:sty m:val="i"/>
          </m:rPr>
          <m:t>λ</m:t>
        </m:r>
        <m:r>
          <m:rPr>
            <m:sty m:val="p"/>
          </m:rPr>
          <m:t>−</m:t>
        </m:r>
        <m:r>
          <m:rPr>
            <m:sty m:val="i"/>
          </m:rPr>
          <m:t>μ</m:t>
        </m:r>
      </m:oMath>
      <w:r>
        <w:rPr/>
        <w:t xml:space="preserve"> (on remarquera que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ty m:val="i"/>
                  </m:rPr>
                  <m:t>ϕ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ψ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a) Soit </w:t>
      </w:r>
      <m:oMath>
        <m:r>
          <m:rPr>
            <m:scr m:val="script"/>
          </m:rPr>
          <m:t>F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et </w:t>
      </w:r>
      <m:oMath>
        <m:r>
          <m:rPr>
            <m:scr m:val="script"/>
          </m:rPr>
          <m:t>G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q</m:t>
                </m:r>
              </m:sub>
            </m:sSub>
          </m:e>
        </m:d>
      </m:oMath>
      <w:r>
        <w:rPr/>
        <w:t xml:space="preserve"> deux familles de vecteurs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 Prouver que si les familles </w:t>
      </w:r>
      <m:oMath>
        <m:r>
          <m:rPr>
            <m:scr m:val="script"/>
          </m:rPr>
          <m:t>F</m:t>
        </m:r>
      </m:oMath>
      <w:r>
        <w:rPr/>
        <w:t xml:space="preserve"> et </w:t>
      </w:r>
      <m:oMath>
        <m:r>
          <m:rPr>
            <m:scr m:val="script"/>
          </m:rPr>
          <m:t>G</m:t>
        </m:r>
      </m:oMath>
      <w:r>
        <w:rPr/>
        <w:t xml:space="preserve"> sont libres, la famille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|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|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|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|</m:t>
            </m:r>
            <m:r>
              <m:rPr>
                <m:sty m:val="p"/>
              </m:rPr>
              <m:t>]</m:t>
            </m:r>
          </m:e>
        </m:d>
      </m:oMath>
      <w:r>
        <w:rPr/>
        <w:t xml:space="preserve">, qu'on notera </w:t>
      </w:r>
      <m:oMath>
        <m:r>
          <m:rPr>
            <m:scr m:val="script"/>
          </m:rPr>
          <m:t>F</m:t>
        </m:r>
        <m:r>
          <m:rPr>
            <m:sty m:val="p"/>
          </m:rPr>
          <m:t>⊗</m:t>
        </m:r>
        <m:r>
          <m:rPr>
            <m:scr m:val="script"/>
          </m:rPr>
          <m:t>G</m:t>
        </m:r>
      </m:oMath>
      <w:r>
        <w:rPr/>
        <w:t xml:space="preserve">, est libre.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λ</m:t>
        </m:r>
      </m:oMath>
      <w:r>
        <w:rPr/>
        <w:t xml:space="preserve"> et </w:t>
      </w:r>
      <m:oMath>
        <m:r>
          <m:rPr>
            <m:sty m:val="i"/>
          </m:rPr>
          <m:t>μ</m:t>
        </m:r>
      </m:oMath>
      <w:r>
        <w:rPr/>
        <w:t xml:space="preserve"> deux valeurs propres de </w:t>
      </w:r>
      <m:oMath>
        <m:r>
          <m:rPr>
            <m:sty m:val="i"/>
          </m:rPr>
          <m:t>A</m:t>
        </m:r>
      </m:oMath>
      <w:r>
        <w:rPr/>
        <w:t xml:space="preserve">. On note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une base de </w:t>
      </w:r>
      <m:oMath>
        <m:r>
          <m:rPr>
            <m:sty m:val="p"/>
          </m:rPr>
          <m:t>Ker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λ</m:t>
                </m:r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p>
            <m:r>
              <m:rPr>
                <m:sty m:val="i"/>
              </m:rPr>
              <m:t>α</m:t>
            </m:r>
          </m:sup>
        </m:sSup>
      </m:oMath>
      <w:r>
        <w:rPr/>
        <w:t xml:space="preserve"> et </w:t>
      </w:r>
      <m:oMath>
        <m:sSubSup>
          <m:sSubSupPr/>
          <m:e>
            <m:r>
              <m:rPr>
                <m:scr m:val="script"/>
              </m:rPr>
              <m:t>B</m:t>
            </m:r>
          </m:e>
          <m:sub>
            <m:r>
              <m:rPr>
                <m:sty m:val="i"/>
              </m:rPr>
              <m:t>μ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une base de </w:t>
      </w:r>
      <m:oMath>
        <m:r>
          <m:rPr>
            <m:sty m:val="p"/>
          </m:rPr>
          <m:t>Ker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t xml:space="preserve"> </m:t>
                    </m:r>
                  </m:e>
                  <m:sup>
                    <m:r>
                      <m:rPr>
                        <m:sty m:val="i"/>
                      </m:rPr>
                      <m:t>t</m:t>
                    </m:r>
                  </m:sup>
                </m:sSup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μ</m:t>
                </m:r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p>
            <m:r>
              <m:rPr>
                <m:sty m:val="i"/>
              </m:rPr>
              <m:t>β</m:t>
            </m:r>
          </m:sup>
        </m:sSup>
      </m:oMath>
      <w:r>
        <w:rPr/>
        <w:t xml:space="preserve">. Prouver que la famille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⊗</m:t>
        </m:r>
        <m:sSubSup>
          <m:sSubSupPr/>
          <m:e>
            <m:r>
              <m:rPr>
                <m:scr m:val="script"/>
              </m:rPr>
              <m:t>B</m:t>
            </m:r>
          </m:e>
          <m:sub>
            <m:r>
              <m:rPr>
                <m:sty m:val="i"/>
              </m:rPr>
              <m:t>μ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est une base de </w:t>
      </w:r>
      <m:oMath>
        <m:sSub>
          <m:sSubPr/>
          <m:e>
            <m:r>
              <m:rPr>
                <m:scr m:val="script"/>
              </m:rPr>
              <m:t>L</m:t>
            </m:r>
          </m:e>
          <m:sub>
            <m:r>
              <m:rPr>
                <m:sty m:val="i"/>
              </m:rPr>
              <m:t>λ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μ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⨁"/>
            <m:limLoc m:val="undOvr"/>
            <m:grow m:val="1"/>
            <m:supHide m:val="1"/>
          </m:naryPr>
          <m:sub>
            <m:r>
              <m:rPr>
                <m:sty m:val="p"/>
              </m:rPr>
              <m:t>(</m:t>
            </m:r>
            <m:r>
              <m:rPr>
                <m:sty m:val="p"/>
              </m:rPr>
              <m:t>Spec</m:t>
            </m:r>
            <m:r>
              <m:rPr>
                <m:sty m:val="i"/>
              </m:rPr>
              <m:t>A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cr m:val="script"/>
              </m:rPr>
              <m:t>L</m:t>
            </m:r>
          </m:e>
          <m:sub>
            <m:r>
              <m:rPr>
                <m:sty m:val="i"/>
              </m:rPr>
              <m:t>λ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μ</m:t>
            </m:r>
          </m:sub>
        </m:sSub>
      </m:oMath>
      <w:r>
        <w:rPr>
          <w:rFonts w:eastAsia="Georgia" w:cs="Georgia" w:ascii="Georgia" w:hAnsi="Georgia"/>
        </w:rPr>
        <w:t xml:space="preserve"> où Spec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désigne l'ensemble des valeurs propres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4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Déterminer </w:t>
      </w:r>
      <m:oMath>
        <m:sSub>
          <m:sSubPr/>
          <m:e>
            <m:r>
              <m:rPr>
                <m:scr m:val="script"/>
              </m:rPr>
              <m:t>N</m:t>
            </m:r>
          </m:e>
          <m:sub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sub>
        </m:sSub>
      </m:oMath>
      <w:r>
        <w:rPr/>
        <w:t xml:space="preserve"> (on utilisera la question II. </w:t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</m:oMath>
      <w:r>
        <w:rPr/>
        <w:t xml:space="preserve"> ).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 xml:space="preserve"> </m:t>
        </m:r>
      </m:oMath>
      <w:r>
        <w:rPr/>
        <w:t xml:space="preserve"> a) Soit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des entiers positifs ou nuls tels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. Prouver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 est minimal lorsque </w:t>
      </w:r>
      <m:oMath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|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|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une condition nécessaire et suffisante portant sur </w:t>
      </w:r>
      <m:oMath>
        <m:r>
          <m:rPr>
            <m:sty m:val="i"/>
          </m:rPr>
          <m:t>A</m:t>
        </m:r>
      </m:oMath>
      <w:r>
        <w:rPr/>
        <w:t xml:space="preserve"> pour que </w:t>
      </w:r>
      <m:oMath>
        <m:r>
          <m:rPr>
            <m:sty m:val="p"/>
          </m:rPr>
          <m:t>dim</m:t>
        </m:r>
        <m:sSub>
          <m:sSubPr/>
          <m:e>
            <m:r>
              <m:rPr>
                <m:scr m:val="script"/>
              </m:rPr>
              <m:t>N</m:t>
            </m:r>
          </m:e>
          <m:sub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</m:sub>
        </m:sSub>
      </m:oMath>
      <w:r>
        <w:rPr/>
        <w:t xml:space="preserve"> soit minimale.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2025-08-29T16:04:47.499Z</dcterms:created>
  <dcterms:modified xsi:type="dcterms:W3CDTF">2025-08-29T16:04:47.499Z</dcterms:modified>
</cp:coreProperties>
</file>