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NATIONALE DES PONTS ET CHAUSSÉES, ÉCOLES NATIONALES SUPÉRIEURES DE L'AÉRONAUTIQUE ET DE L'ESPACE, DE TECHNIQUES AVANCÉES, DES TÉLÉCOMMUNICATIONS, DES MINES DE PARIS, DES MINES DE SAINT-ÉTIENNE, DES MINES DE NANCY, DES TÉLÉCOMMUNICATIONS DE BRETAGNE, ÉCOLE POLYTECHNIQUE (FILIÈRE TSI).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CONCOURS D’ADMISSION 2000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PREMIÈRE ÉPREUVE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 MP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de l'épreuve : 3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Sujet mis à la disposition des concours : ENSAE (Statistique), ENSTIM, INT, TPE-EIVP.</w:t>
      </w:r>
    </w:p>
    <w:p>
      <w:pPr>
        <w:spacing w:line="271" w:before="330" w:lineRule="auto"/>
      </w:pPr>
      <w:r>
        <w:rPr>
          <w:b/>
          <w:sz w:val="42"/>
        </w:rPr>
        <w:t xml:space="preserve">L'emploi de la calculette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priés de mentionner de façon très apparente sur la première page de la copie : MATHÉMATIQUES I - MP.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de cette épreuve, particulière aux candidats de la filière MP, comporte 5 pages.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repère ce qui lui semble être une erreur d'énoncé, il le signale sur sa copie et poursuit sa composition en expliquant les raisons des initiatives qu'il est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l'étude d'endomorphismes définis par l'action d'un groupe sur un espace vectoriel de matrices complexes.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l'ensemble des matrices complexes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d'ordre 2 qui s'écrivent sous la forme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</m:acc>
                  </m:e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cette relation,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des nombres complexes,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(resp. </w:t>
      </w:r>
      <m:oMath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) est le nombre complexe conjugué de </w:t>
      </w:r>
      <m:oMath>
        <m:r>
          <m:rPr>
            <m:sty m:val="i"/>
          </m:rPr>
          <m:t>a</m:t>
        </m:r>
      </m:oMath>
      <w:r>
        <w:rPr/>
        <w:t xml:space="preserve"> (resp. </w:t>
      </w:r>
      <m:oMath>
        <m:r>
          <m:rPr>
            <m:sty m:val="i"/>
          </m:rPr>
          <m:t>b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spacing w:line="271" w:before="330" w:lineRule="auto"/>
      </w:pPr>
      <w:r>
        <w:rPr>
          <w:b/>
          <w:sz w:val="42"/>
        </w:rPr>
        <w:t xml:space="preserve">0. L'ensemble </w:t>
      </w:r>
      <m:oMath>
        <m:r>
          <m:rPr>
            <m:sty m:val="i"/>
          </m:rPr>
          <w:rPr>
            <w:sz w:val="42"/>
          </w:rPr>
          <m:t>M</m:t>
        </m:r>
      </m:oMath>
      <w:r>
        <w:rPr>
          <w:rFonts w:eastAsia="Georgia" w:cs="Georgia" w:ascii="Georgia" w:hAnsi="Georgia"/>
          <w:b/>
          <w:sz w:val="42"/>
        </w:rPr>
        <w:t xml:space="preserve"> est un espace vectoriel réel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qu'en munissant l'ensemble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l'addition des matrices et de la multiplication des matrices par un réel, l'ensemble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espace vectoriel réel. Préciser sa dimension.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 produit de deux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unité d'ordre 2.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appartenant à l'espace vectoriel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; la matrice transposée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 Si </w:t>
      </w:r>
      <m:oMath>
        <m:r>
          <m:rPr>
            <m:sty m:val="i"/>
          </m:rPr>
          <m:t>p</m:t>
        </m:r>
      </m:oMath>
      <w:r>
        <w:rPr/>
        <w:t xml:space="preserve"> est un entier naturel,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est le produit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p-fois par elle-même ; classiquement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le sous-ensemble des matrices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appartenant à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dont le déterminant est égal à 1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M</m:t>
          </m:r>
          <m:r>
            <m:rPr>
              <m:sty m:val="p"/>
            </m:rPr>
            <m:t>∣</m:t>
          </m:r>
          <m:r>
            <m:rPr>
              <m:sty m:val="p"/>
            </m:rPr>
            <m:t>det</m:t>
          </m:r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Il est admis que l'ensemble </w:t>
      </w:r>
      <m:oMath>
        <m:r>
          <m:rPr>
            <m:sty m:val="i"/>
          </m:rPr>
          <m:t>G</m:t>
        </m:r>
      </m:oMath>
      <w:r>
        <w:rPr/>
        <w:t xml:space="preserve"> est, pour le produit des matrices, un groupe.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le sous-ensemble des matrices </w:t>
      </w:r>
      <m:oMath>
        <m:r>
          <m:rPr>
            <m:sty m:val="i"/>
          </m:rPr>
          <m:t>u</m:t>
        </m:r>
      </m:oMath>
      <w:r>
        <w:rPr/>
        <w:t xml:space="preserve"> de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antisymétriques dont le carré est égal à l'opposé de la matrice identité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le sous-ensemble des matrices symétriques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appartenant à l'espace </w:t>
      </w:r>
      <m:oMath>
        <m:r>
          <m:rPr>
            <m:sty m:val="i"/>
          </m:rPr>
          <m:t>M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Il est admis que le sous-ensemble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sous-espace vectoriel réel.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matrices appartenant à l'espace vectoriel </w:t>
      </w:r>
      <m:oMath>
        <m:r>
          <m:rPr>
            <m:sty m:val="i"/>
          </m:rPr>
          <m:t>M</m:t>
        </m:r>
      </m:oMath>
      <w:r>
        <w:rPr/>
        <w:t xml:space="preserve">; il est admis que la trace de la matrice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réelle ; soit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le réel défini par la relation suivante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L'égalité entre les traces des matrices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admise.</w:t>
      </w:r>
      <w:r>
        <w:rPr/>
        <w:br w:type="textWrapping"/>
      </w:r>
      <w:r>
        <w:rPr/>
        <w:t xml:space="preserve">Il est admis que l'espace ( </w:t>
      </w:r>
      <m:oMath>
        <m:r>
          <m:rPr>
            <m:sty m:val="i"/>
          </m:rPr>
          <m:t>M</m:t>
        </m:r>
      </m:oMath>
      <w:r>
        <w:rPr/>
        <w:t xml:space="preserve">, (. | .)) est un espace euclidien. Si le produit scalaire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), de deux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est nul, ces matrices sont dites perpendiculaires. Le sous-espace vectoriel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est un espace euclidien lorsqu'il est muni du produit scalaire induit par celui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I.1. Propriétés élémentaires des matrices de l'espace </w:t>
      </w:r>
      <m:oMath>
        <m:r>
          <m:rPr>
            <m:sty m:val="i"/>
          </m:rPr>
          <w:rPr>
            <w:sz w:val="42"/>
          </w:rPr>
          <m:t>M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; démontrer que les matrices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s'expriment au moyen de la matrice identité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du déterminant det </w:t>
      </w:r>
      <m:oMath>
        <m:r>
          <m:rPr>
            <m:sty m:val="i"/>
          </m:rPr>
          <m:t>m</m:t>
        </m:r>
      </m:oMath>
      <w:r>
        <w:rPr/>
        <w:t xml:space="preserve">, de la trace </w:t>
      </w:r>
      <m:oMath>
        <m:r>
          <m:rPr>
            <m:sty m:val="p"/>
          </m:rPr>
          <m:t>Tr</m:t>
        </m:r>
        <m:r>
          <m:rPr>
            <m:sty m:val="i"/>
          </m:rPr>
          <m:t>m</m:t>
        </m:r>
      </m:oMath>
      <w:r>
        <w:rPr/>
        <w:t xml:space="preserve"> de la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matrice appartenant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; déduire du résultat précédent que, pour qu'une matrice </w:t>
      </w:r>
      <m:oMath>
        <m:r>
          <m:rPr>
            <m:sty m:val="i"/>
          </m:rPr>
          <m:t>g</m:t>
        </m:r>
      </m:oMath>
      <w:r>
        <w:rPr/>
        <w:t xml:space="preserve"> de l'espace </w:t>
      </w:r>
      <m:oMath>
        <m:r>
          <m:rPr>
            <m:sty m:val="i"/>
          </m:rPr>
          <m:t>M</m:t>
        </m:r>
      </m:oMath>
      <w:r>
        <w:rPr/>
        <w:t xml:space="preserve"> appartienne au groupe </w:t>
      </w:r>
      <m:oMath>
        <m:r>
          <m:rPr>
            <m:sty m:val="i"/>
          </m:rPr>
          <m:t>G</m:t>
        </m:r>
      </m:oMath>
      <w:r>
        <w:rPr/>
        <w:t xml:space="preserve">, il faut et il suffit qu'il existe une relation simple entre les matrices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/>
        <w:t xml:space="preserve"> dont la trace est nulle ( </w:t>
      </w:r>
      <m:oMath>
        <m:r>
          <m:rPr>
            <m:sty m:val="i"/>
          </m:rPr>
          <m:t>T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; établir la relation :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; calculer les matrices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m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en fonction du déterminant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de la matrice unité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2 Matrices </w:t>
      </w:r>
      <m:oMath>
        <m:r>
          <m:rPr>
            <m:sty m:val="i"/>
          </m:rPr>
          <w:rPr>
            <w:sz w:val="42"/>
          </w:rPr>
          <m:t>u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matrices u qui appartiennent à l'ensemble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 ci-dessus.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/>
        <w:t xml:space="preserve">, </w:t>
      </w:r>
      <m:oMath>
        <m:r>
          <m:rPr>
            <m:sty m:val="i"/>
          </m:rPr>
          <m:t>u</m:t>
        </m:r>
      </m:oMath>
      <w:r>
        <w:rPr/>
        <w:t xml:space="preserve"> une matrice de l'ensemble </w:t>
      </w:r>
      <m:oMath>
        <m:r>
          <m:rPr>
            <m:sty m:val="i"/>
          </m:rPr>
          <m:t>U</m:t>
        </m:r>
      </m:oMath>
      <w:r>
        <w:rPr/>
        <w:t xml:space="preserve">. Comparer les deux produits de matrices : m.u et u.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. Démontrer que, lorsque la trace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nulle ( Trm = 0), les deux matrices m.u et и.m appartiennent au sous-espace vectoriel V.</w:t>
      </w:r>
    </w:p>
    <w:p>
      <w:pPr>
        <w:spacing w:line="271" w:before="330" w:lineRule="auto"/>
      </w:pPr>
      <w:r>
        <w:rPr>
          <w:b/>
          <w:sz w:val="42"/>
        </w:rPr>
        <w:t xml:space="preserve">I.3. Norme d'une matrice </w:t>
      </w:r>
      <m:oMath>
        <m:r>
          <m:rPr>
            <m:sty m:val="i"/>
          </m:rPr>
          <w:rPr>
            <w:sz w:val="42"/>
          </w:rPr>
          <m:t>m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/>
        <w:t xml:space="preserve">; calculer la norme de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du déterminant de cette matrice. Comparer pour deux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de l'espace </w:t>
      </w:r>
      <m:oMath>
        <m:r>
          <m:rPr>
            <m:sty m:val="i"/>
          </m:rPr>
          <m:t>M</m:t>
        </m:r>
      </m:oMath>
      <w:r>
        <w:rPr/>
        <w:t xml:space="preserve"> la norme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.</m:t>
        </m:r>
        <m:r>
          <m:rPr>
            <m:sty m:val="i"/>
          </m:rPr>
          <m:t>w</m:t>
        </m:r>
        <m:r>
          <m:rPr>
            <m:sty m:val="p"/>
          </m:rPr>
          <m:t>‖</m:t>
        </m:r>
      </m:oMath>
      <w:r>
        <w:rPr/>
        <w:t xml:space="preserve"> du produit des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avec le produit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p"/>
          </m:rPr>
          <m:t>‖</m:t>
        </m:r>
        <m:r>
          <m:rPr>
            <m:sty m:val="i"/>
          </m:rPr>
          <m:t>w</m:t>
        </m:r>
        <m:r>
          <m:rPr>
            <m:sty m:val="p"/>
          </m:rPr>
          <m:t>‖</m:t>
        </m:r>
      </m:oMath>
      <w:r>
        <w:rPr/>
        <w:t xml:space="preserve"> des normes de ces matrices.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I.4. Matrices appartenant à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que toute matrice </w:t>
      </w:r>
      <m:oMath>
        <m:r>
          <m:rPr>
            <m:sty m:val="i"/>
          </m:rPr>
          <m:t>g</m:t>
        </m:r>
      </m:oMath>
      <w:r>
        <w:rPr/>
        <w:t xml:space="preserve"> appartenant au groupe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s'écrit, de manière unique,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réel appartenant au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une matrice de trace nulle ( </w:t>
      </w:r>
      <m:oMath>
        <m:r>
          <m:rPr>
            <m:sty m:val="p"/>
          </m:rPr>
          <m:t>Tr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qui appartient à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Calculer, en fonction du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le déterminant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ainsi définie à partir de la matrice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ainsi que le carré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différente de </w:t>
      </w:r>
      <m:oMath>
        <m:r>
          <m:rPr>
            <m:sty m:val="p"/>
          </m:rPr>
          <m:t>0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démontrer que la matrice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par la relation ci-dessous appartient au groupe </w:t>
      </w:r>
      <m:oMath>
        <m:r>
          <m:rPr>
            <m:sty m:val="i"/>
          </m:rPr>
          <m:t>G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det</m:t>
                  </m:r>
                  <m:r>
                    <m:rPr>
                      <m:sty m:val="i"/>
                    </m:rPr>
                    <m:t>m</m:t>
                  </m:r>
                </m:e>
              </m:rad>
            </m:den>
          </m:f>
          <m:r>
            <m:rPr>
              <m:sty m:val="i"/>
            </m:rPr>
            <m:t>m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I-5 Un sous-groupe de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une matrice, de trace nulle ( </w:t>
      </w:r>
      <m:oMath>
        <m:r>
          <m:rPr>
            <m:sty m:val="p"/>
          </m:rPr>
          <m:t>Tr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), appartenant à </w:t>
      </w:r>
      <m:oMath>
        <m:r>
          <m:rPr>
            <m:sty m:val="i"/>
          </m:rPr>
          <m:t>G</m:t>
        </m:r>
      </m:oMath>
      <w:r>
        <w:rPr/>
        <w:t xml:space="preserve">; soit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l'ensemble des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définies par la relation suivante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réel quelconque appartenant au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; soit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θ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que l'ensemble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 sous-groupe commutatif du groupe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/>
        <w:t xml:space="preserve">; la matrice exponentielle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définie par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Calculer la matrice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consacrée à l'étude d'une application définie dans le sous-espace vectoriel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des matrices symétriques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l'aide d'une matrice du groupe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matrice donnée du groupe </w:t>
      </w:r>
      <m:oMath>
        <m:r>
          <m:rPr>
            <m:sty m:val="i"/>
          </m:rPr>
          <m:t>G</m:t>
        </m:r>
      </m:oMath>
      <w:r>
        <w:rPr/>
        <w:t xml:space="preserve">, de trace nulle ( </w:t>
      </w:r>
      <m:oMath>
        <m:r>
          <m:rPr>
            <m:sty m:val="p"/>
          </m:rPr>
          <m:t>Tr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; étant donnée une matrice </w:t>
      </w:r>
      <m:oMath>
        <m:r>
          <m:rPr>
            <m:sty m:val="i"/>
          </m:rPr>
          <m:t>w</m:t>
        </m:r>
      </m:oMath>
      <w:r>
        <w:rPr/>
        <w:t xml:space="preserve"> appartenant au sous-espace vectoriel </w:t>
      </w:r>
      <m:oMath>
        <m:r>
          <m:rPr>
            <m:sty m:val="i"/>
          </m:rPr>
          <m:t>V</m:t>
        </m:r>
      </m:oMath>
      <w:r>
        <w:rPr/>
        <w:t xml:space="preserve"> soit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définie par la relation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i"/>
            </m:rPr>
            <m:t>w</m:t>
          </m:r>
          <m:r>
            <m:rPr>
              <m:sty m:val="p"/>
            </m:rPr>
            <m:t>+</m:t>
          </m:r>
          <m:r>
            <m:rPr>
              <m:sty m:val="i"/>
            </m:rPr>
            <m:t>w</m:t>
          </m:r>
          <m:r>
            <m:rPr>
              <m:sty m:val="p"/>
            </m:rPr>
            <m:t>⋅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II-1. L'endomorphisme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g</m:t>
            </m:r>
          </m:sub>
        </m:sSub>
      </m:oMath>
      <w:r>
        <w:rPr>
          <w:b/>
          <w:sz w:val="42"/>
        </w:rPr>
        <w:t xml:space="preserve"> de </w:t>
      </w:r>
      <m:oMath>
        <m:r>
          <m:rPr>
            <m:sty m:val="i"/>
          </m:rPr>
          <w:rPr>
            <w:sz w:val="42"/>
          </w:rPr>
          <m:t>V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la dimension du sous-espace vectoriel réel </w:t>
      </w:r>
      <m:oMath>
        <m:r>
          <m:rPr>
            <m:sty m:val="i"/>
          </m:rPr>
          <m:t>V</m:t>
        </m:r>
      </m:oMath>
      <w:r>
        <w:rPr/>
        <w:t xml:space="preserve"> de l'espace vectoriel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Déterminer une base de ce sous-espace vectoriel.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 l'application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w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est un endomorphisme de l'espace vectoriel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Démontrer que cet 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n'est pas nul.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II-2. Propriétés de l'endomorphisme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g</m:t>
            </m:r>
          </m:sub>
        </m:sSub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a. Comparer l'endomorphisme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w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à l'endomorphisme </w:t>
      </w:r>
      <m:oMath>
        <m:r>
          <m:rPr>
            <m:sty m:val="i"/>
          </m:rPr>
          <m:t>w</m:t>
        </m:r>
        <m:r>
          <m:rPr>
            <m:sty m:val="p"/>
          </m:rPr>
          <m:t>↦</m:t>
        </m:r>
        <m:r>
          <m:rPr>
            <m:sty m:val="p"/>
          </m:rPr>
          <m:t>2</m:t>
        </m:r>
        <m:r>
          <m:rPr>
            <m:sty m:val="i"/>
          </m:rPr>
          <m:t>g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 Calculer l'expression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Comparer les deux normes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Calculer, pour une matrice </w:t>
      </w:r>
      <m:oMath>
        <m:r>
          <m:rPr>
            <m:sty m:val="i"/>
          </m:rPr>
          <m:t>u</m:t>
        </m:r>
      </m:oMath>
      <w:r>
        <w:rPr/>
        <w:t xml:space="preserve"> de l'ensemble </w:t>
      </w:r>
      <m:oMath>
        <m:r>
          <m:rPr>
            <m:sty m:val="i"/>
          </m:rPr>
          <m:t>U</m:t>
        </m:r>
      </m:oMath>
      <w:r>
        <w:rPr/>
        <w:t xml:space="preserve">, l'expression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⋅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une relation simple qui lie, pour deux matrices quelconques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de l'espace </w:t>
      </w:r>
      <m:oMath>
        <m:r>
          <m:rPr>
            <m:sty m:val="i"/>
          </m:rPr>
          <m:t>V</m:t>
        </m:r>
      </m:oMath>
      <w:r>
        <w:rPr/>
        <w:t xml:space="preserve">, les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w</m:t>
            </m:r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l'endomorphisme adjoint de l'endomorphisme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Déduire des résultats précédents, que, pour toute matrice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les matrices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sont perpendiculaires.</w:t>
      </w:r>
    </w:p>
    <w:p>
      <w:pPr>
        <w:spacing w:line="271" w:before="330" w:lineRule="auto"/>
      </w:pPr>
      <w:r>
        <w:rPr>
          <w:b/>
          <w:sz w:val="42"/>
        </w:rPr>
        <w:t xml:space="preserve">II-3. Une base de l'espace </w:t>
      </w:r>
      <m:oMath>
        <m:r>
          <m:rPr>
            <m:sty m:val="i"/>
          </m:rPr>
          <w:rPr>
            <w:sz w:val="42"/>
          </w:rPr>
          <m:t>V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données une matrice </w:t>
      </w:r>
      <m:oMath>
        <m:r>
          <m:rPr>
            <m:sty m:val="i"/>
          </m:rPr>
          <m:t>v</m:t>
        </m:r>
      </m:oMath>
      <w:r>
        <w:rPr/>
        <w:t xml:space="preserve"> de l'espace vectoriel </w:t>
      </w:r>
      <m:oMath>
        <m:r>
          <m:rPr>
            <m:sty m:val="i"/>
          </m:rPr>
          <m:t>V</m:t>
        </m:r>
      </m:oMath>
      <w:r>
        <w:rPr/>
        <w:t xml:space="preserve"> telle que son image par l'endomorphisme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soit différente de </w:t>
      </w:r>
      <m:oMath>
        <m:r>
          <m:rPr>
            <m:sty m:val="p"/>
          </m:rPr>
          <m:t>0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), une matrice </w:t>
      </w:r>
      <m:oMath>
        <m:r>
          <m:rPr>
            <m:sty m:val="i"/>
          </m:rPr>
          <m:t>u</m:t>
        </m:r>
      </m:oMath>
      <w:r>
        <w:rPr/>
        <w:t xml:space="preserve"> de l'ensemble </w:t>
      </w:r>
      <m:oMath>
        <m:r>
          <m:rPr>
            <m:sty m:val="i"/>
          </m:rPr>
          <m:t>U</m:t>
        </m:r>
      </m:oMath>
      <w:r>
        <w:rPr/>
        <w:t xml:space="preserve"> (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est antisymétrique,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), soient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produit des matrices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l'image de la matrice </w:t>
      </w:r>
      <m:oMath>
        <m:r>
          <m:rPr>
            <m:sty m:val="i"/>
          </m:rPr>
          <m:t>v</m:t>
        </m:r>
      </m:oMath>
      <w:r>
        <w:rPr/>
        <w:t xml:space="preserve"> par l'application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produit des matrices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 Calculer les produits scalaires de la matrice </w:t>
      </w:r>
      <m:oMath>
        <m:r>
          <m:rPr>
            <m:sty m:val="i"/>
          </m:rPr>
          <m:t>u</m:t>
        </m:r>
      </m:oMath>
      <w:r>
        <w:rPr/>
        <w:t xml:space="preserve"> avec chacune des matrices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, et des matrices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deux à deux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l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l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Démontrer que la suite des matrices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, est une base de l'espace vectoriel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Déduire de cette base une base orthonormée. Quelle est la matrice associée à l'endomorphisme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dans cette base ? Déterminer la transformation géométrique associée à l'endomorphisme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II-4. Un endomorphisme de l'espace vectoriel </w:t>
      </w:r>
      <m:oMath>
        <m:r>
          <m:rPr>
            <m:sty m:val="i"/>
          </m:rPr>
          <w:rPr>
            <w:sz w:val="42"/>
          </w:rPr>
          <m:t>M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donné appartenant au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;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la matrice appartenant au groupe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(question I-5) définie par la relation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r>
            <m:rPr>
              <m:sty m:val="i"/>
            </m:rPr>
            <m:t>g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l'application qui, à une matrice </w:t>
      </w:r>
      <m:oMath>
        <m:r>
          <m:rPr>
            <m:sty m:val="i"/>
          </m:rPr>
          <m:t>w</m:t>
        </m:r>
      </m:oMath>
      <w:r>
        <w:rPr/>
        <w:t xml:space="preserve"> de l'espace vectoriel </w:t>
      </w:r>
      <m:oMath>
        <m:r>
          <m:rPr>
            <m:sty m:val="i"/>
          </m:rPr>
          <m:t>M</m:t>
        </m:r>
      </m:oMath>
      <w:r>
        <w:rPr/>
        <w:t xml:space="preserve">, associe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.</m:t>
        </m:r>
        <m:r>
          <m:rPr>
            <m:sty m:val="i"/>
          </m:rPr>
          <m:t>w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w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.</m:t>
          </m:r>
          <m:r>
            <m:rPr>
              <m:sty m:val="i"/>
            </m:rPr>
            <m:t>w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matrice associée à l'endomorphisme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dans la base définie par les matrices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donnée de l'espace vectoriel </w:t>
      </w:r>
      <m:oMath>
        <m:r>
          <m:rPr>
            <m:sty m:val="i"/>
          </m:rPr>
          <m:t>M</m:t>
        </m:r>
      </m:oMath>
      <w:r>
        <w:rPr/>
        <w:t xml:space="preserve">. A toute matrice </w:t>
      </w:r>
      <m:oMath>
        <m:r>
          <m:rPr>
            <m:sty m:val="i"/>
          </m:rPr>
          <m:t>w</m:t>
        </m:r>
      </m:oMath>
      <w:r>
        <w:rPr/>
        <w:t xml:space="preserve"> du sous-espace vectoriel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associée la matrice m.w.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III-1. Endomorphisme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ψ</m:t>
            </m:r>
          </m:e>
          <m:sub>
            <m:r>
              <m:rPr>
                <m:sty m:val="i"/>
              </m:rPr>
              <w:rPr>
                <w:sz w:val="42"/>
              </w:rPr>
              <m:t>m</m:t>
            </m:r>
          </m:sub>
        </m:sSub>
      </m:oMath>
      <w:r>
        <w:rPr>
          <w:b/>
          <w:sz w:val="42"/>
        </w:rPr>
        <w:t xml:space="preserve"> de l'espace </w:t>
      </w:r>
      <m:oMath>
        <m:r>
          <m:rPr>
            <m:sty m:val="i"/>
          </m:rPr>
          <w:rPr>
            <w:sz w:val="42"/>
          </w:rPr>
          <m:t>V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que l'application </w:t>
      </w:r>
      <m:oMath>
        <m:r>
          <m:rPr>
            <m:sty m:val="i"/>
          </m:rPr>
          <m:t>w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⋅</m:t>
        </m:r>
        <m:r>
          <m:rPr>
            <m:sty m:val="i"/>
          </m:rPr>
          <m:t>w</m:t>
        </m:r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est un endomorphisme de l'espace vectoriel </w:t>
      </w:r>
      <m:oMath>
        <m:r>
          <m:rPr>
            <m:sty m:val="i"/>
          </m:rPr>
          <m:t>V</m:t>
        </m:r>
      </m:oMath>
      <w:r>
        <w:rPr/>
        <w:t xml:space="preserve">. L'endomorphisme </w:t>
      </w:r>
      <m:oMath>
        <m:r>
          <m:rPr>
            <m:sty m:val="i"/>
          </m:rPr>
          <m:t>w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.</m:t>
        </m:r>
        <m:r>
          <m:rPr>
            <m:sty m:val="i"/>
          </m:rPr>
          <m:t>w</m:t>
        </m:r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Calculer m.u.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</m:oMath>
      <w:r>
        <w:rPr/>
        <w:t xml:space="preserve"> est une matrice de l'ensemble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les matrices </w:t>
      </w:r>
      <m:oMath>
        <m:r>
          <m:rPr>
            <m:sty m:val="i"/>
          </m:rPr>
          <m:t>m</m:t>
        </m:r>
      </m:oMath>
      <w:r>
        <w:rPr/>
        <w:t xml:space="preserve"> de l'espace vectoriel </w:t>
      </w:r>
      <m:oMath>
        <m:r>
          <m:rPr>
            <m:sty m:val="i"/>
          </m:rPr>
          <m:t>M</m:t>
        </m:r>
      </m:oMath>
      <w:r>
        <w:rPr/>
        <w:t xml:space="preserve"> pour lesquelles l'application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l'application identité.</w:t>
      </w:r>
    </w:p>
    <w:p>
      <w:pPr>
        <w:spacing w:line="271" w:before="330" w:lineRule="auto"/>
      </w:pPr>
      <w:r>
        <w:rPr>
          <w:b/>
          <w:sz w:val="42"/>
        </w:rPr>
        <w:t xml:space="preserve">III-2. Endomorphisme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ψ</m:t>
            </m:r>
          </m:e>
          <m:sub>
            <m:r>
              <m:rPr>
                <m:sty m:val="i"/>
              </m:rPr>
              <w:rPr>
                <w:sz w:val="42"/>
              </w:rPr>
              <m:t>g</m:t>
            </m:r>
          </m:sub>
        </m:sSub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matrice, différente des matrices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(identité) et </w:t>
      </w:r>
      <m:oMath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, appartenant au groupe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Démontrer, à l'aide de la question I-4, qu'il existe un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appartenant à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et 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appartenant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différente de 0 , de trace nulle, tels que la relation ci-dessous soit vérifiée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r>
            <m:rPr>
              <m:sty m:val="p"/>
            </m:rPr>
            <m:t>;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i"/>
            </m:rPr>
            <m:t>M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la matrice définie à partir de la matrice </w:t>
      </w:r>
      <m:oMath>
        <m:r>
          <m:rPr>
            <m:sty m:val="i"/>
          </m:rPr>
          <m:t>m</m:t>
        </m:r>
      </m:oMath>
      <w:r>
        <w:rPr/>
        <w:t xml:space="preserve"> par la relation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det</m:t>
                  </m:r>
                  <m:r>
                    <m:rPr>
                      <m:sty m:val="i"/>
                    </m:rPr>
                    <m:t>m</m:t>
                  </m:r>
                </m:e>
              </m:rad>
            </m:den>
          </m:f>
          <m:r>
            <m:rPr>
              <m:sty m:val="i"/>
            </m:rPr>
            <m:t>m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Exprimer, pour toute matrice </w:t>
      </w:r>
      <m:oMath>
        <m:r>
          <m:rPr>
            <m:sty m:val="i"/>
          </m:rPr>
          <m:t>w</m:t>
        </m:r>
      </m:oMath>
      <w:r>
        <w:rPr/>
        <w:t xml:space="preserve"> de l'espace vectoriel </w:t>
      </w:r>
      <m:oMath>
        <m:r>
          <m:rPr>
            <m:sty m:val="i"/>
          </m:rPr>
          <m:t>V</m:t>
        </m:r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en fonction des matrices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du réel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c. Soit </w:t>
      </w:r>
      <m:oMath>
        <m:r>
          <m:rPr>
            <m:sty m:val="i"/>
          </m:rPr>
          <m:t>v</m:t>
        </m:r>
      </m:oMath>
      <w:r>
        <w:rPr/>
        <w:t xml:space="preserve"> une matrice de l'espace vectoriel </w:t>
      </w:r>
      <m:oMath>
        <m:r>
          <m:rPr>
            <m:sty m:val="i"/>
          </m:rPr>
          <m:t>V</m:t>
        </m:r>
      </m:oMath>
      <w:r>
        <w:rPr/>
        <w:t xml:space="preserve"> telle que son image par l'application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>
          <w:rFonts w:eastAsia="Georgia" w:cs="Georgia" w:ascii="Georgia" w:hAnsi="Georgia"/>
        </w:rPr>
        <w:t xml:space="preserve"> soit différente de </w:t>
      </w:r>
      <m:oMath>
        <m:r>
          <m:rPr>
            <m:sty m:val="p"/>
          </m:rPr>
          <m:t>0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γ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. D'après la question II-3.b, la famille </w:t>
      </w:r>
      <m:oMath>
        <m:r>
          <m:rPr>
            <m:sty m:val="i"/>
          </m:rPr>
          <m:t>γ</m:t>
        </m:r>
        <m:r>
          <m:rPr>
            <m:sty m:val="p"/>
          </m:rPr>
          <m:t>⋅</m:t>
        </m:r>
        <m:r>
          <m:rPr>
            <m:sty m:val="i"/>
          </m:rPr>
          <m:t>u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une base de l'espace vectoriel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Déterminer la matrice associée à l'endomorphisme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dans cette base. Calculer le déterminant de cette matrice noté det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. Caractériser la transformation géométrique définie par l'endomorphisme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III-3. Endomorphisme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ψ</m:t>
            </m:r>
          </m:e>
          <m:sub>
            <m:r>
              <m:rPr>
                <m:sty m:val="i"/>
              </m:rPr>
              <w:rPr>
                <w:sz w:val="42"/>
              </w:rPr>
              <m:t>m</m:t>
            </m:r>
          </m:sub>
        </m:sSub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matrice, différente des matrices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appartenant à l'espace vectoriel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Démontrer qu'il existe une matrice </w:t>
      </w:r>
      <m:oMath>
        <m:r>
          <m:rPr>
            <m:sty m:val="i"/>
          </m:rPr>
          <m:t>g</m:t>
        </m:r>
      </m:oMath>
      <w:r>
        <w:rPr/>
        <w:t xml:space="preserve"> appartenant au groupe </w:t>
      </w:r>
      <m:oMath>
        <m:r>
          <m:rPr>
            <m:sty m:val="i"/>
          </m:rPr>
          <m:t>G</m:t>
        </m:r>
      </m:oMath>
      <w:r>
        <w:rPr/>
        <w:t xml:space="preserve"> telle que l'endomorphisme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soit proportionnel à l'isomorphisme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. En déduire une interprétation géométrique de l'endomorphisme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FIN DU PROBLEME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